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421"/>
        <w:gridCol w:w="4421"/>
      </w:tblGrid>
      <w:tr w:rsidR="004C2269" w:rsidRPr="00CE4D91" w14:paraId="61287BEB" w14:textId="16B8D4E7" w:rsidTr="00CE4D91">
        <w:tc>
          <w:tcPr>
            <w:tcW w:w="4529" w:type="dxa"/>
            <w:shd w:val="clear" w:color="auto" w:fill="auto"/>
          </w:tcPr>
          <w:p w14:paraId="7D848D2A" w14:textId="77777777" w:rsidR="008119E7" w:rsidRPr="00CE4D91" w:rsidRDefault="008119E7" w:rsidP="008119E7">
            <w:pPr>
              <w:pStyle w:val="CABEZA"/>
              <w:rPr>
                <w:rFonts w:ascii="Verdana" w:hAnsi="Verdana" w:cs="Times New Roman"/>
                <w:sz w:val="16"/>
                <w:szCs w:val="16"/>
              </w:rPr>
            </w:pPr>
            <w:r w:rsidRPr="00CE4D91">
              <w:rPr>
                <w:rFonts w:ascii="Verdana" w:hAnsi="Verdana" w:cs="Times New Roman"/>
                <w:sz w:val="16"/>
                <w:szCs w:val="16"/>
              </w:rPr>
              <w:t>COMISION NACIONAL DE HIDROCARBUROS</w:t>
            </w:r>
          </w:p>
        </w:tc>
        <w:tc>
          <w:tcPr>
            <w:tcW w:w="4529" w:type="dxa"/>
            <w:shd w:val="clear" w:color="auto" w:fill="auto"/>
          </w:tcPr>
          <w:p w14:paraId="4BCC71B7" w14:textId="49132212" w:rsidR="008119E7" w:rsidRPr="00CE4D91" w:rsidRDefault="008119E7" w:rsidP="008119E7">
            <w:pPr>
              <w:pStyle w:val="CABEZA"/>
              <w:rPr>
                <w:rFonts w:ascii="Verdana" w:hAnsi="Verdana" w:cs="Times New Roman"/>
                <w:sz w:val="16"/>
                <w:szCs w:val="16"/>
                <w:lang w:val="en-US"/>
              </w:rPr>
            </w:pPr>
            <w:r w:rsidRPr="00CE4D91">
              <w:rPr>
                <w:rFonts w:ascii="Verdana" w:hAnsi="Verdana"/>
                <w:sz w:val="16"/>
                <w:szCs w:val="16"/>
              </w:rPr>
              <w:t>NATIONAL COMMISSION</w:t>
            </w:r>
            <w:r w:rsidR="006973CD" w:rsidRPr="00CE4D91">
              <w:rPr>
                <w:rFonts w:ascii="Verdana" w:hAnsi="Verdana"/>
                <w:sz w:val="16"/>
                <w:szCs w:val="16"/>
              </w:rPr>
              <w:t xml:space="preserve"> OF HYDROCARBONS</w:t>
            </w:r>
          </w:p>
        </w:tc>
      </w:tr>
      <w:tr w:rsidR="004C2269" w:rsidRPr="00A771A2" w14:paraId="0F2163DC" w14:textId="7D33647A" w:rsidTr="00CE4D91">
        <w:trPr>
          <w:trHeight w:val="1493"/>
        </w:trPr>
        <w:tc>
          <w:tcPr>
            <w:tcW w:w="4529" w:type="dxa"/>
            <w:shd w:val="clear" w:color="auto" w:fill="auto"/>
          </w:tcPr>
          <w:p w14:paraId="6926C35B" w14:textId="78B7D511" w:rsidR="008119E7" w:rsidRPr="00CE4D91" w:rsidRDefault="008119E7" w:rsidP="00CE4D91">
            <w:pPr>
              <w:pStyle w:val="Titulo1"/>
              <w:pBdr>
                <w:bottom w:val="none" w:sz="0" w:space="0" w:color="auto"/>
              </w:pBdr>
              <w:rPr>
                <w:rFonts w:ascii="Verdana" w:hAnsi="Verdana" w:cs="Times New Roman"/>
                <w:sz w:val="16"/>
                <w:szCs w:val="16"/>
              </w:rPr>
            </w:pPr>
            <w:r w:rsidRPr="00CE4D91">
              <w:rPr>
                <w:rFonts w:ascii="Verdana" w:hAnsi="Verdana" w:cs="Times New Roman"/>
                <w:sz w:val="16"/>
                <w:szCs w:val="16"/>
              </w:rPr>
              <w:t>ACUERDO CNH.E.66.004</w:t>
            </w:r>
            <w:r w:rsidR="006973CD" w:rsidRPr="00CE4D91">
              <w:rPr>
                <w:rFonts w:ascii="Verdana" w:hAnsi="Verdana" w:cs="Times New Roman"/>
                <w:sz w:val="16"/>
                <w:szCs w:val="16"/>
              </w:rPr>
              <w:t>-</w:t>
            </w:r>
            <w:r w:rsidRPr="00CE4D91">
              <w:rPr>
                <w:rFonts w:ascii="Verdana" w:hAnsi="Verdana" w:cs="Times New Roman"/>
                <w:sz w:val="16"/>
                <w:szCs w:val="16"/>
              </w:rPr>
              <w:t>2020 por el que la Comisión Nacional de Hidrocarburos emite los criterios generales aplicables a los Programas de Evaluación y Planes de Desarrollo para la Extracción, de los Contratos de la Licitación Pública Internacional CNH-R01-L03</w:t>
            </w:r>
            <w:r w:rsidR="00A771A2">
              <w:rPr>
                <w:rFonts w:ascii="Verdana" w:hAnsi="Verdana" w:cs="Times New Roman"/>
                <w:sz w:val="16"/>
                <w:szCs w:val="16"/>
              </w:rPr>
              <w:t>-</w:t>
            </w:r>
            <w:r w:rsidRPr="00CE4D91">
              <w:rPr>
                <w:rFonts w:ascii="Verdana" w:hAnsi="Verdana" w:cs="Times New Roman"/>
                <w:sz w:val="16"/>
                <w:szCs w:val="16"/>
              </w:rPr>
              <w:t>2015.</w:t>
            </w:r>
          </w:p>
        </w:tc>
        <w:tc>
          <w:tcPr>
            <w:tcW w:w="4529" w:type="dxa"/>
            <w:shd w:val="clear" w:color="auto" w:fill="auto"/>
          </w:tcPr>
          <w:p w14:paraId="1498B3B2" w14:textId="27202E0B" w:rsidR="008119E7" w:rsidRPr="00CE4D91" w:rsidRDefault="008119E7" w:rsidP="00CE4D91">
            <w:pPr>
              <w:pStyle w:val="Titulo1"/>
              <w:pBdr>
                <w:bottom w:val="none" w:sz="0" w:space="0" w:color="auto"/>
              </w:pBdr>
              <w:rPr>
                <w:rFonts w:ascii="Verdana" w:hAnsi="Verdana"/>
                <w:sz w:val="16"/>
                <w:szCs w:val="16"/>
                <w:lang w:val="en-US"/>
              </w:rPr>
            </w:pPr>
            <w:r w:rsidRPr="00CE4D91">
              <w:rPr>
                <w:rFonts w:ascii="Verdana" w:hAnsi="Verdana"/>
                <w:sz w:val="16"/>
                <w:szCs w:val="16"/>
                <w:lang w:val="en-US"/>
              </w:rPr>
              <w:t>AGREEMENT CNH.E.66.004</w:t>
            </w:r>
            <w:r w:rsidR="006973CD" w:rsidRPr="00CE4D91">
              <w:rPr>
                <w:rFonts w:ascii="Verdana" w:hAnsi="Verdana"/>
                <w:sz w:val="16"/>
                <w:szCs w:val="16"/>
                <w:lang w:val="en-US"/>
              </w:rPr>
              <w:t>-</w:t>
            </w:r>
            <w:r w:rsidRPr="00CE4D91">
              <w:rPr>
                <w:rFonts w:ascii="Verdana" w:hAnsi="Verdana"/>
                <w:sz w:val="16"/>
                <w:szCs w:val="16"/>
                <w:lang w:val="en-US"/>
              </w:rPr>
              <w:t xml:space="preserve">2020 by which the </w:t>
            </w:r>
            <w:r w:rsidR="006973CD" w:rsidRPr="00CE4D91">
              <w:rPr>
                <w:rFonts w:ascii="Verdana" w:hAnsi="Verdana"/>
                <w:sz w:val="16"/>
                <w:szCs w:val="16"/>
                <w:lang w:val="en-US"/>
              </w:rPr>
              <w:t>National Commission of Hydrocarbons</w:t>
            </w:r>
            <w:r w:rsidRPr="00CE4D91">
              <w:rPr>
                <w:rFonts w:ascii="Verdana" w:hAnsi="Verdana"/>
                <w:sz w:val="16"/>
                <w:szCs w:val="16"/>
                <w:lang w:val="en-US"/>
              </w:rPr>
              <w:t xml:space="preserve"> issues the general criteria applicable to the Evaluation Programs and Development Plans for Extraction, of the Contracts of the International Public Bid CNH-R01-L03</w:t>
            </w:r>
            <w:r w:rsidR="006973CD" w:rsidRPr="00CE4D91">
              <w:rPr>
                <w:rFonts w:ascii="Verdana" w:hAnsi="Verdana"/>
                <w:sz w:val="16"/>
                <w:szCs w:val="16"/>
                <w:lang w:val="en-US"/>
              </w:rPr>
              <w:t>-</w:t>
            </w:r>
            <w:r w:rsidRPr="00CE4D91">
              <w:rPr>
                <w:rFonts w:ascii="Verdana" w:hAnsi="Verdana"/>
                <w:sz w:val="16"/>
                <w:szCs w:val="16"/>
                <w:lang w:val="en-US"/>
              </w:rPr>
              <w:t xml:space="preserve"> 2015.</w:t>
            </w:r>
            <w:r w:rsidR="006973CD" w:rsidRPr="00CE4D91">
              <w:rPr>
                <w:rFonts w:ascii="Verdana" w:hAnsi="Verdana"/>
                <w:sz w:val="16"/>
                <w:szCs w:val="16"/>
                <w:lang w:val="en-US"/>
              </w:rPr>
              <w:t xml:space="preserve">  </w:t>
            </w:r>
          </w:p>
          <w:p w14:paraId="37A284D9" w14:textId="1F2CCBF2" w:rsidR="006973CD" w:rsidRPr="00CE4D91" w:rsidRDefault="006973CD" w:rsidP="00CE4D91">
            <w:pPr>
              <w:pStyle w:val="Titulo1"/>
              <w:pBdr>
                <w:bottom w:val="none" w:sz="0" w:space="0" w:color="auto"/>
              </w:pBdr>
              <w:rPr>
                <w:rFonts w:ascii="Verdana" w:hAnsi="Verdana" w:cs="Times New Roman"/>
                <w:sz w:val="16"/>
                <w:szCs w:val="16"/>
                <w:lang w:val="en-US"/>
              </w:rPr>
            </w:pPr>
          </w:p>
        </w:tc>
      </w:tr>
      <w:tr w:rsidR="004C2269" w:rsidRPr="00A771A2" w14:paraId="2920552C" w14:textId="70CF3B4A" w:rsidTr="00CE4D91">
        <w:trPr>
          <w:trHeight w:val="809"/>
        </w:trPr>
        <w:tc>
          <w:tcPr>
            <w:tcW w:w="4529" w:type="dxa"/>
            <w:shd w:val="clear" w:color="auto" w:fill="auto"/>
          </w:tcPr>
          <w:p w14:paraId="0F00B4AF" w14:textId="77777777" w:rsidR="008119E7" w:rsidRPr="00CE4D91" w:rsidRDefault="008119E7" w:rsidP="00CE4D91">
            <w:pPr>
              <w:pStyle w:val="Titulo2"/>
              <w:pBdr>
                <w:top w:val="none" w:sz="0" w:space="0" w:color="auto"/>
              </w:pBdr>
              <w:rPr>
                <w:rFonts w:ascii="Verdana" w:hAnsi="Verdana"/>
                <w:sz w:val="16"/>
                <w:szCs w:val="16"/>
              </w:rPr>
            </w:pPr>
            <w:r w:rsidRPr="00CE4D91">
              <w:rPr>
                <w:rFonts w:ascii="Verdana" w:hAnsi="Verdana"/>
                <w:sz w:val="16"/>
                <w:szCs w:val="16"/>
              </w:rPr>
              <w:t>Al margen un sello con el Escudo Nacional, que dice: Estados Unidos Mexicanos.- Comisión Nacional de Hidrocarburos.</w:t>
            </w:r>
          </w:p>
        </w:tc>
        <w:tc>
          <w:tcPr>
            <w:tcW w:w="4529" w:type="dxa"/>
            <w:shd w:val="clear" w:color="auto" w:fill="auto"/>
          </w:tcPr>
          <w:p w14:paraId="59228A81" w14:textId="4C8AFF62" w:rsidR="008119E7" w:rsidRPr="00CE4D91" w:rsidRDefault="006973CD" w:rsidP="00CE4D91">
            <w:pPr>
              <w:pStyle w:val="Titulo2"/>
              <w:pBdr>
                <w:top w:val="none" w:sz="0" w:space="0" w:color="auto"/>
              </w:pBdr>
              <w:rPr>
                <w:rFonts w:ascii="Verdana" w:hAnsi="Verdana"/>
                <w:sz w:val="16"/>
                <w:szCs w:val="16"/>
                <w:lang w:val="en-US"/>
              </w:rPr>
            </w:pPr>
            <w:r w:rsidRPr="00CE4D91">
              <w:rPr>
                <w:rFonts w:ascii="Verdana" w:hAnsi="Verdana"/>
                <w:sz w:val="16"/>
                <w:szCs w:val="16"/>
                <w:lang w:val="en-US"/>
              </w:rPr>
              <w:t xml:space="preserve">In the margin a stamp with the National Seal, that says: United Mexican States. </w:t>
            </w:r>
            <w:r w:rsidR="008119E7" w:rsidRPr="00CE4D91">
              <w:rPr>
                <w:rFonts w:ascii="Verdana" w:hAnsi="Verdana"/>
                <w:sz w:val="16"/>
                <w:szCs w:val="16"/>
                <w:lang w:val="en-US"/>
              </w:rPr>
              <w:t xml:space="preserve">- </w:t>
            </w:r>
            <w:r w:rsidRPr="00CE4D91">
              <w:rPr>
                <w:rFonts w:ascii="Verdana" w:hAnsi="Verdana"/>
                <w:sz w:val="16"/>
                <w:szCs w:val="16"/>
                <w:lang w:val="en-US"/>
              </w:rPr>
              <w:t>National Commission of Hydrocarbons</w:t>
            </w:r>
            <w:r w:rsidR="008119E7" w:rsidRPr="00CE4D91">
              <w:rPr>
                <w:rFonts w:ascii="Verdana" w:hAnsi="Verdana"/>
                <w:sz w:val="16"/>
                <w:szCs w:val="16"/>
                <w:lang w:val="en-US"/>
              </w:rPr>
              <w:t>.</w:t>
            </w:r>
          </w:p>
        </w:tc>
      </w:tr>
      <w:tr w:rsidR="004C2269" w:rsidRPr="00A771A2" w14:paraId="66DE8911" w14:textId="1D286430" w:rsidTr="00CE4D91">
        <w:tc>
          <w:tcPr>
            <w:tcW w:w="4529" w:type="dxa"/>
            <w:shd w:val="clear" w:color="auto" w:fill="auto"/>
          </w:tcPr>
          <w:p w14:paraId="58704A48" w14:textId="1A9CADDF" w:rsidR="008119E7" w:rsidRPr="00CE4D91" w:rsidRDefault="006973CD" w:rsidP="00CE4D91">
            <w:pPr>
              <w:pStyle w:val="Texto"/>
              <w:spacing w:after="0"/>
              <w:ind w:firstLine="0"/>
              <w:rPr>
                <w:rFonts w:ascii="Verdana" w:hAnsi="Verdana"/>
                <w:b/>
                <w:bCs/>
                <w:sz w:val="16"/>
                <w:szCs w:val="16"/>
              </w:rPr>
            </w:pPr>
            <w:r w:rsidRPr="00CE4D91">
              <w:rPr>
                <w:rFonts w:ascii="Verdana" w:hAnsi="Verdana"/>
                <w:b/>
                <w:bCs/>
                <w:sz w:val="16"/>
                <w:szCs w:val="16"/>
              </w:rPr>
              <w:t>ACUERDO CNH.E.66.004</w:t>
            </w:r>
            <w:r w:rsidR="00A771A2">
              <w:rPr>
                <w:rFonts w:ascii="Verdana" w:hAnsi="Verdana"/>
                <w:b/>
                <w:bCs/>
                <w:sz w:val="16"/>
                <w:szCs w:val="16"/>
              </w:rPr>
              <w:t>-</w:t>
            </w:r>
            <w:r w:rsidRPr="00CE4D91">
              <w:rPr>
                <w:rFonts w:ascii="Verdana" w:hAnsi="Verdana"/>
                <w:b/>
                <w:bCs/>
                <w:sz w:val="16"/>
                <w:szCs w:val="16"/>
              </w:rPr>
              <w:t xml:space="preserve">2020 POR EL QUE LA COMISIÓN NACIONAL DE HIDROCARBUROS EMITE LOS CRITERIOS GENERALES APLICABLES </w:t>
            </w:r>
            <w:bookmarkStart w:id="0" w:name="N_Hlk56783636"/>
            <w:r w:rsidRPr="00CE4D91">
              <w:rPr>
                <w:rFonts w:ascii="Verdana" w:hAnsi="Verdana"/>
                <w:b/>
                <w:bCs/>
                <w:sz w:val="16"/>
                <w:szCs w:val="16"/>
              </w:rPr>
              <w:t>A LOS PROGRAMAS DE EVALUACIÓN Y PLANES DE DESARROLLO PARA LA EXTRACCIÓN, DE LOS CONTRATOS DE LA LICITACIÓN PÚBLICA INTERNACIONAL CNH-R01-L03</w:t>
            </w:r>
            <w:r w:rsidR="00A771A2">
              <w:rPr>
                <w:rFonts w:ascii="Verdana" w:hAnsi="Verdana"/>
                <w:b/>
                <w:bCs/>
                <w:i/>
                <w:iCs/>
                <w:sz w:val="16"/>
                <w:szCs w:val="16"/>
              </w:rPr>
              <w:t>-</w:t>
            </w:r>
            <w:r w:rsidRPr="00CE4D91">
              <w:rPr>
                <w:rFonts w:ascii="Verdana" w:hAnsi="Verdana"/>
                <w:b/>
                <w:bCs/>
                <w:sz w:val="16"/>
                <w:szCs w:val="16"/>
              </w:rPr>
              <w:t>2015</w:t>
            </w:r>
            <w:bookmarkEnd w:id="0"/>
            <w:r w:rsidRPr="00CE4D91">
              <w:rPr>
                <w:rFonts w:ascii="Verdana" w:hAnsi="Verdana"/>
                <w:b/>
                <w:bCs/>
                <w:sz w:val="16"/>
                <w:szCs w:val="16"/>
              </w:rPr>
              <w:t>.</w:t>
            </w:r>
          </w:p>
        </w:tc>
        <w:tc>
          <w:tcPr>
            <w:tcW w:w="4529" w:type="dxa"/>
            <w:shd w:val="clear" w:color="auto" w:fill="auto"/>
          </w:tcPr>
          <w:p w14:paraId="29EC9F73" w14:textId="70C487FA" w:rsidR="006973CD" w:rsidRPr="00CE4D91" w:rsidRDefault="006973CD" w:rsidP="00CE4D91">
            <w:pPr>
              <w:pStyle w:val="Titulo1"/>
              <w:pBdr>
                <w:bottom w:val="none" w:sz="0" w:space="0" w:color="auto"/>
              </w:pBdr>
              <w:spacing w:before="0"/>
              <w:rPr>
                <w:rFonts w:ascii="Verdana" w:hAnsi="Verdana"/>
                <w:bCs/>
                <w:sz w:val="16"/>
                <w:szCs w:val="16"/>
                <w:lang w:val="en-US"/>
              </w:rPr>
            </w:pPr>
            <w:r w:rsidRPr="00CE4D91">
              <w:rPr>
                <w:rFonts w:ascii="Verdana" w:hAnsi="Verdana"/>
                <w:bCs/>
                <w:sz w:val="16"/>
                <w:szCs w:val="16"/>
                <w:lang w:val="en-US"/>
              </w:rPr>
              <w:t xml:space="preserve">AGREEMENT CNH.E.66.004-2020 BY WHICH THE NATIONAL COMMISSION OF HYDROCARBONS ISSUES THE GENERAL CRITERIA APPLICABLE TO THE EVALUATION PROGRAMS AND DEVELOPMENT PLANS FOR EXTRACTION, OF THE CONTRACTS OF THE INTERNATIONAL PUBLIC BID CNH-R01-L03- 2015.  </w:t>
            </w:r>
          </w:p>
          <w:p w14:paraId="31983970" w14:textId="69C79D5B" w:rsidR="008119E7" w:rsidRPr="00CE4D91" w:rsidRDefault="008119E7" w:rsidP="00CE4D91">
            <w:pPr>
              <w:pStyle w:val="Texto"/>
              <w:spacing w:after="0"/>
              <w:ind w:firstLine="0"/>
              <w:rPr>
                <w:rFonts w:ascii="Verdana" w:hAnsi="Verdana"/>
                <w:b/>
                <w:bCs/>
                <w:sz w:val="16"/>
                <w:szCs w:val="16"/>
                <w:lang w:val="en-US"/>
              </w:rPr>
            </w:pPr>
          </w:p>
        </w:tc>
      </w:tr>
      <w:tr w:rsidR="004C2269" w:rsidRPr="00CE4D91" w14:paraId="0100FA9C" w14:textId="37E059C6" w:rsidTr="00CE4D91">
        <w:tc>
          <w:tcPr>
            <w:tcW w:w="4529" w:type="dxa"/>
            <w:shd w:val="clear" w:color="auto" w:fill="auto"/>
          </w:tcPr>
          <w:p w14:paraId="023D3403" w14:textId="77777777" w:rsidR="008119E7" w:rsidRPr="00CE4D91" w:rsidRDefault="008119E7" w:rsidP="00CE4D91">
            <w:pPr>
              <w:pStyle w:val="ANOTACION"/>
              <w:spacing w:after="90" w:line="216" w:lineRule="exact"/>
              <w:rPr>
                <w:rFonts w:ascii="Verdana" w:hAnsi="Verdana"/>
                <w:sz w:val="16"/>
                <w:szCs w:val="16"/>
              </w:rPr>
            </w:pPr>
            <w:r w:rsidRPr="00CE4D91">
              <w:rPr>
                <w:rFonts w:ascii="Verdana" w:hAnsi="Verdana"/>
                <w:sz w:val="16"/>
                <w:szCs w:val="16"/>
              </w:rPr>
              <w:t>RESULTANDO</w:t>
            </w:r>
          </w:p>
        </w:tc>
        <w:tc>
          <w:tcPr>
            <w:tcW w:w="4529" w:type="dxa"/>
            <w:shd w:val="clear" w:color="auto" w:fill="auto"/>
          </w:tcPr>
          <w:p w14:paraId="34E0E3D6" w14:textId="0F983AFD" w:rsidR="008119E7" w:rsidRPr="00CE4D91" w:rsidRDefault="008119E7" w:rsidP="00CE4D91">
            <w:pPr>
              <w:pStyle w:val="ANOTACION"/>
              <w:spacing w:after="90" w:line="216" w:lineRule="exact"/>
              <w:rPr>
                <w:rFonts w:ascii="Verdana" w:hAnsi="Verdana"/>
                <w:sz w:val="16"/>
                <w:szCs w:val="16"/>
                <w:lang w:val="en-US"/>
              </w:rPr>
            </w:pPr>
            <w:r w:rsidRPr="00CE4D91">
              <w:rPr>
                <w:rFonts w:ascii="Verdana" w:hAnsi="Verdana"/>
                <w:sz w:val="16"/>
                <w:szCs w:val="16"/>
              </w:rPr>
              <w:t>RESULTING</w:t>
            </w:r>
          </w:p>
        </w:tc>
      </w:tr>
      <w:tr w:rsidR="004C2269" w:rsidRPr="00A771A2" w14:paraId="5B0BE202" w14:textId="32915997" w:rsidTr="00CE4D91">
        <w:tc>
          <w:tcPr>
            <w:tcW w:w="4529" w:type="dxa"/>
            <w:shd w:val="clear" w:color="auto" w:fill="auto"/>
          </w:tcPr>
          <w:p w14:paraId="1D9AE9E6" w14:textId="77777777" w:rsidR="008119E7" w:rsidRPr="00CE4D91" w:rsidRDefault="008119E7" w:rsidP="00CE4D91">
            <w:pPr>
              <w:pStyle w:val="Texto"/>
              <w:spacing w:after="90"/>
              <w:ind w:firstLine="0"/>
              <w:rPr>
                <w:rFonts w:ascii="Verdana" w:hAnsi="Verdana"/>
                <w:sz w:val="16"/>
                <w:szCs w:val="16"/>
              </w:rPr>
            </w:pPr>
            <w:r w:rsidRPr="00CE4D91">
              <w:rPr>
                <w:rFonts w:ascii="Verdana" w:hAnsi="Verdana"/>
                <w:b/>
                <w:sz w:val="16"/>
                <w:szCs w:val="16"/>
              </w:rPr>
              <w:t xml:space="preserve">PRIMERO.- </w:t>
            </w:r>
            <w:r w:rsidRPr="00CE4D91">
              <w:rPr>
                <w:rFonts w:ascii="Verdana" w:hAnsi="Verdana"/>
                <w:sz w:val="16"/>
                <w:szCs w:val="16"/>
              </w:rPr>
              <w:t>Que el 11 de agosto de 2014, se publicaron en el Diario Oficial de la Federación (en adelante, DOF), entre otras disposiciones, los decretos por los que se expidieron las leyes de Hidrocarburos y de los Órganos Reguladores Coordinados en Materia Energética, así como aquél por el que se reforman, adicionan y derogan diversas disposiciones de la Ley Orgánica de la Administración Pública Federal.</w:t>
            </w:r>
          </w:p>
        </w:tc>
        <w:tc>
          <w:tcPr>
            <w:tcW w:w="4529" w:type="dxa"/>
            <w:shd w:val="clear" w:color="auto" w:fill="auto"/>
          </w:tcPr>
          <w:p w14:paraId="0D26CF53" w14:textId="40B59A52"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FIRST.- </w:t>
            </w:r>
            <w:r w:rsidRPr="00CE4D91">
              <w:rPr>
                <w:rFonts w:ascii="Verdana" w:hAnsi="Verdana"/>
                <w:sz w:val="16"/>
                <w:szCs w:val="16"/>
                <w:lang w:val="en-US"/>
              </w:rPr>
              <w:t xml:space="preserve">That on August 11, 2014, </w:t>
            </w:r>
            <w:r w:rsidR="00305A1A" w:rsidRPr="00CE4D91">
              <w:rPr>
                <w:rFonts w:ascii="Verdana" w:hAnsi="Verdana"/>
                <w:sz w:val="16"/>
                <w:szCs w:val="16"/>
                <w:lang w:val="en-US"/>
              </w:rPr>
              <w:t xml:space="preserve">the decrees </w:t>
            </w:r>
            <w:r w:rsidR="00731722" w:rsidRPr="00CE4D91">
              <w:rPr>
                <w:rFonts w:ascii="Verdana" w:hAnsi="Verdana"/>
                <w:sz w:val="16"/>
                <w:szCs w:val="16"/>
                <w:lang w:val="en-US"/>
              </w:rPr>
              <w:t>by which were</w:t>
            </w:r>
            <w:r w:rsidR="00305A1A" w:rsidRPr="00CE4D91">
              <w:rPr>
                <w:rFonts w:ascii="Verdana" w:hAnsi="Verdana"/>
                <w:sz w:val="16"/>
                <w:szCs w:val="16"/>
                <w:lang w:val="en-US"/>
              </w:rPr>
              <w:t xml:space="preserve"> issued the laws of Hydrocarbons and the Coordinated Regulatory </w:t>
            </w:r>
            <w:r w:rsidR="00731722" w:rsidRPr="00CE4D91">
              <w:rPr>
                <w:rFonts w:ascii="Verdana" w:hAnsi="Verdana"/>
                <w:sz w:val="16"/>
                <w:szCs w:val="16"/>
                <w:lang w:val="en-US"/>
              </w:rPr>
              <w:t>Entities</w:t>
            </w:r>
            <w:r w:rsidR="00305A1A" w:rsidRPr="00CE4D91">
              <w:rPr>
                <w:rFonts w:ascii="Verdana" w:hAnsi="Verdana"/>
                <w:sz w:val="16"/>
                <w:szCs w:val="16"/>
                <w:lang w:val="en-US"/>
              </w:rPr>
              <w:t xml:space="preserve"> in Energy </w:t>
            </w:r>
            <w:r w:rsidR="00731722" w:rsidRPr="00CE4D91">
              <w:rPr>
                <w:rFonts w:ascii="Verdana" w:hAnsi="Verdana"/>
                <w:sz w:val="16"/>
                <w:szCs w:val="16"/>
                <w:lang w:val="en-US"/>
              </w:rPr>
              <w:t xml:space="preserve">Matters </w:t>
            </w:r>
            <w:r w:rsidRPr="00CE4D91">
              <w:rPr>
                <w:rFonts w:ascii="Verdana" w:hAnsi="Verdana"/>
                <w:sz w:val="16"/>
                <w:szCs w:val="16"/>
                <w:lang w:val="en-US"/>
              </w:rPr>
              <w:t xml:space="preserve">were published in the Official </w:t>
            </w:r>
            <w:r w:rsidR="00305A1A" w:rsidRPr="00CE4D91">
              <w:rPr>
                <w:rFonts w:ascii="Verdana" w:hAnsi="Verdana"/>
                <w:sz w:val="16"/>
                <w:szCs w:val="16"/>
                <w:lang w:val="en-US"/>
              </w:rPr>
              <w:t>Daily</w:t>
            </w:r>
            <w:r w:rsidRPr="00CE4D91">
              <w:rPr>
                <w:rFonts w:ascii="Verdana" w:hAnsi="Verdana"/>
                <w:sz w:val="16"/>
                <w:szCs w:val="16"/>
                <w:lang w:val="en-US"/>
              </w:rPr>
              <w:t xml:space="preserve"> of the Federation (hereinafter, </w:t>
            </w:r>
            <w:r w:rsidR="00305A1A" w:rsidRPr="00CE4D91">
              <w:rPr>
                <w:rFonts w:ascii="Verdana" w:hAnsi="Verdana"/>
                <w:sz w:val="16"/>
                <w:szCs w:val="16"/>
                <w:lang w:val="en-US"/>
              </w:rPr>
              <w:t xml:space="preserve">the </w:t>
            </w:r>
            <w:r w:rsidRPr="00CE4D91">
              <w:rPr>
                <w:rFonts w:ascii="Verdana" w:hAnsi="Verdana"/>
                <w:sz w:val="16"/>
                <w:szCs w:val="16"/>
                <w:lang w:val="en-US"/>
              </w:rPr>
              <w:t>DOF), among other provisions, as well as that by which various provisions of the Organic Law of the Federal Public Administration are amended, added and repealed.</w:t>
            </w:r>
          </w:p>
        </w:tc>
      </w:tr>
      <w:tr w:rsidR="004C2269" w:rsidRPr="00A771A2" w14:paraId="420DE436" w14:textId="24EC51FC" w:rsidTr="00CE4D91">
        <w:tc>
          <w:tcPr>
            <w:tcW w:w="4529" w:type="dxa"/>
            <w:shd w:val="clear" w:color="auto" w:fill="auto"/>
          </w:tcPr>
          <w:p w14:paraId="71EA3C08" w14:textId="77777777" w:rsidR="008119E7" w:rsidRPr="00CE4D91" w:rsidRDefault="008119E7" w:rsidP="00CE4D91">
            <w:pPr>
              <w:pStyle w:val="Texto"/>
              <w:spacing w:after="90"/>
              <w:ind w:firstLine="0"/>
              <w:rPr>
                <w:rFonts w:ascii="Verdana" w:hAnsi="Verdana"/>
                <w:sz w:val="16"/>
                <w:szCs w:val="16"/>
                <w:lang w:val="es-ES_tradnl"/>
              </w:rPr>
            </w:pPr>
            <w:r w:rsidRPr="00CE4D91">
              <w:rPr>
                <w:rFonts w:ascii="Verdana" w:hAnsi="Verdana"/>
                <w:b/>
                <w:sz w:val="16"/>
                <w:szCs w:val="16"/>
              </w:rPr>
              <w:t>SEGUNDO.-</w:t>
            </w:r>
            <w:r w:rsidRPr="00CE4D91">
              <w:rPr>
                <w:rFonts w:ascii="Verdana" w:hAnsi="Verdana"/>
                <w:sz w:val="16"/>
                <w:szCs w:val="16"/>
              </w:rPr>
              <w:t xml:space="preserve"> Que a partir de la entrada en vigor de las leyes referidas en el Resultando anterior, a la Comisión Nacional de Hidrocarburos (en adelante, Comisión) se le confirieron nuevas atribuciones entre las que se encuentran administrar y supervisar, en materia técnica</w:t>
            </w:r>
            <w:r w:rsidRPr="00CE4D91">
              <w:rPr>
                <w:rFonts w:ascii="Verdana" w:hAnsi="Verdana"/>
                <w:sz w:val="16"/>
                <w:szCs w:val="16"/>
                <w:lang w:val="es-ES_tradnl"/>
              </w:rPr>
              <w:t xml:space="preserve"> los Contratos </w:t>
            </w:r>
            <w:r w:rsidRPr="00CE4D91">
              <w:rPr>
                <w:rFonts w:ascii="Verdana" w:hAnsi="Verdana"/>
                <w:sz w:val="16"/>
                <w:szCs w:val="16"/>
              </w:rPr>
              <w:t xml:space="preserve">para la Exploración y Extracción de Hidrocarburos, así como la aprobación de los planes </w:t>
            </w:r>
            <w:r w:rsidRPr="00CE4D91">
              <w:rPr>
                <w:rFonts w:ascii="Verdana" w:hAnsi="Verdana"/>
                <w:sz w:val="16"/>
                <w:szCs w:val="16"/>
                <w:lang w:val="es-ES_tradnl"/>
              </w:rPr>
              <w:t>de Exploración o de desarrollo para la Extracción de los Asignatarios y Contratistas.</w:t>
            </w:r>
          </w:p>
        </w:tc>
        <w:tc>
          <w:tcPr>
            <w:tcW w:w="4529" w:type="dxa"/>
            <w:shd w:val="clear" w:color="auto" w:fill="auto"/>
          </w:tcPr>
          <w:p w14:paraId="1911F82E" w14:textId="694E247E"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SECOND.- </w:t>
            </w:r>
            <w:r w:rsidRPr="00CE4D91">
              <w:rPr>
                <w:rFonts w:ascii="Verdana" w:hAnsi="Verdana"/>
                <w:sz w:val="16"/>
                <w:szCs w:val="16"/>
                <w:lang w:val="en-US"/>
              </w:rPr>
              <w:t xml:space="preserve">That </w:t>
            </w:r>
            <w:r w:rsidR="00731722" w:rsidRPr="00CE4D91">
              <w:rPr>
                <w:rFonts w:ascii="Verdana" w:hAnsi="Verdana"/>
                <w:sz w:val="16"/>
                <w:szCs w:val="16"/>
                <w:lang w:val="en-US"/>
              </w:rPr>
              <w:t>from the date that</w:t>
            </w:r>
            <w:r w:rsidRPr="00CE4D91">
              <w:rPr>
                <w:rFonts w:ascii="Verdana" w:hAnsi="Verdana"/>
                <w:sz w:val="16"/>
                <w:szCs w:val="16"/>
                <w:lang w:val="en-US"/>
              </w:rPr>
              <w:t xml:space="preserve"> the</w:t>
            </w:r>
            <w:r w:rsidR="00731722" w:rsidRPr="00CE4D91">
              <w:rPr>
                <w:rFonts w:ascii="Verdana" w:hAnsi="Verdana"/>
                <w:sz w:val="16"/>
                <w:szCs w:val="16"/>
                <w:lang w:val="en-US"/>
              </w:rPr>
              <w:t xml:space="preserve"> laws referred to</w:t>
            </w:r>
            <w:r w:rsidRPr="00CE4D91">
              <w:rPr>
                <w:rFonts w:ascii="Verdana" w:hAnsi="Verdana"/>
                <w:sz w:val="16"/>
                <w:szCs w:val="16"/>
                <w:lang w:val="en-US"/>
              </w:rPr>
              <w:t xml:space="preserve"> </w:t>
            </w:r>
            <w:r w:rsidR="00731722" w:rsidRPr="00CE4D91">
              <w:rPr>
                <w:rFonts w:ascii="Verdana" w:hAnsi="Verdana"/>
                <w:sz w:val="16"/>
                <w:szCs w:val="16"/>
                <w:lang w:val="en-US"/>
              </w:rPr>
              <w:t>in the preceding “Resulting,”</w:t>
            </w:r>
            <w:r w:rsidRPr="00CE4D91">
              <w:rPr>
                <w:rFonts w:ascii="Verdana" w:hAnsi="Verdana"/>
                <w:sz w:val="16"/>
                <w:szCs w:val="16"/>
                <w:lang w:val="en-US"/>
              </w:rPr>
              <w:t xml:space="preserve"> the </w:t>
            </w:r>
            <w:r w:rsidR="006973CD" w:rsidRPr="00CE4D91">
              <w:rPr>
                <w:rFonts w:ascii="Verdana" w:hAnsi="Verdana"/>
                <w:sz w:val="16"/>
                <w:szCs w:val="16"/>
                <w:lang w:val="en-US"/>
              </w:rPr>
              <w:t>National Commission of Hydrocarbons</w:t>
            </w:r>
            <w:r w:rsidRPr="00CE4D91">
              <w:rPr>
                <w:rFonts w:ascii="Verdana" w:hAnsi="Verdana"/>
                <w:sz w:val="16"/>
                <w:szCs w:val="16"/>
                <w:lang w:val="en-US"/>
              </w:rPr>
              <w:t xml:space="preserve"> (hereinafter, Commission) was conferred new powers, including administering and supervising, in technical matters, the Contracts for the Exploration and Extraction of Hydrocarbons, as well as the approval of the</w:t>
            </w:r>
            <w:r w:rsidR="00731722" w:rsidRPr="00CE4D91">
              <w:rPr>
                <w:rFonts w:ascii="Verdana" w:hAnsi="Verdana"/>
                <w:sz w:val="16"/>
                <w:szCs w:val="16"/>
                <w:lang w:val="en-US"/>
              </w:rPr>
              <w:t xml:space="preserve"> Plans for</w:t>
            </w:r>
            <w:r w:rsidRPr="00CE4D91">
              <w:rPr>
                <w:rFonts w:ascii="Verdana" w:hAnsi="Verdana"/>
                <w:sz w:val="16"/>
                <w:szCs w:val="16"/>
                <w:lang w:val="en-US"/>
              </w:rPr>
              <w:t xml:space="preserve"> Exploration or development for the Extraction of the Assignees and Contractors.</w:t>
            </w:r>
          </w:p>
        </w:tc>
      </w:tr>
      <w:tr w:rsidR="004C2269" w:rsidRPr="00A771A2" w14:paraId="454F071C" w14:textId="616AC910" w:rsidTr="00CE4D91">
        <w:tc>
          <w:tcPr>
            <w:tcW w:w="4529" w:type="dxa"/>
            <w:shd w:val="clear" w:color="auto" w:fill="auto"/>
          </w:tcPr>
          <w:p w14:paraId="29F8B546"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b/>
                <w:sz w:val="16"/>
                <w:szCs w:val="16"/>
              </w:rPr>
              <w:t xml:space="preserve">TERCERO.- </w:t>
            </w:r>
            <w:r w:rsidRPr="00CE4D91">
              <w:rPr>
                <w:rFonts w:ascii="Verdana" w:hAnsi="Verdana"/>
                <w:color w:val="000000"/>
                <w:sz w:val="16"/>
                <w:szCs w:val="16"/>
                <w:lang w:val="es-ES_tradnl"/>
              </w:rPr>
              <w:t>Que el 12 de mayo de 2015, la Comisión publicó en el DOF la Tercera Convocatoria  CNH-R01-C03/2015 para el proceso de Licitación Pública Internacional CNH­R01-L03/2015 (en adelante, la Licitación CNH­R01-L03/2015) para la adjudicación de veinticinco Contratos de Licencia para la Extracción de Hidrocarburos en Áreas Contractuales Terrestres (en adelante, Contratos) los cuales fueron formalizados por la Comisión, el 10 de mayo de 2016 y el 25 de agosto de 2016.</w:t>
            </w:r>
          </w:p>
        </w:tc>
        <w:tc>
          <w:tcPr>
            <w:tcW w:w="4529" w:type="dxa"/>
            <w:shd w:val="clear" w:color="auto" w:fill="auto"/>
          </w:tcPr>
          <w:p w14:paraId="58B0482C" w14:textId="35FAE694"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THIRD.- </w:t>
            </w:r>
            <w:r w:rsidRPr="00CE4D91">
              <w:rPr>
                <w:rFonts w:ascii="Verdana" w:hAnsi="Verdana"/>
                <w:sz w:val="16"/>
                <w:szCs w:val="16"/>
                <w:lang w:val="en-US"/>
              </w:rPr>
              <w:t>That on May 12, 2015, the Commission published in the DOF the Third Call</w:t>
            </w:r>
            <w:r w:rsidR="00731722" w:rsidRPr="00CE4D91">
              <w:rPr>
                <w:rFonts w:ascii="Verdana" w:hAnsi="Verdana"/>
                <w:sz w:val="16"/>
                <w:szCs w:val="16"/>
                <w:lang w:val="en-US"/>
              </w:rPr>
              <w:t xml:space="preserve"> for Bids</w:t>
            </w:r>
            <w:r w:rsidRPr="00CE4D91">
              <w:rPr>
                <w:rFonts w:ascii="Verdana" w:hAnsi="Verdana"/>
                <w:sz w:val="16"/>
                <w:szCs w:val="16"/>
                <w:lang w:val="en-US"/>
              </w:rPr>
              <w:t xml:space="preserve"> CNH-R01-C03</w:t>
            </w:r>
            <w:r w:rsidR="00731722" w:rsidRPr="00CE4D91">
              <w:rPr>
                <w:rFonts w:ascii="Verdana" w:hAnsi="Verdana"/>
                <w:sz w:val="16"/>
                <w:szCs w:val="16"/>
                <w:lang w:val="en-US"/>
              </w:rPr>
              <w:t>-</w:t>
            </w:r>
            <w:r w:rsidRPr="00CE4D91">
              <w:rPr>
                <w:rFonts w:ascii="Verdana" w:hAnsi="Verdana"/>
                <w:sz w:val="16"/>
                <w:szCs w:val="16"/>
                <w:lang w:val="en-US"/>
              </w:rPr>
              <w:t xml:space="preserve">2015 for the International Public Bidding process </w:t>
            </w:r>
            <w:r w:rsidR="009715A6" w:rsidRPr="00CE4D91">
              <w:rPr>
                <w:rFonts w:ascii="Verdana" w:hAnsi="Verdana"/>
                <w:sz w:val="16"/>
                <w:szCs w:val="16"/>
                <w:lang w:val="en-US"/>
              </w:rPr>
              <w:t>CNH-R01-L03/2015</w:t>
            </w:r>
            <w:r w:rsidRPr="00CE4D91">
              <w:rPr>
                <w:rFonts w:ascii="Verdana" w:hAnsi="Verdana"/>
                <w:sz w:val="16"/>
                <w:szCs w:val="16"/>
                <w:lang w:val="en-US"/>
              </w:rPr>
              <w:t xml:space="preserve"> (hereinafter, Bid </w:t>
            </w:r>
            <w:r w:rsidR="009715A6" w:rsidRPr="00CE4D91">
              <w:rPr>
                <w:rFonts w:ascii="Verdana" w:hAnsi="Verdana"/>
                <w:sz w:val="16"/>
                <w:szCs w:val="16"/>
                <w:lang w:val="en-US"/>
              </w:rPr>
              <w:t>CNH-R01-L03/2015</w:t>
            </w:r>
            <w:r w:rsidRPr="00CE4D91">
              <w:rPr>
                <w:rFonts w:ascii="Verdana" w:hAnsi="Verdana"/>
                <w:sz w:val="16"/>
                <w:szCs w:val="16"/>
                <w:lang w:val="en-US"/>
              </w:rPr>
              <w:t>) for the award of twenty-five License Contracts for the Extraction of Hydrocarbons in Land Contract Areas (hereinafter, Contracts) which were formalized by the Commission, on May 10, 2016 and August 25, 2016.</w:t>
            </w:r>
          </w:p>
        </w:tc>
      </w:tr>
      <w:tr w:rsidR="004C2269" w:rsidRPr="00A771A2" w14:paraId="7557D316" w14:textId="7DCDA642" w:rsidTr="00CE4D91">
        <w:tc>
          <w:tcPr>
            <w:tcW w:w="4529" w:type="dxa"/>
            <w:shd w:val="clear" w:color="auto" w:fill="auto"/>
          </w:tcPr>
          <w:p w14:paraId="03D09E5C"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b/>
                <w:sz w:val="16"/>
                <w:szCs w:val="16"/>
              </w:rPr>
              <w:t>CUARTO.-</w:t>
            </w:r>
            <w:r w:rsidRPr="00CE4D91">
              <w:rPr>
                <w:rFonts w:ascii="Verdana" w:hAnsi="Verdana"/>
                <w:sz w:val="16"/>
                <w:szCs w:val="16"/>
              </w:rPr>
              <w:t xml:space="preserve"> </w:t>
            </w:r>
            <w:r w:rsidRPr="00CE4D91">
              <w:rPr>
                <w:rFonts w:ascii="Verdana" w:hAnsi="Verdana"/>
                <w:color w:val="000000"/>
                <w:sz w:val="16"/>
                <w:szCs w:val="16"/>
                <w:lang w:val="es-ES_tradnl"/>
              </w:rPr>
              <w:t>Que en términos de las Cláusulas 4.1 y 5.3, el 6 y 7 de septiembre de 2016, los Contratistas presentaron para aprobación de la Comisión diversos Planes de Evaluación y Planes de Desarrollo.</w:t>
            </w:r>
          </w:p>
        </w:tc>
        <w:tc>
          <w:tcPr>
            <w:tcW w:w="4529" w:type="dxa"/>
            <w:shd w:val="clear" w:color="auto" w:fill="auto"/>
          </w:tcPr>
          <w:p w14:paraId="55702FDB" w14:textId="2DBCF249"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FOURTH.- </w:t>
            </w:r>
            <w:r w:rsidRPr="00CE4D91">
              <w:rPr>
                <w:rFonts w:ascii="Verdana" w:hAnsi="Verdana"/>
                <w:sz w:val="16"/>
                <w:szCs w:val="16"/>
                <w:lang w:val="en-US"/>
              </w:rPr>
              <w:t xml:space="preserve">That </w:t>
            </w:r>
            <w:r w:rsidR="00731722" w:rsidRPr="00CE4D91">
              <w:rPr>
                <w:rFonts w:ascii="Verdana" w:hAnsi="Verdana"/>
                <w:sz w:val="16"/>
                <w:szCs w:val="16"/>
                <w:lang w:val="en-US"/>
              </w:rPr>
              <w:t>under the terms</w:t>
            </w:r>
            <w:r w:rsidRPr="00CE4D91">
              <w:rPr>
                <w:rFonts w:ascii="Verdana" w:hAnsi="Verdana"/>
                <w:sz w:val="16"/>
                <w:szCs w:val="16"/>
                <w:lang w:val="en-US"/>
              </w:rPr>
              <w:t xml:space="preserve"> of Clauses 4.1 and 5.3, on September 6 and 7, 2016, the Contractors submitted various Evaluation Plans and Development Plans for approval by the Commission. </w:t>
            </w:r>
          </w:p>
        </w:tc>
      </w:tr>
      <w:tr w:rsidR="004C2269" w:rsidRPr="00A771A2" w14:paraId="3DEA3A9B" w14:textId="4BE8C464" w:rsidTr="00CE4D91">
        <w:tc>
          <w:tcPr>
            <w:tcW w:w="4529" w:type="dxa"/>
            <w:shd w:val="clear" w:color="auto" w:fill="auto"/>
          </w:tcPr>
          <w:p w14:paraId="4549DE84"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b/>
                <w:sz w:val="16"/>
                <w:szCs w:val="16"/>
              </w:rPr>
              <w:t>QUINTO.-</w:t>
            </w:r>
            <w:r w:rsidRPr="00CE4D91">
              <w:rPr>
                <w:rFonts w:ascii="Verdana" w:hAnsi="Verdana"/>
                <w:sz w:val="16"/>
                <w:szCs w:val="16"/>
              </w:rPr>
              <w:t xml:space="preserve"> </w:t>
            </w:r>
            <w:r w:rsidRPr="00CE4D91">
              <w:rPr>
                <w:rFonts w:ascii="Verdana" w:hAnsi="Verdana"/>
                <w:color w:val="000000"/>
                <w:sz w:val="16"/>
                <w:szCs w:val="16"/>
                <w:lang w:val="es-ES_tradnl"/>
              </w:rPr>
              <w:t xml:space="preserve">Que el 10 de octubre de 2016, la Comisión emitió, mediante la Resolución </w:t>
            </w:r>
            <w:r w:rsidRPr="00CE4D91">
              <w:rPr>
                <w:rFonts w:ascii="Verdana" w:hAnsi="Verdana"/>
                <w:color w:val="000000"/>
                <w:sz w:val="16"/>
                <w:szCs w:val="16"/>
                <w:lang w:val="es-ES_tradnl"/>
              </w:rPr>
              <w:lastRenderedPageBreak/>
              <w:t xml:space="preserve">CNH.E.54.001/16, los </w:t>
            </w:r>
            <w:r w:rsidRPr="00CE4D91">
              <w:rPr>
                <w:rFonts w:ascii="Verdana" w:hAnsi="Verdana"/>
                <w:i/>
                <w:color w:val="000000"/>
                <w:sz w:val="16"/>
                <w:szCs w:val="16"/>
                <w:lang w:val="es-ES_tradnl"/>
              </w:rPr>
              <w:t>CRITERIOS GENERALES APLICABLES A LOS PLANES DE EVALUACIÓN Y DE DESARROLLO, RELACIONADOS CON LOS CONTRATOS DERIVADOS DE LA LICITACIÓN PÚBLICA INTERNACIONAL CNH-R01-L03/2015</w:t>
            </w:r>
            <w:r w:rsidRPr="00CE4D91">
              <w:rPr>
                <w:rFonts w:ascii="Verdana" w:hAnsi="Verdana"/>
                <w:color w:val="000000"/>
                <w:sz w:val="16"/>
                <w:szCs w:val="16"/>
                <w:lang w:val="es-ES_tradnl"/>
              </w:rPr>
              <w:t xml:space="preserve"> (en adelante, Criterios).</w:t>
            </w:r>
          </w:p>
        </w:tc>
        <w:tc>
          <w:tcPr>
            <w:tcW w:w="4529" w:type="dxa"/>
            <w:shd w:val="clear" w:color="auto" w:fill="auto"/>
          </w:tcPr>
          <w:p w14:paraId="3BC31662" w14:textId="76B2F002"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lastRenderedPageBreak/>
              <w:t xml:space="preserve">FIFTH.- </w:t>
            </w:r>
            <w:r w:rsidRPr="00CE4D91">
              <w:rPr>
                <w:rFonts w:ascii="Verdana" w:hAnsi="Verdana"/>
                <w:sz w:val="16"/>
                <w:szCs w:val="16"/>
                <w:lang w:val="en-US"/>
              </w:rPr>
              <w:t xml:space="preserve">That on October 10, 2016, the Commission issued, through Resolution CNH.E.54.001/16, the </w:t>
            </w:r>
            <w:r w:rsidRPr="00CE4D91">
              <w:rPr>
                <w:rFonts w:ascii="Verdana" w:hAnsi="Verdana"/>
                <w:i/>
                <w:iCs/>
                <w:sz w:val="16"/>
                <w:szCs w:val="16"/>
                <w:lang w:val="en-US"/>
              </w:rPr>
              <w:lastRenderedPageBreak/>
              <w:t xml:space="preserve">GENERAL CRITERIA APPLICABLE TO THE EVALUATION AND DEVELOPMENT PLANS, RELATED TO THE CONTRACTS DERIVED FROM THE INTERNATIONAL PUBLIC BID </w:t>
            </w:r>
            <w:r w:rsidR="00731722" w:rsidRPr="00CE4D91">
              <w:rPr>
                <w:rFonts w:ascii="Verdana" w:hAnsi="Verdana"/>
                <w:i/>
                <w:iCs/>
                <w:sz w:val="16"/>
                <w:szCs w:val="16"/>
                <w:lang w:val="en-US"/>
              </w:rPr>
              <w:t>CNH</w:t>
            </w:r>
            <w:r w:rsidRPr="00CE4D91">
              <w:rPr>
                <w:rFonts w:ascii="Verdana" w:hAnsi="Verdana"/>
                <w:i/>
                <w:iCs/>
                <w:sz w:val="16"/>
                <w:szCs w:val="16"/>
                <w:lang w:val="en-US"/>
              </w:rPr>
              <w:t xml:space="preserve">-R01-L03/2015 </w:t>
            </w:r>
            <w:r w:rsidRPr="00CE4D91">
              <w:rPr>
                <w:rFonts w:ascii="Verdana" w:hAnsi="Verdana"/>
                <w:sz w:val="16"/>
                <w:szCs w:val="16"/>
                <w:lang w:val="en-US"/>
              </w:rPr>
              <w:t xml:space="preserve">(hereinafter, Criteria). </w:t>
            </w:r>
          </w:p>
        </w:tc>
      </w:tr>
      <w:tr w:rsidR="004C2269" w:rsidRPr="00A771A2" w14:paraId="20D3FD82" w14:textId="463E7036" w:rsidTr="00CE4D91">
        <w:tc>
          <w:tcPr>
            <w:tcW w:w="4529" w:type="dxa"/>
            <w:shd w:val="clear" w:color="auto" w:fill="auto"/>
          </w:tcPr>
          <w:p w14:paraId="5DD71F2E"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color w:val="000000"/>
                <w:sz w:val="16"/>
                <w:szCs w:val="16"/>
                <w:lang w:val="es-ES_tradnl"/>
              </w:rPr>
              <w:lastRenderedPageBreak/>
              <w:t xml:space="preserve">Dichos Criterios fueron emitidos con el objeto de establecer los criterios generales de evaluación aplicables a los Planes de Evaluación y Planes de Desarrollo de </w:t>
            </w:r>
            <w:r w:rsidRPr="00CE4D91">
              <w:rPr>
                <w:rFonts w:ascii="Verdana" w:hAnsi="Verdana"/>
                <w:sz w:val="16"/>
                <w:szCs w:val="16"/>
              </w:rPr>
              <w:t xml:space="preserve">los Contratos de la </w:t>
            </w:r>
            <w:r w:rsidRPr="00CE4D91">
              <w:rPr>
                <w:rFonts w:ascii="Verdana" w:hAnsi="Verdana"/>
                <w:color w:val="000000"/>
                <w:sz w:val="16"/>
                <w:szCs w:val="16"/>
                <w:lang w:val="es-ES_tradnl"/>
              </w:rPr>
              <w:t>Licitación CNH­R01-L03/2015.</w:t>
            </w:r>
          </w:p>
        </w:tc>
        <w:tc>
          <w:tcPr>
            <w:tcW w:w="4529" w:type="dxa"/>
            <w:shd w:val="clear" w:color="auto" w:fill="auto"/>
          </w:tcPr>
          <w:p w14:paraId="6463B3D0" w14:textId="5D8F7CB3"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t xml:space="preserve">Said Criteria were issued in order to establish the general evaluation criteria applicable to the Evaluation Plans and Development Plans of the Contracts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Bid.</w:t>
            </w:r>
          </w:p>
        </w:tc>
      </w:tr>
      <w:tr w:rsidR="004C2269" w:rsidRPr="00A771A2" w14:paraId="47C7877C" w14:textId="5FF6177D" w:rsidTr="00CE4D91">
        <w:tc>
          <w:tcPr>
            <w:tcW w:w="4529" w:type="dxa"/>
            <w:shd w:val="clear" w:color="auto" w:fill="auto"/>
          </w:tcPr>
          <w:p w14:paraId="7FB116E0"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color w:val="000000"/>
                <w:sz w:val="16"/>
                <w:szCs w:val="16"/>
                <w:lang w:val="es-ES_tradnl"/>
              </w:rPr>
              <w:t>Lo anterior, tomando en consideración que los Contratistas presentaron un Plan de Desarrollo para aquellos campos que se encontraban en producción a la fecha de adjudicación del Contrato, sin contar con la información técnica necesaria debido a que aún se encontraban en etapa de Evaluación y en ejecución del Plan de Evaluación que permitiría a los Contratistas determinar los límites, caracterización y capacidad de producción del o los Campos.</w:t>
            </w:r>
          </w:p>
        </w:tc>
        <w:tc>
          <w:tcPr>
            <w:tcW w:w="4529" w:type="dxa"/>
            <w:shd w:val="clear" w:color="auto" w:fill="auto"/>
          </w:tcPr>
          <w:p w14:paraId="7EF009F2" w14:textId="5F6367A6"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t>The foregoing, taking into consideration that the Contractors presented a Development Plan for those fields that were in production on the date of the Contract award, without having the necessary technical information because they were still in the Evaluation and execution stage. of the Evaluation Plan that would allow Contractors to determine the limits, characterization and production capacity of the Field</w:t>
            </w:r>
            <w:r w:rsidR="00731722" w:rsidRPr="00CE4D91">
              <w:rPr>
                <w:rFonts w:ascii="Verdana" w:hAnsi="Verdana"/>
                <w:sz w:val="16"/>
                <w:szCs w:val="16"/>
                <w:lang w:val="en-US"/>
              </w:rPr>
              <w:t xml:space="preserve"> or Fields.</w:t>
            </w:r>
          </w:p>
        </w:tc>
      </w:tr>
      <w:tr w:rsidR="004C2269" w:rsidRPr="00A771A2" w14:paraId="043EBFC3" w14:textId="59BA8C90" w:rsidTr="00CE4D91">
        <w:tc>
          <w:tcPr>
            <w:tcW w:w="4529" w:type="dxa"/>
            <w:shd w:val="clear" w:color="auto" w:fill="auto"/>
          </w:tcPr>
          <w:p w14:paraId="4CA5807B" w14:textId="77777777" w:rsidR="008119E7" w:rsidRPr="00CE4D91" w:rsidRDefault="008119E7" w:rsidP="00CE4D91">
            <w:pPr>
              <w:pStyle w:val="Texto"/>
              <w:spacing w:after="90"/>
              <w:ind w:firstLine="0"/>
              <w:rPr>
                <w:rFonts w:ascii="Verdana" w:hAnsi="Verdana"/>
                <w:sz w:val="16"/>
                <w:szCs w:val="16"/>
              </w:rPr>
            </w:pPr>
            <w:r w:rsidRPr="00CE4D91">
              <w:rPr>
                <w:rFonts w:ascii="Verdana" w:hAnsi="Verdana"/>
                <w:color w:val="000000"/>
                <w:sz w:val="16"/>
                <w:szCs w:val="16"/>
                <w:lang w:val="es-ES_tradnl"/>
              </w:rPr>
              <w:t xml:space="preserve">Aunado a ello, los Criterios reconocieron la complejidad de cada una de las Áreas Contractuales, toda vez que requerían diversa información técnica (Yacimientos, Pozos e Instalaciones) tanto en cantidad como en calidad, la cual, conforme a la práctica internacional deriva de los resultados que se obtengan del </w:t>
            </w:r>
            <w:r w:rsidRPr="00CE4D91">
              <w:rPr>
                <w:rFonts w:ascii="Verdana" w:hAnsi="Verdana"/>
                <w:sz w:val="16"/>
                <w:szCs w:val="16"/>
              </w:rPr>
              <w:t>Periodo de Evaluación.</w:t>
            </w:r>
          </w:p>
        </w:tc>
        <w:tc>
          <w:tcPr>
            <w:tcW w:w="4529" w:type="dxa"/>
            <w:shd w:val="clear" w:color="auto" w:fill="auto"/>
          </w:tcPr>
          <w:p w14:paraId="64AF4FB2" w14:textId="229C193A"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t>In addition to this, the Criteria recognized the complexity of each of the Contractual Areas, since they required various technical information (Reservoirs, Wells and Installations) both in quantity and quality, which, according to international practice, derives from the results that are obtained from the Evaluation Period.</w:t>
            </w:r>
          </w:p>
        </w:tc>
      </w:tr>
      <w:tr w:rsidR="004C2269" w:rsidRPr="00A771A2" w14:paraId="58F686E0" w14:textId="34914245" w:rsidTr="00CE4D91">
        <w:tc>
          <w:tcPr>
            <w:tcW w:w="4529" w:type="dxa"/>
            <w:shd w:val="clear" w:color="auto" w:fill="auto"/>
          </w:tcPr>
          <w:p w14:paraId="764F3D7B"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b/>
                <w:sz w:val="16"/>
                <w:szCs w:val="16"/>
              </w:rPr>
              <w:t>SEXTO.-</w:t>
            </w:r>
            <w:r w:rsidRPr="00CE4D91">
              <w:rPr>
                <w:rFonts w:ascii="Verdana" w:hAnsi="Verdana"/>
                <w:sz w:val="16"/>
                <w:szCs w:val="16"/>
              </w:rPr>
              <w:t xml:space="preserve"> Que derivado de los Criterios, entre marzo y junio de 2017, esta Comisión aprobó los Planes de Evaluación y los Planes de Desarrollo correspondientes a los Contratos de la </w:t>
            </w:r>
            <w:r w:rsidRPr="00CE4D91">
              <w:rPr>
                <w:rFonts w:ascii="Verdana" w:hAnsi="Verdana"/>
                <w:color w:val="000000"/>
                <w:sz w:val="16"/>
                <w:szCs w:val="16"/>
                <w:lang w:val="es-ES_tradnl"/>
              </w:rPr>
              <w:t>Licitación CNH­R01-L03/2015.</w:t>
            </w:r>
          </w:p>
        </w:tc>
        <w:tc>
          <w:tcPr>
            <w:tcW w:w="4529" w:type="dxa"/>
            <w:shd w:val="clear" w:color="auto" w:fill="auto"/>
          </w:tcPr>
          <w:p w14:paraId="43A82C67" w14:textId="47F184AD"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SIXTH.- </w:t>
            </w:r>
            <w:r w:rsidRPr="00CE4D91">
              <w:rPr>
                <w:rFonts w:ascii="Verdana" w:hAnsi="Verdana"/>
                <w:sz w:val="16"/>
                <w:szCs w:val="16"/>
                <w:lang w:val="en-US"/>
              </w:rPr>
              <w:t xml:space="preserve">That derived from the Criteria, between March and June 2017, this Commission approved the Evaluation Plans and the Development Plans corresponding to the Contracts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Tender.</w:t>
            </w:r>
          </w:p>
        </w:tc>
      </w:tr>
      <w:tr w:rsidR="004C2269" w:rsidRPr="00A771A2" w14:paraId="36817FED" w14:textId="25BC555E" w:rsidTr="00CE4D91">
        <w:tc>
          <w:tcPr>
            <w:tcW w:w="4529" w:type="dxa"/>
            <w:shd w:val="clear" w:color="auto" w:fill="auto"/>
          </w:tcPr>
          <w:p w14:paraId="04A12E7F"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b/>
                <w:sz w:val="16"/>
                <w:szCs w:val="16"/>
              </w:rPr>
              <w:t>SÉPTIMO.-</w:t>
            </w:r>
            <w:r w:rsidRPr="00CE4D91">
              <w:rPr>
                <w:rFonts w:ascii="Verdana" w:hAnsi="Verdana"/>
                <w:sz w:val="16"/>
                <w:szCs w:val="16"/>
              </w:rPr>
              <w:t xml:space="preserve"> Que entre abril y junio de 2018, en términos de la Cláusula 4.3 del Contrato esta  Comisión aprobó los Periodos Adicionales de Evaluación correspondientes a los Contratos de la </w:t>
            </w:r>
            <w:r w:rsidRPr="00CE4D91">
              <w:rPr>
                <w:rFonts w:ascii="Verdana" w:hAnsi="Verdana"/>
                <w:color w:val="000000"/>
                <w:sz w:val="16"/>
                <w:szCs w:val="16"/>
                <w:lang w:val="es-ES_tradnl"/>
              </w:rPr>
              <w:t>Licitación CNH­R01-L03/2015.</w:t>
            </w:r>
          </w:p>
        </w:tc>
        <w:tc>
          <w:tcPr>
            <w:tcW w:w="4529" w:type="dxa"/>
            <w:shd w:val="clear" w:color="auto" w:fill="auto"/>
          </w:tcPr>
          <w:p w14:paraId="4523CAD8" w14:textId="0300293B"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SEVENTH.- </w:t>
            </w:r>
            <w:r w:rsidRPr="00CE4D91">
              <w:rPr>
                <w:rFonts w:ascii="Verdana" w:hAnsi="Verdana"/>
                <w:sz w:val="16"/>
                <w:szCs w:val="16"/>
                <w:lang w:val="en-US"/>
              </w:rPr>
              <w:t>That between April and June</w:t>
            </w:r>
            <w:r w:rsidR="00731722" w:rsidRPr="00CE4D91">
              <w:rPr>
                <w:rFonts w:ascii="Verdana" w:hAnsi="Verdana"/>
                <w:sz w:val="16"/>
                <w:szCs w:val="16"/>
                <w:lang w:val="en-US"/>
              </w:rPr>
              <w:t xml:space="preserve"> of</w:t>
            </w:r>
            <w:r w:rsidRPr="00CE4D91">
              <w:rPr>
                <w:rFonts w:ascii="Verdana" w:hAnsi="Verdana"/>
                <w:sz w:val="16"/>
                <w:szCs w:val="16"/>
                <w:lang w:val="en-US"/>
              </w:rPr>
              <w:t xml:space="preserve"> 2018, </w:t>
            </w:r>
            <w:r w:rsidR="00731722" w:rsidRPr="00CE4D91">
              <w:rPr>
                <w:rFonts w:ascii="Verdana" w:hAnsi="Verdana"/>
                <w:sz w:val="16"/>
                <w:szCs w:val="16"/>
                <w:lang w:val="en-US"/>
              </w:rPr>
              <w:t>under the terms</w:t>
            </w:r>
            <w:r w:rsidRPr="00CE4D91">
              <w:rPr>
                <w:rFonts w:ascii="Verdana" w:hAnsi="Verdana"/>
                <w:sz w:val="16"/>
                <w:szCs w:val="16"/>
                <w:lang w:val="en-US"/>
              </w:rPr>
              <w:t xml:space="preserve"> of Clause 4.3 of the Contract, this Commission approved the Additional Evaluation Periods corresponding to the Contracts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Bid.</w:t>
            </w:r>
          </w:p>
        </w:tc>
      </w:tr>
      <w:tr w:rsidR="004C2269" w:rsidRPr="00A771A2" w14:paraId="4E03AB42" w14:textId="09299631" w:rsidTr="00CE4D91">
        <w:tc>
          <w:tcPr>
            <w:tcW w:w="4529" w:type="dxa"/>
            <w:shd w:val="clear" w:color="auto" w:fill="auto"/>
          </w:tcPr>
          <w:p w14:paraId="21156D02" w14:textId="77777777" w:rsidR="008119E7" w:rsidRPr="00CE4D91" w:rsidRDefault="008119E7" w:rsidP="00CE4D91">
            <w:pPr>
              <w:pStyle w:val="Texto"/>
              <w:spacing w:after="90"/>
              <w:ind w:firstLine="0"/>
              <w:rPr>
                <w:rFonts w:ascii="Verdana" w:hAnsi="Verdana"/>
                <w:sz w:val="16"/>
                <w:szCs w:val="16"/>
              </w:rPr>
            </w:pPr>
            <w:r w:rsidRPr="00CE4D91">
              <w:rPr>
                <w:rFonts w:ascii="Verdana" w:hAnsi="Verdana"/>
                <w:b/>
                <w:sz w:val="16"/>
                <w:szCs w:val="16"/>
              </w:rPr>
              <w:t xml:space="preserve">OCTAVO.- </w:t>
            </w:r>
            <w:r w:rsidRPr="00CE4D91">
              <w:rPr>
                <w:rFonts w:ascii="Verdana" w:hAnsi="Verdana"/>
                <w:sz w:val="16"/>
                <w:szCs w:val="16"/>
              </w:rPr>
              <w:t>Que el 18 de mayo de 2018, se publicó en el DOF la Ley General de Mejora Regulatoria.</w:t>
            </w:r>
          </w:p>
        </w:tc>
        <w:tc>
          <w:tcPr>
            <w:tcW w:w="4529" w:type="dxa"/>
            <w:shd w:val="clear" w:color="auto" w:fill="auto"/>
          </w:tcPr>
          <w:p w14:paraId="1B73817D" w14:textId="19626DD4"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EIGHTH.- </w:t>
            </w:r>
            <w:r w:rsidRPr="00CE4D91">
              <w:rPr>
                <w:rFonts w:ascii="Verdana" w:hAnsi="Verdana"/>
                <w:sz w:val="16"/>
                <w:szCs w:val="16"/>
                <w:lang w:val="en-US"/>
              </w:rPr>
              <w:t>That on May 18, 2018, the General Law of Regulatory Improvement was published in the DOF.</w:t>
            </w:r>
          </w:p>
        </w:tc>
      </w:tr>
      <w:tr w:rsidR="004C2269" w:rsidRPr="00A771A2" w14:paraId="60D8EA5A" w14:textId="393B47EA" w:rsidTr="00CE4D91">
        <w:tc>
          <w:tcPr>
            <w:tcW w:w="4529" w:type="dxa"/>
            <w:shd w:val="clear" w:color="auto" w:fill="auto"/>
          </w:tcPr>
          <w:p w14:paraId="7DCDF264" w14:textId="77777777" w:rsidR="008119E7" w:rsidRPr="00CE4D91" w:rsidRDefault="008119E7" w:rsidP="00CE4D91">
            <w:pPr>
              <w:pStyle w:val="Texto"/>
              <w:spacing w:after="90"/>
              <w:ind w:firstLine="0"/>
              <w:rPr>
                <w:rFonts w:ascii="Verdana" w:hAnsi="Verdana"/>
                <w:sz w:val="16"/>
                <w:szCs w:val="16"/>
              </w:rPr>
            </w:pPr>
            <w:r w:rsidRPr="00CE4D91">
              <w:rPr>
                <w:rFonts w:ascii="Verdana" w:hAnsi="Verdana"/>
                <w:b/>
                <w:sz w:val="16"/>
                <w:szCs w:val="16"/>
              </w:rPr>
              <w:t xml:space="preserve">NOVENO.- </w:t>
            </w:r>
            <w:r w:rsidRPr="00CE4D91">
              <w:rPr>
                <w:rFonts w:ascii="Verdana" w:hAnsi="Verdana"/>
                <w:sz w:val="16"/>
                <w:szCs w:val="16"/>
              </w:rPr>
              <w:t>Que el 12 de abril de 2019, se publicaron en el DOF los Lineamientos que regulan los Planes de Exploración y de Desarrollo para la Extracción de Hidrocarburos (en adelante, Lineamientos).</w:t>
            </w:r>
          </w:p>
        </w:tc>
        <w:tc>
          <w:tcPr>
            <w:tcW w:w="4529" w:type="dxa"/>
            <w:shd w:val="clear" w:color="auto" w:fill="auto"/>
          </w:tcPr>
          <w:p w14:paraId="3242BBFE" w14:textId="701C0E0B"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NINTH.- </w:t>
            </w:r>
            <w:r w:rsidRPr="00CE4D91">
              <w:rPr>
                <w:rFonts w:ascii="Verdana" w:hAnsi="Verdana"/>
                <w:sz w:val="16"/>
                <w:szCs w:val="16"/>
                <w:lang w:val="en-US"/>
              </w:rPr>
              <w:t>That on April 12, 2019, the Guidelines that regulate the Exploration and Development Plans for the Extraction of Hydrocarbons (hereinafter, Guidelines) were published in the DOF.</w:t>
            </w:r>
          </w:p>
        </w:tc>
      </w:tr>
      <w:tr w:rsidR="004C2269" w:rsidRPr="00A771A2" w14:paraId="21D8CDD3" w14:textId="4532CCE6" w:rsidTr="00CE4D91">
        <w:tc>
          <w:tcPr>
            <w:tcW w:w="4529" w:type="dxa"/>
            <w:shd w:val="clear" w:color="auto" w:fill="auto"/>
          </w:tcPr>
          <w:p w14:paraId="7CA35AA1" w14:textId="77777777" w:rsidR="008119E7" w:rsidRPr="00CE4D91" w:rsidRDefault="008119E7" w:rsidP="00CE4D91">
            <w:pPr>
              <w:pStyle w:val="Texto"/>
              <w:spacing w:after="90"/>
              <w:ind w:firstLine="0"/>
              <w:rPr>
                <w:rFonts w:ascii="Verdana" w:hAnsi="Verdana"/>
                <w:sz w:val="16"/>
                <w:szCs w:val="16"/>
              </w:rPr>
            </w:pPr>
            <w:r w:rsidRPr="00CE4D91">
              <w:rPr>
                <w:rFonts w:ascii="Verdana" w:hAnsi="Verdana"/>
                <w:sz w:val="16"/>
                <w:szCs w:val="16"/>
              </w:rPr>
              <w:t>En términos del artículo 2 de los Lineamientos, corresponde a la Comisión la interpretación y aplicación de dicho ordenamiento, así como, resolver consultas específicas, o bien, emitir acuerdos de interpretación y criterios generales para armonizar dichos Lineamientos con los términos y condiciones de los Contratos y con la demás Normativa aplicable.</w:t>
            </w:r>
          </w:p>
        </w:tc>
        <w:tc>
          <w:tcPr>
            <w:tcW w:w="4529" w:type="dxa"/>
            <w:shd w:val="clear" w:color="auto" w:fill="auto"/>
          </w:tcPr>
          <w:p w14:paraId="48EB7449" w14:textId="07F40FA2" w:rsidR="008119E7" w:rsidRPr="00CE4D91" w:rsidRDefault="00731722" w:rsidP="00CE4D91">
            <w:pPr>
              <w:pStyle w:val="Texto"/>
              <w:spacing w:after="90"/>
              <w:ind w:firstLine="0"/>
              <w:rPr>
                <w:rFonts w:ascii="Verdana" w:hAnsi="Verdana"/>
                <w:sz w:val="16"/>
                <w:szCs w:val="16"/>
                <w:lang w:val="en-US"/>
              </w:rPr>
            </w:pPr>
            <w:r w:rsidRPr="00CE4D91">
              <w:rPr>
                <w:rFonts w:ascii="Verdana" w:hAnsi="Verdana"/>
                <w:sz w:val="16"/>
                <w:szCs w:val="16"/>
                <w:lang w:val="en-US"/>
              </w:rPr>
              <w:t>Under the terms</w:t>
            </w:r>
            <w:r w:rsidR="008119E7" w:rsidRPr="00CE4D91">
              <w:rPr>
                <w:rFonts w:ascii="Verdana" w:hAnsi="Verdana"/>
                <w:sz w:val="16"/>
                <w:szCs w:val="16"/>
                <w:lang w:val="en-US"/>
              </w:rPr>
              <w:t xml:space="preserve"> of article 2 of the Guidelines, the Commission is responsible for interpreting and applying said ordinance, as well as resolving specific queries, or issuing interpretation agreements and general criteria to harmonize said Guidelines with the terms and conditions of the Contracts. and with the other applicable regulations.</w:t>
            </w:r>
          </w:p>
        </w:tc>
      </w:tr>
      <w:tr w:rsidR="004C2269" w:rsidRPr="00A771A2" w14:paraId="23D283B2" w14:textId="0BD90178" w:rsidTr="00CE4D91">
        <w:tc>
          <w:tcPr>
            <w:tcW w:w="4529" w:type="dxa"/>
            <w:shd w:val="clear" w:color="auto" w:fill="auto"/>
          </w:tcPr>
          <w:p w14:paraId="155CCA88" w14:textId="77777777" w:rsidR="008119E7" w:rsidRPr="00CE4D91" w:rsidRDefault="008119E7" w:rsidP="00CE4D91">
            <w:pPr>
              <w:pStyle w:val="Texto"/>
              <w:spacing w:line="232" w:lineRule="exact"/>
              <w:ind w:firstLine="0"/>
              <w:rPr>
                <w:rFonts w:ascii="Verdana" w:hAnsi="Verdana"/>
                <w:color w:val="000000"/>
                <w:sz w:val="16"/>
                <w:szCs w:val="16"/>
                <w:lang w:val="es-ES_tradnl"/>
              </w:rPr>
            </w:pPr>
            <w:r w:rsidRPr="00CE4D91">
              <w:rPr>
                <w:rFonts w:ascii="Verdana" w:hAnsi="Verdana"/>
                <w:b/>
                <w:sz w:val="16"/>
                <w:szCs w:val="16"/>
              </w:rPr>
              <w:t>DÉCIMO.-</w:t>
            </w:r>
            <w:r w:rsidRPr="00CE4D91">
              <w:rPr>
                <w:rFonts w:ascii="Verdana" w:hAnsi="Verdana"/>
                <w:sz w:val="16"/>
                <w:szCs w:val="16"/>
              </w:rPr>
              <w:t xml:space="preserve"> Que en mayo de 2019, la Comisión aprobó la prórroga de los Planes de Evaluación (actualmente identificados como Programas de Evaluación) para diversos Contratos de la </w:t>
            </w:r>
            <w:r w:rsidRPr="00CE4D91">
              <w:rPr>
                <w:rFonts w:ascii="Verdana" w:hAnsi="Verdana"/>
                <w:color w:val="000000"/>
                <w:sz w:val="16"/>
                <w:szCs w:val="16"/>
                <w:lang w:val="es-ES_tradnl"/>
              </w:rPr>
              <w:t xml:space="preserve">Licitación </w:t>
            </w:r>
            <w:r w:rsidRPr="00CE4D91">
              <w:rPr>
                <w:rFonts w:ascii="Verdana" w:hAnsi="Verdana"/>
                <w:color w:val="000000"/>
                <w:sz w:val="16"/>
                <w:szCs w:val="16"/>
                <w:lang w:val="es-ES_tradnl"/>
              </w:rPr>
              <w:lastRenderedPageBreak/>
              <w:t>CNH­R01-L03/2015, en términos del artículo 51 y Undécimo Transitorio de los Lineamientos.</w:t>
            </w:r>
          </w:p>
        </w:tc>
        <w:tc>
          <w:tcPr>
            <w:tcW w:w="4529" w:type="dxa"/>
            <w:shd w:val="clear" w:color="auto" w:fill="auto"/>
          </w:tcPr>
          <w:p w14:paraId="1F1A101E" w14:textId="35514A68" w:rsidR="008119E7" w:rsidRPr="00CE4D91" w:rsidRDefault="008119E7" w:rsidP="00CE4D91">
            <w:pPr>
              <w:pStyle w:val="Texto"/>
              <w:spacing w:line="232" w:lineRule="exact"/>
              <w:ind w:firstLine="0"/>
              <w:rPr>
                <w:rFonts w:ascii="Verdana" w:hAnsi="Verdana"/>
                <w:b/>
                <w:sz w:val="16"/>
                <w:szCs w:val="16"/>
                <w:lang w:val="en-US"/>
              </w:rPr>
            </w:pPr>
            <w:r w:rsidRPr="00CE4D91">
              <w:rPr>
                <w:rFonts w:ascii="Verdana" w:hAnsi="Verdana"/>
                <w:b/>
                <w:bCs/>
                <w:sz w:val="16"/>
                <w:szCs w:val="16"/>
                <w:lang w:val="en-US"/>
              </w:rPr>
              <w:lastRenderedPageBreak/>
              <w:t xml:space="preserve">TENTH.- </w:t>
            </w:r>
            <w:r w:rsidRPr="00CE4D91">
              <w:rPr>
                <w:rFonts w:ascii="Verdana" w:hAnsi="Verdana"/>
                <w:sz w:val="16"/>
                <w:szCs w:val="16"/>
                <w:lang w:val="en-US"/>
              </w:rPr>
              <w:t xml:space="preserve">That </w:t>
            </w:r>
            <w:r w:rsidR="00731722" w:rsidRPr="00CE4D91">
              <w:rPr>
                <w:rFonts w:ascii="Verdana" w:hAnsi="Verdana"/>
                <w:sz w:val="16"/>
                <w:szCs w:val="16"/>
                <w:lang w:val="en-US"/>
              </w:rPr>
              <w:t>on</w:t>
            </w:r>
            <w:r w:rsidRPr="00CE4D91">
              <w:rPr>
                <w:rFonts w:ascii="Verdana" w:hAnsi="Verdana"/>
                <w:sz w:val="16"/>
                <w:szCs w:val="16"/>
                <w:lang w:val="en-US"/>
              </w:rPr>
              <w:t xml:space="preserve"> May 2019, the Commission approved the extension of the Evaluation Plans (currently identified as Evaluation Programs) for various Contracts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Tender, </w:t>
            </w:r>
            <w:r w:rsidR="00731722" w:rsidRPr="00CE4D91">
              <w:rPr>
                <w:rFonts w:ascii="Verdana" w:hAnsi="Verdana"/>
                <w:sz w:val="16"/>
                <w:szCs w:val="16"/>
                <w:lang w:val="en-US"/>
              </w:rPr>
              <w:lastRenderedPageBreak/>
              <w:t>under the terms</w:t>
            </w:r>
            <w:r w:rsidRPr="00CE4D91">
              <w:rPr>
                <w:rFonts w:ascii="Verdana" w:hAnsi="Verdana"/>
                <w:sz w:val="16"/>
                <w:szCs w:val="16"/>
                <w:lang w:val="en-US"/>
              </w:rPr>
              <w:t xml:space="preserve"> of article 51 and the Eleventh Transi</w:t>
            </w:r>
            <w:r w:rsidR="00731722" w:rsidRPr="00CE4D91">
              <w:rPr>
                <w:rFonts w:ascii="Verdana" w:hAnsi="Verdana"/>
                <w:sz w:val="16"/>
                <w:szCs w:val="16"/>
                <w:lang w:val="en-US"/>
              </w:rPr>
              <w:t>tional Article of the</w:t>
            </w:r>
            <w:r w:rsidRPr="00CE4D91">
              <w:rPr>
                <w:rFonts w:ascii="Verdana" w:hAnsi="Verdana"/>
                <w:sz w:val="16"/>
                <w:szCs w:val="16"/>
                <w:lang w:val="en-US"/>
              </w:rPr>
              <w:t xml:space="preserve"> Guidelines.</w:t>
            </w:r>
          </w:p>
        </w:tc>
      </w:tr>
      <w:tr w:rsidR="004C2269" w:rsidRPr="00CE4D91" w14:paraId="1D7F79A0" w14:textId="45E9193A" w:rsidTr="00CE4D91">
        <w:tc>
          <w:tcPr>
            <w:tcW w:w="4529" w:type="dxa"/>
            <w:shd w:val="clear" w:color="auto" w:fill="auto"/>
          </w:tcPr>
          <w:p w14:paraId="5E1317A8" w14:textId="77777777" w:rsidR="008119E7" w:rsidRPr="00CE4D91" w:rsidRDefault="008119E7" w:rsidP="00CE4D91">
            <w:pPr>
              <w:pStyle w:val="ANOTACION"/>
              <w:spacing w:line="232" w:lineRule="exact"/>
              <w:rPr>
                <w:rFonts w:ascii="Verdana" w:hAnsi="Verdana"/>
                <w:sz w:val="16"/>
                <w:szCs w:val="16"/>
              </w:rPr>
            </w:pPr>
            <w:r w:rsidRPr="00CE4D91">
              <w:rPr>
                <w:rFonts w:ascii="Verdana" w:hAnsi="Verdana"/>
                <w:sz w:val="16"/>
                <w:szCs w:val="16"/>
              </w:rPr>
              <w:lastRenderedPageBreak/>
              <w:t>CONSIDERANDO</w:t>
            </w:r>
          </w:p>
        </w:tc>
        <w:tc>
          <w:tcPr>
            <w:tcW w:w="4529" w:type="dxa"/>
            <w:shd w:val="clear" w:color="auto" w:fill="auto"/>
          </w:tcPr>
          <w:p w14:paraId="1A79A71B" w14:textId="2F8799CF" w:rsidR="008119E7" w:rsidRPr="00CE4D91" w:rsidRDefault="008119E7" w:rsidP="00CE4D91">
            <w:pPr>
              <w:pStyle w:val="ANOTACION"/>
              <w:spacing w:line="232" w:lineRule="exact"/>
              <w:rPr>
                <w:rFonts w:ascii="Verdana" w:hAnsi="Verdana"/>
                <w:sz w:val="16"/>
                <w:szCs w:val="16"/>
                <w:lang w:val="en-US"/>
              </w:rPr>
            </w:pPr>
            <w:r w:rsidRPr="00CE4D91">
              <w:rPr>
                <w:rFonts w:ascii="Verdana" w:hAnsi="Verdana"/>
                <w:sz w:val="16"/>
                <w:szCs w:val="16"/>
              </w:rPr>
              <w:t>CONSIDERING</w:t>
            </w:r>
          </w:p>
        </w:tc>
      </w:tr>
      <w:tr w:rsidR="004C2269" w:rsidRPr="00A771A2" w14:paraId="77AC274D" w14:textId="480C72E7" w:rsidTr="00CE4D91">
        <w:tc>
          <w:tcPr>
            <w:tcW w:w="4529" w:type="dxa"/>
            <w:shd w:val="clear" w:color="auto" w:fill="auto"/>
          </w:tcPr>
          <w:p w14:paraId="3E69B0B0" w14:textId="77777777" w:rsidR="008119E7" w:rsidRPr="00CE4D91" w:rsidRDefault="008119E7" w:rsidP="00CE4D91">
            <w:pPr>
              <w:pStyle w:val="Texto"/>
              <w:spacing w:line="232" w:lineRule="exact"/>
              <w:ind w:firstLine="0"/>
              <w:rPr>
                <w:rFonts w:ascii="Verdana" w:hAnsi="Verdana"/>
                <w:color w:val="000000"/>
                <w:sz w:val="16"/>
                <w:szCs w:val="16"/>
              </w:rPr>
            </w:pPr>
            <w:r w:rsidRPr="00CE4D91">
              <w:rPr>
                <w:rFonts w:ascii="Verdana" w:hAnsi="Verdana"/>
                <w:b/>
                <w:color w:val="000000"/>
                <w:sz w:val="16"/>
                <w:szCs w:val="16"/>
              </w:rPr>
              <w:t xml:space="preserve">PRIMERO.- </w:t>
            </w:r>
            <w:r w:rsidRPr="00CE4D91">
              <w:rPr>
                <w:rFonts w:ascii="Verdana" w:hAnsi="Verdana"/>
                <w:color w:val="000000"/>
                <w:sz w:val="16"/>
                <w:szCs w:val="16"/>
              </w:rPr>
              <w:t xml:space="preserve">Que el Órgano de Gobierno de la Comisión es competente para emitir los criterios aplicables a los Programas de Evaluación y Planes de Desarrollo para la Extracción, de los Contratos de la Licitación Pública Internacional CNH-R01-L03/2015, según corresponda. Lo anterior en términos de los artículos 2, fracción I, 31, fracciones VI, VIII y XII, </w:t>
            </w:r>
            <w:r w:rsidRPr="00CE4D91">
              <w:rPr>
                <w:rFonts w:ascii="Verdana" w:hAnsi="Verdana"/>
                <w:color w:val="000000"/>
                <w:sz w:val="16"/>
                <w:szCs w:val="16"/>
                <w:lang w:val="es-ES_tradnl"/>
              </w:rPr>
              <w:t>43, fracción I, inciso c) y 131</w:t>
            </w:r>
            <w:r w:rsidRPr="00CE4D91">
              <w:rPr>
                <w:rFonts w:ascii="Verdana" w:hAnsi="Verdana"/>
                <w:color w:val="000000"/>
                <w:sz w:val="16"/>
                <w:szCs w:val="16"/>
              </w:rPr>
              <w:t xml:space="preserve"> de la Ley de Hidrocarburos; 2, fracción I, 3, 5, 10, 11, 22, fracciones I, II, III, IV y XXVII, 38, fracciones I, III y 39 de la Ley de los Órganos Reguladores Coordinados en Materia Energética; 1, 2, fracción III y 43 Ter de la Ley Orgánica de la Administración Pública Federal; 84, fracción III de la Ley General de Mejora Regulatoria y 1, 10, fracción I, 11, 13, fracciones V, inciso d) y XI del Reglamento Interno de la Comisión Nacional de Hidrocarburos.</w:t>
            </w:r>
          </w:p>
        </w:tc>
        <w:tc>
          <w:tcPr>
            <w:tcW w:w="4529" w:type="dxa"/>
            <w:shd w:val="clear" w:color="auto" w:fill="auto"/>
          </w:tcPr>
          <w:p w14:paraId="20A0D552" w14:textId="4090D327" w:rsidR="008119E7" w:rsidRPr="00CE4D91" w:rsidRDefault="008119E7" w:rsidP="00CE4D91">
            <w:pPr>
              <w:pStyle w:val="Texto"/>
              <w:spacing w:line="232" w:lineRule="exact"/>
              <w:ind w:firstLine="0"/>
              <w:rPr>
                <w:rFonts w:ascii="Verdana" w:hAnsi="Verdana"/>
                <w:b/>
                <w:color w:val="000000"/>
                <w:sz w:val="16"/>
                <w:szCs w:val="16"/>
                <w:lang w:val="en-US"/>
              </w:rPr>
            </w:pPr>
            <w:r w:rsidRPr="00CE4D91">
              <w:rPr>
                <w:rFonts w:ascii="Verdana" w:hAnsi="Verdana"/>
                <w:b/>
                <w:bCs/>
                <w:sz w:val="16"/>
                <w:szCs w:val="16"/>
                <w:lang w:val="en-US"/>
              </w:rPr>
              <w:t xml:space="preserve">FIRST.- </w:t>
            </w:r>
            <w:r w:rsidRPr="00CE4D91">
              <w:rPr>
                <w:rFonts w:ascii="Verdana" w:hAnsi="Verdana"/>
                <w:sz w:val="16"/>
                <w:szCs w:val="16"/>
                <w:lang w:val="en-US"/>
              </w:rPr>
              <w:t xml:space="preserve">That the Governing Body of the Commission is competent to issue the criteria applicable to the Evaluation Programs and Development Plans for the Extraction of the Contracts of the International Public Bid </w:t>
            </w:r>
            <w:r w:rsidR="009715A6" w:rsidRPr="00CE4D91">
              <w:rPr>
                <w:rFonts w:ascii="Verdana" w:hAnsi="Verdana"/>
                <w:sz w:val="16"/>
                <w:szCs w:val="16"/>
                <w:lang w:val="en-US"/>
              </w:rPr>
              <w:t>CNH-R01-L03/2015</w:t>
            </w:r>
            <w:r w:rsidRPr="00CE4D91">
              <w:rPr>
                <w:rFonts w:ascii="Verdana" w:hAnsi="Verdana"/>
                <w:sz w:val="16"/>
                <w:szCs w:val="16"/>
                <w:lang w:val="en-US"/>
              </w:rPr>
              <w:t xml:space="preserve">, as appropriate. The foregoing </w:t>
            </w:r>
            <w:r w:rsidR="00731722" w:rsidRPr="00CE4D91">
              <w:rPr>
                <w:rFonts w:ascii="Verdana" w:hAnsi="Verdana"/>
                <w:sz w:val="16"/>
                <w:szCs w:val="16"/>
                <w:lang w:val="en-US"/>
              </w:rPr>
              <w:t>under the terms</w:t>
            </w:r>
            <w:r w:rsidRPr="00CE4D91">
              <w:rPr>
                <w:rFonts w:ascii="Verdana" w:hAnsi="Verdana"/>
                <w:sz w:val="16"/>
                <w:szCs w:val="16"/>
                <w:lang w:val="en-US"/>
              </w:rPr>
              <w:t xml:space="preserve"> of articles 2, section I, 31, sections VI, VIII and XII, 43, section I, section c) and 131 of the </w:t>
            </w:r>
            <w:r w:rsidR="005A756D" w:rsidRPr="00CE4D91">
              <w:rPr>
                <w:rFonts w:ascii="Verdana" w:hAnsi="Verdana"/>
                <w:sz w:val="16"/>
                <w:szCs w:val="16"/>
                <w:lang w:val="en-US"/>
              </w:rPr>
              <w:t>Law of Hydrocarbons</w:t>
            </w:r>
            <w:r w:rsidRPr="00CE4D91">
              <w:rPr>
                <w:rFonts w:ascii="Verdana" w:hAnsi="Verdana"/>
                <w:sz w:val="16"/>
                <w:szCs w:val="16"/>
                <w:lang w:val="en-US"/>
              </w:rPr>
              <w:t xml:space="preserve">; 2, section I, 3, 5, 10, 11, 22, sections I, II, III, IV and XXVII, 38, sections I, III and 39 of the Law of the Coordinated Regulatory Bodies in Energy Matters; 1, 2, section III and 43 Ter of the Organic Law of the Federal Public Administration; 84, section III of the General Law of Regulatory Improvement and 1, 10, section I, 11, 13, sections V, subsection d) and XI of the Internal Regulations of the </w:t>
            </w:r>
            <w:r w:rsidR="006973CD" w:rsidRPr="00CE4D91">
              <w:rPr>
                <w:rFonts w:ascii="Verdana" w:hAnsi="Verdana"/>
                <w:sz w:val="16"/>
                <w:szCs w:val="16"/>
                <w:lang w:val="en-US"/>
              </w:rPr>
              <w:t>National Commission of Hydrocarbons</w:t>
            </w:r>
            <w:r w:rsidRPr="00CE4D91">
              <w:rPr>
                <w:rFonts w:ascii="Verdana" w:hAnsi="Verdana"/>
                <w:sz w:val="16"/>
                <w:szCs w:val="16"/>
                <w:lang w:val="en-US"/>
              </w:rPr>
              <w:t>.</w:t>
            </w:r>
          </w:p>
        </w:tc>
      </w:tr>
      <w:tr w:rsidR="004C2269" w:rsidRPr="00A771A2" w14:paraId="3E3E9ECE" w14:textId="5524769E" w:rsidTr="00CE4D91">
        <w:tc>
          <w:tcPr>
            <w:tcW w:w="4529" w:type="dxa"/>
            <w:shd w:val="clear" w:color="auto" w:fill="auto"/>
          </w:tcPr>
          <w:p w14:paraId="226CAD3C" w14:textId="77777777" w:rsidR="008119E7" w:rsidRPr="00CE4D91" w:rsidRDefault="008119E7" w:rsidP="00CE4D91">
            <w:pPr>
              <w:pStyle w:val="Texto"/>
              <w:spacing w:line="232" w:lineRule="exact"/>
              <w:ind w:firstLine="0"/>
              <w:rPr>
                <w:rFonts w:ascii="Verdana" w:hAnsi="Verdana"/>
                <w:sz w:val="16"/>
                <w:szCs w:val="16"/>
              </w:rPr>
            </w:pPr>
            <w:r w:rsidRPr="00CE4D91">
              <w:rPr>
                <w:rFonts w:ascii="Verdana" w:hAnsi="Verdana"/>
                <w:b/>
                <w:sz w:val="16"/>
                <w:szCs w:val="16"/>
              </w:rPr>
              <w:t>SEGUNDO.-</w:t>
            </w:r>
            <w:r w:rsidRPr="00CE4D91">
              <w:rPr>
                <w:rFonts w:ascii="Verdana" w:hAnsi="Verdana"/>
                <w:sz w:val="16"/>
                <w:szCs w:val="16"/>
              </w:rPr>
              <w:t xml:space="preserve"> Que el artículo 39 de la Ley de los Órganos Reguladores Coordinados en Materia Energética, establece que la Comisión ejercerá sus funciones, procurando que los proyectos se realicen con arreglo a las siguientes bases:</w:t>
            </w:r>
          </w:p>
        </w:tc>
        <w:tc>
          <w:tcPr>
            <w:tcW w:w="4529" w:type="dxa"/>
            <w:shd w:val="clear" w:color="auto" w:fill="auto"/>
          </w:tcPr>
          <w:p w14:paraId="72E75E57" w14:textId="117994B5" w:rsidR="008119E7" w:rsidRPr="00CE4D91" w:rsidRDefault="008119E7" w:rsidP="00CE4D91">
            <w:pPr>
              <w:pStyle w:val="Texto"/>
              <w:spacing w:line="232" w:lineRule="exact"/>
              <w:ind w:firstLine="0"/>
              <w:rPr>
                <w:rFonts w:ascii="Verdana" w:hAnsi="Verdana"/>
                <w:b/>
                <w:sz w:val="16"/>
                <w:szCs w:val="16"/>
                <w:lang w:val="en-US"/>
              </w:rPr>
            </w:pPr>
            <w:r w:rsidRPr="00CE4D91">
              <w:rPr>
                <w:rFonts w:ascii="Verdana" w:hAnsi="Verdana"/>
                <w:b/>
                <w:bCs/>
                <w:sz w:val="16"/>
                <w:szCs w:val="16"/>
                <w:lang w:val="en-US"/>
              </w:rPr>
              <w:t xml:space="preserve">SECOND.- </w:t>
            </w:r>
            <w:r w:rsidRPr="00CE4D91">
              <w:rPr>
                <w:rFonts w:ascii="Verdana" w:hAnsi="Verdana"/>
                <w:sz w:val="16"/>
                <w:szCs w:val="16"/>
                <w:lang w:val="en-US"/>
              </w:rPr>
              <w:t xml:space="preserve">That article 39 of the Law of the Coordinated Regulatory Bodies in Energy Matters, establishes that the Commission will exercise its functions, ensuring that the projects are carried out in accordance with the following </w:t>
            </w:r>
            <w:r w:rsidR="00C618B5" w:rsidRPr="00CE4D91">
              <w:rPr>
                <w:rFonts w:ascii="Verdana" w:hAnsi="Verdana"/>
                <w:sz w:val="16"/>
                <w:szCs w:val="16"/>
                <w:lang w:val="en-US"/>
              </w:rPr>
              <w:t>criteria</w:t>
            </w:r>
            <w:r w:rsidRPr="00CE4D91">
              <w:rPr>
                <w:rFonts w:ascii="Verdana" w:hAnsi="Verdana"/>
                <w:sz w:val="16"/>
                <w:szCs w:val="16"/>
                <w:lang w:val="en-US"/>
              </w:rPr>
              <w:t>:</w:t>
            </w:r>
          </w:p>
        </w:tc>
      </w:tr>
      <w:tr w:rsidR="004C2269" w:rsidRPr="00A771A2" w14:paraId="709C21E0" w14:textId="311B32BB" w:rsidTr="00CE4D91">
        <w:tc>
          <w:tcPr>
            <w:tcW w:w="4529" w:type="dxa"/>
            <w:shd w:val="clear" w:color="auto" w:fill="auto"/>
          </w:tcPr>
          <w:p w14:paraId="035F0DAC" w14:textId="77777777" w:rsidR="008119E7" w:rsidRPr="00CE4D91" w:rsidRDefault="008119E7" w:rsidP="00CE4D91">
            <w:pPr>
              <w:pStyle w:val="Texto"/>
              <w:spacing w:line="232" w:lineRule="exact"/>
              <w:ind w:firstLine="0"/>
              <w:rPr>
                <w:rFonts w:ascii="Verdana" w:hAnsi="Verdana"/>
                <w:i/>
                <w:sz w:val="16"/>
                <w:szCs w:val="16"/>
              </w:rPr>
            </w:pPr>
            <w:r w:rsidRPr="00CE4D91">
              <w:rPr>
                <w:rFonts w:ascii="Verdana" w:hAnsi="Verdana"/>
                <w:b/>
                <w:i/>
                <w:sz w:val="16"/>
                <w:szCs w:val="16"/>
              </w:rPr>
              <w:t>I.</w:t>
            </w:r>
            <w:r w:rsidRPr="00CE4D91">
              <w:rPr>
                <w:rFonts w:ascii="Verdana" w:hAnsi="Verdana"/>
                <w:i/>
                <w:sz w:val="16"/>
                <w:szCs w:val="16"/>
              </w:rPr>
              <w:tab/>
              <w:t>Acelerar el desarrollo del conocimiento del potencial petrolero del país;</w:t>
            </w:r>
          </w:p>
        </w:tc>
        <w:tc>
          <w:tcPr>
            <w:tcW w:w="4529" w:type="dxa"/>
            <w:shd w:val="clear" w:color="auto" w:fill="auto"/>
          </w:tcPr>
          <w:p w14:paraId="7B7604F9" w14:textId="50CEE6A6" w:rsidR="008119E7" w:rsidRPr="00CE4D91" w:rsidRDefault="008119E7" w:rsidP="00CE4D91">
            <w:pPr>
              <w:pStyle w:val="Texto"/>
              <w:spacing w:line="232" w:lineRule="exact"/>
              <w:ind w:firstLine="0"/>
              <w:rPr>
                <w:rFonts w:ascii="Verdana" w:hAnsi="Verdana"/>
                <w:b/>
                <w:i/>
                <w:sz w:val="16"/>
                <w:szCs w:val="16"/>
                <w:lang w:val="en-US"/>
              </w:rPr>
            </w:pPr>
            <w:r w:rsidRPr="00CE4D91">
              <w:rPr>
                <w:rFonts w:ascii="Verdana" w:hAnsi="Verdana"/>
                <w:b/>
                <w:bCs/>
                <w:i/>
                <w:iCs/>
                <w:sz w:val="16"/>
                <w:szCs w:val="16"/>
                <w:lang w:val="en-US"/>
              </w:rPr>
              <w:t xml:space="preserve">I. </w:t>
            </w:r>
            <w:r w:rsidRPr="00CE4D91">
              <w:rPr>
                <w:rFonts w:ascii="Verdana" w:hAnsi="Verdana"/>
                <w:i/>
                <w:iCs/>
                <w:sz w:val="16"/>
                <w:szCs w:val="16"/>
                <w:lang w:val="en-US"/>
              </w:rPr>
              <w:t xml:space="preserve">Accelerate the development of knowledge of the country's oil potential;              </w:t>
            </w:r>
          </w:p>
        </w:tc>
      </w:tr>
      <w:tr w:rsidR="004C2269" w:rsidRPr="00A771A2" w14:paraId="2EEBDF1A" w14:textId="79A9CAE0" w:rsidTr="00CE4D91">
        <w:tc>
          <w:tcPr>
            <w:tcW w:w="4529" w:type="dxa"/>
            <w:shd w:val="clear" w:color="auto" w:fill="auto"/>
          </w:tcPr>
          <w:p w14:paraId="30CC7687" w14:textId="77777777" w:rsidR="008119E7" w:rsidRPr="00CE4D91" w:rsidRDefault="008119E7" w:rsidP="00CE4D91">
            <w:pPr>
              <w:pStyle w:val="Texto"/>
              <w:spacing w:line="232" w:lineRule="exact"/>
              <w:ind w:firstLine="0"/>
              <w:rPr>
                <w:rFonts w:ascii="Verdana" w:hAnsi="Verdana"/>
                <w:i/>
                <w:sz w:val="16"/>
                <w:szCs w:val="16"/>
              </w:rPr>
            </w:pPr>
            <w:r w:rsidRPr="00CE4D91">
              <w:rPr>
                <w:rFonts w:ascii="Verdana" w:hAnsi="Verdana"/>
                <w:b/>
                <w:i/>
                <w:sz w:val="16"/>
                <w:szCs w:val="16"/>
              </w:rPr>
              <w:t>II.</w:t>
            </w:r>
            <w:r w:rsidRPr="00CE4D91">
              <w:rPr>
                <w:rFonts w:ascii="Verdana" w:hAnsi="Verdana"/>
                <w:b/>
                <w:i/>
                <w:sz w:val="16"/>
                <w:szCs w:val="16"/>
              </w:rPr>
              <w:tab/>
            </w:r>
            <w:r w:rsidRPr="00CE4D91">
              <w:rPr>
                <w:rFonts w:ascii="Verdana" w:hAnsi="Verdana"/>
                <w:i/>
                <w:sz w:val="16"/>
                <w:szCs w:val="16"/>
              </w:rPr>
              <w:t>Elevar el factor de recuperación y la obtención del volumen máximo de petróleo crudo y de gas natural en el largo plazo, en condiciones económicamente viables, de pozos, campos y yacimientos abandonados, en proceso de abandono y en explotación;</w:t>
            </w:r>
          </w:p>
        </w:tc>
        <w:tc>
          <w:tcPr>
            <w:tcW w:w="4529" w:type="dxa"/>
            <w:shd w:val="clear" w:color="auto" w:fill="auto"/>
          </w:tcPr>
          <w:p w14:paraId="01D8EE7C" w14:textId="2C735204" w:rsidR="008119E7" w:rsidRPr="00CE4D91" w:rsidRDefault="008119E7" w:rsidP="00CE4D91">
            <w:pPr>
              <w:pStyle w:val="Texto"/>
              <w:spacing w:line="232" w:lineRule="exact"/>
              <w:ind w:firstLine="0"/>
              <w:rPr>
                <w:rFonts w:ascii="Verdana" w:hAnsi="Verdana"/>
                <w:b/>
                <w:i/>
                <w:sz w:val="16"/>
                <w:szCs w:val="16"/>
                <w:lang w:val="en-US"/>
              </w:rPr>
            </w:pPr>
            <w:r w:rsidRPr="00CE4D91">
              <w:rPr>
                <w:rFonts w:ascii="Verdana" w:hAnsi="Verdana"/>
                <w:b/>
                <w:bCs/>
                <w:i/>
                <w:iCs/>
                <w:sz w:val="16"/>
                <w:szCs w:val="16"/>
                <w:lang w:val="en-US"/>
              </w:rPr>
              <w:t xml:space="preserve">II. </w:t>
            </w:r>
            <w:r w:rsidRPr="00CE4D91">
              <w:rPr>
                <w:rFonts w:ascii="Verdana" w:hAnsi="Verdana"/>
                <w:i/>
                <w:iCs/>
                <w:sz w:val="16"/>
                <w:szCs w:val="16"/>
                <w:lang w:val="en-US"/>
              </w:rPr>
              <w:t>Raise the recovery factor and obtain the maximum volume of crude oil and natural gas in the long term, under economically viable conditions, of abandoned wells, fields and reservoirs, in the process of abandonment and in operation;</w:t>
            </w:r>
            <w:r w:rsidRPr="00CE4D91">
              <w:rPr>
                <w:rFonts w:ascii="Verdana" w:hAnsi="Verdana"/>
                <w:b/>
                <w:bCs/>
                <w:i/>
                <w:iCs/>
                <w:sz w:val="16"/>
                <w:szCs w:val="16"/>
                <w:lang w:val="en-US"/>
              </w:rPr>
              <w:t xml:space="preserve">              </w:t>
            </w:r>
          </w:p>
        </w:tc>
      </w:tr>
      <w:tr w:rsidR="004C2269" w:rsidRPr="00A771A2" w14:paraId="4767E72F" w14:textId="7A41CF4E" w:rsidTr="00CE4D91">
        <w:tc>
          <w:tcPr>
            <w:tcW w:w="4529" w:type="dxa"/>
            <w:shd w:val="clear" w:color="auto" w:fill="auto"/>
          </w:tcPr>
          <w:p w14:paraId="29DABBEB" w14:textId="77777777" w:rsidR="008119E7" w:rsidRPr="00CE4D91" w:rsidRDefault="008119E7" w:rsidP="00CE4D91">
            <w:pPr>
              <w:pStyle w:val="Texto"/>
              <w:spacing w:line="232" w:lineRule="exact"/>
              <w:ind w:firstLine="0"/>
              <w:rPr>
                <w:rFonts w:ascii="Verdana" w:hAnsi="Verdana"/>
                <w:i/>
                <w:sz w:val="16"/>
                <w:szCs w:val="16"/>
              </w:rPr>
            </w:pPr>
            <w:r w:rsidRPr="00CE4D91">
              <w:rPr>
                <w:rFonts w:ascii="Verdana" w:hAnsi="Verdana"/>
                <w:b/>
                <w:i/>
                <w:sz w:val="16"/>
                <w:szCs w:val="16"/>
              </w:rPr>
              <w:t>III.</w:t>
            </w:r>
            <w:r w:rsidRPr="00CE4D91">
              <w:rPr>
                <w:rFonts w:ascii="Verdana" w:hAnsi="Verdana"/>
                <w:b/>
                <w:i/>
                <w:sz w:val="16"/>
                <w:szCs w:val="16"/>
              </w:rPr>
              <w:tab/>
            </w:r>
            <w:r w:rsidRPr="00CE4D91">
              <w:rPr>
                <w:rFonts w:ascii="Verdana" w:hAnsi="Verdana"/>
                <w:i/>
                <w:sz w:val="16"/>
                <w:szCs w:val="16"/>
              </w:rPr>
              <w:t>La reposición de las reservas de hidrocarburos, como garantes de la seguridad energética de la Nación y, a partir de los recursos prospectivos, con base en la tecnología disponible y conforme a la viabilidad económica de los proyectos;</w:t>
            </w:r>
          </w:p>
        </w:tc>
        <w:tc>
          <w:tcPr>
            <w:tcW w:w="4529" w:type="dxa"/>
            <w:shd w:val="clear" w:color="auto" w:fill="auto"/>
          </w:tcPr>
          <w:p w14:paraId="49BACF62" w14:textId="5F1E3C17" w:rsidR="008119E7" w:rsidRPr="00CE4D91" w:rsidRDefault="008119E7" w:rsidP="00CE4D91">
            <w:pPr>
              <w:pStyle w:val="Texto"/>
              <w:spacing w:line="232" w:lineRule="exact"/>
              <w:ind w:firstLine="0"/>
              <w:rPr>
                <w:rFonts w:ascii="Verdana" w:hAnsi="Verdana"/>
                <w:b/>
                <w:i/>
                <w:sz w:val="16"/>
                <w:szCs w:val="16"/>
                <w:lang w:val="en-US"/>
              </w:rPr>
            </w:pPr>
            <w:r w:rsidRPr="00CE4D91">
              <w:rPr>
                <w:rFonts w:ascii="Verdana" w:hAnsi="Verdana"/>
                <w:b/>
                <w:bCs/>
                <w:i/>
                <w:iCs/>
                <w:sz w:val="16"/>
                <w:szCs w:val="16"/>
                <w:lang w:val="en-US"/>
              </w:rPr>
              <w:t xml:space="preserve">III. </w:t>
            </w:r>
            <w:r w:rsidRPr="00CE4D91">
              <w:rPr>
                <w:rFonts w:ascii="Verdana" w:hAnsi="Verdana"/>
                <w:i/>
                <w:iCs/>
                <w:sz w:val="16"/>
                <w:szCs w:val="16"/>
                <w:lang w:val="en-US"/>
              </w:rPr>
              <w:t>The replacement of hydrocarbon reserves, as guarantors of the energy security of the Nation and, based on prospective resources, based on available technology and in accordance with the economic viability of the projects;</w:t>
            </w:r>
            <w:r w:rsidRPr="00CE4D91">
              <w:rPr>
                <w:rFonts w:ascii="Verdana" w:hAnsi="Verdana"/>
                <w:b/>
                <w:bCs/>
                <w:i/>
                <w:iCs/>
                <w:sz w:val="16"/>
                <w:szCs w:val="16"/>
                <w:lang w:val="en-US"/>
              </w:rPr>
              <w:t xml:space="preserve">              </w:t>
            </w:r>
          </w:p>
        </w:tc>
      </w:tr>
      <w:tr w:rsidR="004C2269" w:rsidRPr="00A771A2" w14:paraId="05106DCB" w14:textId="1EB2D0AC" w:rsidTr="00CE4D91">
        <w:tc>
          <w:tcPr>
            <w:tcW w:w="4529" w:type="dxa"/>
            <w:shd w:val="clear" w:color="auto" w:fill="auto"/>
          </w:tcPr>
          <w:p w14:paraId="781CD47B" w14:textId="77777777" w:rsidR="008119E7" w:rsidRPr="00CE4D91" w:rsidRDefault="008119E7" w:rsidP="00CE4D91">
            <w:pPr>
              <w:pStyle w:val="Texto"/>
              <w:spacing w:line="232" w:lineRule="exact"/>
              <w:ind w:firstLine="0"/>
              <w:rPr>
                <w:rFonts w:ascii="Verdana" w:hAnsi="Verdana"/>
                <w:i/>
                <w:sz w:val="16"/>
                <w:szCs w:val="16"/>
              </w:rPr>
            </w:pPr>
            <w:r w:rsidRPr="00CE4D91">
              <w:rPr>
                <w:rFonts w:ascii="Verdana" w:hAnsi="Verdana"/>
                <w:b/>
                <w:i/>
                <w:sz w:val="16"/>
                <w:szCs w:val="16"/>
              </w:rPr>
              <w:t>IV.</w:t>
            </w:r>
            <w:r w:rsidRPr="00CE4D91">
              <w:rPr>
                <w:rFonts w:ascii="Verdana" w:hAnsi="Verdana"/>
                <w:i/>
                <w:sz w:val="16"/>
                <w:szCs w:val="16"/>
              </w:rPr>
              <w:tab/>
              <w:t>La utilización de la tecnología más adecuada para la exploración y extracción de hidrocarburos, en función de los resultados productivos y económicos;</w:t>
            </w:r>
          </w:p>
        </w:tc>
        <w:tc>
          <w:tcPr>
            <w:tcW w:w="4529" w:type="dxa"/>
            <w:shd w:val="clear" w:color="auto" w:fill="auto"/>
          </w:tcPr>
          <w:p w14:paraId="4CFC29CE" w14:textId="25F439FD" w:rsidR="008119E7" w:rsidRPr="00CE4D91" w:rsidRDefault="008119E7" w:rsidP="00CE4D91">
            <w:pPr>
              <w:pStyle w:val="Texto"/>
              <w:spacing w:line="232" w:lineRule="exact"/>
              <w:ind w:firstLine="0"/>
              <w:rPr>
                <w:rFonts w:ascii="Verdana" w:hAnsi="Verdana"/>
                <w:b/>
                <w:i/>
                <w:sz w:val="16"/>
                <w:szCs w:val="16"/>
                <w:lang w:val="en-US"/>
              </w:rPr>
            </w:pPr>
            <w:r w:rsidRPr="00CE4D91">
              <w:rPr>
                <w:rFonts w:ascii="Verdana" w:hAnsi="Verdana"/>
                <w:b/>
                <w:bCs/>
                <w:i/>
                <w:iCs/>
                <w:sz w:val="16"/>
                <w:szCs w:val="16"/>
                <w:lang w:val="en-US"/>
              </w:rPr>
              <w:t xml:space="preserve">IV. </w:t>
            </w:r>
            <w:r w:rsidRPr="00CE4D91">
              <w:rPr>
                <w:rFonts w:ascii="Verdana" w:hAnsi="Verdana"/>
                <w:i/>
                <w:iCs/>
                <w:sz w:val="16"/>
                <w:szCs w:val="16"/>
                <w:lang w:val="en-US"/>
              </w:rPr>
              <w:t xml:space="preserve">The use of the most appropriate technology for the exploration and extraction of hydrocarbons, depending on the productive and economic results;              </w:t>
            </w:r>
          </w:p>
        </w:tc>
      </w:tr>
      <w:tr w:rsidR="004C2269" w:rsidRPr="00A771A2" w14:paraId="503C1769" w14:textId="00DC9D14" w:rsidTr="00CE4D91">
        <w:tc>
          <w:tcPr>
            <w:tcW w:w="4529" w:type="dxa"/>
            <w:shd w:val="clear" w:color="auto" w:fill="auto"/>
          </w:tcPr>
          <w:p w14:paraId="6250C901" w14:textId="77777777" w:rsidR="008119E7" w:rsidRPr="00CE4D91" w:rsidRDefault="008119E7" w:rsidP="00CE4D91">
            <w:pPr>
              <w:pStyle w:val="Texto"/>
              <w:spacing w:line="232" w:lineRule="exact"/>
              <w:ind w:firstLine="0"/>
              <w:rPr>
                <w:rFonts w:ascii="Verdana" w:hAnsi="Verdana"/>
                <w:i/>
                <w:sz w:val="16"/>
                <w:szCs w:val="16"/>
              </w:rPr>
            </w:pPr>
            <w:r w:rsidRPr="00CE4D91">
              <w:rPr>
                <w:rFonts w:ascii="Verdana" w:hAnsi="Verdana"/>
                <w:b/>
                <w:i/>
                <w:sz w:val="16"/>
                <w:szCs w:val="16"/>
              </w:rPr>
              <w:t>V.</w:t>
            </w:r>
            <w:r w:rsidRPr="00CE4D91">
              <w:rPr>
                <w:rFonts w:ascii="Verdana" w:hAnsi="Verdana"/>
                <w:i/>
                <w:sz w:val="16"/>
                <w:szCs w:val="16"/>
              </w:rPr>
              <w:tab/>
              <w:t>Asegurar que los procesos administrativos a su cargo, respecto de las actividades de exploración y extracción de hidrocarburos, se realicen con apego a los principios de transparencia, honradez, certeza, legalidad, objetividad, imparcialidad, eficacia y eficiencia;</w:t>
            </w:r>
          </w:p>
        </w:tc>
        <w:tc>
          <w:tcPr>
            <w:tcW w:w="4529" w:type="dxa"/>
            <w:shd w:val="clear" w:color="auto" w:fill="auto"/>
          </w:tcPr>
          <w:p w14:paraId="2A82C88E" w14:textId="25616D83" w:rsidR="008119E7" w:rsidRPr="00CE4D91" w:rsidRDefault="008119E7" w:rsidP="00CE4D91">
            <w:pPr>
              <w:pStyle w:val="Texto"/>
              <w:spacing w:line="232" w:lineRule="exact"/>
              <w:ind w:firstLine="0"/>
              <w:rPr>
                <w:rFonts w:ascii="Verdana" w:hAnsi="Verdana"/>
                <w:b/>
                <w:i/>
                <w:sz w:val="16"/>
                <w:szCs w:val="16"/>
                <w:lang w:val="en-US"/>
              </w:rPr>
            </w:pPr>
            <w:r w:rsidRPr="00CE4D91">
              <w:rPr>
                <w:rFonts w:ascii="Verdana" w:hAnsi="Verdana"/>
                <w:b/>
                <w:bCs/>
                <w:i/>
                <w:iCs/>
                <w:sz w:val="16"/>
                <w:szCs w:val="16"/>
                <w:lang w:val="en-US"/>
              </w:rPr>
              <w:t xml:space="preserve">V. </w:t>
            </w:r>
            <w:r w:rsidRPr="00CE4D91">
              <w:rPr>
                <w:rFonts w:ascii="Verdana" w:hAnsi="Verdana"/>
                <w:i/>
                <w:iCs/>
                <w:sz w:val="16"/>
                <w:szCs w:val="16"/>
                <w:lang w:val="en-US"/>
              </w:rPr>
              <w:t xml:space="preserve">Ensure that the administrative processes in charge of hydrocarbon exploration and extraction activities are carried out in accordance with the principles of transparency, honesty, certainty, legality, objectivity, impartiality, effectiveness and efficiency;              </w:t>
            </w:r>
          </w:p>
        </w:tc>
      </w:tr>
      <w:tr w:rsidR="004C2269" w:rsidRPr="00A771A2" w14:paraId="376E8A22" w14:textId="7654C394" w:rsidTr="00CE4D91">
        <w:tc>
          <w:tcPr>
            <w:tcW w:w="4529" w:type="dxa"/>
            <w:shd w:val="clear" w:color="auto" w:fill="auto"/>
          </w:tcPr>
          <w:p w14:paraId="2C5AEE23" w14:textId="77777777" w:rsidR="008119E7" w:rsidRPr="00CE4D91" w:rsidRDefault="008119E7" w:rsidP="00CE4D91">
            <w:pPr>
              <w:pStyle w:val="Texto"/>
              <w:spacing w:line="232" w:lineRule="exact"/>
              <w:ind w:firstLine="0"/>
              <w:rPr>
                <w:rFonts w:ascii="Verdana" w:hAnsi="Verdana"/>
                <w:i/>
                <w:sz w:val="16"/>
                <w:szCs w:val="16"/>
              </w:rPr>
            </w:pPr>
            <w:r w:rsidRPr="00CE4D91">
              <w:rPr>
                <w:rFonts w:ascii="Verdana" w:hAnsi="Verdana"/>
                <w:b/>
                <w:i/>
                <w:sz w:val="16"/>
                <w:szCs w:val="16"/>
              </w:rPr>
              <w:lastRenderedPageBreak/>
              <w:t>VI.</w:t>
            </w:r>
            <w:r w:rsidRPr="00CE4D91">
              <w:rPr>
                <w:rFonts w:ascii="Verdana" w:hAnsi="Verdana"/>
                <w:i/>
                <w:sz w:val="16"/>
                <w:szCs w:val="16"/>
              </w:rPr>
              <w:tab/>
              <w:t>Promover el desarrollo de las actividades de exploración y extracción de hidrocarburos en beneficio del país, y</w:t>
            </w:r>
          </w:p>
        </w:tc>
        <w:tc>
          <w:tcPr>
            <w:tcW w:w="4529" w:type="dxa"/>
            <w:shd w:val="clear" w:color="auto" w:fill="auto"/>
          </w:tcPr>
          <w:p w14:paraId="2CE001DC" w14:textId="618BE4EA" w:rsidR="008119E7" w:rsidRPr="00CE4D91" w:rsidRDefault="00C618B5" w:rsidP="00CE4D91">
            <w:pPr>
              <w:pStyle w:val="Texto"/>
              <w:spacing w:line="232" w:lineRule="exact"/>
              <w:ind w:firstLine="0"/>
              <w:rPr>
                <w:rFonts w:ascii="Verdana" w:hAnsi="Verdana"/>
                <w:b/>
                <w:i/>
                <w:sz w:val="16"/>
                <w:szCs w:val="16"/>
                <w:lang w:val="en-US"/>
              </w:rPr>
            </w:pPr>
            <w:r w:rsidRPr="00CE4D91">
              <w:rPr>
                <w:rFonts w:ascii="Verdana" w:hAnsi="Verdana"/>
                <w:b/>
                <w:bCs/>
                <w:i/>
                <w:iCs/>
                <w:sz w:val="16"/>
                <w:szCs w:val="16"/>
                <w:lang w:val="en-US"/>
              </w:rPr>
              <w:t>VI</w:t>
            </w:r>
            <w:r w:rsidR="008119E7" w:rsidRPr="00CE4D91">
              <w:rPr>
                <w:rFonts w:ascii="Verdana" w:hAnsi="Verdana"/>
                <w:b/>
                <w:bCs/>
                <w:i/>
                <w:iCs/>
                <w:sz w:val="16"/>
                <w:szCs w:val="16"/>
                <w:lang w:val="en-US"/>
              </w:rPr>
              <w:t xml:space="preserve">. </w:t>
            </w:r>
            <w:r w:rsidR="008119E7" w:rsidRPr="00CE4D91">
              <w:rPr>
                <w:rFonts w:ascii="Verdana" w:hAnsi="Verdana"/>
                <w:i/>
                <w:iCs/>
                <w:sz w:val="16"/>
                <w:szCs w:val="16"/>
                <w:lang w:val="en-US"/>
              </w:rPr>
              <w:t xml:space="preserve">Promote the development of hydrocarbon exploration and extraction activities for the benefit of the country, and              </w:t>
            </w:r>
          </w:p>
        </w:tc>
      </w:tr>
      <w:tr w:rsidR="004C2269" w:rsidRPr="00A771A2" w14:paraId="3298E8D1" w14:textId="28B4252C" w:rsidTr="00CE4D91">
        <w:tc>
          <w:tcPr>
            <w:tcW w:w="4529" w:type="dxa"/>
            <w:shd w:val="clear" w:color="auto" w:fill="auto"/>
          </w:tcPr>
          <w:p w14:paraId="26B616E4" w14:textId="77777777" w:rsidR="008119E7" w:rsidRPr="00CE4D91" w:rsidRDefault="008119E7" w:rsidP="00CE4D91">
            <w:pPr>
              <w:pStyle w:val="Texto"/>
              <w:spacing w:line="232" w:lineRule="exact"/>
              <w:ind w:firstLine="0"/>
              <w:rPr>
                <w:rFonts w:ascii="Verdana" w:hAnsi="Verdana"/>
                <w:i/>
                <w:sz w:val="16"/>
                <w:szCs w:val="16"/>
              </w:rPr>
            </w:pPr>
            <w:r w:rsidRPr="00CE4D91">
              <w:rPr>
                <w:rFonts w:ascii="Verdana" w:hAnsi="Verdana"/>
                <w:b/>
                <w:i/>
                <w:sz w:val="16"/>
                <w:szCs w:val="16"/>
              </w:rPr>
              <w:t>VII.</w:t>
            </w:r>
            <w:r w:rsidRPr="00CE4D91">
              <w:rPr>
                <w:rFonts w:ascii="Verdana" w:hAnsi="Verdana"/>
                <w:b/>
                <w:i/>
                <w:sz w:val="16"/>
                <w:szCs w:val="16"/>
              </w:rPr>
              <w:tab/>
            </w:r>
            <w:r w:rsidRPr="00CE4D91">
              <w:rPr>
                <w:rFonts w:ascii="Verdana" w:hAnsi="Verdana"/>
                <w:i/>
                <w:sz w:val="16"/>
                <w:szCs w:val="16"/>
              </w:rPr>
              <w:t>Procurar el aprovechamiento del gas natural asociado en las actividades de exploración y extracción de hidrocarburos.</w:t>
            </w:r>
          </w:p>
        </w:tc>
        <w:tc>
          <w:tcPr>
            <w:tcW w:w="4529" w:type="dxa"/>
            <w:shd w:val="clear" w:color="auto" w:fill="auto"/>
          </w:tcPr>
          <w:p w14:paraId="2202D111" w14:textId="3BEFF802" w:rsidR="008119E7" w:rsidRPr="00CE4D91" w:rsidRDefault="008119E7" w:rsidP="00CE4D91">
            <w:pPr>
              <w:pStyle w:val="Texto"/>
              <w:spacing w:line="232" w:lineRule="exact"/>
              <w:ind w:firstLine="0"/>
              <w:rPr>
                <w:rFonts w:ascii="Verdana" w:hAnsi="Verdana"/>
                <w:b/>
                <w:i/>
                <w:sz w:val="16"/>
                <w:szCs w:val="16"/>
                <w:lang w:val="en-US"/>
              </w:rPr>
            </w:pPr>
            <w:r w:rsidRPr="00CE4D91">
              <w:rPr>
                <w:rFonts w:ascii="Verdana" w:hAnsi="Verdana"/>
                <w:b/>
                <w:bCs/>
                <w:i/>
                <w:iCs/>
                <w:sz w:val="16"/>
                <w:szCs w:val="16"/>
                <w:lang w:val="en-US"/>
              </w:rPr>
              <w:t xml:space="preserve">VII. </w:t>
            </w:r>
            <w:r w:rsidRPr="00CE4D91">
              <w:rPr>
                <w:rFonts w:ascii="Verdana" w:hAnsi="Verdana"/>
                <w:i/>
                <w:iCs/>
                <w:sz w:val="16"/>
                <w:szCs w:val="16"/>
                <w:lang w:val="en-US"/>
              </w:rPr>
              <w:t xml:space="preserve">Seeking the use of natural gas </w:t>
            </w:r>
            <w:r w:rsidR="009715A6" w:rsidRPr="00CE4D91">
              <w:rPr>
                <w:rFonts w:ascii="Verdana" w:hAnsi="Verdana"/>
                <w:i/>
                <w:iCs/>
                <w:sz w:val="16"/>
                <w:szCs w:val="16"/>
                <w:lang w:val="en-US"/>
              </w:rPr>
              <w:t>associated with</w:t>
            </w:r>
            <w:r w:rsidRPr="00CE4D91">
              <w:rPr>
                <w:rFonts w:ascii="Verdana" w:hAnsi="Verdana"/>
                <w:i/>
                <w:iCs/>
                <w:sz w:val="16"/>
                <w:szCs w:val="16"/>
                <w:lang w:val="en-US"/>
              </w:rPr>
              <w:t xml:space="preserve"> hydrocarbon exploration and extraction activities.</w:t>
            </w:r>
            <w:r w:rsidRPr="00CE4D91">
              <w:rPr>
                <w:rFonts w:ascii="Verdana" w:hAnsi="Verdana"/>
                <w:b/>
                <w:bCs/>
                <w:i/>
                <w:iCs/>
                <w:sz w:val="16"/>
                <w:szCs w:val="16"/>
                <w:lang w:val="en-US"/>
              </w:rPr>
              <w:t xml:space="preserve">              </w:t>
            </w:r>
          </w:p>
        </w:tc>
      </w:tr>
      <w:tr w:rsidR="004C2269" w:rsidRPr="00A771A2" w14:paraId="3EA02FDB" w14:textId="611B48F9" w:rsidTr="00CE4D91">
        <w:tc>
          <w:tcPr>
            <w:tcW w:w="4529" w:type="dxa"/>
            <w:shd w:val="clear" w:color="auto" w:fill="auto"/>
          </w:tcPr>
          <w:p w14:paraId="2F287869" w14:textId="77777777" w:rsidR="008119E7" w:rsidRPr="00CE4D91" w:rsidRDefault="008119E7" w:rsidP="00CE4D91">
            <w:pPr>
              <w:pStyle w:val="Texto"/>
              <w:spacing w:line="232" w:lineRule="exact"/>
              <w:ind w:firstLine="0"/>
              <w:rPr>
                <w:rFonts w:ascii="Verdana" w:hAnsi="Verdana"/>
                <w:color w:val="000000"/>
                <w:sz w:val="16"/>
                <w:szCs w:val="16"/>
                <w:lang w:val="es-ES_tradnl"/>
              </w:rPr>
            </w:pPr>
            <w:r w:rsidRPr="00CE4D91">
              <w:rPr>
                <w:rFonts w:ascii="Verdana" w:hAnsi="Verdana"/>
                <w:b/>
                <w:sz w:val="16"/>
                <w:szCs w:val="16"/>
              </w:rPr>
              <w:t xml:space="preserve">TERCERO.- </w:t>
            </w:r>
            <w:r w:rsidRPr="00CE4D91">
              <w:rPr>
                <w:rFonts w:ascii="Verdana" w:hAnsi="Verdana"/>
                <w:sz w:val="16"/>
                <w:szCs w:val="16"/>
              </w:rPr>
              <w:t xml:space="preserve">Que resulta necesario establecer criterios generales respecto de los Programas de Evaluación y Planes de Desarrollo de los Contratos de la </w:t>
            </w:r>
            <w:r w:rsidRPr="00CE4D91">
              <w:rPr>
                <w:rFonts w:ascii="Verdana" w:hAnsi="Verdana"/>
                <w:color w:val="000000"/>
                <w:sz w:val="16"/>
                <w:szCs w:val="16"/>
                <w:lang w:val="es-ES_tradnl"/>
              </w:rPr>
              <w:t xml:space="preserve">Licitación CNH­R01-L03/2015, considerando que a </w:t>
            </w:r>
            <w:r w:rsidRPr="00CE4D91">
              <w:rPr>
                <w:rFonts w:ascii="Verdana" w:hAnsi="Verdana"/>
                <w:sz w:val="16"/>
                <w:szCs w:val="16"/>
              </w:rPr>
              <w:t>la fecha, subsisten las circunstancias bajo las cuales fueron emitidos los Criterios, conforme a lo siguiente</w:t>
            </w:r>
            <w:r w:rsidRPr="00CE4D91">
              <w:rPr>
                <w:rFonts w:ascii="Verdana" w:hAnsi="Verdana"/>
                <w:color w:val="000000"/>
                <w:sz w:val="16"/>
                <w:szCs w:val="16"/>
                <w:lang w:val="es-ES_tradnl"/>
              </w:rPr>
              <w:t>:</w:t>
            </w:r>
          </w:p>
        </w:tc>
        <w:tc>
          <w:tcPr>
            <w:tcW w:w="4529" w:type="dxa"/>
            <w:shd w:val="clear" w:color="auto" w:fill="auto"/>
          </w:tcPr>
          <w:p w14:paraId="6ECB6374" w14:textId="15D3F580" w:rsidR="008119E7" w:rsidRPr="00CE4D91" w:rsidRDefault="008119E7" w:rsidP="00CE4D91">
            <w:pPr>
              <w:pStyle w:val="Texto"/>
              <w:spacing w:line="232" w:lineRule="exact"/>
              <w:ind w:firstLine="0"/>
              <w:rPr>
                <w:rFonts w:ascii="Verdana" w:hAnsi="Verdana"/>
                <w:b/>
                <w:sz w:val="16"/>
                <w:szCs w:val="16"/>
                <w:lang w:val="en-US"/>
              </w:rPr>
            </w:pPr>
            <w:r w:rsidRPr="00CE4D91">
              <w:rPr>
                <w:rFonts w:ascii="Verdana" w:hAnsi="Verdana"/>
                <w:b/>
                <w:bCs/>
                <w:sz w:val="16"/>
                <w:szCs w:val="16"/>
                <w:lang w:val="en-US"/>
              </w:rPr>
              <w:t xml:space="preserve">THIRD.- </w:t>
            </w:r>
            <w:r w:rsidRPr="00CE4D91">
              <w:rPr>
                <w:rFonts w:ascii="Verdana" w:hAnsi="Verdana"/>
                <w:sz w:val="16"/>
                <w:szCs w:val="16"/>
                <w:lang w:val="en-US"/>
              </w:rPr>
              <w:t xml:space="preserve">That it is necessary to establish general criteria regarding the Evaluation Programs and Development Plans of the Contracts of the Tender </w:t>
            </w:r>
            <w:r w:rsidR="009715A6" w:rsidRPr="00CE4D91">
              <w:rPr>
                <w:rFonts w:ascii="Verdana" w:hAnsi="Verdana"/>
                <w:sz w:val="16"/>
                <w:szCs w:val="16"/>
                <w:lang w:val="en-US"/>
              </w:rPr>
              <w:t>CNH-R01-L03/2015</w:t>
            </w:r>
            <w:r w:rsidRPr="00CE4D91">
              <w:rPr>
                <w:rFonts w:ascii="Verdana" w:hAnsi="Verdana"/>
                <w:sz w:val="16"/>
                <w:szCs w:val="16"/>
                <w:lang w:val="en-US"/>
              </w:rPr>
              <w:t xml:space="preserve">, considering that to date, the circumstances under which the Criteria were issued subsist, </w:t>
            </w:r>
            <w:r w:rsidR="009715A6" w:rsidRPr="00CE4D91">
              <w:rPr>
                <w:rFonts w:ascii="Verdana" w:hAnsi="Verdana"/>
                <w:sz w:val="16"/>
                <w:szCs w:val="16"/>
                <w:lang w:val="en-US"/>
              </w:rPr>
              <w:t>pursuant to</w:t>
            </w:r>
            <w:r w:rsidRPr="00CE4D91">
              <w:rPr>
                <w:rFonts w:ascii="Verdana" w:hAnsi="Verdana"/>
                <w:sz w:val="16"/>
                <w:szCs w:val="16"/>
                <w:lang w:val="en-US"/>
              </w:rPr>
              <w:t xml:space="preserve"> the following :</w:t>
            </w:r>
          </w:p>
        </w:tc>
      </w:tr>
      <w:tr w:rsidR="004C2269" w:rsidRPr="00A771A2" w14:paraId="43700B00" w14:textId="0BB341AB" w:rsidTr="00CE4D91">
        <w:tc>
          <w:tcPr>
            <w:tcW w:w="4529" w:type="dxa"/>
            <w:shd w:val="clear" w:color="auto" w:fill="auto"/>
          </w:tcPr>
          <w:p w14:paraId="2258CAFD" w14:textId="77777777" w:rsidR="008119E7" w:rsidRPr="00CE4D91" w:rsidRDefault="008119E7" w:rsidP="00CE4D91">
            <w:pPr>
              <w:pStyle w:val="ROMANOS"/>
              <w:spacing w:line="232" w:lineRule="exact"/>
              <w:ind w:left="0" w:firstLine="0"/>
              <w:rPr>
                <w:rFonts w:ascii="Verdana" w:hAnsi="Verdana"/>
                <w:sz w:val="16"/>
                <w:szCs w:val="16"/>
                <w:lang w:val="es-ES_tradnl"/>
              </w:rPr>
            </w:pPr>
            <w:r w:rsidRPr="00CE4D91">
              <w:rPr>
                <w:rFonts w:ascii="Verdana" w:hAnsi="Verdana"/>
                <w:b/>
                <w:sz w:val="16"/>
                <w:szCs w:val="16"/>
              </w:rPr>
              <w:t>1.</w:t>
            </w:r>
            <w:r w:rsidRPr="00CE4D91">
              <w:rPr>
                <w:rFonts w:ascii="Verdana" w:hAnsi="Verdana"/>
                <w:b/>
                <w:sz w:val="16"/>
                <w:szCs w:val="16"/>
              </w:rPr>
              <w:tab/>
            </w:r>
            <w:r w:rsidRPr="00CE4D91">
              <w:rPr>
                <w:rFonts w:ascii="Verdana" w:hAnsi="Verdana"/>
                <w:sz w:val="16"/>
                <w:szCs w:val="16"/>
              </w:rPr>
              <w:t xml:space="preserve">Los Contratos de la </w:t>
            </w:r>
            <w:r w:rsidRPr="00CE4D91">
              <w:rPr>
                <w:rFonts w:ascii="Verdana" w:hAnsi="Verdana"/>
                <w:sz w:val="16"/>
                <w:szCs w:val="16"/>
                <w:lang w:val="es-ES_tradnl"/>
              </w:rPr>
              <w:t>Licitación CNH­R01-L03/2015 que se encuentran en proceso de ejecución y en su caso de conclusión del Plan de Evaluación, requieren contar con un plazo específico que permita a los Contratistas determinar los límites, caracterización y capacidad de producción del o los Campos, así como contar con la información técnica suficiente (Yacimientos, Pozos e Instalaciones) para presentar para consideración de esta Comisión el Plan de Desarrollo correspondiente.</w:t>
            </w:r>
          </w:p>
        </w:tc>
        <w:tc>
          <w:tcPr>
            <w:tcW w:w="4529" w:type="dxa"/>
            <w:shd w:val="clear" w:color="auto" w:fill="auto"/>
          </w:tcPr>
          <w:p w14:paraId="76EAFF94" w14:textId="4906A582" w:rsidR="008119E7" w:rsidRPr="00CE4D91" w:rsidRDefault="008119E7" w:rsidP="00CE4D91">
            <w:pPr>
              <w:pStyle w:val="ROMANOS"/>
              <w:spacing w:line="232" w:lineRule="exact"/>
              <w:ind w:left="0" w:firstLine="0"/>
              <w:rPr>
                <w:rFonts w:ascii="Verdana" w:hAnsi="Verdana"/>
                <w:b/>
                <w:sz w:val="16"/>
                <w:szCs w:val="16"/>
                <w:lang w:val="en-US"/>
              </w:rPr>
            </w:pPr>
            <w:r w:rsidRPr="00CE4D91">
              <w:rPr>
                <w:rFonts w:ascii="Verdana" w:hAnsi="Verdana"/>
                <w:b/>
                <w:bCs/>
                <w:sz w:val="16"/>
                <w:szCs w:val="16"/>
                <w:lang w:val="en-US"/>
              </w:rPr>
              <w:t xml:space="preserve">1. </w:t>
            </w:r>
            <w:r w:rsidRPr="00CE4D91">
              <w:rPr>
                <w:rFonts w:ascii="Verdana" w:hAnsi="Verdana"/>
                <w:sz w:val="16"/>
                <w:szCs w:val="16"/>
                <w:lang w:val="en-US"/>
              </w:rPr>
              <w:t xml:space="preserve">The Contracts of the </w:t>
            </w:r>
            <w:r w:rsidR="009715A6" w:rsidRPr="00CE4D91">
              <w:rPr>
                <w:rFonts w:ascii="Verdana" w:hAnsi="Verdana"/>
                <w:sz w:val="16"/>
                <w:szCs w:val="16"/>
                <w:lang w:val="en-US"/>
              </w:rPr>
              <w:t>Bid</w:t>
            </w:r>
            <w:r w:rsidRPr="00CE4D91">
              <w:rPr>
                <w:rFonts w:ascii="Verdana" w:hAnsi="Verdana"/>
                <w:sz w:val="16"/>
                <w:szCs w:val="16"/>
                <w:lang w:val="en-US"/>
              </w:rPr>
              <w:t xml:space="preserve"> </w:t>
            </w:r>
            <w:r w:rsidR="009715A6" w:rsidRPr="00CE4D91">
              <w:rPr>
                <w:rFonts w:ascii="Verdana" w:hAnsi="Verdana"/>
                <w:sz w:val="16"/>
                <w:szCs w:val="16"/>
                <w:lang w:val="en-US"/>
              </w:rPr>
              <w:t>CNH-R01-L03/2015</w:t>
            </w:r>
            <w:r w:rsidRPr="00CE4D91">
              <w:rPr>
                <w:rFonts w:ascii="Verdana" w:hAnsi="Verdana"/>
                <w:sz w:val="16"/>
                <w:szCs w:val="16"/>
                <w:lang w:val="en-US"/>
              </w:rPr>
              <w:t xml:space="preserve"> that are in the process of execution and</w:t>
            </w:r>
            <w:r w:rsidR="009715A6" w:rsidRPr="00CE4D91">
              <w:rPr>
                <w:rFonts w:ascii="Verdana" w:hAnsi="Verdana"/>
                <w:sz w:val="16"/>
                <w:szCs w:val="16"/>
                <w:lang w:val="en-US"/>
              </w:rPr>
              <w:t xml:space="preserve">, when applicable, </w:t>
            </w:r>
            <w:r w:rsidRPr="00CE4D91">
              <w:rPr>
                <w:rFonts w:ascii="Verdana" w:hAnsi="Verdana"/>
                <w:sz w:val="16"/>
                <w:szCs w:val="16"/>
                <w:lang w:val="en-US"/>
              </w:rPr>
              <w:t>of</w:t>
            </w:r>
            <w:r w:rsidR="009715A6" w:rsidRPr="00CE4D91">
              <w:rPr>
                <w:rFonts w:ascii="Verdana" w:hAnsi="Verdana"/>
                <w:sz w:val="16"/>
                <w:szCs w:val="16"/>
                <w:lang w:val="en-US"/>
              </w:rPr>
              <w:t xml:space="preserve"> the</w:t>
            </w:r>
            <w:r w:rsidRPr="00CE4D91">
              <w:rPr>
                <w:rFonts w:ascii="Verdana" w:hAnsi="Verdana"/>
                <w:sz w:val="16"/>
                <w:szCs w:val="16"/>
                <w:lang w:val="en-US"/>
              </w:rPr>
              <w:t xml:space="preserve"> conclusion of the Evaluation Plan, require hav</w:t>
            </w:r>
            <w:r w:rsidR="009715A6" w:rsidRPr="00CE4D91">
              <w:rPr>
                <w:rFonts w:ascii="Verdana" w:hAnsi="Verdana"/>
                <w:sz w:val="16"/>
                <w:szCs w:val="16"/>
                <w:lang w:val="en-US"/>
              </w:rPr>
              <w:t>ing</w:t>
            </w:r>
            <w:r w:rsidRPr="00CE4D91">
              <w:rPr>
                <w:rFonts w:ascii="Verdana" w:hAnsi="Verdana"/>
                <w:sz w:val="16"/>
                <w:szCs w:val="16"/>
                <w:lang w:val="en-US"/>
              </w:rPr>
              <w:t xml:space="preserve"> a specific term that allows the Contractors to determine the limits, characterization and production capacity of the </w:t>
            </w:r>
            <w:r w:rsidR="009715A6" w:rsidRPr="00CE4D91">
              <w:rPr>
                <w:rFonts w:ascii="Verdana" w:hAnsi="Verdana"/>
                <w:sz w:val="16"/>
                <w:szCs w:val="16"/>
                <w:lang w:val="en-US"/>
              </w:rPr>
              <w:t>Field or Fields,</w:t>
            </w:r>
            <w:r w:rsidRPr="00CE4D91">
              <w:rPr>
                <w:rFonts w:ascii="Verdana" w:hAnsi="Verdana"/>
                <w:sz w:val="16"/>
                <w:szCs w:val="16"/>
                <w:lang w:val="en-US"/>
              </w:rPr>
              <w:t xml:space="preserve"> as well as having sufficient technical information (Fields, Wells and Facilities) to present the corresponding Development Plan for consideration by this Commission.</w:t>
            </w:r>
            <w:r w:rsidRPr="00CE4D91">
              <w:rPr>
                <w:rFonts w:ascii="Verdana" w:hAnsi="Verdana"/>
                <w:b/>
                <w:bCs/>
                <w:sz w:val="16"/>
                <w:szCs w:val="16"/>
                <w:lang w:val="en-US"/>
              </w:rPr>
              <w:t xml:space="preserve">              </w:t>
            </w:r>
          </w:p>
        </w:tc>
      </w:tr>
      <w:tr w:rsidR="004C2269" w:rsidRPr="00A771A2" w14:paraId="36CF45A8" w14:textId="305BD564" w:rsidTr="00CE4D91">
        <w:tc>
          <w:tcPr>
            <w:tcW w:w="4529" w:type="dxa"/>
            <w:shd w:val="clear" w:color="auto" w:fill="auto"/>
          </w:tcPr>
          <w:p w14:paraId="3C62D697" w14:textId="77777777" w:rsidR="008119E7" w:rsidRPr="00CE4D91" w:rsidRDefault="008119E7" w:rsidP="00CE4D91">
            <w:pPr>
              <w:pStyle w:val="ROMANOS"/>
              <w:spacing w:line="232" w:lineRule="exact"/>
              <w:ind w:left="0" w:firstLine="0"/>
              <w:rPr>
                <w:rFonts w:ascii="Verdana" w:hAnsi="Verdana"/>
                <w:sz w:val="16"/>
                <w:szCs w:val="16"/>
                <w:lang w:val="es-ES_tradnl"/>
              </w:rPr>
            </w:pPr>
            <w:r w:rsidRPr="00CE4D91">
              <w:rPr>
                <w:rFonts w:ascii="Verdana" w:hAnsi="Verdana"/>
                <w:b/>
                <w:sz w:val="16"/>
                <w:szCs w:val="16"/>
                <w:lang w:val="es-ES_tradnl"/>
              </w:rPr>
              <w:t>2.</w:t>
            </w:r>
            <w:r w:rsidRPr="00CE4D91">
              <w:rPr>
                <w:rFonts w:ascii="Verdana" w:hAnsi="Verdana"/>
                <w:b/>
                <w:sz w:val="16"/>
                <w:szCs w:val="16"/>
                <w:lang w:val="es-ES_tradnl"/>
              </w:rPr>
              <w:tab/>
            </w:r>
            <w:r w:rsidRPr="00CE4D91">
              <w:rPr>
                <w:rFonts w:ascii="Verdana" w:hAnsi="Verdana"/>
                <w:sz w:val="16"/>
                <w:szCs w:val="16"/>
                <w:lang w:val="es-ES_tradnl"/>
              </w:rPr>
              <w:t xml:space="preserve">Los Contratistas </w:t>
            </w:r>
            <w:r w:rsidRPr="00CE4D91">
              <w:rPr>
                <w:rFonts w:ascii="Verdana" w:hAnsi="Verdana"/>
                <w:sz w:val="16"/>
                <w:szCs w:val="16"/>
              </w:rPr>
              <w:t xml:space="preserve">de la </w:t>
            </w:r>
            <w:r w:rsidRPr="00CE4D91">
              <w:rPr>
                <w:rFonts w:ascii="Verdana" w:hAnsi="Verdana"/>
                <w:sz w:val="16"/>
                <w:szCs w:val="16"/>
                <w:lang w:val="es-ES_tradnl"/>
              </w:rPr>
              <w:t>Licitación CNH­R01-L03/2015 a quienes les fue aprobado un Plan de Desarrollo en términos de los Criterios, se encuentran obligados, conforme al Resolutivo Tercero, a presentar la modificación al mismo, en términos de la Evaluación que derive del Área Contractual.</w:t>
            </w:r>
          </w:p>
        </w:tc>
        <w:tc>
          <w:tcPr>
            <w:tcW w:w="4529" w:type="dxa"/>
            <w:shd w:val="clear" w:color="auto" w:fill="auto"/>
          </w:tcPr>
          <w:p w14:paraId="4E162449" w14:textId="14EB87A5" w:rsidR="008119E7" w:rsidRPr="00CE4D91" w:rsidRDefault="008119E7" w:rsidP="00CE4D91">
            <w:pPr>
              <w:pStyle w:val="ROMANOS"/>
              <w:spacing w:line="232" w:lineRule="exact"/>
              <w:ind w:left="0" w:firstLine="0"/>
              <w:rPr>
                <w:rFonts w:ascii="Verdana" w:hAnsi="Verdana"/>
                <w:b/>
                <w:sz w:val="16"/>
                <w:szCs w:val="16"/>
                <w:lang w:val="en-US"/>
              </w:rPr>
            </w:pPr>
            <w:r w:rsidRPr="00CE4D91">
              <w:rPr>
                <w:rFonts w:ascii="Verdana" w:hAnsi="Verdana"/>
                <w:b/>
                <w:bCs/>
                <w:sz w:val="16"/>
                <w:szCs w:val="16"/>
                <w:lang w:val="en-US"/>
              </w:rPr>
              <w:t xml:space="preserve">2. </w:t>
            </w:r>
            <w:r w:rsidRPr="00CE4D91">
              <w:rPr>
                <w:rFonts w:ascii="Verdana" w:hAnsi="Verdana"/>
                <w:sz w:val="16"/>
                <w:szCs w:val="16"/>
                <w:lang w:val="en-US"/>
              </w:rPr>
              <w:t xml:space="preserve">The Contractors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Bid who </w:t>
            </w:r>
            <w:r w:rsidR="009715A6" w:rsidRPr="00CE4D91">
              <w:rPr>
                <w:rFonts w:ascii="Verdana" w:hAnsi="Verdana"/>
                <w:sz w:val="16"/>
                <w:szCs w:val="16"/>
                <w:lang w:val="en-US"/>
              </w:rPr>
              <w:t>had their</w:t>
            </w:r>
            <w:r w:rsidRPr="00CE4D91">
              <w:rPr>
                <w:rFonts w:ascii="Verdana" w:hAnsi="Verdana"/>
                <w:sz w:val="16"/>
                <w:szCs w:val="16"/>
                <w:lang w:val="en-US"/>
              </w:rPr>
              <w:t xml:space="preserve"> Development Plan</w:t>
            </w:r>
            <w:r w:rsidR="009715A6" w:rsidRPr="00CE4D91">
              <w:rPr>
                <w:rFonts w:ascii="Verdana" w:hAnsi="Verdana"/>
                <w:sz w:val="16"/>
                <w:szCs w:val="16"/>
                <w:lang w:val="en-US"/>
              </w:rPr>
              <w:t xml:space="preserve"> approved</w:t>
            </w:r>
            <w:r w:rsidRPr="00CE4D91">
              <w:rPr>
                <w:rFonts w:ascii="Verdana" w:hAnsi="Verdana"/>
                <w:sz w:val="16"/>
                <w:szCs w:val="16"/>
                <w:lang w:val="en-US"/>
              </w:rPr>
              <w:t xml:space="preserve"> </w:t>
            </w:r>
            <w:r w:rsidR="00731722" w:rsidRPr="00CE4D91">
              <w:rPr>
                <w:rFonts w:ascii="Verdana" w:hAnsi="Verdana"/>
                <w:sz w:val="16"/>
                <w:szCs w:val="16"/>
                <w:lang w:val="en-US"/>
              </w:rPr>
              <w:t>under the terms</w:t>
            </w:r>
            <w:r w:rsidRPr="00CE4D91">
              <w:rPr>
                <w:rFonts w:ascii="Verdana" w:hAnsi="Verdana"/>
                <w:sz w:val="16"/>
                <w:szCs w:val="16"/>
                <w:lang w:val="en-US"/>
              </w:rPr>
              <w:t xml:space="preserve"> of the Criteria, are oblig</w:t>
            </w:r>
            <w:r w:rsidR="009715A6" w:rsidRPr="00CE4D91">
              <w:rPr>
                <w:rFonts w:ascii="Verdana" w:hAnsi="Verdana"/>
                <w:sz w:val="16"/>
                <w:szCs w:val="16"/>
                <w:lang w:val="en-US"/>
              </w:rPr>
              <w:t>at</w:t>
            </w:r>
            <w:r w:rsidRPr="00CE4D91">
              <w:rPr>
                <w:rFonts w:ascii="Verdana" w:hAnsi="Verdana"/>
                <w:sz w:val="16"/>
                <w:szCs w:val="16"/>
                <w:lang w:val="en-US"/>
              </w:rPr>
              <w:t xml:space="preserve">ed, according to the Third Resolution, to submit the modification </w:t>
            </w:r>
            <w:r w:rsidR="009715A6" w:rsidRPr="00CE4D91">
              <w:rPr>
                <w:rFonts w:ascii="Verdana" w:hAnsi="Verdana"/>
                <w:sz w:val="16"/>
                <w:szCs w:val="16"/>
                <w:lang w:val="en-US"/>
              </w:rPr>
              <w:t>of the same</w:t>
            </w:r>
            <w:r w:rsidRPr="00CE4D91">
              <w:rPr>
                <w:rFonts w:ascii="Verdana" w:hAnsi="Verdana"/>
                <w:sz w:val="16"/>
                <w:szCs w:val="16"/>
                <w:lang w:val="en-US"/>
              </w:rPr>
              <w:t xml:space="preserve">, </w:t>
            </w:r>
            <w:r w:rsidR="00731722" w:rsidRPr="00CE4D91">
              <w:rPr>
                <w:rFonts w:ascii="Verdana" w:hAnsi="Verdana"/>
                <w:sz w:val="16"/>
                <w:szCs w:val="16"/>
                <w:lang w:val="en-US"/>
              </w:rPr>
              <w:t>under the terms</w:t>
            </w:r>
            <w:r w:rsidRPr="00CE4D91">
              <w:rPr>
                <w:rFonts w:ascii="Verdana" w:hAnsi="Verdana"/>
                <w:sz w:val="16"/>
                <w:szCs w:val="16"/>
                <w:lang w:val="en-US"/>
              </w:rPr>
              <w:t xml:space="preserve"> of the Evaluation that derives </w:t>
            </w:r>
            <w:r w:rsidR="009715A6" w:rsidRPr="00CE4D91">
              <w:rPr>
                <w:rFonts w:ascii="Verdana" w:hAnsi="Verdana"/>
                <w:sz w:val="16"/>
                <w:szCs w:val="16"/>
                <w:lang w:val="en-US"/>
              </w:rPr>
              <w:t>from</w:t>
            </w:r>
            <w:r w:rsidRPr="00CE4D91">
              <w:rPr>
                <w:rFonts w:ascii="Verdana" w:hAnsi="Verdana"/>
                <w:sz w:val="16"/>
                <w:szCs w:val="16"/>
                <w:lang w:val="en-US"/>
              </w:rPr>
              <w:t xml:space="preserve"> the Contract Area.</w:t>
            </w:r>
            <w:r w:rsidRPr="00CE4D91">
              <w:rPr>
                <w:rFonts w:ascii="Verdana" w:hAnsi="Verdana"/>
                <w:b/>
                <w:bCs/>
                <w:sz w:val="16"/>
                <w:szCs w:val="16"/>
                <w:lang w:val="en-US"/>
              </w:rPr>
              <w:t xml:space="preserve">              </w:t>
            </w:r>
          </w:p>
        </w:tc>
      </w:tr>
      <w:tr w:rsidR="004C2269" w:rsidRPr="00A771A2" w14:paraId="27C709B8" w14:textId="427ADEE2" w:rsidTr="00CE4D91">
        <w:tc>
          <w:tcPr>
            <w:tcW w:w="4529" w:type="dxa"/>
            <w:shd w:val="clear" w:color="auto" w:fill="auto"/>
          </w:tcPr>
          <w:p w14:paraId="48B01FF6" w14:textId="77777777" w:rsidR="008119E7" w:rsidRPr="00CE4D91" w:rsidRDefault="008119E7" w:rsidP="00CE4D91">
            <w:pPr>
              <w:pStyle w:val="ROMANOS"/>
              <w:spacing w:line="232" w:lineRule="exact"/>
              <w:ind w:left="0" w:firstLine="0"/>
              <w:rPr>
                <w:rFonts w:ascii="Verdana" w:hAnsi="Verdana"/>
                <w:sz w:val="16"/>
                <w:szCs w:val="16"/>
                <w:lang w:val="es-ES_tradnl"/>
              </w:rPr>
            </w:pPr>
            <w:bookmarkStart w:id="1" w:name="N_Hlk57044422"/>
            <w:r w:rsidRPr="00CE4D91">
              <w:rPr>
                <w:rFonts w:ascii="Verdana" w:hAnsi="Verdana"/>
                <w:b/>
                <w:sz w:val="16"/>
                <w:szCs w:val="16"/>
                <w:lang w:val="es-ES_tradnl"/>
              </w:rPr>
              <w:t>3.</w:t>
            </w:r>
            <w:r w:rsidRPr="00CE4D91">
              <w:rPr>
                <w:rFonts w:ascii="Verdana" w:hAnsi="Verdana"/>
                <w:sz w:val="16"/>
                <w:szCs w:val="16"/>
                <w:lang w:val="es-ES_tradnl"/>
              </w:rPr>
              <w:tab/>
              <w:t xml:space="preserve">Por lo que respecta a los Contratos </w:t>
            </w:r>
            <w:r w:rsidRPr="00CE4D91">
              <w:rPr>
                <w:rFonts w:ascii="Verdana" w:hAnsi="Verdana"/>
                <w:sz w:val="16"/>
                <w:szCs w:val="16"/>
              </w:rPr>
              <w:t xml:space="preserve">de la </w:t>
            </w:r>
            <w:r w:rsidRPr="00CE4D91">
              <w:rPr>
                <w:rFonts w:ascii="Verdana" w:hAnsi="Verdana"/>
                <w:sz w:val="16"/>
                <w:szCs w:val="16"/>
                <w:lang w:val="es-ES_tradnl"/>
              </w:rPr>
              <w:t>Licitación CNH­R01-L03/2015 a quienes les fue aprobada la modificación al Plan de Desarrollo conforme al Resolutivo Tercero de los Criterios, se advierte que los mismos han tenido un avance en la ejecución de las Actividades Petroleras en función de la información técnica que se ha obtenido de la etapa de Evaluación.</w:t>
            </w:r>
            <w:bookmarkEnd w:id="1"/>
          </w:p>
        </w:tc>
        <w:tc>
          <w:tcPr>
            <w:tcW w:w="4529" w:type="dxa"/>
            <w:shd w:val="clear" w:color="auto" w:fill="auto"/>
          </w:tcPr>
          <w:p w14:paraId="7EC5602F" w14:textId="5CC2D21C" w:rsidR="008119E7" w:rsidRPr="00CE4D91" w:rsidRDefault="008119E7" w:rsidP="00CE4D91">
            <w:pPr>
              <w:pStyle w:val="ROMANOS"/>
              <w:spacing w:line="232" w:lineRule="exact"/>
              <w:ind w:left="0" w:firstLine="0"/>
              <w:rPr>
                <w:rFonts w:ascii="Verdana" w:hAnsi="Verdana"/>
                <w:b/>
                <w:sz w:val="16"/>
                <w:szCs w:val="16"/>
                <w:lang w:val="en-US"/>
              </w:rPr>
            </w:pPr>
            <w:r w:rsidRPr="00CE4D91">
              <w:rPr>
                <w:rFonts w:ascii="Verdana" w:hAnsi="Verdana"/>
                <w:b/>
                <w:bCs/>
                <w:sz w:val="16"/>
                <w:szCs w:val="16"/>
                <w:lang w:val="en-US"/>
              </w:rPr>
              <w:t xml:space="preserve">3. </w:t>
            </w:r>
            <w:r w:rsidRPr="00CE4D91">
              <w:rPr>
                <w:rFonts w:ascii="Verdana" w:hAnsi="Verdana"/>
                <w:sz w:val="16"/>
                <w:szCs w:val="16"/>
                <w:lang w:val="en-US"/>
              </w:rPr>
              <w:t xml:space="preserve">With regard to the Contracts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Bid for which the modification to the Development Plan was approved in accordance with the Third Resolution of the Criteria, it is noted that they have made progress in the execution of the Petroleum Activities based on the technical information obtained from the Evaluation stage.              </w:t>
            </w:r>
          </w:p>
        </w:tc>
      </w:tr>
      <w:tr w:rsidR="004C2269" w:rsidRPr="00A771A2" w14:paraId="5942C0DA" w14:textId="7507F457" w:rsidTr="00CE4D91">
        <w:tc>
          <w:tcPr>
            <w:tcW w:w="4529" w:type="dxa"/>
            <w:shd w:val="clear" w:color="auto" w:fill="auto"/>
          </w:tcPr>
          <w:p w14:paraId="19CC9A28" w14:textId="77777777" w:rsidR="008119E7" w:rsidRPr="00CE4D91" w:rsidRDefault="008119E7" w:rsidP="00CE4D91">
            <w:pPr>
              <w:pStyle w:val="Texto"/>
              <w:spacing w:line="232" w:lineRule="exact"/>
              <w:ind w:firstLine="0"/>
              <w:rPr>
                <w:rFonts w:ascii="Verdana" w:hAnsi="Verdana"/>
                <w:sz w:val="16"/>
                <w:szCs w:val="16"/>
              </w:rPr>
            </w:pPr>
            <w:r w:rsidRPr="00CE4D91">
              <w:rPr>
                <w:rFonts w:ascii="Verdana" w:hAnsi="Verdana"/>
                <w:b/>
                <w:sz w:val="16"/>
                <w:szCs w:val="16"/>
              </w:rPr>
              <w:t>CUARTO.-</w:t>
            </w:r>
            <w:r w:rsidRPr="00CE4D91">
              <w:rPr>
                <w:rFonts w:ascii="Verdana" w:hAnsi="Verdana"/>
                <w:sz w:val="16"/>
                <w:szCs w:val="16"/>
              </w:rPr>
              <w:t xml:space="preserve"> Que la Comisión emitió diversas resoluciones por las que determinó prorrogar los Programas de Evaluación correspondientes a </w:t>
            </w:r>
            <w:r w:rsidRPr="00CE4D91">
              <w:rPr>
                <w:rFonts w:ascii="Verdana" w:hAnsi="Verdana"/>
                <w:color w:val="000000"/>
                <w:sz w:val="16"/>
                <w:szCs w:val="16"/>
                <w:lang w:val="es-ES_tradnl"/>
              </w:rPr>
              <w:t xml:space="preserve">los Contratos </w:t>
            </w:r>
            <w:r w:rsidRPr="00CE4D91">
              <w:rPr>
                <w:rFonts w:ascii="Verdana" w:hAnsi="Verdana"/>
                <w:sz w:val="16"/>
                <w:szCs w:val="16"/>
              </w:rPr>
              <w:t xml:space="preserve">de la </w:t>
            </w:r>
            <w:r w:rsidRPr="00CE4D91">
              <w:rPr>
                <w:rFonts w:ascii="Verdana" w:hAnsi="Verdana"/>
                <w:color w:val="000000"/>
                <w:sz w:val="16"/>
                <w:szCs w:val="16"/>
                <w:lang w:val="es-ES_tradnl"/>
              </w:rPr>
              <w:t xml:space="preserve">Licitación CNH­R01-L03/2015 en términos del </w:t>
            </w:r>
            <w:r w:rsidRPr="00CE4D91">
              <w:rPr>
                <w:rFonts w:ascii="Verdana" w:hAnsi="Verdana"/>
                <w:sz w:val="16"/>
                <w:szCs w:val="16"/>
              </w:rPr>
              <w:t>artículo 51 y undécimo transitorio de los Lineamientos. S</w:t>
            </w:r>
            <w:r w:rsidRPr="00CE4D91">
              <w:rPr>
                <w:rFonts w:ascii="Verdana" w:hAnsi="Verdana"/>
                <w:color w:val="000000"/>
                <w:sz w:val="16"/>
                <w:szCs w:val="16"/>
                <w:lang w:val="es-ES_tradnl"/>
              </w:rPr>
              <w:t>obre el particular, resulta procedente extender por nueve meses la vigencia de dichos Programas en términos d</w:t>
            </w:r>
            <w:r w:rsidRPr="00CE4D91">
              <w:rPr>
                <w:rFonts w:ascii="Verdana" w:hAnsi="Verdana"/>
                <w:sz w:val="16"/>
                <w:szCs w:val="16"/>
              </w:rPr>
              <w:t>el artículo 84 de la Ley General de Mejora Regulatoria, el cual refiere:</w:t>
            </w:r>
          </w:p>
        </w:tc>
        <w:tc>
          <w:tcPr>
            <w:tcW w:w="4529" w:type="dxa"/>
            <w:shd w:val="clear" w:color="auto" w:fill="auto"/>
          </w:tcPr>
          <w:p w14:paraId="4D35A4D1" w14:textId="37DB1D84" w:rsidR="008119E7" w:rsidRPr="00CE4D91" w:rsidRDefault="008119E7" w:rsidP="00CE4D91">
            <w:pPr>
              <w:pStyle w:val="Texto"/>
              <w:spacing w:line="232" w:lineRule="exact"/>
              <w:ind w:firstLine="0"/>
              <w:rPr>
                <w:rFonts w:ascii="Verdana" w:hAnsi="Verdana"/>
                <w:b/>
                <w:sz w:val="16"/>
                <w:szCs w:val="16"/>
                <w:lang w:val="en-US"/>
              </w:rPr>
            </w:pPr>
            <w:r w:rsidRPr="00CE4D91">
              <w:rPr>
                <w:rFonts w:ascii="Verdana" w:hAnsi="Verdana"/>
                <w:b/>
                <w:bCs/>
                <w:sz w:val="16"/>
                <w:szCs w:val="16"/>
                <w:lang w:val="en-US"/>
              </w:rPr>
              <w:t xml:space="preserve">FOURTH.- </w:t>
            </w:r>
            <w:r w:rsidRPr="00CE4D91">
              <w:rPr>
                <w:rFonts w:ascii="Verdana" w:hAnsi="Verdana"/>
                <w:sz w:val="16"/>
                <w:szCs w:val="16"/>
                <w:lang w:val="en-US"/>
              </w:rPr>
              <w:t xml:space="preserve">That the Commission issued various resolutions by which it determined to extend the Evaluation Programs corresponding to the Contracts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Bid </w:t>
            </w:r>
            <w:r w:rsidR="00731722" w:rsidRPr="00CE4D91">
              <w:rPr>
                <w:rFonts w:ascii="Verdana" w:hAnsi="Verdana"/>
                <w:sz w:val="16"/>
                <w:szCs w:val="16"/>
                <w:lang w:val="en-US"/>
              </w:rPr>
              <w:t>under the terms</w:t>
            </w:r>
            <w:r w:rsidRPr="00CE4D91">
              <w:rPr>
                <w:rFonts w:ascii="Verdana" w:hAnsi="Verdana"/>
                <w:sz w:val="16"/>
                <w:szCs w:val="16"/>
                <w:lang w:val="en-US"/>
              </w:rPr>
              <w:t xml:space="preserve"> of article 51 and the eleventh transit</w:t>
            </w:r>
            <w:r w:rsidR="009715A6" w:rsidRPr="00CE4D91">
              <w:rPr>
                <w:rFonts w:ascii="Verdana" w:hAnsi="Verdana"/>
                <w:sz w:val="16"/>
                <w:szCs w:val="16"/>
                <w:lang w:val="en-US"/>
              </w:rPr>
              <w:t>ional article</w:t>
            </w:r>
            <w:r w:rsidRPr="00CE4D91">
              <w:rPr>
                <w:rFonts w:ascii="Verdana" w:hAnsi="Verdana"/>
                <w:sz w:val="16"/>
                <w:szCs w:val="16"/>
                <w:lang w:val="en-US"/>
              </w:rPr>
              <w:t xml:space="preserve"> of the Guidelines. </w:t>
            </w:r>
            <w:r w:rsidR="009715A6" w:rsidRPr="00CE4D91">
              <w:rPr>
                <w:rFonts w:ascii="Verdana" w:hAnsi="Verdana"/>
                <w:sz w:val="16"/>
                <w:szCs w:val="16"/>
                <w:lang w:val="en-US"/>
              </w:rPr>
              <w:t>On this question</w:t>
            </w:r>
            <w:r w:rsidRPr="00CE4D91">
              <w:rPr>
                <w:rFonts w:ascii="Verdana" w:hAnsi="Verdana"/>
                <w:sz w:val="16"/>
                <w:szCs w:val="16"/>
                <w:lang w:val="en-US"/>
              </w:rPr>
              <w:t xml:space="preserve">, it is appropriate to extend by nine months the duration of these programs </w:t>
            </w:r>
            <w:r w:rsidR="00731722" w:rsidRPr="00CE4D91">
              <w:rPr>
                <w:rFonts w:ascii="Verdana" w:hAnsi="Verdana"/>
                <w:sz w:val="16"/>
                <w:szCs w:val="16"/>
                <w:lang w:val="en-US"/>
              </w:rPr>
              <w:t>under the terms</w:t>
            </w:r>
            <w:r w:rsidRPr="00CE4D91">
              <w:rPr>
                <w:rFonts w:ascii="Verdana" w:hAnsi="Verdana"/>
                <w:sz w:val="16"/>
                <w:szCs w:val="16"/>
                <w:lang w:val="en-US"/>
              </w:rPr>
              <w:t xml:space="preserve"> </w:t>
            </w:r>
            <w:r w:rsidR="009715A6" w:rsidRPr="00CE4D91">
              <w:rPr>
                <w:rFonts w:ascii="Verdana" w:hAnsi="Verdana"/>
                <w:sz w:val="16"/>
                <w:szCs w:val="16"/>
                <w:lang w:val="en-US"/>
              </w:rPr>
              <w:t>of the</w:t>
            </w:r>
            <w:r w:rsidRPr="00CE4D91">
              <w:rPr>
                <w:rFonts w:ascii="Verdana" w:hAnsi="Verdana"/>
                <w:sz w:val="16"/>
                <w:szCs w:val="16"/>
                <w:lang w:val="en-US"/>
              </w:rPr>
              <w:t xml:space="preserve"> Article 84 of the General </w:t>
            </w:r>
            <w:r w:rsidR="009715A6" w:rsidRPr="00CE4D91">
              <w:rPr>
                <w:rFonts w:ascii="Verdana" w:hAnsi="Verdana"/>
                <w:sz w:val="16"/>
                <w:szCs w:val="16"/>
                <w:lang w:val="en-US"/>
              </w:rPr>
              <w:t xml:space="preserve">Law of </w:t>
            </w:r>
            <w:r w:rsidRPr="00CE4D91">
              <w:rPr>
                <w:rFonts w:ascii="Verdana" w:hAnsi="Verdana"/>
                <w:sz w:val="16"/>
                <w:szCs w:val="16"/>
                <w:lang w:val="en-US"/>
              </w:rPr>
              <w:t>Regulatory Improvement, which refers:</w:t>
            </w:r>
          </w:p>
        </w:tc>
      </w:tr>
      <w:tr w:rsidR="004C2269" w:rsidRPr="00A771A2" w14:paraId="5DA00C59" w14:textId="1E00BF78" w:rsidTr="00CE4D91">
        <w:tc>
          <w:tcPr>
            <w:tcW w:w="4529" w:type="dxa"/>
            <w:shd w:val="clear" w:color="auto" w:fill="auto"/>
          </w:tcPr>
          <w:p w14:paraId="70ED609B" w14:textId="77777777" w:rsidR="008119E7" w:rsidRPr="00CE4D91" w:rsidRDefault="008119E7" w:rsidP="00CE4D91">
            <w:pPr>
              <w:pStyle w:val="Texto"/>
              <w:spacing w:after="90"/>
              <w:ind w:firstLine="0"/>
              <w:rPr>
                <w:rFonts w:ascii="Verdana" w:hAnsi="Verdana"/>
                <w:i/>
                <w:sz w:val="16"/>
                <w:szCs w:val="16"/>
                <w:lang w:val="es-MX"/>
              </w:rPr>
            </w:pPr>
            <w:r w:rsidRPr="00CE4D91">
              <w:rPr>
                <w:rFonts w:ascii="Verdana" w:hAnsi="Verdana"/>
                <w:sz w:val="16"/>
                <w:szCs w:val="16"/>
              </w:rPr>
              <w:t>“</w:t>
            </w:r>
            <w:r w:rsidRPr="00CE4D91">
              <w:rPr>
                <w:rFonts w:ascii="Verdana" w:hAnsi="Verdana"/>
                <w:b/>
                <w:i/>
                <w:sz w:val="16"/>
                <w:szCs w:val="16"/>
                <w:lang w:val="es-MX"/>
              </w:rPr>
              <w:t xml:space="preserve">Artículo 84. </w:t>
            </w:r>
            <w:r w:rsidRPr="00CE4D91">
              <w:rPr>
                <w:rFonts w:ascii="Verdana" w:hAnsi="Verdana"/>
                <w:i/>
                <w:sz w:val="16"/>
                <w:szCs w:val="16"/>
                <w:lang w:val="es-MX"/>
              </w:rPr>
              <w:t xml:space="preserve">Los Trámites y Servicios previstos en leyes, reglamentos o cualquier otra disposición que haya sido emitida por titulares del poder ejecutivo de los distintos órdenes de gobierno podrán ser </w:t>
            </w:r>
            <w:r w:rsidRPr="00CE4D91">
              <w:rPr>
                <w:rFonts w:ascii="Verdana" w:hAnsi="Verdana"/>
                <w:i/>
                <w:sz w:val="16"/>
                <w:szCs w:val="16"/>
                <w:lang w:val="es-MX"/>
              </w:rPr>
              <w:lastRenderedPageBreak/>
              <w:t>simplificados, mediante acuerdos generales que publiquen los titulares de los Sujetos Obligados, en su respectivo ámbito de competencia en el Medio de Difusión correspondiente, conforme a lo siguiente:</w:t>
            </w:r>
          </w:p>
        </w:tc>
        <w:tc>
          <w:tcPr>
            <w:tcW w:w="4529" w:type="dxa"/>
            <w:shd w:val="clear" w:color="auto" w:fill="auto"/>
          </w:tcPr>
          <w:p w14:paraId="1DBE1465" w14:textId="26FDF44E" w:rsidR="008119E7" w:rsidRPr="00CE4D91" w:rsidRDefault="008119E7" w:rsidP="00CE4D91">
            <w:pPr>
              <w:pStyle w:val="Texto"/>
              <w:spacing w:after="90"/>
              <w:ind w:firstLine="0"/>
              <w:rPr>
                <w:rFonts w:ascii="Verdana" w:hAnsi="Verdana"/>
                <w:sz w:val="16"/>
                <w:szCs w:val="16"/>
                <w:lang w:val="en-US"/>
              </w:rPr>
            </w:pPr>
            <w:r w:rsidRPr="00CE4D91">
              <w:rPr>
                <w:rFonts w:ascii="Verdana" w:hAnsi="Verdana"/>
                <w:sz w:val="16"/>
                <w:szCs w:val="16"/>
                <w:lang w:val="en-US"/>
              </w:rPr>
              <w:lastRenderedPageBreak/>
              <w:t>"</w:t>
            </w:r>
            <w:r w:rsidRPr="00CE4D91">
              <w:rPr>
                <w:rFonts w:ascii="Verdana" w:hAnsi="Verdana"/>
                <w:b/>
                <w:bCs/>
                <w:i/>
                <w:iCs/>
                <w:sz w:val="16"/>
                <w:szCs w:val="16"/>
                <w:lang w:val="en-US"/>
              </w:rPr>
              <w:t xml:space="preserve">Article 84. </w:t>
            </w:r>
            <w:r w:rsidRPr="00CE4D91">
              <w:rPr>
                <w:rFonts w:ascii="Verdana" w:hAnsi="Verdana"/>
                <w:i/>
                <w:iCs/>
                <w:sz w:val="16"/>
                <w:szCs w:val="16"/>
                <w:lang w:val="en-US"/>
              </w:rPr>
              <w:t xml:space="preserve">The Procedures and Services provided for in laws, regulations or any other provision that has been issued by holders of the executive power of the different orders of government may be </w:t>
            </w:r>
            <w:r w:rsidRPr="00CE4D91">
              <w:rPr>
                <w:rFonts w:ascii="Verdana" w:hAnsi="Verdana"/>
                <w:i/>
                <w:iCs/>
                <w:sz w:val="16"/>
                <w:szCs w:val="16"/>
                <w:lang w:val="en-US"/>
              </w:rPr>
              <w:lastRenderedPageBreak/>
              <w:t>simplified, through general agreements published by the holders of the Oblig</w:t>
            </w:r>
            <w:r w:rsidR="009715A6" w:rsidRPr="00CE4D91">
              <w:rPr>
                <w:rFonts w:ascii="Verdana" w:hAnsi="Verdana"/>
                <w:i/>
                <w:iCs/>
                <w:sz w:val="16"/>
                <w:szCs w:val="16"/>
                <w:lang w:val="en-US"/>
              </w:rPr>
              <w:t>at</w:t>
            </w:r>
            <w:r w:rsidRPr="00CE4D91">
              <w:rPr>
                <w:rFonts w:ascii="Verdana" w:hAnsi="Verdana"/>
                <w:i/>
                <w:iCs/>
                <w:sz w:val="16"/>
                <w:szCs w:val="16"/>
                <w:lang w:val="en-US"/>
              </w:rPr>
              <w:t xml:space="preserve">ed Subjects, in their respective scope of </w:t>
            </w:r>
            <w:r w:rsidR="009715A6" w:rsidRPr="00CE4D91">
              <w:rPr>
                <w:rFonts w:ascii="Verdana" w:hAnsi="Verdana"/>
                <w:i/>
                <w:iCs/>
                <w:sz w:val="16"/>
                <w:szCs w:val="16"/>
                <w:lang w:val="en-US"/>
              </w:rPr>
              <w:t>authority</w:t>
            </w:r>
            <w:r w:rsidRPr="00CE4D91">
              <w:rPr>
                <w:rFonts w:ascii="Verdana" w:hAnsi="Verdana"/>
                <w:i/>
                <w:iCs/>
                <w:sz w:val="16"/>
                <w:szCs w:val="16"/>
                <w:lang w:val="en-US"/>
              </w:rPr>
              <w:t xml:space="preserve"> in the corresponding Broadcasting Medium, in accordance with the following:</w:t>
            </w:r>
          </w:p>
        </w:tc>
      </w:tr>
      <w:tr w:rsidR="004C2269" w:rsidRPr="00A771A2" w14:paraId="78E2A722" w14:textId="20212A34" w:rsidTr="00CE4D91">
        <w:tc>
          <w:tcPr>
            <w:tcW w:w="4529" w:type="dxa"/>
            <w:shd w:val="clear" w:color="auto" w:fill="auto"/>
          </w:tcPr>
          <w:p w14:paraId="60069DDA" w14:textId="77777777" w:rsidR="008119E7" w:rsidRPr="00CE4D91" w:rsidRDefault="008119E7" w:rsidP="00CE4D91">
            <w:pPr>
              <w:pStyle w:val="Texto"/>
              <w:spacing w:after="90"/>
              <w:ind w:firstLine="0"/>
              <w:rPr>
                <w:rFonts w:ascii="Verdana" w:hAnsi="Verdana"/>
                <w:i/>
                <w:sz w:val="16"/>
                <w:szCs w:val="16"/>
                <w:lang w:val="es-MX"/>
              </w:rPr>
            </w:pPr>
            <w:r w:rsidRPr="00CE4D91">
              <w:rPr>
                <w:rFonts w:ascii="Verdana" w:hAnsi="Verdana"/>
                <w:b/>
                <w:i/>
                <w:sz w:val="16"/>
                <w:szCs w:val="16"/>
                <w:lang w:val="es-MX"/>
              </w:rPr>
              <w:lastRenderedPageBreak/>
              <w:t xml:space="preserve">I. </w:t>
            </w:r>
            <w:r w:rsidRPr="00CE4D91">
              <w:rPr>
                <w:rFonts w:ascii="Verdana" w:hAnsi="Verdana"/>
                <w:i/>
                <w:sz w:val="16"/>
                <w:szCs w:val="16"/>
                <w:lang w:val="es-MX"/>
              </w:rPr>
              <w:t>Habilitar el uso de herramientas electrónicas para la presentación de Trámites y Servicios;</w:t>
            </w:r>
          </w:p>
        </w:tc>
        <w:tc>
          <w:tcPr>
            <w:tcW w:w="4529" w:type="dxa"/>
            <w:shd w:val="clear" w:color="auto" w:fill="auto"/>
          </w:tcPr>
          <w:p w14:paraId="335CD99E" w14:textId="3A24E501" w:rsidR="008119E7" w:rsidRPr="00CE4D91" w:rsidRDefault="008119E7" w:rsidP="00CE4D91">
            <w:pPr>
              <w:pStyle w:val="Texto"/>
              <w:spacing w:after="90"/>
              <w:ind w:firstLine="0"/>
              <w:rPr>
                <w:rFonts w:ascii="Verdana" w:hAnsi="Verdana"/>
                <w:b/>
                <w:i/>
                <w:sz w:val="16"/>
                <w:szCs w:val="16"/>
                <w:lang w:val="en-US"/>
              </w:rPr>
            </w:pPr>
            <w:r w:rsidRPr="00CE4D91">
              <w:rPr>
                <w:rFonts w:ascii="Verdana" w:hAnsi="Verdana"/>
                <w:b/>
                <w:bCs/>
                <w:i/>
                <w:iCs/>
                <w:sz w:val="16"/>
                <w:szCs w:val="16"/>
                <w:lang w:val="en-US"/>
              </w:rPr>
              <w:t xml:space="preserve">I. </w:t>
            </w:r>
            <w:r w:rsidRPr="00CE4D91">
              <w:rPr>
                <w:rFonts w:ascii="Verdana" w:hAnsi="Verdana"/>
                <w:i/>
                <w:iCs/>
                <w:sz w:val="16"/>
                <w:szCs w:val="16"/>
                <w:lang w:val="en-US"/>
              </w:rPr>
              <w:t>Enable the use of electronic tools for the presentation of Procedures and Services;</w:t>
            </w:r>
          </w:p>
        </w:tc>
      </w:tr>
      <w:tr w:rsidR="004C2269" w:rsidRPr="00A771A2" w14:paraId="766E4862" w14:textId="0C155C3E" w:rsidTr="00CE4D91">
        <w:tc>
          <w:tcPr>
            <w:tcW w:w="4529" w:type="dxa"/>
            <w:shd w:val="clear" w:color="auto" w:fill="auto"/>
          </w:tcPr>
          <w:p w14:paraId="2A32B59E" w14:textId="77777777" w:rsidR="008119E7" w:rsidRPr="00CE4D91" w:rsidRDefault="008119E7" w:rsidP="00CE4D91">
            <w:pPr>
              <w:pStyle w:val="Texto"/>
              <w:spacing w:after="90"/>
              <w:ind w:firstLine="0"/>
              <w:rPr>
                <w:rFonts w:ascii="Verdana" w:hAnsi="Verdana"/>
                <w:i/>
                <w:sz w:val="16"/>
                <w:szCs w:val="16"/>
                <w:lang w:val="es-MX"/>
              </w:rPr>
            </w:pPr>
            <w:r w:rsidRPr="00CE4D91">
              <w:rPr>
                <w:rFonts w:ascii="Verdana" w:hAnsi="Verdana"/>
                <w:b/>
                <w:i/>
                <w:sz w:val="16"/>
                <w:szCs w:val="16"/>
                <w:lang w:val="es-MX"/>
              </w:rPr>
              <w:t xml:space="preserve">II. </w:t>
            </w:r>
            <w:r w:rsidRPr="00CE4D91">
              <w:rPr>
                <w:rFonts w:ascii="Verdana" w:hAnsi="Verdana"/>
                <w:i/>
                <w:sz w:val="16"/>
                <w:szCs w:val="16"/>
                <w:lang w:val="es-MX"/>
              </w:rPr>
              <w:t>Establecer plazos de respuesta menores a los máximos previstos;</w:t>
            </w:r>
          </w:p>
        </w:tc>
        <w:tc>
          <w:tcPr>
            <w:tcW w:w="4529" w:type="dxa"/>
            <w:shd w:val="clear" w:color="auto" w:fill="auto"/>
          </w:tcPr>
          <w:p w14:paraId="2A8061D5" w14:textId="34723ADE" w:rsidR="008119E7" w:rsidRPr="00CE4D91" w:rsidRDefault="008119E7" w:rsidP="00CE4D91">
            <w:pPr>
              <w:pStyle w:val="Texto"/>
              <w:spacing w:after="90"/>
              <w:ind w:firstLine="0"/>
              <w:rPr>
                <w:rFonts w:ascii="Verdana" w:hAnsi="Verdana"/>
                <w:b/>
                <w:i/>
                <w:sz w:val="16"/>
                <w:szCs w:val="16"/>
                <w:lang w:val="en-US"/>
              </w:rPr>
            </w:pPr>
            <w:r w:rsidRPr="00CE4D91">
              <w:rPr>
                <w:rFonts w:ascii="Verdana" w:hAnsi="Verdana"/>
                <w:b/>
                <w:bCs/>
                <w:i/>
                <w:iCs/>
                <w:sz w:val="16"/>
                <w:szCs w:val="16"/>
                <w:lang w:val="en-US"/>
              </w:rPr>
              <w:t xml:space="preserve">II. </w:t>
            </w:r>
            <w:r w:rsidRPr="00CE4D91">
              <w:rPr>
                <w:rFonts w:ascii="Verdana" w:hAnsi="Verdana"/>
                <w:i/>
                <w:iCs/>
                <w:sz w:val="16"/>
                <w:szCs w:val="16"/>
                <w:lang w:val="en-US"/>
              </w:rPr>
              <w:t>Establish response times shorter than the maximum provided;</w:t>
            </w:r>
          </w:p>
        </w:tc>
      </w:tr>
      <w:tr w:rsidR="004C2269" w:rsidRPr="00A771A2" w14:paraId="30D0218D" w14:textId="1A3601C5" w:rsidTr="00CE4D91">
        <w:tc>
          <w:tcPr>
            <w:tcW w:w="4529" w:type="dxa"/>
            <w:shd w:val="clear" w:color="auto" w:fill="auto"/>
          </w:tcPr>
          <w:p w14:paraId="7FDBDD92" w14:textId="77777777" w:rsidR="008119E7" w:rsidRPr="00CE4D91" w:rsidRDefault="008119E7" w:rsidP="00CE4D91">
            <w:pPr>
              <w:pStyle w:val="Texto"/>
              <w:spacing w:after="90"/>
              <w:ind w:firstLine="0"/>
              <w:rPr>
                <w:rFonts w:ascii="Verdana" w:hAnsi="Verdana"/>
                <w:i/>
                <w:sz w:val="16"/>
                <w:szCs w:val="16"/>
                <w:lang w:val="es-MX"/>
              </w:rPr>
            </w:pPr>
            <w:r w:rsidRPr="00CE4D91">
              <w:rPr>
                <w:rFonts w:ascii="Verdana" w:hAnsi="Verdana"/>
                <w:b/>
                <w:i/>
                <w:sz w:val="16"/>
                <w:szCs w:val="16"/>
                <w:lang w:val="es-MX"/>
              </w:rPr>
              <w:t>III. Extender la vigencia de las resoluciones otorgadas por los Sujetos Obligados</w:t>
            </w:r>
            <w:r w:rsidRPr="00CE4D91">
              <w:rPr>
                <w:rFonts w:ascii="Verdana" w:hAnsi="Verdana"/>
                <w:i/>
                <w:sz w:val="16"/>
                <w:szCs w:val="16"/>
                <w:lang w:val="es-MX"/>
              </w:rPr>
              <w:t>;</w:t>
            </w:r>
          </w:p>
        </w:tc>
        <w:tc>
          <w:tcPr>
            <w:tcW w:w="4529" w:type="dxa"/>
            <w:shd w:val="clear" w:color="auto" w:fill="auto"/>
          </w:tcPr>
          <w:p w14:paraId="24EEB0CB" w14:textId="38E0A11F" w:rsidR="008119E7" w:rsidRPr="00CE4D91" w:rsidRDefault="008119E7" w:rsidP="00CE4D91">
            <w:pPr>
              <w:pStyle w:val="Texto"/>
              <w:spacing w:after="90"/>
              <w:ind w:firstLine="0"/>
              <w:rPr>
                <w:rFonts w:ascii="Verdana" w:hAnsi="Verdana"/>
                <w:b/>
                <w:i/>
                <w:sz w:val="16"/>
                <w:szCs w:val="16"/>
                <w:lang w:val="en-US"/>
              </w:rPr>
            </w:pPr>
            <w:r w:rsidRPr="00CE4D91">
              <w:rPr>
                <w:rFonts w:ascii="Verdana" w:hAnsi="Verdana"/>
                <w:b/>
                <w:bCs/>
                <w:i/>
                <w:iCs/>
                <w:sz w:val="16"/>
                <w:szCs w:val="16"/>
                <w:lang w:val="en-US"/>
              </w:rPr>
              <w:t>III. Extend the validity of the resolutions granted by the Oblig</w:t>
            </w:r>
            <w:r w:rsidR="009715A6" w:rsidRPr="00CE4D91">
              <w:rPr>
                <w:rFonts w:ascii="Verdana" w:hAnsi="Verdana"/>
                <w:b/>
                <w:bCs/>
                <w:i/>
                <w:iCs/>
                <w:sz w:val="16"/>
                <w:szCs w:val="16"/>
                <w:lang w:val="en-US"/>
              </w:rPr>
              <w:t>at</w:t>
            </w:r>
            <w:r w:rsidRPr="00CE4D91">
              <w:rPr>
                <w:rFonts w:ascii="Verdana" w:hAnsi="Verdana"/>
                <w:b/>
                <w:bCs/>
                <w:i/>
                <w:iCs/>
                <w:sz w:val="16"/>
                <w:szCs w:val="16"/>
                <w:lang w:val="en-US"/>
              </w:rPr>
              <w:t xml:space="preserve">ed Subjects </w:t>
            </w:r>
            <w:r w:rsidRPr="00CE4D91">
              <w:rPr>
                <w:rFonts w:ascii="Verdana" w:hAnsi="Verdana"/>
                <w:i/>
                <w:iCs/>
                <w:sz w:val="16"/>
                <w:szCs w:val="16"/>
                <w:lang w:val="en-US"/>
              </w:rPr>
              <w:t>;</w:t>
            </w:r>
          </w:p>
        </w:tc>
      </w:tr>
      <w:tr w:rsidR="004C2269" w:rsidRPr="00A771A2" w14:paraId="1AD2621C" w14:textId="7401277F" w:rsidTr="00CE4D91">
        <w:tc>
          <w:tcPr>
            <w:tcW w:w="4529" w:type="dxa"/>
            <w:shd w:val="clear" w:color="auto" w:fill="auto"/>
          </w:tcPr>
          <w:p w14:paraId="3BA3ED46" w14:textId="77777777" w:rsidR="008119E7" w:rsidRPr="00CE4D91" w:rsidRDefault="008119E7" w:rsidP="00CE4D91">
            <w:pPr>
              <w:pStyle w:val="Texto"/>
              <w:spacing w:after="90"/>
              <w:ind w:firstLine="0"/>
              <w:rPr>
                <w:rFonts w:ascii="Verdana" w:hAnsi="Verdana"/>
                <w:i/>
                <w:sz w:val="16"/>
                <w:szCs w:val="16"/>
                <w:lang w:val="es-MX"/>
              </w:rPr>
            </w:pPr>
            <w:r w:rsidRPr="00CE4D91">
              <w:rPr>
                <w:rFonts w:ascii="Verdana" w:hAnsi="Verdana"/>
                <w:b/>
                <w:i/>
                <w:sz w:val="16"/>
                <w:szCs w:val="16"/>
                <w:lang w:val="es-MX"/>
              </w:rPr>
              <w:t xml:space="preserve">IV. </w:t>
            </w:r>
            <w:r w:rsidRPr="00CE4D91">
              <w:rPr>
                <w:rFonts w:ascii="Verdana" w:hAnsi="Verdana"/>
                <w:i/>
                <w:sz w:val="16"/>
                <w:szCs w:val="16"/>
                <w:lang w:val="es-MX"/>
              </w:rPr>
              <w:t>No exigir la presentación de datos y documentos, y</w:t>
            </w:r>
          </w:p>
        </w:tc>
        <w:tc>
          <w:tcPr>
            <w:tcW w:w="4529" w:type="dxa"/>
            <w:shd w:val="clear" w:color="auto" w:fill="auto"/>
          </w:tcPr>
          <w:p w14:paraId="6B55257A" w14:textId="1D17EE9A" w:rsidR="008119E7" w:rsidRPr="00CE4D91" w:rsidRDefault="008119E7" w:rsidP="00CE4D91">
            <w:pPr>
              <w:pStyle w:val="Texto"/>
              <w:spacing w:after="90"/>
              <w:ind w:firstLine="0"/>
              <w:rPr>
                <w:rFonts w:ascii="Verdana" w:hAnsi="Verdana"/>
                <w:b/>
                <w:i/>
                <w:sz w:val="16"/>
                <w:szCs w:val="16"/>
                <w:lang w:val="en-US"/>
              </w:rPr>
            </w:pPr>
            <w:r w:rsidRPr="00CE4D91">
              <w:rPr>
                <w:rFonts w:ascii="Verdana" w:hAnsi="Verdana"/>
                <w:b/>
                <w:bCs/>
                <w:i/>
                <w:iCs/>
                <w:sz w:val="16"/>
                <w:szCs w:val="16"/>
                <w:lang w:val="en-US"/>
              </w:rPr>
              <w:t xml:space="preserve">IV. </w:t>
            </w:r>
            <w:r w:rsidRPr="00CE4D91">
              <w:rPr>
                <w:rFonts w:ascii="Verdana" w:hAnsi="Verdana"/>
                <w:i/>
                <w:iCs/>
                <w:sz w:val="16"/>
                <w:szCs w:val="16"/>
                <w:lang w:val="en-US"/>
              </w:rPr>
              <w:t>Not require the presentation of data and documents, and</w:t>
            </w:r>
          </w:p>
        </w:tc>
      </w:tr>
      <w:tr w:rsidR="004C2269" w:rsidRPr="00A771A2" w14:paraId="747076B6" w14:textId="3C8B9A5A" w:rsidTr="00CE4D91">
        <w:tc>
          <w:tcPr>
            <w:tcW w:w="4529" w:type="dxa"/>
            <w:shd w:val="clear" w:color="auto" w:fill="auto"/>
          </w:tcPr>
          <w:p w14:paraId="140A912F" w14:textId="77777777" w:rsidR="008119E7" w:rsidRPr="00CE4D91" w:rsidRDefault="008119E7" w:rsidP="00CE4D91">
            <w:pPr>
              <w:pStyle w:val="Texto"/>
              <w:spacing w:after="90"/>
              <w:ind w:firstLine="0"/>
              <w:rPr>
                <w:rFonts w:ascii="Verdana" w:hAnsi="Verdana"/>
                <w:i/>
                <w:sz w:val="16"/>
                <w:szCs w:val="16"/>
                <w:lang w:val="es-MX"/>
              </w:rPr>
            </w:pPr>
            <w:r w:rsidRPr="00CE4D91">
              <w:rPr>
                <w:rFonts w:ascii="Verdana" w:hAnsi="Verdana"/>
                <w:b/>
                <w:i/>
                <w:sz w:val="16"/>
                <w:szCs w:val="16"/>
                <w:lang w:val="es-MX"/>
              </w:rPr>
              <w:t>V. Implementar cualquier otra acción de mejora a los Trámites y Servicios de su competencia</w:t>
            </w:r>
            <w:r w:rsidRPr="00CE4D91">
              <w:rPr>
                <w:rFonts w:ascii="Verdana" w:hAnsi="Verdana"/>
                <w:i/>
                <w:sz w:val="16"/>
                <w:szCs w:val="16"/>
                <w:lang w:val="es-MX"/>
              </w:rPr>
              <w:t>.”</w:t>
            </w:r>
          </w:p>
        </w:tc>
        <w:tc>
          <w:tcPr>
            <w:tcW w:w="4529" w:type="dxa"/>
            <w:shd w:val="clear" w:color="auto" w:fill="auto"/>
          </w:tcPr>
          <w:p w14:paraId="52AD513A" w14:textId="27F9FDB0" w:rsidR="008119E7" w:rsidRPr="00CE4D91" w:rsidRDefault="008119E7" w:rsidP="00CE4D91">
            <w:pPr>
              <w:pStyle w:val="Texto"/>
              <w:spacing w:after="90"/>
              <w:ind w:firstLine="0"/>
              <w:rPr>
                <w:rFonts w:ascii="Verdana" w:hAnsi="Verdana"/>
                <w:b/>
                <w:i/>
                <w:sz w:val="16"/>
                <w:szCs w:val="16"/>
                <w:lang w:val="en-US"/>
              </w:rPr>
            </w:pPr>
            <w:r w:rsidRPr="00CE4D91">
              <w:rPr>
                <w:rFonts w:ascii="Verdana" w:hAnsi="Verdana"/>
                <w:b/>
                <w:bCs/>
                <w:i/>
                <w:iCs/>
                <w:sz w:val="16"/>
                <w:szCs w:val="16"/>
                <w:lang w:val="en-US"/>
              </w:rPr>
              <w:t>V. Implement any other action to improve the Procedures and Services of its competence</w:t>
            </w:r>
            <w:r w:rsidRPr="00CE4D91">
              <w:rPr>
                <w:rFonts w:ascii="Verdana" w:hAnsi="Verdana"/>
                <w:i/>
                <w:iCs/>
                <w:sz w:val="16"/>
                <w:szCs w:val="16"/>
                <w:lang w:val="en-US"/>
              </w:rPr>
              <w:t>."</w:t>
            </w:r>
          </w:p>
        </w:tc>
      </w:tr>
      <w:tr w:rsidR="004C2269" w:rsidRPr="00CE4D91" w14:paraId="6FAEB95D" w14:textId="5E11F270" w:rsidTr="00CE4D91">
        <w:tc>
          <w:tcPr>
            <w:tcW w:w="4529" w:type="dxa"/>
            <w:shd w:val="clear" w:color="auto" w:fill="auto"/>
          </w:tcPr>
          <w:p w14:paraId="19871EA1" w14:textId="77777777" w:rsidR="008119E7" w:rsidRPr="00CE4D91" w:rsidRDefault="008119E7" w:rsidP="00CE4D91">
            <w:pPr>
              <w:pStyle w:val="Texto"/>
              <w:spacing w:after="90"/>
              <w:ind w:firstLine="0"/>
              <w:jc w:val="right"/>
              <w:rPr>
                <w:rFonts w:ascii="Verdana" w:hAnsi="Verdana"/>
                <w:b/>
                <w:i/>
                <w:sz w:val="16"/>
                <w:szCs w:val="16"/>
                <w:lang w:val="es-MX"/>
              </w:rPr>
            </w:pPr>
            <w:r w:rsidRPr="00CE4D91">
              <w:rPr>
                <w:rFonts w:ascii="Verdana" w:hAnsi="Verdana"/>
                <w:i/>
                <w:sz w:val="16"/>
                <w:szCs w:val="16"/>
                <w:lang w:val="es-MX"/>
              </w:rPr>
              <w:t>(</w:t>
            </w:r>
            <w:r w:rsidRPr="00CE4D91">
              <w:rPr>
                <w:rFonts w:ascii="Verdana" w:hAnsi="Verdana"/>
                <w:b/>
                <w:i/>
                <w:sz w:val="16"/>
                <w:szCs w:val="16"/>
                <w:lang w:val="es-MX"/>
              </w:rPr>
              <w:t>Énfasis añadido)</w:t>
            </w:r>
          </w:p>
        </w:tc>
        <w:tc>
          <w:tcPr>
            <w:tcW w:w="4529" w:type="dxa"/>
            <w:shd w:val="clear" w:color="auto" w:fill="auto"/>
          </w:tcPr>
          <w:p w14:paraId="718EA0C1" w14:textId="3C860EB2" w:rsidR="008119E7" w:rsidRPr="00CE4D91" w:rsidRDefault="008119E7" w:rsidP="00CE4D91">
            <w:pPr>
              <w:pStyle w:val="Texto"/>
              <w:spacing w:after="90"/>
              <w:ind w:firstLine="0"/>
              <w:jc w:val="right"/>
              <w:rPr>
                <w:rFonts w:ascii="Verdana" w:hAnsi="Verdana"/>
                <w:i/>
                <w:sz w:val="16"/>
                <w:szCs w:val="16"/>
                <w:lang w:val="en-US"/>
              </w:rPr>
            </w:pPr>
            <w:r w:rsidRPr="00CE4D91">
              <w:rPr>
                <w:rFonts w:ascii="Verdana" w:hAnsi="Verdana"/>
                <w:i/>
                <w:iCs/>
                <w:sz w:val="16"/>
                <w:szCs w:val="16"/>
              </w:rPr>
              <w:t>(</w:t>
            </w:r>
            <w:proofErr w:type="spellStart"/>
            <w:r w:rsidRPr="00CE4D91">
              <w:rPr>
                <w:rFonts w:ascii="Verdana" w:hAnsi="Verdana"/>
                <w:b/>
                <w:bCs/>
                <w:i/>
                <w:iCs/>
                <w:sz w:val="16"/>
                <w:szCs w:val="16"/>
              </w:rPr>
              <w:t>Emphasis</w:t>
            </w:r>
            <w:proofErr w:type="spellEnd"/>
            <w:r w:rsidRPr="00CE4D91">
              <w:rPr>
                <w:rFonts w:ascii="Verdana" w:hAnsi="Verdana"/>
                <w:b/>
                <w:bCs/>
                <w:i/>
                <w:iCs/>
                <w:sz w:val="16"/>
                <w:szCs w:val="16"/>
              </w:rPr>
              <w:t xml:space="preserve"> </w:t>
            </w:r>
            <w:proofErr w:type="spellStart"/>
            <w:r w:rsidRPr="00CE4D91">
              <w:rPr>
                <w:rFonts w:ascii="Verdana" w:hAnsi="Verdana"/>
                <w:b/>
                <w:bCs/>
                <w:i/>
                <w:iCs/>
                <w:sz w:val="16"/>
                <w:szCs w:val="16"/>
              </w:rPr>
              <w:t>added</w:t>
            </w:r>
            <w:proofErr w:type="spellEnd"/>
            <w:r w:rsidRPr="00CE4D91">
              <w:rPr>
                <w:rFonts w:ascii="Verdana" w:hAnsi="Verdana"/>
                <w:b/>
                <w:bCs/>
                <w:i/>
                <w:iCs/>
                <w:sz w:val="16"/>
                <w:szCs w:val="16"/>
              </w:rPr>
              <w:t>)</w:t>
            </w:r>
          </w:p>
        </w:tc>
      </w:tr>
      <w:tr w:rsidR="004C2269" w:rsidRPr="00A771A2" w14:paraId="25659BD5" w14:textId="07BA05CD" w:rsidTr="00CE4D91">
        <w:tc>
          <w:tcPr>
            <w:tcW w:w="4529" w:type="dxa"/>
            <w:shd w:val="clear" w:color="auto" w:fill="auto"/>
          </w:tcPr>
          <w:p w14:paraId="1D0A0B70"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sz w:val="16"/>
                <w:szCs w:val="16"/>
              </w:rPr>
              <w:t xml:space="preserve">Dicha extensión permitirá a los Contratistas de la </w:t>
            </w:r>
            <w:r w:rsidRPr="00CE4D91">
              <w:rPr>
                <w:rFonts w:ascii="Verdana" w:hAnsi="Verdana"/>
                <w:color w:val="000000"/>
                <w:sz w:val="16"/>
                <w:szCs w:val="16"/>
                <w:lang w:val="es-ES_tradnl"/>
              </w:rPr>
              <w:t>Licitación CNH­R01-L03/2015 contar con los elementos suficientes para determinar los límites, caracterización y capacidad de producción del o los Campos y estará sujeta a que los Contratistas presenten lo siguiente:</w:t>
            </w:r>
          </w:p>
        </w:tc>
        <w:tc>
          <w:tcPr>
            <w:tcW w:w="4529" w:type="dxa"/>
            <w:shd w:val="clear" w:color="auto" w:fill="auto"/>
          </w:tcPr>
          <w:p w14:paraId="067D3C5A" w14:textId="34F2B3F0" w:rsidR="008119E7" w:rsidRPr="00CE4D91" w:rsidRDefault="008119E7" w:rsidP="00CE4D91">
            <w:pPr>
              <w:pStyle w:val="Texto"/>
              <w:spacing w:after="90"/>
              <w:ind w:firstLine="0"/>
              <w:rPr>
                <w:rFonts w:ascii="Verdana" w:hAnsi="Verdana"/>
                <w:sz w:val="16"/>
                <w:szCs w:val="16"/>
                <w:lang w:val="en-US"/>
              </w:rPr>
            </w:pPr>
            <w:r w:rsidRPr="00CE4D91">
              <w:rPr>
                <w:rFonts w:ascii="Verdana" w:hAnsi="Verdana"/>
                <w:sz w:val="16"/>
                <w:szCs w:val="16"/>
                <w:lang w:val="en-US"/>
              </w:rPr>
              <w:t xml:space="preserve">Said extension will allow Contractors of Tender </w:t>
            </w:r>
            <w:r w:rsidR="009715A6" w:rsidRPr="00CE4D91">
              <w:rPr>
                <w:rFonts w:ascii="Verdana" w:hAnsi="Verdana"/>
                <w:sz w:val="16"/>
                <w:szCs w:val="16"/>
                <w:lang w:val="en-US"/>
              </w:rPr>
              <w:t>CNH-R01-L03/2015</w:t>
            </w:r>
            <w:r w:rsidRPr="00CE4D91">
              <w:rPr>
                <w:rFonts w:ascii="Verdana" w:hAnsi="Verdana"/>
                <w:sz w:val="16"/>
                <w:szCs w:val="16"/>
                <w:lang w:val="en-US"/>
              </w:rPr>
              <w:t xml:space="preserve"> to have sufficient elements to determine the limits, characterization and production capacity of the </w:t>
            </w:r>
            <w:r w:rsidR="009715A6" w:rsidRPr="00CE4D91">
              <w:rPr>
                <w:rFonts w:ascii="Verdana" w:hAnsi="Verdana"/>
                <w:sz w:val="16"/>
                <w:szCs w:val="16"/>
                <w:lang w:val="en-US"/>
              </w:rPr>
              <w:t>Field or Fields</w:t>
            </w:r>
            <w:r w:rsidRPr="00CE4D91">
              <w:rPr>
                <w:rFonts w:ascii="Verdana" w:hAnsi="Verdana"/>
                <w:sz w:val="16"/>
                <w:szCs w:val="16"/>
                <w:lang w:val="en-US"/>
              </w:rPr>
              <w:t xml:space="preserve"> and will be subject to the Contractors submitting the following:</w:t>
            </w:r>
          </w:p>
        </w:tc>
      </w:tr>
      <w:tr w:rsidR="004C2269" w:rsidRPr="00A771A2" w14:paraId="24B29B2E" w14:textId="0D8108FD" w:rsidTr="00CE4D91">
        <w:tc>
          <w:tcPr>
            <w:tcW w:w="4529" w:type="dxa"/>
            <w:shd w:val="clear" w:color="auto" w:fill="auto"/>
          </w:tcPr>
          <w:p w14:paraId="4618138B" w14:textId="77777777" w:rsidR="008119E7" w:rsidRPr="00CE4D91" w:rsidRDefault="008119E7" w:rsidP="00CE4D91">
            <w:pPr>
              <w:pStyle w:val="ROMANOS"/>
              <w:spacing w:after="90"/>
              <w:ind w:left="0" w:firstLine="0"/>
              <w:rPr>
                <w:rFonts w:ascii="Verdana" w:hAnsi="Verdana"/>
                <w:sz w:val="16"/>
                <w:szCs w:val="16"/>
                <w:lang w:val="es-ES_tradnl"/>
              </w:rPr>
            </w:pPr>
            <w:r w:rsidRPr="00CE4D91">
              <w:rPr>
                <w:rFonts w:ascii="Verdana" w:hAnsi="Verdana"/>
                <w:b/>
                <w:sz w:val="16"/>
                <w:szCs w:val="16"/>
                <w:lang w:val="es-ES_tradnl"/>
              </w:rPr>
              <w:t>1.</w:t>
            </w:r>
            <w:r w:rsidRPr="00CE4D91">
              <w:rPr>
                <w:rFonts w:ascii="Verdana" w:hAnsi="Verdana"/>
                <w:b/>
                <w:sz w:val="16"/>
                <w:szCs w:val="16"/>
                <w:lang w:val="es-ES_tradnl"/>
              </w:rPr>
              <w:tab/>
            </w:r>
            <w:r w:rsidRPr="00CE4D91">
              <w:rPr>
                <w:rFonts w:ascii="Verdana" w:hAnsi="Verdana"/>
                <w:sz w:val="16"/>
                <w:szCs w:val="16"/>
                <w:lang w:val="es-ES_tradnl"/>
              </w:rPr>
              <w:t>Presentar una actualización de su cronograma con el único objetivo de concluir las Actividades Petroleras aprobadas por la Comisión.</w:t>
            </w:r>
          </w:p>
        </w:tc>
        <w:tc>
          <w:tcPr>
            <w:tcW w:w="4529" w:type="dxa"/>
            <w:shd w:val="clear" w:color="auto" w:fill="auto"/>
          </w:tcPr>
          <w:p w14:paraId="2A427F8B" w14:textId="5E86346E" w:rsidR="008119E7" w:rsidRPr="00CE4D91" w:rsidRDefault="008119E7" w:rsidP="00CE4D91">
            <w:pPr>
              <w:pStyle w:val="ROMANOS"/>
              <w:spacing w:after="90"/>
              <w:ind w:left="0" w:firstLine="0"/>
              <w:rPr>
                <w:rFonts w:ascii="Verdana" w:hAnsi="Verdana"/>
                <w:b/>
                <w:sz w:val="16"/>
                <w:szCs w:val="16"/>
                <w:lang w:val="en-US"/>
              </w:rPr>
            </w:pPr>
            <w:r w:rsidRPr="00CE4D91">
              <w:rPr>
                <w:rFonts w:ascii="Verdana" w:hAnsi="Verdana"/>
                <w:b/>
                <w:bCs/>
                <w:sz w:val="16"/>
                <w:szCs w:val="16"/>
                <w:lang w:val="en-US"/>
              </w:rPr>
              <w:t xml:space="preserve">1. </w:t>
            </w:r>
            <w:r w:rsidRPr="00CE4D91">
              <w:rPr>
                <w:rFonts w:ascii="Verdana" w:hAnsi="Verdana"/>
                <w:sz w:val="16"/>
                <w:szCs w:val="16"/>
                <w:lang w:val="en-US"/>
              </w:rPr>
              <w:t xml:space="preserve">Present an update of </w:t>
            </w:r>
            <w:r w:rsidR="009715A6" w:rsidRPr="00CE4D91">
              <w:rPr>
                <w:rFonts w:ascii="Verdana" w:hAnsi="Verdana"/>
                <w:sz w:val="16"/>
                <w:szCs w:val="16"/>
                <w:lang w:val="en-US"/>
              </w:rPr>
              <w:t>their</w:t>
            </w:r>
            <w:r w:rsidRPr="00CE4D91">
              <w:rPr>
                <w:rFonts w:ascii="Verdana" w:hAnsi="Verdana"/>
                <w:sz w:val="16"/>
                <w:szCs w:val="16"/>
                <w:lang w:val="en-US"/>
              </w:rPr>
              <w:t xml:space="preserve"> schedule with the sole objective of completing the Petroleum Activities approved by the Commission.</w:t>
            </w:r>
            <w:r w:rsidRPr="00CE4D91">
              <w:rPr>
                <w:rFonts w:ascii="Verdana" w:hAnsi="Verdana"/>
                <w:b/>
                <w:bCs/>
                <w:sz w:val="16"/>
                <w:szCs w:val="16"/>
                <w:lang w:val="en-US"/>
              </w:rPr>
              <w:t xml:space="preserve">              </w:t>
            </w:r>
          </w:p>
        </w:tc>
      </w:tr>
      <w:tr w:rsidR="004C2269" w:rsidRPr="00A771A2" w14:paraId="30EA8EDF" w14:textId="5423C2B9" w:rsidTr="00CE4D91">
        <w:tc>
          <w:tcPr>
            <w:tcW w:w="4529" w:type="dxa"/>
            <w:shd w:val="clear" w:color="auto" w:fill="auto"/>
          </w:tcPr>
          <w:p w14:paraId="72F80BD3" w14:textId="77777777" w:rsidR="008119E7" w:rsidRPr="00CE4D91" w:rsidRDefault="008119E7" w:rsidP="00CE4D91">
            <w:pPr>
              <w:pStyle w:val="ROMANOS"/>
              <w:spacing w:after="90"/>
              <w:ind w:left="0" w:firstLine="0"/>
              <w:rPr>
                <w:rFonts w:ascii="Verdana" w:hAnsi="Verdana"/>
                <w:sz w:val="16"/>
                <w:szCs w:val="16"/>
                <w:lang w:val="es-ES_tradnl"/>
              </w:rPr>
            </w:pPr>
            <w:r w:rsidRPr="00CE4D91">
              <w:rPr>
                <w:rFonts w:ascii="Verdana" w:hAnsi="Verdana"/>
                <w:b/>
                <w:sz w:val="16"/>
                <w:szCs w:val="16"/>
                <w:lang w:val="es-ES_tradnl"/>
              </w:rPr>
              <w:t>2.</w:t>
            </w:r>
            <w:r w:rsidRPr="00CE4D91">
              <w:rPr>
                <w:rFonts w:ascii="Verdana" w:hAnsi="Verdana"/>
                <w:b/>
                <w:sz w:val="16"/>
                <w:szCs w:val="16"/>
                <w:lang w:val="es-ES_tradnl"/>
              </w:rPr>
              <w:tab/>
            </w:r>
            <w:r w:rsidRPr="00CE4D91">
              <w:rPr>
                <w:rFonts w:ascii="Verdana" w:hAnsi="Verdana"/>
                <w:sz w:val="16"/>
                <w:szCs w:val="16"/>
                <w:lang w:val="es-ES_tradnl"/>
              </w:rPr>
              <w:t>Presentar, en caso de que resulte aplicable, las Garantías de Cumplimiento con una vigencia que considere la extensión de la vigencia otorgada.</w:t>
            </w:r>
          </w:p>
        </w:tc>
        <w:tc>
          <w:tcPr>
            <w:tcW w:w="4529" w:type="dxa"/>
            <w:shd w:val="clear" w:color="auto" w:fill="auto"/>
          </w:tcPr>
          <w:p w14:paraId="7AF21B21" w14:textId="256365C1" w:rsidR="008119E7" w:rsidRPr="00CE4D91" w:rsidRDefault="008119E7" w:rsidP="00CE4D91">
            <w:pPr>
              <w:pStyle w:val="ROMANOS"/>
              <w:spacing w:after="90"/>
              <w:ind w:left="0" w:firstLine="0"/>
              <w:rPr>
                <w:rFonts w:ascii="Verdana" w:hAnsi="Verdana"/>
                <w:b/>
                <w:sz w:val="16"/>
                <w:szCs w:val="16"/>
                <w:lang w:val="en-US"/>
              </w:rPr>
            </w:pPr>
            <w:r w:rsidRPr="00CE4D91">
              <w:rPr>
                <w:rFonts w:ascii="Verdana" w:hAnsi="Verdana"/>
                <w:b/>
                <w:bCs/>
                <w:sz w:val="16"/>
                <w:szCs w:val="16"/>
                <w:lang w:val="en-US"/>
              </w:rPr>
              <w:t xml:space="preserve">2. </w:t>
            </w:r>
            <w:r w:rsidRPr="00CE4D91">
              <w:rPr>
                <w:rFonts w:ascii="Verdana" w:hAnsi="Verdana"/>
                <w:sz w:val="16"/>
                <w:szCs w:val="16"/>
                <w:lang w:val="en-US"/>
              </w:rPr>
              <w:t>Present, if applicable, the Performance Guarantees with a term that considers the extension of the term granted.</w:t>
            </w:r>
            <w:r w:rsidRPr="00CE4D91">
              <w:rPr>
                <w:rFonts w:ascii="Verdana" w:hAnsi="Verdana"/>
                <w:b/>
                <w:bCs/>
                <w:sz w:val="16"/>
                <w:szCs w:val="16"/>
                <w:lang w:val="en-US"/>
              </w:rPr>
              <w:t xml:space="preserve">              </w:t>
            </w:r>
          </w:p>
        </w:tc>
      </w:tr>
      <w:tr w:rsidR="004C2269" w:rsidRPr="00A771A2" w14:paraId="5AFA528F" w14:textId="3507BEB8" w:rsidTr="00CE4D91">
        <w:tc>
          <w:tcPr>
            <w:tcW w:w="4529" w:type="dxa"/>
            <w:shd w:val="clear" w:color="auto" w:fill="auto"/>
          </w:tcPr>
          <w:p w14:paraId="3177C62C" w14:textId="7CDF37E8" w:rsidR="008119E7" w:rsidRPr="00CE4D91" w:rsidRDefault="008119E7" w:rsidP="00CE4D91">
            <w:pPr>
              <w:pStyle w:val="ROMANOS"/>
              <w:spacing w:after="90"/>
              <w:ind w:left="0" w:firstLine="0"/>
              <w:rPr>
                <w:rFonts w:ascii="Verdana" w:hAnsi="Verdana"/>
                <w:sz w:val="16"/>
                <w:szCs w:val="16"/>
                <w:lang w:val="es-ES_tradnl"/>
              </w:rPr>
            </w:pPr>
            <w:r w:rsidRPr="00CE4D91">
              <w:rPr>
                <w:rFonts w:ascii="Verdana" w:hAnsi="Verdana"/>
                <w:sz w:val="16"/>
                <w:szCs w:val="16"/>
                <w:lang w:val="es-ES_tradnl"/>
              </w:rPr>
              <w:t>Para tal efecto, los Contratistas deberán tomar en consideración que la Garantía del Período Adicional deberá mantenerse vigente hasta por los plazos establecidos en la Cláusula 16.1 del Contrato.</w:t>
            </w:r>
          </w:p>
        </w:tc>
        <w:tc>
          <w:tcPr>
            <w:tcW w:w="4529" w:type="dxa"/>
            <w:shd w:val="clear" w:color="auto" w:fill="auto"/>
          </w:tcPr>
          <w:p w14:paraId="052C6AE5" w14:textId="1E2B4412" w:rsidR="008119E7" w:rsidRPr="00CE4D91" w:rsidRDefault="008119E7" w:rsidP="00CE4D91">
            <w:pPr>
              <w:pStyle w:val="ROMANOS"/>
              <w:spacing w:after="90"/>
              <w:ind w:left="0" w:firstLine="0"/>
              <w:rPr>
                <w:rFonts w:ascii="Verdana" w:hAnsi="Verdana"/>
                <w:sz w:val="16"/>
                <w:szCs w:val="16"/>
                <w:lang w:val="en-US"/>
              </w:rPr>
            </w:pPr>
            <w:r w:rsidRPr="00CE4D91">
              <w:rPr>
                <w:rFonts w:ascii="Verdana" w:hAnsi="Verdana"/>
                <w:sz w:val="16"/>
                <w:szCs w:val="16"/>
                <w:lang w:val="en-US"/>
              </w:rPr>
              <w:t>For this purpose, the Contractors must take into consideration that the Guarantee of the Additional Period must remain in force up to the terms established in Clause 16.1 of the Contract.</w:t>
            </w:r>
          </w:p>
        </w:tc>
      </w:tr>
      <w:tr w:rsidR="004C2269" w:rsidRPr="00A771A2" w14:paraId="7BE659E4" w14:textId="140D82B3" w:rsidTr="00CE4D91">
        <w:tc>
          <w:tcPr>
            <w:tcW w:w="4529" w:type="dxa"/>
            <w:shd w:val="clear" w:color="auto" w:fill="auto"/>
          </w:tcPr>
          <w:p w14:paraId="503E2A37"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color w:val="000000"/>
                <w:sz w:val="16"/>
                <w:szCs w:val="16"/>
                <w:lang w:val="es-ES_tradnl"/>
              </w:rPr>
              <w:t>En ambos casos, para efectos del cómputo de dicha vigencia, los Contratistas deberán considerar la fecha de terminación del Periodo asociado a su Plan o Programa vigente.</w:t>
            </w:r>
          </w:p>
        </w:tc>
        <w:tc>
          <w:tcPr>
            <w:tcW w:w="4529" w:type="dxa"/>
            <w:shd w:val="clear" w:color="auto" w:fill="auto"/>
          </w:tcPr>
          <w:p w14:paraId="655BC6A5" w14:textId="41154465"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t>In both cases, for the purposes of calculating said term, Contractors must consider the end date of the Period associated with their current Plan or Program.</w:t>
            </w:r>
          </w:p>
        </w:tc>
      </w:tr>
      <w:tr w:rsidR="004C2269" w:rsidRPr="00A771A2" w14:paraId="39F586B9" w14:textId="0CE09BEF" w:rsidTr="00CE4D91">
        <w:tc>
          <w:tcPr>
            <w:tcW w:w="4529" w:type="dxa"/>
            <w:shd w:val="clear" w:color="auto" w:fill="auto"/>
          </w:tcPr>
          <w:p w14:paraId="4F137ED5"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color w:val="000000"/>
                <w:sz w:val="16"/>
                <w:szCs w:val="16"/>
                <w:lang w:val="es-ES_tradnl"/>
              </w:rPr>
              <w:t>Los Contratistas deberán presentar lo considerado en los puntos uno y dos que anteceden dentro de los 15 días hábiles siguientes a la publicación del presente Acuerdo, una vez recibida dicha documentación, la Comisión, por conducto de la Unidad de Administración Técnica de Asignaciones y Contratos se pronunciará en un plazo de 15 días hábiles respecto de su procedencia.</w:t>
            </w:r>
          </w:p>
        </w:tc>
        <w:tc>
          <w:tcPr>
            <w:tcW w:w="4529" w:type="dxa"/>
            <w:shd w:val="clear" w:color="auto" w:fill="auto"/>
          </w:tcPr>
          <w:p w14:paraId="1FCADA32" w14:textId="14B41569"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t xml:space="preserve">Contractors must present what is considered in points one and two above within 15 business days following the publication of this Agreement, once said documentation is received, the Commission, through the Technical Administration Unit of Assignments and Contracts, will </w:t>
            </w:r>
            <w:r w:rsidR="00CE4D91" w:rsidRPr="00CE4D91">
              <w:rPr>
                <w:rFonts w:ascii="Verdana" w:hAnsi="Verdana"/>
                <w:sz w:val="16"/>
                <w:szCs w:val="16"/>
                <w:lang w:val="en-US"/>
              </w:rPr>
              <w:t>issue a decision</w:t>
            </w:r>
            <w:r w:rsidRPr="00CE4D91">
              <w:rPr>
                <w:rFonts w:ascii="Verdana" w:hAnsi="Verdana"/>
                <w:sz w:val="16"/>
                <w:szCs w:val="16"/>
                <w:lang w:val="en-US"/>
              </w:rPr>
              <w:t xml:space="preserve"> within a period of 15 business days regarding its origin.</w:t>
            </w:r>
          </w:p>
        </w:tc>
      </w:tr>
      <w:tr w:rsidR="004C2269" w:rsidRPr="00A771A2" w14:paraId="3DAE6267" w14:textId="442176BF" w:rsidTr="00CE4D91">
        <w:tc>
          <w:tcPr>
            <w:tcW w:w="4529" w:type="dxa"/>
            <w:shd w:val="clear" w:color="auto" w:fill="auto"/>
          </w:tcPr>
          <w:p w14:paraId="1B3E3CC7"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color w:val="000000"/>
                <w:sz w:val="16"/>
                <w:szCs w:val="16"/>
                <w:lang w:val="es-ES_tradnl"/>
              </w:rPr>
              <w:t>Lo anterior, en el entendido de que, en el supuesto de que los Contratistas no entreguen la información en los términos requeridos, no será aplicable la Extensión de los Programas de Evaluación en términos del presente Acuerdo.</w:t>
            </w:r>
          </w:p>
        </w:tc>
        <w:tc>
          <w:tcPr>
            <w:tcW w:w="4529" w:type="dxa"/>
            <w:shd w:val="clear" w:color="auto" w:fill="auto"/>
          </w:tcPr>
          <w:p w14:paraId="52D55B45" w14:textId="5C7AF25B"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t xml:space="preserve">The foregoing, with the understanding that, in the event that the Contractors do not deliver the information in the required terms, the Extension of the Evaluation Programs </w:t>
            </w:r>
            <w:r w:rsidR="00731722" w:rsidRPr="00CE4D91">
              <w:rPr>
                <w:rFonts w:ascii="Verdana" w:hAnsi="Verdana"/>
                <w:sz w:val="16"/>
                <w:szCs w:val="16"/>
                <w:lang w:val="en-US"/>
              </w:rPr>
              <w:t>under the terms</w:t>
            </w:r>
            <w:r w:rsidRPr="00CE4D91">
              <w:rPr>
                <w:rFonts w:ascii="Verdana" w:hAnsi="Verdana"/>
                <w:sz w:val="16"/>
                <w:szCs w:val="16"/>
                <w:lang w:val="en-US"/>
              </w:rPr>
              <w:t xml:space="preserve"> of this Agreement will not be applicable.</w:t>
            </w:r>
          </w:p>
        </w:tc>
      </w:tr>
      <w:tr w:rsidR="004C2269" w:rsidRPr="00A771A2" w14:paraId="721C0546" w14:textId="5E1B56C2" w:rsidTr="00CE4D91">
        <w:tc>
          <w:tcPr>
            <w:tcW w:w="4529" w:type="dxa"/>
            <w:shd w:val="clear" w:color="auto" w:fill="auto"/>
          </w:tcPr>
          <w:p w14:paraId="6601E787"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color w:val="000000"/>
                <w:sz w:val="16"/>
                <w:szCs w:val="16"/>
                <w:lang w:val="es-ES_tradnl"/>
              </w:rPr>
              <w:t xml:space="preserve">Cabe hacer mención el presente Acuerdo no exime a los Contratistas de cumplir con el Programa Mínimo de Trabajo y su incremento, lo cual podrá llevarse a </w:t>
            </w:r>
            <w:r w:rsidRPr="00CE4D91">
              <w:rPr>
                <w:rFonts w:ascii="Verdana" w:hAnsi="Verdana"/>
                <w:color w:val="000000"/>
                <w:sz w:val="16"/>
                <w:szCs w:val="16"/>
                <w:lang w:val="es-ES_tradnl"/>
              </w:rPr>
              <w:lastRenderedPageBreak/>
              <w:t>cabo durante la vigencia de la extensión materia del presente, por lo que se deberá dar cumplimiento a los términos y condiciones establecidos en el Contrato,  de manera particular a lo establecido en la Cláusula 4.8 del Contrato, por lo que al concluir el Periodo de Evaluación, los Contratistas tendrán un plazo de 30 días naturales para presentar el Informe de Evaluación correspondiente y en su caso la Notificación de continuación de actividades.</w:t>
            </w:r>
          </w:p>
        </w:tc>
        <w:tc>
          <w:tcPr>
            <w:tcW w:w="4529" w:type="dxa"/>
            <w:shd w:val="clear" w:color="auto" w:fill="auto"/>
          </w:tcPr>
          <w:p w14:paraId="59DC3182" w14:textId="5BA61A36"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lastRenderedPageBreak/>
              <w:t xml:space="preserve">It is worth mentioning that this Agreement does not exempt the Contractors from complying with the Minimum Work Program and its increase, which may </w:t>
            </w:r>
            <w:r w:rsidRPr="00CE4D91">
              <w:rPr>
                <w:rFonts w:ascii="Verdana" w:hAnsi="Verdana"/>
                <w:sz w:val="16"/>
                <w:szCs w:val="16"/>
                <w:lang w:val="en-US"/>
              </w:rPr>
              <w:lastRenderedPageBreak/>
              <w:t>be carried out during the term of the extension herein, therefore the terms and conditions must be complied with conditions established in the Contract, in particular to what is established in Clause 4.8 of the Contract, so that at the conclusion of the Evaluation Period, the Contractors will have a period of 30 calendar days to present the corresponding Evaluation Report and, where appropriate, the Notification of continuation of activities.</w:t>
            </w:r>
          </w:p>
        </w:tc>
      </w:tr>
      <w:tr w:rsidR="004C2269" w:rsidRPr="00A771A2" w14:paraId="71261798" w14:textId="6F642AAE" w:rsidTr="00CE4D91">
        <w:tc>
          <w:tcPr>
            <w:tcW w:w="4529" w:type="dxa"/>
            <w:shd w:val="clear" w:color="auto" w:fill="auto"/>
          </w:tcPr>
          <w:p w14:paraId="38034976" w14:textId="77777777" w:rsidR="008119E7" w:rsidRPr="00CE4D91" w:rsidRDefault="008119E7" w:rsidP="00CE4D91">
            <w:pPr>
              <w:pStyle w:val="Texto"/>
              <w:spacing w:after="90"/>
              <w:ind w:firstLine="0"/>
              <w:rPr>
                <w:rFonts w:ascii="Verdana" w:hAnsi="Verdana"/>
                <w:sz w:val="16"/>
                <w:szCs w:val="16"/>
              </w:rPr>
            </w:pPr>
            <w:r w:rsidRPr="00CE4D91">
              <w:rPr>
                <w:rFonts w:ascii="Verdana" w:hAnsi="Verdana"/>
                <w:sz w:val="16"/>
                <w:szCs w:val="16"/>
              </w:rPr>
              <w:lastRenderedPageBreak/>
              <w:t>Finalmente, se precisa que los trámites que sean sustanciados ante esta Comisión deberán ser presentados en atención a los Periodos asociados a los Planes y Programas vigentes, por lo que los Contratistas no podrán considerar la extensión materia del presente acuerdo, hasta en tanto la Comisión se pronuncie en sentido favorable.</w:t>
            </w:r>
          </w:p>
        </w:tc>
        <w:tc>
          <w:tcPr>
            <w:tcW w:w="4529" w:type="dxa"/>
            <w:shd w:val="clear" w:color="auto" w:fill="auto"/>
          </w:tcPr>
          <w:p w14:paraId="70C648F9" w14:textId="2DDDAA34" w:rsidR="008119E7" w:rsidRPr="00CE4D91" w:rsidRDefault="008119E7" w:rsidP="00CE4D91">
            <w:pPr>
              <w:pStyle w:val="Texto"/>
              <w:spacing w:after="90"/>
              <w:ind w:firstLine="0"/>
              <w:rPr>
                <w:rFonts w:ascii="Verdana" w:hAnsi="Verdana"/>
                <w:sz w:val="16"/>
                <w:szCs w:val="16"/>
                <w:lang w:val="en-US"/>
              </w:rPr>
            </w:pPr>
            <w:r w:rsidRPr="00CE4D91">
              <w:rPr>
                <w:rFonts w:ascii="Verdana" w:hAnsi="Verdana"/>
                <w:sz w:val="16"/>
                <w:szCs w:val="16"/>
                <w:lang w:val="en-US"/>
              </w:rPr>
              <w:t>Finally, it is specified that the procedures that are substantiated before this Commission must be presented in attention to the Periods associated with the Plans and Programs in force, so that the Contractors may not consider the extension of this agreement, until the Commission pronounce in a favorable sense.</w:t>
            </w:r>
          </w:p>
        </w:tc>
      </w:tr>
      <w:tr w:rsidR="004C2269" w:rsidRPr="00A771A2" w14:paraId="642D8AB4" w14:textId="01EA6ABA" w:rsidTr="00CE4D91">
        <w:tc>
          <w:tcPr>
            <w:tcW w:w="4529" w:type="dxa"/>
            <w:shd w:val="clear" w:color="auto" w:fill="auto"/>
          </w:tcPr>
          <w:p w14:paraId="5D64195A" w14:textId="77777777" w:rsidR="008119E7" w:rsidRPr="00CE4D91" w:rsidRDefault="008119E7" w:rsidP="00CE4D91">
            <w:pPr>
              <w:pStyle w:val="Texto"/>
              <w:spacing w:after="90"/>
              <w:ind w:firstLine="0"/>
              <w:rPr>
                <w:rFonts w:ascii="Verdana" w:hAnsi="Verdana"/>
                <w:sz w:val="16"/>
                <w:szCs w:val="16"/>
              </w:rPr>
            </w:pPr>
            <w:r w:rsidRPr="00CE4D91">
              <w:rPr>
                <w:rFonts w:ascii="Verdana" w:hAnsi="Verdana"/>
                <w:b/>
                <w:sz w:val="16"/>
                <w:szCs w:val="16"/>
              </w:rPr>
              <w:t>QUINTO.-</w:t>
            </w:r>
            <w:r w:rsidRPr="00CE4D91">
              <w:rPr>
                <w:rFonts w:ascii="Verdana" w:hAnsi="Verdana"/>
                <w:sz w:val="16"/>
                <w:szCs w:val="16"/>
              </w:rPr>
              <w:t xml:space="preserve"> Que el Considerando Cuarto de los Criterios estableció lo siguiente respecto al Plan de Desarrollo:</w:t>
            </w:r>
          </w:p>
        </w:tc>
        <w:tc>
          <w:tcPr>
            <w:tcW w:w="4529" w:type="dxa"/>
            <w:shd w:val="clear" w:color="auto" w:fill="auto"/>
          </w:tcPr>
          <w:p w14:paraId="190D1533" w14:textId="6D86EB8A" w:rsidR="008119E7" w:rsidRPr="00CE4D91" w:rsidRDefault="008119E7" w:rsidP="00CE4D91">
            <w:pPr>
              <w:pStyle w:val="Texto"/>
              <w:spacing w:after="90"/>
              <w:ind w:firstLine="0"/>
              <w:rPr>
                <w:rFonts w:ascii="Verdana" w:hAnsi="Verdana"/>
                <w:b/>
                <w:sz w:val="16"/>
                <w:szCs w:val="16"/>
                <w:lang w:val="en-US"/>
              </w:rPr>
            </w:pPr>
            <w:r w:rsidRPr="00CE4D91">
              <w:rPr>
                <w:rFonts w:ascii="Verdana" w:hAnsi="Verdana"/>
                <w:b/>
                <w:bCs/>
                <w:sz w:val="16"/>
                <w:szCs w:val="16"/>
                <w:lang w:val="en-US"/>
              </w:rPr>
              <w:t xml:space="preserve">FIFTH.- </w:t>
            </w:r>
            <w:r w:rsidRPr="00CE4D91">
              <w:rPr>
                <w:rFonts w:ascii="Verdana" w:hAnsi="Verdana"/>
                <w:sz w:val="16"/>
                <w:szCs w:val="16"/>
                <w:lang w:val="en-US"/>
              </w:rPr>
              <w:t xml:space="preserve">That the Fourth </w:t>
            </w:r>
            <w:r w:rsidR="00CE4D91" w:rsidRPr="00CE4D91">
              <w:rPr>
                <w:rFonts w:ascii="Verdana" w:hAnsi="Verdana"/>
                <w:sz w:val="16"/>
                <w:szCs w:val="16"/>
                <w:lang w:val="en-US"/>
              </w:rPr>
              <w:t>“</w:t>
            </w:r>
            <w:r w:rsidRPr="00CE4D91">
              <w:rPr>
                <w:rFonts w:ascii="Verdana" w:hAnsi="Verdana"/>
                <w:sz w:val="16"/>
                <w:szCs w:val="16"/>
                <w:lang w:val="en-US"/>
              </w:rPr>
              <w:t>Considering</w:t>
            </w:r>
            <w:r w:rsidR="00CE4D91" w:rsidRPr="00CE4D91">
              <w:rPr>
                <w:rFonts w:ascii="Verdana" w:hAnsi="Verdana"/>
                <w:sz w:val="16"/>
                <w:szCs w:val="16"/>
                <w:lang w:val="en-US"/>
              </w:rPr>
              <w:t>”</w:t>
            </w:r>
            <w:r w:rsidRPr="00CE4D91">
              <w:rPr>
                <w:rFonts w:ascii="Verdana" w:hAnsi="Verdana"/>
                <w:sz w:val="16"/>
                <w:szCs w:val="16"/>
                <w:lang w:val="en-US"/>
              </w:rPr>
              <w:t xml:space="preserve"> of the Criteria established the following regarding the Development Plan :</w:t>
            </w:r>
          </w:p>
        </w:tc>
      </w:tr>
      <w:tr w:rsidR="004C2269" w:rsidRPr="00CE4D91" w14:paraId="208532F5" w14:textId="25F2FEC7" w:rsidTr="00CE4D91">
        <w:tc>
          <w:tcPr>
            <w:tcW w:w="4529" w:type="dxa"/>
            <w:shd w:val="clear" w:color="auto" w:fill="auto"/>
          </w:tcPr>
          <w:p w14:paraId="422F02A4" w14:textId="77777777" w:rsidR="008119E7" w:rsidRPr="00CE4D91" w:rsidRDefault="008119E7" w:rsidP="00CE4D91">
            <w:pPr>
              <w:pStyle w:val="Texto"/>
              <w:spacing w:after="90"/>
              <w:ind w:firstLine="0"/>
              <w:rPr>
                <w:rFonts w:ascii="Verdana" w:hAnsi="Verdana"/>
                <w:i/>
                <w:sz w:val="16"/>
                <w:szCs w:val="16"/>
              </w:rPr>
            </w:pPr>
            <w:r w:rsidRPr="00CE4D91">
              <w:rPr>
                <w:rFonts w:ascii="Verdana" w:hAnsi="Verdana"/>
                <w:i/>
                <w:sz w:val="16"/>
                <w:szCs w:val="16"/>
              </w:rPr>
              <w:t>“(…)</w:t>
            </w:r>
          </w:p>
        </w:tc>
        <w:tc>
          <w:tcPr>
            <w:tcW w:w="4529" w:type="dxa"/>
            <w:shd w:val="clear" w:color="auto" w:fill="auto"/>
          </w:tcPr>
          <w:p w14:paraId="7624DA14" w14:textId="7E7F08C7" w:rsidR="008119E7" w:rsidRPr="00CE4D91" w:rsidRDefault="008119E7" w:rsidP="00CE4D91">
            <w:pPr>
              <w:pStyle w:val="Texto"/>
              <w:spacing w:after="90"/>
              <w:ind w:firstLine="0"/>
              <w:rPr>
                <w:rFonts w:ascii="Verdana" w:hAnsi="Verdana"/>
                <w:i/>
                <w:sz w:val="16"/>
                <w:szCs w:val="16"/>
                <w:lang w:val="en-US"/>
              </w:rPr>
            </w:pPr>
            <w:r w:rsidRPr="00CE4D91">
              <w:rPr>
                <w:rFonts w:ascii="Verdana" w:hAnsi="Verdana"/>
                <w:i/>
                <w:iCs/>
                <w:sz w:val="16"/>
                <w:szCs w:val="16"/>
              </w:rPr>
              <w:t>“(…)</w:t>
            </w:r>
          </w:p>
        </w:tc>
      </w:tr>
      <w:tr w:rsidR="004C2269" w:rsidRPr="00A771A2" w14:paraId="02AB320D" w14:textId="7ECF1D89" w:rsidTr="00CE4D91">
        <w:tc>
          <w:tcPr>
            <w:tcW w:w="4529" w:type="dxa"/>
            <w:shd w:val="clear" w:color="auto" w:fill="auto"/>
          </w:tcPr>
          <w:p w14:paraId="3100B1A1" w14:textId="77777777" w:rsidR="008119E7" w:rsidRPr="00CE4D91" w:rsidRDefault="008119E7" w:rsidP="00CE4D91">
            <w:pPr>
              <w:pStyle w:val="Texto"/>
              <w:spacing w:after="90"/>
              <w:ind w:firstLine="0"/>
              <w:rPr>
                <w:rFonts w:ascii="Verdana" w:hAnsi="Verdana"/>
                <w:i/>
                <w:sz w:val="16"/>
                <w:szCs w:val="16"/>
              </w:rPr>
            </w:pPr>
            <w:r w:rsidRPr="00CE4D91">
              <w:rPr>
                <w:rFonts w:ascii="Verdana" w:hAnsi="Verdana"/>
                <w:i/>
                <w:sz w:val="16"/>
                <w:szCs w:val="16"/>
              </w:rPr>
              <w:t xml:space="preserve">Por lo anterior, se advierte que el objetivo del Plan de Desarrollo previsto en los Contratos es garantizar la continuidad de la producción, por lo que, </w:t>
            </w:r>
            <w:r w:rsidRPr="00CE4D91">
              <w:rPr>
                <w:rFonts w:ascii="Verdana" w:hAnsi="Verdana"/>
                <w:b/>
                <w:i/>
                <w:sz w:val="16"/>
                <w:szCs w:val="16"/>
              </w:rPr>
              <w:t>una vez que el Contratista concluya el Periodo de Evaluación y las Actividades Petroleras previstas en el Plan de Evaluación</w:t>
            </w:r>
            <w:r w:rsidRPr="00CE4D91">
              <w:rPr>
                <w:rFonts w:ascii="Verdana" w:hAnsi="Verdana"/>
                <w:i/>
                <w:sz w:val="16"/>
                <w:szCs w:val="16"/>
              </w:rPr>
              <w:t xml:space="preserve">, que serán evaluadas y en su caso aprobadas por esta Comisión conforme a lo señalado en el Considerando anterior, </w:t>
            </w:r>
            <w:r w:rsidRPr="00CE4D91">
              <w:rPr>
                <w:rFonts w:ascii="Verdana" w:hAnsi="Verdana"/>
                <w:b/>
                <w:i/>
                <w:sz w:val="16"/>
                <w:szCs w:val="16"/>
              </w:rPr>
              <w:t>el Contratista deberá presentar una modificación para actualizar su Plan de Desarrollo, acorde a los Lineamientos</w:t>
            </w:r>
            <w:r w:rsidRPr="00CE4D91">
              <w:rPr>
                <w:rFonts w:ascii="Verdana" w:hAnsi="Verdana"/>
                <w:i/>
                <w:sz w:val="16"/>
                <w:szCs w:val="16"/>
              </w:rPr>
              <w:t>.”</w:t>
            </w:r>
          </w:p>
        </w:tc>
        <w:tc>
          <w:tcPr>
            <w:tcW w:w="4529" w:type="dxa"/>
            <w:shd w:val="clear" w:color="auto" w:fill="auto"/>
          </w:tcPr>
          <w:p w14:paraId="6AACFCBD" w14:textId="301F4DE3" w:rsidR="008119E7" w:rsidRPr="00CE4D91" w:rsidRDefault="008119E7" w:rsidP="00CE4D91">
            <w:pPr>
              <w:pStyle w:val="Texto"/>
              <w:spacing w:after="90"/>
              <w:ind w:firstLine="0"/>
              <w:rPr>
                <w:rFonts w:ascii="Verdana" w:hAnsi="Verdana"/>
                <w:i/>
                <w:sz w:val="16"/>
                <w:szCs w:val="16"/>
                <w:lang w:val="en-US"/>
              </w:rPr>
            </w:pPr>
            <w:r w:rsidRPr="00CE4D91">
              <w:rPr>
                <w:rFonts w:ascii="Verdana" w:hAnsi="Verdana"/>
                <w:i/>
                <w:iCs/>
                <w:sz w:val="16"/>
                <w:szCs w:val="16"/>
                <w:lang w:val="en-US"/>
              </w:rPr>
              <w:t xml:space="preserve">Therefore, it is noted that the objective of the Development Plan provided for in the Contracts is to guarantee the continuity of production, therefore, </w:t>
            </w:r>
            <w:r w:rsidRPr="00CE4D91">
              <w:rPr>
                <w:rFonts w:ascii="Verdana" w:hAnsi="Verdana"/>
                <w:b/>
                <w:bCs/>
                <w:i/>
                <w:iCs/>
                <w:sz w:val="16"/>
                <w:szCs w:val="16"/>
                <w:lang w:val="en-US"/>
              </w:rPr>
              <w:t>once the Contractor concludes the Evaluation Period and the Petroleum Activities provided for in the Evaluation Plan</w:t>
            </w:r>
            <w:r w:rsidRPr="00CE4D91">
              <w:rPr>
                <w:rFonts w:ascii="Verdana" w:hAnsi="Verdana"/>
                <w:i/>
                <w:iCs/>
                <w:sz w:val="16"/>
                <w:szCs w:val="16"/>
                <w:lang w:val="en-US"/>
              </w:rPr>
              <w:t xml:space="preserve">, which will be evaluated and, where appropriate, approved by this Commission in accordance with the provisions of the </w:t>
            </w:r>
            <w:r w:rsidR="00CE4D91" w:rsidRPr="00CE4D91">
              <w:rPr>
                <w:rFonts w:ascii="Verdana" w:hAnsi="Verdana"/>
                <w:i/>
                <w:iCs/>
                <w:sz w:val="16"/>
                <w:szCs w:val="16"/>
                <w:lang w:val="en-US"/>
              </w:rPr>
              <w:t>preceding</w:t>
            </w:r>
            <w:r w:rsidRPr="00CE4D91">
              <w:rPr>
                <w:rFonts w:ascii="Verdana" w:hAnsi="Verdana"/>
                <w:i/>
                <w:iCs/>
                <w:sz w:val="16"/>
                <w:szCs w:val="16"/>
                <w:lang w:val="en-US"/>
              </w:rPr>
              <w:t xml:space="preserve"> </w:t>
            </w:r>
            <w:r w:rsidR="00CE4D91" w:rsidRPr="00CE4D91">
              <w:rPr>
                <w:rFonts w:ascii="Verdana" w:hAnsi="Verdana"/>
                <w:i/>
                <w:iCs/>
                <w:sz w:val="16"/>
                <w:szCs w:val="16"/>
                <w:lang w:val="en-US"/>
              </w:rPr>
              <w:t>“</w:t>
            </w:r>
            <w:r w:rsidRPr="00CE4D91">
              <w:rPr>
                <w:rFonts w:ascii="Verdana" w:hAnsi="Verdana"/>
                <w:i/>
                <w:iCs/>
                <w:sz w:val="16"/>
                <w:szCs w:val="16"/>
                <w:lang w:val="en-US"/>
              </w:rPr>
              <w:t>Considering,</w:t>
            </w:r>
            <w:r w:rsidR="00CE4D91" w:rsidRPr="00CE4D91">
              <w:rPr>
                <w:rFonts w:ascii="Verdana" w:hAnsi="Verdana"/>
                <w:i/>
                <w:iCs/>
                <w:sz w:val="16"/>
                <w:szCs w:val="16"/>
                <w:lang w:val="en-US"/>
              </w:rPr>
              <w:t>”</w:t>
            </w:r>
            <w:r w:rsidRPr="00CE4D91">
              <w:rPr>
                <w:rFonts w:ascii="Verdana" w:hAnsi="Verdana"/>
                <w:i/>
                <w:iCs/>
                <w:sz w:val="16"/>
                <w:szCs w:val="16"/>
                <w:lang w:val="en-US"/>
              </w:rPr>
              <w:t xml:space="preserve"> </w:t>
            </w:r>
            <w:r w:rsidRPr="00CE4D91">
              <w:rPr>
                <w:rFonts w:ascii="Verdana" w:hAnsi="Verdana"/>
                <w:b/>
                <w:bCs/>
                <w:i/>
                <w:iCs/>
                <w:sz w:val="16"/>
                <w:szCs w:val="16"/>
                <w:lang w:val="en-US"/>
              </w:rPr>
              <w:t xml:space="preserve">the Contractor must present a modification to update </w:t>
            </w:r>
            <w:r w:rsidR="00CE4D91" w:rsidRPr="00CE4D91">
              <w:rPr>
                <w:rFonts w:ascii="Verdana" w:hAnsi="Verdana"/>
                <w:b/>
                <w:bCs/>
                <w:i/>
                <w:iCs/>
                <w:sz w:val="16"/>
                <w:szCs w:val="16"/>
                <w:lang w:val="en-US"/>
              </w:rPr>
              <w:t>their</w:t>
            </w:r>
            <w:r w:rsidRPr="00CE4D91">
              <w:rPr>
                <w:rFonts w:ascii="Verdana" w:hAnsi="Verdana"/>
                <w:b/>
                <w:bCs/>
                <w:i/>
                <w:iCs/>
                <w:sz w:val="16"/>
                <w:szCs w:val="16"/>
                <w:lang w:val="en-US"/>
              </w:rPr>
              <w:t xml:space="preserve"> Development Plan, according to the Guidelines</w:t>
            </w:r>
            <w:r w:rsidR="00CE4D91" w:rsidRPr="00CE4D91">
              <w:rPr>
                <w:rFonts w:ascii="Verdana" w:hAnsi="Verdana"/>
                <w:b/>
                <w:bCs/>
                <w:i/>
                <w:iCs/>
                <w:sz w:val="16"/>
                <w:szCs w:val="16"/>
                <w:lang w:val="en-US"/>
              </w:rPr>
              <w:t>.</w:t>
            </w:r>
            <w:r w:rsidRPr="00CE4D91">
              <w:rPr>
                <w:rFonts w:ascii="Verdana" w:hAnsi="Verdana"/>
                <w:i/>
                <w:iCs/>
                <w:sz w:val="16"/>
                <w:szCs w:val="16"/>
                <w:lang w:val="en-US"/>
              </w:rPr>
              <w:t>"</w:t>
            </w:r>
          </w:p>
        </w:tc>
      </w:tr>
      <w:tr w:rsidR="004C2269" w:rsidRPr="00A771A2" w14:paraId="678718E1" w14:textId="0968D520" w:rsidTr="00CE4D91">
        <w:tc>
          <w:tcPr>
            <w:tcW w:w="4529" w:type="dxa"/>
            <w:shd w:val="clear" w:color="auto" w:fill="auto"/>
          </w:tcPr>
          <w:p w14:paraId="7CABD7EA" w14:textId="77777777" w:rsidR="008119E7" w:rsidRPr="00CE4D91" w:rsidRDefault="008119E7" w:rsidP="00CE4D91">
            <w:pPr>
              <w:pStyle w:val="Texto"/>
              <w:spacing w:after="90"/>
              <w:ind w:firstLine="0"/>
              <w:rPr>
                <w:rFonts w:ascii="Verdana" w:hAnsi="Verdana"/>
                <w:color w:val="000000"/>
                <w:sz w:val="16"/>
                <w:szCs w:val="16"/>
                <w:lang w:val="es-ES_tradnl"/>
              </w:rPr>
            </w:pPr>
            <w:r w:rsidRPr="00CE4D91">
              <w:rPr>
                <w:rFonts w:ascii="Verdana" w:hAnsi="Verdana"/>
                <w:color w:val="000000"/>
                <w:sz w:val="16"/>
                <w:szCs w:val="16"/>
                <w:lang w:val="es-ES_tradnl"/>
              </w:rPr>
              <w:t>Sobre el particular se advierte que, si bien se estableció la obligación de los Contratistas de presentar ante esta Comisión la modificación del Plan de Desarrollo, no se estableció una temporalidad específica para tal efecto, motivo por el cual se estima necesario determinar que dichos Contratistas contarán con un plazo de nueve meses para presentar ante esta Comisión dicha modificación, en atención a lo siguiente:</w:t>
            </w:r>
          </w:p>
        </w:tc>
        <w:tc>
          <w:tcPr>
            <w:tcW w:w="4529" w:type="dxa"/>
            <w:shd w:val="clear" w:color="auto" w:fill="auto"/>
          </w:tcPr>
          <w:p w14:paraId="15C4E6C6" w14:textId="68B01E2C" w:rsidR="008119E7" w:rsidRPr="00CE4D91" w:rsidRDefault="008119E7" w:rsidP="00CE4D91">
            <w:pPr>
              <w:pStyle w:val="Texto"/>
              <w:spacing w:after="90"/>
              <w:ind w:firstLine="0"/>
              <w:rPr>
                <w:rFonts w:ascii="Verdana" w:hAnsi="Verdana"/>
                <w:color w:val="000000"/>
                <w:sz w:val="16"/>
                <w:szCs w:val="16"/>
                <w:lang w:val="en-US"/>
              </w:rPr>
            </w:pPr>
            <w:r w:rsidRPr="00CE4D91">
              <w:rPr>
                <w:rFonts w:ascii="Verdana" w:hAnsi="Verdana"/>
                <w:sz w:val="16"/>
                <w:szCs w:val="16"/>
                <w:lang w:val="en-US"/>
              </w:rPr>
              <w:t>In this regard, it is noted that, although the obligation of the Contractors to present before this Commission the modification of the Development Plan was established, a specific time frame was not established for this purpose, which is why it is deemed necessary to determine that said Contractors will have with a period of nine months to present said modification to this Commission, in response to the following:</w:t>
            </w:r>
          </w:p>
        </w:tc>
      </w:tr>
      <w:tr w:rsidR="004C2269" w:rsidRPr="00A771A2" w14:paraId="555FE1C7" w14:textId="3DD5EB9C" w:rsidTr="00CE4D91">
        <w:tc>
          <w:tcPr>
            <w:tcW w:w="4529" w:type="dxa"/>
            <w:shd w:val="clear" w:color="auto" w:fill="auto"/>
          </w:tcPr>
          <w:p w14:paraId="44D25DA8" w14:textId="77777777" w:rsidR="008119E7" w:rsidRPr="00CE4D91" w:rsidRDefault="008119E7" w:rsidP="00CE4D91">
            <w:pPr>
              <w:pStyle w:val="ROMANOS"/>
              <w:spacing w:line="234" w:lineRule="exact"/>
              <w:ind w:left="0" w:firstLine="0"/>
              <w:rPr>
                <w:rFonts w:ascii="Verdana" w:hAnsi="Verdana"/>
                <w:sz w:val="16"/>
                <w:szCs w:val="16"/>
                <w:lang w:val="es-ES_tradnl"/>
              </w:rPr>
            </w:pPr>
            <w:r w:rsidRPr="00CE4D91">
              <w:rPr>
                <w:rFonts w:ascii="Verdana" w:hAnsi="Verdana"/>
                <w:b/>
                <w:sz w:val="16"/>
                <w:szCs w:val="16"/>
                <w:lang w:val="es-ES_tradnl"/>
              </w:rPr>
              <w:t>1.</w:t>
            </w:r>
            <w:r w:rsidRPr="00CE4D91">
              <w:rPr>
                <w:rFonts w:ascii="Verdana" w:hAnsi="Verdana"/>
                <w:b/>
                <w:sz w:val="16"/>
                <w:szCs w:val="16"/>
                <w:lang w:val="es-ES_tradnl"/>
              </w:rPr>
              <w:tab/>
            </w:r>
            <w:r w:rsidRPr="00CE4D91">
              <w:rPr>
                <w:rFonts w:ascii="Verdana" w:hAnsi="Verdana"/>
                <w:sz w:val="16"/>
                <w:szCs w:val="16"/>
                <w:lang w:val="es-ES_tradnl"/>
              </w:rPr>
              <w:t>Los Contratistas podrán seguir operando al amparo del plan aprobado por la Comisión hasta en tanto cuenten con la aprobación a la modificación del Plan de Desarrollo.</w:t>
            </w:r>
          </w:p>
        </w:tc>
        <w:tc>
          <w:tcPr>
            <w:tcW w:w="4529" w:type="dxa"/>
            <w:shd w:val="clear" w:color="auto" w:fill="auto"/>
          </w:tcPr>
          <w:p w14:paraId="52BC838E" w14:textId="478275DF" w:rsidR="008119E7" w:rsidRPr="00CE4D91" w:rsidRDefault="008119E7" w:rsidP="00CE4D91">
            <w:pPr>
              <w:pStyle w:val="ROMANOS"/>
              <w:spacing w:line="234" w:lineRule="exact"/>
              <w:ind w:left="0" w:firstLine="0"/>
              <w:rPr>
                <w:rFonts w:ascii="Verdana" w:hAnsi="Verdana"/>
                <w:b/>
                <w:sz w:val="16"/>
                <w:szCs w:val="16"/>
                <w:lang w:val="en-US"/>
              </w:rPr>
            </w:pPr>
            <w:r w:rsidRPr="00CE4D91">
              <w:rPr>
                <w:rFonts w:ascii="Verdana" w:hAnsi="Verdana"/>
                <w:b/>
                <w:bCs/>
                <w:sz w:val="16"/>
                <w:szCs w:val="16"/>
                <w:lang w:val="en-US"/>
              </w:rPr>
              <w:t xml:space="preserve">1. </w:t>
            </w:r>
            <w:r w:rsidRPr="00CE4D91">
              <w:rPr>
                <w:rFonts w:ascii="Verdana" w:hAnsi="Verdana"/>
                <w:sz w:val="16"/>
                <w:szCs w:val="16"/>
                <w:lang w:val="en-US"/>
              </w:rPr>
              <w:t>Contractors may continue to operate under the plan approved by the Commission until they have the approval of the modification of the Development Plan.</w:t>
            </w:r>
            <w:r w:rsidRPr="00CE4D91">
              <w:rPr>
                <w:rFonts w:ascii="Verdana" w:hAnsi="Verdana"/>
                <w:b/>
                <w:bCs/>
                <w:sz w:val="16"/>
                <w:szCs w:val="16"/>
                <w:lang w:val="en-US"/>
              </w:rPr>
              <w:t xml:space="preserve">              </w:t>
            </w:r>
          </w:p>
        </w:tc>
      </w:tr>
      <w:tr w:rsidR="004C2269" w:rsidRPr="00A771A2" w14:paraId="00A441D6" w14:textId="250FCE28" w:rsidTr="00CE4D91">
        <w:tc>
          <w:tcPr>
            <w:tcW w:w="4529" w:type="dxa"/>
            <w:shd w:val="clear" w:color="auto" w:fill="auto"/>
          </w:tcPr>
          <w:p w14:paraId="5A6570C6" w14:textId="77777777" w:rsidR="008119E7" w:rsidRPr="00CE4D91" w:rsidRDefault="008119E7" w:rsidP="00CE4D91">
            <w:pPr>
              <w:pStyle w:val="ROMANOS"/>
              <w:spacing w:line="234" w:lineRule="exact"/>
              <w:ind w:left="0" w:firstLine="0"/>
              <w:rPr>
                <w:rFonts w:ascii="Verdana" w:hAnsi="Verdana"/>
                <w:sz w:val="16"/>
                <w:szCs w:val="16"/>
                <w:lang w:val="es-ES_tradnl"/>
              </w:rPr>
            </w:pPr>
            <w:r w:rsidRPr="00CE4D91">
              <w:rPr>
                <w:rFonts w:ascii="Verdana" w:hAnsi="Verdana"/>
                <w:b/>
                <w:sz w:val="16"/>
                <w:szCs w:val="16"/>
                <w:lang w:val="es-ES_tradnl"/>
              </w:rPr>
              <w:t>2.</w:t>
            </w:r>
            <w:r w:rsidRPr="00CE4D91">
              <w:rPr>
                <w:rFonts w:ascii="Verdana" w:hAnsi="Verdana"/>
                <w:b/>
                <w:sz w:val="16"/>
                <w:szCs w:val="16"/>
                <w:lang w:val="es-ES_tradnl"/>
              </w:rPr>
              <w:tab/>
            </w:r>
            <w:r w:rsidRPr="00CE4D91">
              <w:rPr>
                <w:rFonts w:ascii="Verdana" w:hAnsi="Verdana"/>
                <w:sz w:val="16"/>
                <w:szCs w:val="16"/>
                <w:lang w:val="es-ES_tradnl"/>
              </w:rPr>
              <w:t>La modificación al Plan de Desarrollo deberá cumplir con el contenido integral del Contrato, de manera particular las Cláusulas 5, 11 y el Anexo 9 del Contrato, 44 de la Ley de Hidrocarburos, así como 58, 59 y el Anexo II de los Lineamientos, y</w:t>
            </w:r>
          </w:p>
        </w:tc>
        <w:tc>
          <w:tcPr>
            <w:tcW w:w="4529" w:type="dxa"/>
            <w:shd w:val="clear" w:color="auto" w:fill="auto"/>
          </w:tcPr>
          <w:p w14:paraId="6A6499C3" w14:textId="72F0B776" w:rsidR="008119E7" w:rsidRPr="00CE4D91" w:rsidRDefault="008119E7" w:rsidP="00CE4D91">
            <w:pPr>
              <w:pStyle w:val="ROMANOS"/>
              <w:spacing w:line="234" w:lineRule="exact"/>
              <w:ind w:left="0" w:firstLine="0"/>
              <w:rPr>
                <w:rFonts w:ascii="Verdana" w:hAnsi="Verdana"/>
                <w:b/>
                <w:sz w:val="16"/>
                <w:szCs w:val="16"/>
                <w:lang w:val="en-US"/>
              </w:rPr>
            </w:pPr>
            <w:r w:rsidRPr="00CE4D91">
              <w:rPr>
                <w:rFonts w:ascii="Verdana" w:hAnsi="Verdana"/>
                <w:b/>
                <w:bCs/>
                <w:sz w:val="16"/>
                <w:szCs w:val="16"/>
                <w:lang w:val="en-US"/>
              </w:rPr>
              <w:t xml:space="preserve">2. </w:t>
            </w:r>
            <w:r w:rsidRPr="00CE4D91">
              <w:rPr>
                <w:rFonts w:ascii="Verdana" w:hAnsi="Verdana"/>
                <w:sz w:val="16"/>
                <w:szCs w:val="16"/>
                <w:lang w:val="en-US"/>
              </w:rPr>
              <w:t>The modification to the Development Plan must comply with the integral content of the Contract, in particular Clauses 5, 11 and Annex 9 of the Contract, 44 of the Hydrocarbons Law, as well as 58, 59 and Annex II of the Guidelines, and</w:t>
            </w:r>
            <w:r w:rsidRPr="00CE4D91">
              <w:rPr>
                <w:rFonts w:ascii="Verdana" w:hAnsi="Verdana"/>
                <w:b/>
                <w:bCs/>
                <w:sz w:val="16"/>
                <w:szCs w:val="16"/>
                <w:lang w:val="en-US"/>
              </w:rPr>
              <w:t xml:space="preserve">              </w:t>
            </w:r>
          </w:p>
        </w:tc>
      </w:tr>
      <w:tr w:rsidR="004C2269" w:rsidRPr="00A771A2" w14:paraId="63B8CDF2" w14:textId="306BC7C0" w:rsidTr="00CE4D91">
        <w:tc>
          <w:tcPr>
            <w:tcW w:w="4529" w:type="dxa"/>
            <w:shd w:val="clear" w:color="auto" w:fill="auto"/>
          </w:tcPr>
          <w:p w14:paraId="387E636B" w14:textId="77777777" w:rsidR="008119E7" w:rsidRPr="00CE4D91" w:rsidRDefault="008119E7" w:rsidP="00CE4D91">
            <w:pPr>
              <w:pStyle w:val="ROMANOS"/>
              <w:spacing w:line="234" w:lineRule="exact"/>
              <w:ind w:left="0" w:firstLine="0"/>
              <w:rPr>
                <w:rFonts w:ascii="Verdana" w:hAnsi="Verdana"/>
                <w:sz w:val="16"/>
                <w:szCs w:val="16"/>
                <w:lang w:val="es-ES_tradnl"/>
              </w:rPr>
            </w:pPr>
            <w:r w:rsidRPr="00CE4D91">
              <w:rPr>
                <w:rFonts w:ascii="Verdana" w:hAnsi="Verdana"/>
                <w:b/>
                <w:sz w:val="16"/>
                <w:szCs w:val="16"/>
                <w:lang w:val="es-ES_tradnl"/>
              </w:rPr>
              <w:t>3.</w:t>
            </w:r>
            <w:r w:rsidRPr="00CE4D91">
              <w:rPr>
                <w:rFonts w:ascii="Verdana" w:hAnsi="Verdana"/>
                <w:b/>
                <w:sz w:val="16"/>
                <w:szCs w:val="16"/>
                <w:lang w:val="es-ES_tradnl"/>
              </w:rPr>
              <w:tab/>
            </w:r>
            <w:r w:rsidRPr="00CE4D91">
              <w:rPr>
                <w:rFonts w:ascii="Verdana" w:hAnsi="Verdana"/>
                <w:sz w:val="16"/>
                <w:szCs w:val="16"/>
                <w:lang w:val="es-ES_tradnl"/>
              </w:rPr>
              <w:t xml:space="preserve">Deberán presentar una actualización de su cronograma que considere, además de los nueve meses, el plazo para que esta Comisión se pronuncie </w:t>
            </w:r>
            <w:r w:rsidRPr="00CE4D91">
              <w:rPr>
                <w:rFonts w:ascii="Verdana" w:hAnsi="Verdana"/>
                <w:sz w:val="16"/>
                <w:szCs w:val="16"/>
                <w:lang w:val="es-ES_tradnl"/>
              </w:rPr>
              <w:lastRenderedPageBreak/>
              <w:t>respecto a la solicitud de Modificación del Plan de Desarrollo.</w:t>
            </w:r>
          </w:p>
        </w:tc>
        <w:tc>
          <w:tcPr>
            <w:tcW w:w="4529" w:type="dxa"/>
            <w:shd w:val="clear" w:color="auto" w:fill="auto"/>
          </w:tcPr>
          <w:p w14:paraId="31DAD888" w14:textId="17BB26B3" w:rsidR="008119E7" w:rsidRPr="00CE4D91" w:rsidRDefault="008119E7" w:rsidP="00CE4D91">
            <w:pPr>
              <w:pStyle w:val="ROMANOS"/>
              <w:spacing w:line="234" w:lineRule="exact"/>
              <w:ind w:left="0" w:firstLine="0"/>
              <w:rPr>
                <w:rFonts w:ascii="Verdana" w:hAnsi="Verdana"/>
                <w:b/>
                <w:sz w:val="16"/>
                <w:szCs w:val="16"/>
                <w:lang w:val="en-US"/>
              </w:rPr>
            </w:pPr>
            <w:r w:rsidRPr="00CE4D91">
              <w:rPr>
                <w:rFonts w:ascii="Verdana" w:hAnsi="Verdana"/>
                <w:b/>
                <w:bCs/>
                <w:sz w:val="16"/>
                <w:szCs w:val="16"/>
                <w:lang w:val="en-US"/>
              </w:rPr>
              <w:lastRenderedPageBreak/>
              <w:t xml:space="preserve">3. </w:t>
            </w:r>
            <w:r w:rsidRPr="00CE4D91">
              <w:rPr>
                <w:rFonts w:ascii="Verdana" w:hAnsi="Verdana"/>
                <w:sz w:val="16"/>
                <w:szCs w:val="16"/>
                <w:lang w:val="en-US"/>
              </w:rPr>
              <w:t>They must submit an update of their schedule that considers, in addition to nine months, the deadline for this Commission to rule on the request for Modification of the Development Plan.</w:t>
            </w:r>
            <w:r w:rsidRPr="00CE4D91">
              <w:rPr>
                <w:rFonts w:ascii="Verdana" w:hAnsi="Verdana"/>
                <w:b/>
                <w:bCs/>
                <w:sz w:val="16"/>
                <w:szCs w:val="16"/>
                <w:lang w:val="en-US"/>
              </w:rPr>
              <w:t xml:space="preserve">              </w:t>
            </w:r>
          </w:p>
        </w:tc>
      </w:tr>
      <w:tr w:rsidR="004C2269" w:rsidRPr="00A771A2" w14:paraId="7805B626" w14:textId="33B1B3B2" w:rsidTr="00CE4D91">
        <w:tc>
          <w:tcPr>
            <w:tcW w:w="4529" w:type="dxa"/>
            <w:shd w:val="clear" w:color="auto" w:fill="auto"/>
          </w:tcPr>
          <w:p w14:paraId="43C1AC8F" w14:textId="77777777" w:rsidR="008119E7" w:rsidRPr="00CE4D91" w:rsidRDefault="008119E7" w:rsidP="00CE4D91">
            <w:pPr>
              <w:pStyle w:val="Texto"/>
              <w:spacing w:line="234" w:lineRule="exact"/>
              <w:ind w:firstLine="0"/>
              <w:rPr>
                <w:rFonts w:ascii="Verdana" w:hAnsi="Verdana"/>
                <w:color w:val="000000"/>
                <w:sz w:val="16"/>
                <w:szCs w:val="16"/>
                <w:lang w:val="es-ES_tradnl"/>
              </w:rPr>
            </w:pPr>
            <w:r w:rsidRPr="00CE4D91">
              <w:rPr>
                <w:rFonts w:ascii="Verdana" w:hAnsi="Verdana"/>
                <w:color w:val="000000"/>
                <w:sz w:val="16"/>
                <w:szCs w:val="16"/>
                <w:lang w:val="es-ES_tradnl"/>
              </w:rPr>
              <w:t xml:space="preserve">Por lo que respecta a los Contratos </w:t>
            </w:r>
            <w:r w:rsidRPr="00CE4D91">
              <w:rPr>
                <w:rFonts w:ascii="Verdana" w:hAnsi="Verdana"/>
                <w:sz w:val="16"/>
                <w:szCs w:val="16"/>
              </w:rPr>
              <w:t xml:space="preserve">de la </w:t>
            </w:r>
            <w:r w:rsidRPr="00CE4D91">
              <w:rPr>
                <w:rFonts w:ascii="Verdana" w:hAnsi="Verdana"/>
                <w:color w:val="000000"/>
                <w:sz w:val="16"/>
                <w:szCs w:val="16"/>
                <w:lang w:val="es-ES_tradnl"/>
              </w:rPr>
              <w:t>Licitación CNH­R01-L03/2015 que cuenten con una modificación al Plan de Desarrollo aprobada de conformidad al Resolutivo Tercero de los Criterios, resulta necesario determinar que las Actividades Petroleras aprobadas por la Comisión cuya ejecución se tenía prevista del 23 de marzo de 2020 a la fecha de publicación del presente Acuerdo, puedan ser recalendarizadas por un periodo de nueve meses contados a partir de la publicación del presente Acuerdo, para lo cual deberá de presentar la actualización de su cronograma respectivo.</w:t>
            </w:r>
          </w:p>
        </w:tc>
        <w:tc>
          <w:tcPr>
            <w:tcW w:w="4529" w:type="dxa"/>
            <w:shd w:val="clear" w:color="auto" w:fill="auto"/>
          </w:tcPr>
          <w:p w14:paraId="434788C8" w14:textId="71279208" w:rsidR="008119E7" w:rsidRPr="00CE4D91" w:rsidRDefault="008119E7" w:rsidP="00CE4D91">
            <w:pPr>
              <w:pStyle w:val="Texto"/>
              <w:spacing w:line="234" w:lineRule="exact"/>
              <w:ind w:firstLine="0"/>
              <w:rPr>
                <w:rFonts w:ascii="Verdana" w:hAnsi="Verdana"/>
                <w:color w:val="000000"/>
                <w:sz w:val="16"/>
                <w:szCs w:val="16"/>
                <w:lang w:val="en-US"/>
              </w:rPr>
            </w:pPr>
            <w:r w:rsidRPr="00CE4D91">
              <w:rPr>
                <w:rFonts w:ascii="Verdana" w:hAnsi="Verdana"/>
                <w:sz w:val="16"/>
                <w:szCs w:val="16"/>
                <w:lang w:val="en-US"/>
              </w:rPr>
              <w:t xml:space="preserve">Regarding the Contracts of the </w:t>
            </w:r>
            <w:r w:rsidR="009715A6" w:rsidRPr="00CE4D91">
              <w:rPr>
                <w:rFonts w:ascii="Verdana" w:hAnsi="Verdana"/>
                <w:sz w:val="16"/>
                <w:szCs w:val="16"/>
                <w:lang w:val="en-US"/>
              </w:rPr>
              <w:t>CNH-R01-L03/2015</w:t>
            </w:r>
            <w:r w:rsidRPr="00CE4D91">
              <w:rPr>
                <w:rFonts w:ascii="Verdana" w:hAnsi="Verdana"/>
                <w:sz w:val="16"/>
                <w:szCs w:val="16"/>
                <w:lang w:val="en-US"/>
              </w:rPr>
              <w:t xml:space="preserve"> Bid that have a modification to the Development Plan approved in accordance with the Third Resolution of the Criteria, it is necessary to determine that the Petroleum Activities approved by the Commission whose execution was planned From March 23, 2020 to the date of publication of this Agreement, they may be rescheduled for a period of nine months from the publication of this Agreement, for which they must submit the update of their respective schedule.</w:t>
            </w:r>
          </w:p>
        </w:tc>
      </w:tr>
      <w:tr w:rsidR="004C2269" w:rsidRPr="00A771A2" w14:paraId="738E205F" w14:textId="2A5747AF" w:rsidTr="00CE4D91">
        <w:tc>
          <w:tcPr>
            <w:tcW w:w="4529" w:type="dxa"/>
            <w:shd w:val="clear" w:color="auto" w:fill="auto"/>
          </w:tcPr>
          <w:p w14:paraId="0E29C598" w14:textId="77777777" w:rsidR="008119E7" w:rsidRPr="00CE4D91" w:rsidRDefault="008119E7" w:rsidP="00CE4D91">
            <w:pPr>
              <w:pStyle w:val="Texto"/>
              <w:spacing w:line="234" w:lineRule="exact"/>
              <w:ind w:firstLine="0"/>
              <w:rPr>
                <w:rFonts w:ascii="Verdana" w:hAnsi="Verdana"/>
                <w:color w:val="000000"/>
                <w:sz w:val="16"/>
                <w:szCs w:val="16"/>
                <w:lang w:val="es-ES_tradnl"/>
              </w:rPr>
            </w:pPr>
            <w:r w:rsidRPr="00CE4D91">
              <w:rPr>
                <w:rFonts w:ascii="Verdana" w:hAnsi="Verdana"/>
                <w:color w:val="000000"/>
                <w:sz w:val="16"/>
                <w:szCs w:val="16"/>
                <w:lang w:val="es-ES_tradnl"/>
              </w:rPr>
              <w:t>En ambos casos, los Contratistas deberán presentar a la Comisión, la información para adherirse al presente Acuerdo durante los 15 días hábiles siguientes a su publicación y una vez recibida dicha documentación, la Comisión, por conducto de la Unidad de Administración Técnica de Asignaciones y Contratos se pronunciará en un plazo de 15 días hábiles respecto de su procedencia y tomará conocimiento de dicha actualización, siempre que la misma sea acorde con las Actividades Petroleras aprobadas en el Plan de Desarrollo. En caso de que dicha actualización actualice alguno de los supuestos de modificación establecidos en el artículo 62 de los Lineamientos, deberá agotarse el procedimiento establecido en los mismos.</w:t>
            </w:r>
          </w:p>
        </w:tc>
        <w:tc>
          <w:tcPr>
            <w:tcW w:w="4529" w:type="dxa"/>
            <w:shd w:val="clear" w:color="auto" w:fill="auto"/>
          </w:tcPr>
          <w:p w14:paraId="7165D50B" w14:textId="00EB01AC" w:rsidR="008119E7" w:rsidRPr="00CE4D91" w:rsidRDefault="008119E7" w:rsidP="00CE4D91">
            <w:pPr>
              <w:pStyle w:val="Texto"/>
              <w:spacing w:line="234" w:lineRule="exact"/>
              <w:ind w:firstLine="0"/>
              <w:rPr>
                <w:rFonts w:ascii="Verdana" w:hAnsi="Verdana"/>
                <w:color w:val="000000"/>
                <w:sz w:val="16"/>
                <w:szCs w:val="16"/>
                <w:lang w:val="en-US"/>
              </w:rPr>
            </w:pPr>
            <w:r w:rsidRPr="00CE4D91">
              <w:rPr>
                <w:rFonts w:ascii="Verdana" w:hAnsi="Verdana"/>
                <w:sz w:val="16"/>
                <w:szCs w:val="16"/>
                <w:lang w:val="en-US"/>
              </w:rPr>
              <w:t>In both cases, Contractors must submit to the Commission the information to adhere to this Agreement during the 15 business days following its publication and once said documentation is received, the Commission, through the Technical Administration Unit of Assignments and Contracts will pronounce within a period of 15 business days regarding its origin and will be aware of said update, provided that it is in accordance with the Petroleum Activities approved in the Development Plan. In the event that said update updates any of the modification cases established in article 62 of the Guidelines, the procedure established therein must be exhausted.</w:t>
            </w:r>
          </w:p>
        </w:tc>
      </w:tr>
      <w:tr w:rsidR="004C2269" w:rsidRPr="00A771A2" w14:paraId="06B64F9C" w14:textId="6AAB0A58" w:rsidTr="00CE4D91">
        <w:tc>
          <w:tcPr>
            <w:tcW w:w="4529" w:type="dxa"/>
            <w:shd w:val="clear" w:color="auto" w:fill="auto"/>
          </w:tcPr>
          <w:p w14:paraId="2E7CD9A5" w14:textId="77777777" w:rsidR="008119E7" w:rsidRPr="00CE4D91" w:rsidRDefault="008119E7" w:rsidP="00CE4D91">
            <w:pPr>
              <w:pStyle w:val="Texto"/>
              <w:spacing w:line="234" w:lineRule="exact"/>
              <w:ind w:firstLine="0"/>
              <w:rPr>
                <w:rFonts w:ascii="Verdana" w:hAnsi="Verdana"/>
                <w:sz w:val="16"/>
                <w:szCs w:val="16"/>
              </w:rPr>
            </w:pPr>
            <w:r w:rsidRPr="00CE4D91">
              <w:rPr>
                <w:rFonts w:ascii="Verdana" w:hAnsi="Verdana"/>
                <w:sz w:val="16"/>
                <w:szCs w:val="16"/>
              </w:rPr>
              <w:t>Finalmente, se destaca que el presente Acuerdo no exime a los Contratistas de pago de las Contraprestaciones previstas en la Ley de Ingresos sobre Hidrocarburos, así como cumplir con sus Obligaciones de Carácter Fiscal.</w:t>
            </w:r>
          </w:p>
        </w:tc>
        <w:tc>
          <w:tcPr>
            <w:tcW w:w="4529" w:type="dxa"/>
            <w:shd w:val="clear" w:color="auto" w:fill="auto"/>
          </w:tcPr>
          <w:p w14:paraId="3EB8BBD8" w14:textId="4654AA75" w:rsidR="008119E7" w:rsidRPr="00CE4D91" w:rsidRDefault="008119E7" w:rsidP="00CE4D91">
            <w:pPr>
              <w:pStyle w:val="Texto"/>
              <w:spacing w:line="234" w:lineRule="exact"/>
              <w:ind w:firstLine="0"/>
              <w:rPr>
                <w:rFonts w:ascii="Verdana" w:hAnsi="Verdana"/>
                <w:sz w:val="16"/>
                <w:szCs w:val="16"/>
                <w:lang w:val="en-US"/>
              </w:rPr>
            </w:pPr>
            <w:r w:rsidRPr="00CE4D91">
              <w:rPr>
                <w:rFonts w:ascii="Verdana" w:hAnsi="Verdana"/>
                <w:sz w:val="16"/>
                <w:szCs w:val="16"/>
                <w:lang w:val="en-US"/>
              </w:rPr>
              <w:t xml:space="preserve">Finally, it should be noted that this Agreement does not exempt Contractors from paying the Considerations provided for in the </w:t>
            </w:r>
            <w:r w:rsidR="00CE4D91" w:rsidRPr="00CE4D91">
              <w:rPr>
                <w:rFonts w:ascii="Verdana" w:hAnsi="Verdana"/>
                <w:sz w:val="16"/>
                <w:szCs w:val="16"/>
                <w:lang w:val="en-US"/>
              </w:rPr>
              <w:t>Law of Income from Hydrocarbons</w:t>
            </w:r>
            <w:r w:rsidRPr="00CE4D91">
              <w:rPr>
                <w:rFonts w:ascii="Verdana" w:hAnsi="Verdana"/>
                <w:sz w:val="16"/>
                <w:szCs w:val="16"/>
                <w:lang w:val="en-US"/>
              </w:rPr>
              <w:t>, as well as complying with their Fiscal Obligations.</w:t>
            </w:r>
          </w:p>
        </w:tc>
      </w:tr>
      <w:tr w:rsidR="004C2269" w:rsidRPr="00A771A2" w14:paraId="1F357EA5" w14:textId="500B1A32" w:rsidTr="00CE4D91">
        <w:tc>
          <w:tcPr>
            <w:tcW w:w="4529" w:type="dxa"/>
            <w:shd w:val="clear" w:color="auto" w:fill="auto"/>
          </w:tcPr>
          <w:p w14:paraId="1B18BDC9" w14:textId="77777777" w:rsidR="008119E7" w:rsidRPr="00CE4D91" w:rsidRDefault="008119E7" w:rsidP="00CE4D91">
            <w:pPr>
              <w:pStyle w:val="Texto"/>
              <w:spacing w:line="234" w:lineRule="exact"/>
              <w:ind w:firstLine="0"/>
              <w:rPr>
                <w:rFonts w:ascii="Verdana" w:hAnsi="Verdana"/>
                <w:sz w:val="16"/>
                <w:szCs w:val="16"/>
              </w:rPr>
            </w:pPr>
            <w:r w:rsidRPr="00CE4D91">
              <w:rPr>
                <w:rFonts w:ascii="Verdana" w:hAnsi="Verdana"/>
                <w:b/>
                <w:sz w:val="16"/>
                <w:szCs w:val="16"/>
              </w:rPr>
              <w:t>SEXTO.-</w:t>
            </w:r>
            <w:r w:rsidRPr="00CE4D91">
              <w:rPr>
                <w:rFonts w:ascii="Verdana" w:hAnsi="Verdana"/>
                <w:sz w:val="16"/>
                <w:szCs w:val="16"/>
              </w:rPr>
              <w:t xml:space="preserve"> Respecto de aquellos Contratistas que no manifiesten su voluntad a la adhesión a las consideraciones vertidas en el plazo establecido para tal efecto, esta Comisión considerará los tiempos vertidos respecto de los plazos autorizados vigentes para todos los efectos a que haya lugar.</w:t>
            </w:r>
          </w:p>
        </w:tc>
        <w:tc>
          <w:tcPr>
            <w:tcW w:w="4529" w:type="dxa"/>
            <w:shd w:val="clear" w:color="auto" w:fill="auto"/>
          </w:tcPr>
          <w:p w14:paraId="54F8CA01" w14:textId="25A1C131" w:rsidR="008119E7" w:rsidRPr="00CE4D91" w:rsidRDefault="008119E7" w:rsidP="00CE4D91">
            <w:pPr>
              <w:pStyle w:val="Texto"/>
              <w:spacing w:line="234" w:lineRule="exact"/>
              <w:ind w:firstLine="0"/>
              <w:rPr>
                <w:rFonts w:ascii="Verdana" w:hAnsi="Verdana"/>
                <w:b/>
                <w:sz w:val="16"/>
                <w:szCs w:val="16"/>
                <w:lang w:val="en-US"/>
              </w:rPr>
            </w:pPr>
            <w:r w:rsidRPr="00CE4D91">
              <w:rPr>
                <w:rFonts w:ascii="Verdana" w:hAnsi="Verdana"/>
                <w:b/>
                <w:bCs/>
                <w:sz w:val="16"/>
                <w:szCs w:val="16"/>
                <w:lang w:val="en-US"/>
              </w:rPr>
              <w:t xml:space="preserve">SIXTH.- </w:t>
            </w:r>
            <w:r w:rsidRPr="00CE4D91">
              <w:rPr>
                <w:rFonts w:ascii="Verdana" w:hAnsi="Verdana"/>
                <w:sz w:val="16"/>
                <w:szCs w:val="16"/>
                <w:lang w:val="en-US"/>
              </w:rPr>
              <w:t>Regarding those Contractors who do not express their willingness to adhere to the considerations expressed within the period established for that purpose, this Commission will consider the time periods established with respect to the authorized periods in force for all applicable purposes.</w:t>
            </w:r>
          </w:p>
        </w:tc>
      </w:tr>
      <w:tr w:rsidR="004C2269" w:rsidRPr="00A771A2" w14:paraId="094DA600" w14:textId="676A5A08" w:rsidTr="00CE4D91">
        <w:tc>
          <w:tcPr>
            <w:tcW w:w="4529" w:type="dxa"/>
            <w:shd w:val="clear" w:color="auto" w:fill="auto"/>
          </w:tcPr>
          <w:p w14:paraId="62484360" w14:textId="77777777" w:rsidR="008119E7" w:rsidRPr="00CE4D91" w:rsidRDefault="008119E7" w:rsidP="00CE4D91">
            <w:pPr>
              <w:pStyle w:val="Texto"/>
              <w:spacing w:line="234" w:lineRule="exact"/>
              <w:ind w:firstLine="0"/>
              <w:rPr>
                <w:rFonts w:ascii="Verdana" w:hAnsi="Verdana"/>
                <w:sz w:val="16"/>
                <w:szCs w:val="16"/>
              </w:rPr>
            </w:pPr>
            <w:r w:rsidRPr="00CE4D91">
              <w:rPr>
                <w:rFonts w:ascii="Verdana" w:hAnsi="Verdana"/>
                <w:sz w:val="16"/>
                <w:szCs w:val="16"/>
              </w:rPr>
              <w:t>Aunado a lo anterior, se destaca que el contenido del presente Acuerdo no implica la modificación de la vigencia de los Contratos respectivos o de cualquiera otra de sus Cláusulas.</w:t>
            </w:r>
          </w:p>
        </w:tc>
        <w:tc>
          <w:tcPr>
            <w:tcW w:w="4529" w:type="dxa"/>
            <w:shd w:val="clear" w:color="auto" w:fill="auto"/>
          </w:tcPr>
          <w:p w14:paraId="760CE4A8" w14:textId="497D4A72" w:rsidR="008119E7" w:rsidRPr="00CE4D91" w:rsidRDefault="008119E7" w:rsidP="00CE4D91">
            <w:pPr>
              <w:pStyle w:val="Texto"/>
              <w:spacing w:line="234" w:lineRule="exact"/>
              <w:ind w:firstLine="0"/>
              <w:rPr>
                <w:rFonts w:ascii="Verdana" w:hAnsi="Verdana"/>
                <w:sz w:val="16"/>
                <w:szCs w:val="16"/>
                <w:lang w:val="en-US"/>
              </w:rPr>
            </w:pPr>
            <w:r w:rsidRPr="00CE4D91">
              <w:rPr>
                <w:rFonts w:ascii="Verdana" w:hAnsi="Verdana"/>
                <w:sz w:val="16"/>
                <w:szCs w:val="16"/>
                <w:lang w:val="en-US"/>
              </w:rPr>
              <w:t>In addition to the above, it is noted that the content of this Agreement does not imply the modification of the validity of the respective Contracts or of any other of their Clauses.</w:t>
            </w:r>
          </w:p>
        </w:tc>
      </w:tr>
      <w:tr w:rsidR="004C2269" w:rsidRPr="00A771A2" w14:paraId="4D718FE1" w14:textId="67ACF59E" w:rsidTr="00CE4D91">
        <w:tc>
          <w:tcPr>
            <w:tcW w:w="4529" w:type="dxa"/>
            <w:shd w:val="clear" w:color="auto" w:fill="auto"/>
          </w:tcPr>
          <w:p w14:paraId="02E6059A" w14:textId="77777777" w:rsidR="008119E7" w:rsidRPr="00CE4D91" w:rsidRDefault="008119E7" w:rsidP="00CE4D91">
            <w:pPr>
              <w:pStyle w:val="Texto"/>
              <w:spacing w:line="234" w:lineRule="exact"/>
              <w:ind w:firstLine="0"/>
              <w:rPr>
                <w:rFonts w:ascii="Verdana" w:hAnsi="Verdana"/>
                <w:sz w:val="16"/>
                <w:szCs w:val="16"/>
              </w:rPr>
            </w:pPr>
            <w:r w:rsidRPr="00CE4D91">
              <w:rPr>
                <w:rFonts w:ascii="Verdana" w:hAnsi="Verdana"/>
                <w:sz w:val="16"/>
                <w:szCs w:val="16"/>
              </w:rPr>
              <w:t>En consecuencia, y atendiendo al marco jurídico aplicable, el Órgano de Gobierno de la Comisión Nacional de Hidrocarburos, por unanimidad de votos:</w:t>
            </w:r>
          </w:p>
        </w:tc>
        <w:tc>
          <w:tcPr>
            <w:tcW w:w="4529" w:type="dxa"/>
            <w:shd w:val="clear" w:color="auto" w:fill="auto"/>
          </w:tcPr>
          <w:p w14:paraId="7157A083" w14:textId="43D68F2B" w:rsidR="008119E7" w:rsidRPr="00CE4D91" w:rsidRDefault="008119E7" w:rsidP="00CE4D91">
            <w:pPr>
              <w:pStyle w:val="Texto"/>
              <w:spacing w:line="234" w:lineRule="exact"/>
              <w:ind w:firstLine="0"/>
              <w:rPr>
                <w:rFonts w:ascii="Verdana" w:hAnsi="Verdana"/>
                <w:sz w:val="16"/>
                <w:szCs w:val="16"/>
                <w:lang w:val="en-US"/>
              </w:rPr>
            </w:pPr>
            <w:r w:rsidRPr="00CE4D91">
              <w:rPr>
                <w:rFonts w:ascii="Verdana" w:hAnsi="Verdana"/>
                <w:sz w:val="16"/>
                <w:szCs w:val="16"/>
                <w:lang w:val="en-US"/>
              </w:rPr>
              <w:t xml:space="preserve">Consequently, and taking into account the applicable legal framework, the Governing Body of the </w:t>
            </w:r>
            <w:r w:rsidR="006973CD" w:rsidRPr="00CE4D91">
              <w:rPr>
                <w:rFonts w:ascii="Verdana" w:hAnsi="Verdana"/>
                <w:sz w:val="16"/>
                <w:szCs w:val="16"/>
                <w:lang w:val="en-US"/>
              </w:rPr>
              <w:t>National Commission of Hydrocarbons</w:t>
            </w:r>
            <w:r w:rsidRPr="00CE4D91">
              <w:rPr>
                <w:rFonts w:ascii="Verdana" w:hAnsi="Verdana"/>
                <w:sz w:val="16"/>
                <w:szCs w:val="16"/>
                <w:lang w:val="en-US"/>
              </w:rPr>
              <w:t>, by unanimous vote:</w:t>
            </w:r>
          </w:p>
        </w:tc>
      </w:tr>
      <w:tr w:rsidR="004C2269" w:rsidRPr="00CE4D91" w14:paraId="3AC5E524" w14:textId="49B5B3EE" w:rsidTr="00CE4D91">
        <w:tc>
          <w:tcPr>
            <w:tcW w:w="4529" w:type="dxa"/>
            <w:shd w:val="clear" w:color="auto" w:fill="auto"/>
          </w:tcPr>
          <w:p w14:paraId="18A987A8" w14:textId="77777777" w:rsidR="008119E7" w:rsidRPr="00CE4D91" w:rsidRDefault="008119E7" w:rsidP="00CE4D91">
            <w:pPr>
              <w:pStyle w:val="ANOTACION"/>
              <w:spacing w:line="234" w:lineRule="exact"/>
              <w:rPr>
                <w:rFonts w:ascii="Verdana" w:hAnsi="Verdana"/>
                <w:sz w:val="16"/>
                <w:szCs w:val="16"/>
              </w:rPr>
            </w:pPr>
            <w:r w:rsidRPr="00CE4D91">
              <w:rPr>
                <w:rFonts w:ascii="Verdana" w:hAnsi="Verdana"/>
                <w:sz w:val="16"/>
                <w:szCs w:val="16"/>
              </w:rPr>
              <w:t>RESUELVE</w:t>
            </w:r>
          </w:p>
        </w:tc>
        <w:tc>
          <w:tcPr>
            <w:tcW w:w="4529" w:type="dxa"/>
            <w:shd w:val="clear" w:color="auto" w:fill="auto"/>
          </w:tcPr>
          <w:p w14:paraId="5AC4927E" w14:textId="4D3B35C3" w:rsidR="008119E7" w:rsidRPr="00CE4D91" w:rsidRDefault="008119E7" w:rsidP="00CE4D91">
            <w:pPr>
              <w:pStyle w:val="ANOTACION"/>
              <w:spacing w:line="234" w:lineRule="exact"/>
              <w:rPr>
                <w:rFonts w:ascii="Verdana" w:hAnsi="Verdana"/>
                <w:sz w:val="16"/>
                <w:szCs w:val="16"/>
                <w:lang w:val="en-US"/>
              </w:rPr>
            </w:pPr>
            <w:r w:rsidRPr="00CE4D91">
              <w:rPr>
                <w:rFonts w:ascii="Verdana" w:hAnsi="Verdana"/>
                <w:sz w:val="16"/>
                <w:szCs w:val="16"/>
              </w:rPr>
              <w:t>RESOLVES</w:t>
            </w:r>
          </w:p>
        </w:tc>
      </w:tr>
      <w:tr w:rsidR="004C2269" w:rsidRPr="00A771A2" w14:paraId="3CB6473D" w14:textId="4234CE3B" w:rsidTr="00CE4D91">
        <w:tc>
          <w:tcPr>
            <w:tcW w:w="4529" w:type="dxa"/>
            <w:shd w:val="clear" w:color="auto" w:fill="auto"/>
          </w:tcPr>
          <w:p w14:paraId="54F456E4" w14:textId="77777777" w:rsidR="008119E7" w:rsidRPr="00CE4D91" w:rsidRDefault="008119E7" w:rsidP="00CE4D91">
            <w:pPr>
              <w:pStyle w:val="Texto"/>
              <w:spacing w:line="234" w:lineRule="exact"/>
              <w:ind w:firstLine="0"/>
              <w:rPr>
                <w:rFonts w:ascii="Verdana" w:hAnsi="Verdana"/>
                <w:color w:val="000000"/>
                <w:sz w:val="16"/>
                <w:szCs w:val="16"/>
              </w:rPr>
            </w:pPr>
            <w:r w:rsidRPr="00CE4D91">
              <w:rPr>
                <w:rFonts w:ascii="Verdana" w:hAnsi="Verdana"/>
                <w:b/>
                <w:sz w:val="16"/>
                <w:szCs w:val="16"/>
              </w:rPr>
              <w:lastRenderedPageBreak/>
              <w:t xml:space="preserve">PRIMERO.- </w:t>
            </w:r>
            <w:r w:rsidRPr="00CE4D91">
              <w:rPr>
                <w:rFonts w:ascii="Verdana" w:hAnsi="Verdana"/>
                <w:sz w:val="16"/>
                <w:szCs w:val="16"/>
              </w:rPr>
              <w:t xml:space="preserve">Se emiten los </w:t>
            </w:r>
            <w:r w:rsidRPr="00CE4D91">
              <w:rPr>
                <w:rFonts w:ascii="Verdana" w:hAnsi="Verdana"/>
                <w:color w:val="000000"/>
                <w:sz w:val="16"/>
                <w:szCs w:val="16"/>
              </w:rPr>
              <w:t>criterios aplicables a los Programas de Evaluación y Planes de Desarrollo para la Extracción, de los Contratos de la Licitación Pública Internacional CNH-R01-L03/2015, conforme a los Considerandos Cuarto, Quinto y Sexto del presente Acuerdo.</w:t>
            </w:r>
          </w:p>
        </w:tc>
        <w:tc>
          <w:tcPr>
            <w:tcW w:w="4529" w:type="dxa"/>
            <w:shd w:val="clear" w:color="auto" w:fill="auto"/>
          </w:tcPr>
          <w:p w14:paraId="7ED87AD5" w14:textId="073711E4" w:rsidR="008119E7" w:rsidRPr="00CE4D91" w:rsidRDefault="008119E7" w:rsidP="00CE4D91">
            <w:pPr>
              <w:pStyle w:val="Texto"/>
              <w:spacing w:line="234" w:lineRule="exact"/>
              <w:ind w:firstLine="0"/>
              <w:rPr>
                <w:rFonts w:ascii="Verdana" w:hAnsi="Verdana"/>
                <w:b/>
                <w:sz w:val="16"/>
                <w:szCs w:val="16"/>
                <w:lang w:val="en-US"/>
              </w:rPr>
            </w:pPr>
            <w:r w:rsidRPr="00CE4D91">
              <w:rPr>
                <w:rFonts w:ascii="Verdana" w:hAnsi="Verdana"/>
                <w:b/>
                <w:bCs/>
                <w:sz w:val="16"/>
                <w:szCs w:val="16"/>
                <w:lang w:val="en-US"/>
              </w:rPr>
              <w:t xml:space="preserve">FIRST.- </w:t>
            </w:r>
            <w:r w:rsidRPr="00CE4D91">
              <w:rPr>
                <w:rFonts w:ascii="Verdana" w:hAnsi="Verdana"/>
                <w:sz w:val="16"/>
                <w:szCs w:val="16"/>
                <w:lang w:val="en-US"/>
              </w:rPr>
              <w:t xml:space="preserve">The criteria applicable to the Evaluation Programs and Development Plans for the Extraction of the Contracts of the International Public Bid </w:t>
            </w:r>
            <w:r w:rsidR="009715A6" w:rsidRPr="00CE4D91">
              <w:rPr>
                <w:rFonts w:ascii="Verdana" w:hAnsi="Verdana"/>
                <w:sz w:val="16"/>
                <w:szCs w:val="16"/>
                <w:lang w:val="en-US"/>
              </w:rPr>
              <w:t>CNH-R01-L03/2015</w:t>
            </w:r>
            <w:r w:rsidRPr="00CE4D91">
              <w:rPr>
                <w:rFonts w:ascii="Verdana" w:hAnsi="Verdana"/>
                <w:sz w:val="16"/>
                <w:szCs w:val="16"/>
                <w:lang w:val="en-US"/>
              </w:rPr>
              <w:t xml:space="preserve"> are issued, in accordance with the Fourth, Fifth and Sixth Considerations of this Agreement.</w:t>
            </w:r>
          </w:p>
        </w:tc>
      </w:tr>
      <w:tr w:rsidR="004C2269" w:rsidRPr="00A771A2" w14:paraId="6B835F77" w14:textId="51ED2F92" w:rsidTr="00CE4D91">
        <w:tc>
          <w:tcPr>
            <w:tcW w:w="4529" w:type="dxa"/>
            <w:shd w:val="clear" w:color="auto" w:fill="auto"/>
          </w:tcPr>
          <w:p w14:paraId="37D7C3E8" w14:textId="77777777" w:rsidR="008119E7" w:rsidRPr="00CE4D91" w:rsidRDefault="008119E7" w:rsidP="00CE4D91">
            <w:pPr>
              <w:pStyle w:val="Texto"/>
              <w:spacing w:line="234" w:lineRule="exact"/>
              <w:ind w:firstLine="0"/>
              <w:rPr>
                <w:rFonts w:ascii="Verdana" w:hAnsi="Verdana"/>
                <w:color w:val="000000"/>
                <w:sz w:val="16"/>
                <w:szCs w:val="16"/>
              </w:rPr>
            </w:pPr>
            <w:r w:rsidRPr="00CE4D91">
              <w:rPr>
                <w:rFonts w:ascii="Verdana" w:hAnsi="Verdana"/>
                <w:b/>
                <w:color w:val="000000"/>
                <w:sz w:val="16"/>
                <w:szCs w:val="16"/>
              </w:rPr>
              <w:t>SEGUNDO.-</w:t>
            </w:r>
            <w:r w:rsidRPr="00CE4D91">
              <w:rPr>
                <w:rFonts w:ascii="Verdana" w:hAnsi="Verdana"/>
                <w:color w:val="000000"/>
                <w:sz w:val="16"/>
                <w:szCs w:val="16"/>
              </w:rPr>
              <w:t xml:space="preserve"> Llévense a cabo las gestiones necesarias para que el presente Acuerdo sea publicado en el Diario Oficial de la Federación.</w:t>
            </w:r>
          </w:p>
        </w:tc>
        <w:tc>
          <w:tcPr>
            <w:tcW w:w="4529" w:type="dxa"/>
            <w:shd w:val="clear" w:color="auto" w:fill="auto"/>
          </w:tcPr>
          <w:p w14:paraId="1346C6FD" w14:textId="5E59657B" w:rsidR="008119E7" w:rsidRPr="00CE4D91" w:rsidRDefault="008119E7" w:rsidP="00CE4D91">
            <w:pPr>
              <w:pStyle w:val="Texto"/>
              <w:spacing w:line="234" w:lineRule="exact"/>
              <w:ind w:firstLine="0"/>
              <w:rPr>
                <w:rFonts w:ascii="Verdana" w:hAnsi="Verdana"/>
                <w:b/>
                <w:color w:val="000000"/>
                <w:sz w:val="16"/>
                <w:szCs w:val="16"/>
                <w:lang w:val="en-US"/>
              </w:rPr>
            </w:pPr>
            <w:r w:rsidRPr="00CE4D91">
              <w:rPr>
                <w:rFonts w:ascii="Verdana" w:hAnsi="Verdana"/>
                <w:b/>
                <w:bCs/>
                <w:sz w:val="16"/>
                <w:szCs w:val="16"/>
                <w:lang w:val="en-US"/>
              </w:rPr>
              <w:t xml:space="preserve">SECOND.- </w:t>
            </w:r>
            <w:r w:rsidRPr="00CE4D91">
              <w:rPr>
                <w:rFonts w:ascii="Verdana" w:hAnsi="Verdana"/>
                <w:sz w:val="16"/>
                <w:szCs w:val="16"/>
                <w:lang w:val="en-US"/>
              </w:rPr>
              <w:t xml:space="preserve">Take the necessary steps so that this Agreement is published in the Official </w:t>
            </w:r>
            <w:r w:rsidR="00305A1A" w:rsidRPr="00CE4D91">
              <w:rPr>
                <w:rFonts w:ascii="Verdana" w:hAnsi="Verdana"/>
                <w:sz w:val="16"/>
                <w:szCs w:val="16"/>
                <w:lang w:val="en-US"/>
              </w:rPr>
              <w:t>Daily</w:t>
            </w:r>
            <w:r w:rsidRPr="00CE4D91">
              <w:rPr>
                <w:rFonts w:ascii="Verdana" w:hAnsi="Verdana"/>
                <w:sz w:val="16"/>
                <w:szCs w:val="16"/>
                <w:lang w:val="en-US"/>
              </w:rPr>
              <w:t xml:space="preserve"> of the Federation.</w:t>
            </w:r>
          </w:p>
        </w:tc>
      </w:tr>
      <w:tr w:rsidR="004C2269" w:rsidRPr="00A771A2" w14:paraId="4D26DAE3" w14:textId="1D4C8E4F" w:rsidTr="00CE4D91">
        <w:tc>
          <w:tcPr>
            <w:tcW w:w="4529" w:type="dxa"/>
            <w:shd w:val="clear" w:color="auto" w:fill="auto"/>
          </w:tcPr>
          <w:p w14:paraId="29F23D4F" w14:textId="77777777" w:rsidR="008119E7" w:rsidRPr="00CE4D91" w:rsidRDefault="008119E7" w:rsidP="00CE4D91">
            <w:pPr>
              <w:pStyle w:val="Texto"/>
              <w:spacing w:line="234" w:lineRule="exact"/>
              <w:ind w:firstLine="0"/>
              <w:rPr>
                <w:rFonts w:ascii="Verdana" w:hAnsi="Verdana"/>
                <w:color w:val="000000"/>
                <w:sz w:val="16"/>
                <w:szCs w:val="16"/>
                <w:lang w:val="es-ES_tradnl"/>
              </w:rPr>
            </w:pPr>
            <w:r w:rsidRPr="00CE4D91">
              <w:rPr>
                <w:rFonts w:ascii="Verdana" w:hAnsi="Verdana"/>
                <w:b/>
                <w:sz w:val="16"/>
                <w:szCs w:val="16"/>
              </w:rPr>
              <w:t xml:space="preserve">TERCERO.- </w:t>
            </w:r>
            <w:r w:rsidRPr="00CE4D91">
              <w:rPr>
                <w:rFonts w:ascii="Verdana" w:hAnsi="Verdana"/>
                <w:color w:val="000000"/>
                <w:sz w:val="16"/>
                <w:szCs w:val="16"/>
              </w:rPr>
              <w:t>Instrúyase a la Unidad de Administración Técnica de Asignaciones y Contratos y a la Unidad Técnica de Extracción y su Supervisión para que dé atención al cumplimiento del presente Acuerdo</w:t>
            </w:r>
            <w:r w:rsidRPr="00CE4D91">
              <w:rPr>
                <w:rFonts w:ascii="Verdana" w:hAnsi="Verdana"/>
                <w:color w:val="000000"/>
                <w:sz w:val="16"/>
                <w:szCs w:val="16"/>
                <w:lang w:val="es-ES_tradnl"/>
              </w:rPr>
              <w:t>.</w:t>
            </w:r>
          </w:p>
        </w:tc>
        <w:tc>
          <w:tcPr>
            <w:tcW w:w="4529" w:type="dxa"/>
            <w:shd w:val="clear" w:color="auto" w:fill="auto"/>
          </w:tcPr>
          <w:p w14:paraId="1CFC4198" w14:textId="4BA66E8B" w:rsidR="008119E7" w:rsidRPr="00CE4D91" w:rsidRDefault="008119E7" w:rsidP="00CE4D91">
            <w:pPr>
              <w:pStyle w:val="Texto"/>
              <w:spacing w:line="234" w:lineRule="exact"/>
              <w:ind w:firstLine="0"/>
              <w:rPr>
                <w:rFonts w:ascii="Verdana" w:hAnsi="Verdana"/>
                <w:b/>
                <w:sz w:val="16"/>
                <w:szCs w:val="16"/>
                <w:lang w:val="en-US"/>
              </w:rPr>
            </w:pPr>
            <w:r w:rsidRPr="00CE4D91">
              <w:rPr>
                <w:rFonts w:ascii="Verdana" w:hAnsi="Verdana"/>
                <w:b/>
                <w:bCs/>
                <w:sz w:val="16"/>
                <w:szCs w:val="16"/>
                <w:lang w:val="en-US"/>
              </w:rPr>
              <w:t xml:space="preserve">THIRD.- </w:t>
            </w:r>
            <w:r w:rsidRPr="00CE4D91">
              <w:rPr>
                <w:rFonts w:ascii="Verdana" w:hAnsi="Verdana"/>
                <w:sz w:val="16"/>
                <w:szCs w:val="16"/>
                <w:lang w:val="en-US"/>
              </w:rPr>
              <w:t>Instruct the Technical Administration Unit of Assignments and Contracts and the Technical Extraction Unit and its Supervision to pay attention to compliance with this Agreement.</w:t>
            </w:r>
          </w:p>
        </w:tc>
      </w:tr>
      <w:tr w:rsidR="004C2269" w:rsidRPr="00A771A2" w14:paraId="58D9AE42" w14:textId="146D3658" w:rsidTr="00CE4D91">
        <w:tc>
          <w:tcPr>
            <w:tcW w:w="4529" w:type="dxa"/>
            <w:shd w:val="clear" w:color="auto" w:fill="auto"/>
          </w:tcPr>
          <w:p w14:paraId="66A8127A" w14:textId="77777777" w:rsidR="008119E7" w:rsidRPr="00CE4D91" w:rsidRDefault="008119E7" w:rsidP="00CE4D91">
            <w:pPr>
              <w:pStyle w:val="Texto"/>
              <w:spacing w:line="234" w:lineRule="exact"/>
              <w:ind w:firstLine="0"/>
              <w:rPr>
                <w:rFonts w:ascii="Verdana" w:hAnsi="Verdana"/>
                <w:color w:val="000000"/>
                <w:sz w:val="16"/>
                <w:szCs w:val="16"/>
                <w:lang w:val="es-ES_tradnl"/>
              </w:rPr>
            </w:pPr>
            <w:r w:rsidRPr="00CE4D91">
              <w:rPr>
                <w:rFonts w:ascii="Verdana" w:hAnsi="Verdana"/>
                <w:color w:val="000000"/>
                <w:sz w:val="16"/>
                <w:szCs w:val="16"/>
                <w:lang w:val="es-ES_tradnl"/>
              </w:rPr>
              <w:t>Aunado a lo anterior, se instruye a la Unidad Jurídica para que se pronuncie respecto de las consultas que deriven de este Acuerdo.</w:t>
            </w:r>
          </w:p>
        </w:tc>
        <w:tc>
          <w:tcPr>
            <w:tcW w:w="4529" w:type="dxa"/>
            <w:shd w:val="clear" w:color="auto" w:fill="auto"/>
          </w:tcPr>
          <w:p w14:paraId="3CCA8471" w14:textId="47A1CD7B" w:rsidR="008119E7" w:rsidRPr="00CE4D91" w:rsidRDefault="008119E7" w:rsidP="00CE4D91">
            <w:pPr>
              <w:pStyle w:val="Texto"/>
              <w:spacing w:line="234" w:lineRule="exact"/>
              <w:ind w:firstLine="0"/>
              <w:rPr>
                <w:rFonts w:ascii="Verdana" w:hAnsi="Verdana"/>
                <w:color w:val="000000"/>
                <w:sz w:val="16"/>
                <w:szCs w:val="16"/>
                <w:lang w:val="en-US"/>
              </w:rPr>
            </w:pPr>
            <w:r w:rsidRPr="00CE4D91">
              <w:rPr>
                <w:rFonts w:ascii="Verdana" w:hAnsi="Verdana"/>
                <w:sz w:val="16"/>
                <w:szCs w:val="16"/>
                <w:lang w:val="en-US"/>
              </w:rPr>
              <w:t>In addition to the foregoing, the Legal Unit is instructed to pronounce on the queries arising from this Agreement.</w:t>
            </w:r>
          </w:p>
        </w:tc>
      </w:tr>
      <w:tr w:rsidR="004C2269" w:rsidRPr="00A771A2" w14:paraId="1C219302" w14:textId="4047BEEA" w:rsidTr="00CE4D91">
        <w:tc>
          <w:tcPr>
            <w:tcW w:w="4529" w:type="dxa"/>
            <w:shd w:val="clear" w:color="auto" w:fill="auto"/>
          </w:tcPr>
          <w:p w14:paraId="31FEEEF2" w14:textId="77777777" w:rsidR="008119E7" w:rsidRPr="00CE4D91" w:rsidRDefault="008119E7" w:rsidP="00CE4D91">
            <w:pPr>
              <w:pStyle w:val="Texto"/>
              <w:spacing w:line="234" w:lineRule="exact"/>
              <w:ind w:firstLine="0"/>
              <w:rPr>
                <w:rFonts w:ascii="Verdana" w:hAnsi="Verdana"/>
                <w:color w:val="000000"/>
                <w:sz w:val="16"/>
                <w:szCs w:val="16"/>
                <w:lang w:val="es-ES_tradnl"/>
              </w:rPr>
            </w:pPr>
            <w:r w:rsidRPr="00CE4D91">
              <w:rPr>
                <w:rFonts w:ascii="Verdana" w:hAnsi="Verdana"/>
                <w:b/>
                <w:color w:val="000000"/>
                <w:sz w:val="16"/>
                <w:szCs w:val="16"/>
                <w:lang w:val="es-ES_tradnl"/>
              </w:rPr>
              <w:t>CUARTO</w:t>
            </w:r>
            <w:r w:rsidRPr="00CE4D91">
              <w:rPr>
                <w:rFonts w:ascii="Verdana" w:hAnsi="Verdana"/>
                <w:color w:val="000000"/>
                <w:sz w:val="16"/>
                <w:szCs w:val="16"/>
                <w:lang w:val="es-ES_tradnl"/>
              </w:rPr>
              <w:t>.- El presente Acuerdo entrará en vigor el día de su emisión.</w:t>
            </w:r>
          </w:p>
        </w:tc>
        <w:tc>
          <w:tcPr>
            <w:tcW w:w="4529" w:type="dxa"/>
            <w:shd w:val="clear" w:color="auto" w:fill="auto"/>
          </w:tcPr>
          <w:p w14:paraId="1B73E503" w14:textId="6021BCD9" w:rsidR="008119E7" w:rsidRPr="00CE4D91" w:rsidRDefault="008119E7" w:rsidP="00CE4D91">
            <w:pPr>
              <w:pStyle w:val="Texto"/>
              <w:spacing w:line="234" w:lineRule="exact"/>
              <w:ind w:firstLine="0"/>
              <w:rPr>
                <w:rFonts w:ascii="Verdana" w:hAnsi="Verdana"/>
                <w:b/>
                <w:color w:val="000000"/>
                <w:sz w:val="16"/>
                <w:szCs w:val="16"/>
                <w:lang w:val="en-US"/>
              </w:rPr>
            </w:pPr>
            <w:r w:rsidRPr="00CE4D91">
              <w:rPr>
                <w:rFonts w:ascii="Verdana" w:hAnsi="Verdana"/>
                <w:b/>
                <w:bCs/>
                <w:sz w:val="16"/>
                <w:szCs w:val="16"/>
                <w:lang w:val="en-US"/>
              </w:rPr>
              <w:t xml:space="preserve">FOURTH.- </w:t>
            </w:r>
            <w:r w:rsidRPr="00CE4D91">
              <w:rPr>
                <w:rFonts w:ascii="Verdana" w:hAnsi="Verdana"/>
                <w:sz w:val="16"/>
                <w:szCs w:val="16"/>
                <w:lang w:val="en-US"/>
              </w:rPr>
              <w:t xml:space="preserve">This Agreement will </w:t>
            </w:r>
            <w:r w:rsidR="00CE4D91" w:rsidRPr="00CE4D91">
              <w:rPr>
                <w:rFonts w:ascii="Verdana" w:hAnsi="Verdana"/>
                <w:sz w:val="16"/>
                <w:szCs w:val="16"/>
                <w:lang w:val="en-US"/>
              </w:rPr>
              <w:t>take effect</w:t>
            </w:r>
            <w:r w:rsidRPr="00CE4D91">
              <w:rPr>
                <w:rFonts w:ascii="Verdana" w:hAnsi="Verdana"/>
                <w:sz w:val="16"/>
                <w:szCs w:val="16"/>
                <w:lang w:val="en-US"/>
              </w:rPr>
              <w:t xml:space="preserve"> on the day of its issuance.</w:t>
            </w:r>
          </w:p>
        </w:tc>
      </w:tr>
      <w:tr w:rsidR="004C2269" w:rsidRPr="00A771A2" w14:paraId="6985E980" w14:textId="48255AF0" w:rsidTr="00CE4D91">
        <w:tc>
          <w:tcPr>
            <w:tcW w:w="4529" w:type="dxa"/>
            <w:shd w:val="clear" w:color="auto" w:fill="auto"/>
          </w:tcPr>
          <w:p w14:paraId="4F116614" w14:textId="77777777" w:rsidR="008119E7" w:rsidRPr="00CE4D91" w:rsidRDefault="008119E7" w:rsidP="00CE4D91">
            <w:pPr>
              <w:pStyle w:val="Texto"/>
              <w:spacing w:line="234" w:lineRule="exact"/>
              <w:ind w:firstLine="0"/>
              <w:rPr>
                <w:rFonts w:ascii="Verdana" w:hAnsi="Verdana"/>
                <w:sz w:val="16"/>
                <w:szCs w:val="16"/>
              </w:rPr>
            </w:pPr>
            <w:r w:rsidRPr="00CE4D91">
              <w:rPr>
                <w:rFonts w:ascii="Verdana" w:hAnsi="Verdana"/>
                <w:b/>
                <w:sz w:val="16"/>
                <w:szCs w:val="16"/>
              </w:rPr>
              <w:t xml:space="preserve">QUINTO.- </w:t>
            </w:r>
            <w:r w:rsidRPr="00CE4D91">
              <w:rPr>
                <w:rFonts w:ascii="Verdana" w:hAnsi="Verdana"/>
                <w:sz w:val="16"/>
                <w:szCs w:val="16"/>
              </w:rPr>
              <w:t xml:space="preserve">Inscríbase el presente Acuerdo </w:t>
            </w:r>
            <w:r w:rsidRPr="00CE4D91">
              <w:rPr>
                <w:rFonts w:ascii="Verdana" w:hAnsi="Verdana"/>
                <w:b/>
                <w:sz w:val="16"/>
                <w:szCs w:val="16"/>
              </w:rPr>
              <w:t xml:space="preserve">CNH.E.66.004/2020 </w:t>
            </w:r>
            <w:r w:rsidRPr="00CE4D91">
              <w:rPr>
                <w:rFonts w:ascii="Verdana" w:hAnsi="Verdana"/>
                <w:sz w:val="16"/>
                <w:szCs w:val="16"/>
              </w:rPr>
              <w:t>en el Registro Público de la Comisión Nacional de Hidrocarburos, de conformidad con el artículo 22, fracción XXVI, de la Ley de los Órganos Reguladores Coordinados en Materia Energética.</w:t>
            </w:r>
          </w:p>
        </w:tc>
        <w:tc>
          <w:tcPr>
            <w:tcW w:w="4529" w:type="dxa"/>
            <w:shd w:val="clear" w:color="auto" w:fill="auto"/>
          </w:tcPr>
          <w:p w14:paraId="5C1E8187" w14:textId="6187447C" w:rsidR="008119E7" w:rsidRPr="00CE4D91" w:rsidRDefault="008119E7" w:rsidP="00CE4D91">
            <w:pPr>
              <w:pStyle w:val="Texto"/>
              <w:spacing w:line="234" w:lineRule="exact"/>
              <w:ind w:firstLine="0"/>
              <w:rPr>
                <w:rFonts w:ascii="Verdana" w:hAnsi="Verdana"/>
                <w:b/>
                <w:sz w:val="16"/>
                <w:szCs w:val="16"/>
                <w:lang w:val="en-US"/>
              </w:rPr>
            </w:pPr>
            <w:r w:rsidRPr="00CE4D91">
              <w:rPr>
                <w:rFonts w:ascii="Verdana" w:hAnsi="Verdana"/>
                <w:b/>
                <w:bCs/>
                <w:sz w:val="16"/>
                <w:szCs w:val="16"/>
                <w:lang w:val="en-US"/>
              </w:rPr>
              <w:t xml:space="preserve">FIFTH.- </w:t>
            </w:r>
            <w:r w:rsidRPr="00CE4D91">
              <w:rPr>
                <w:rFonts w:ascii="Verdana" w:hAnsi="Verdana"/>
                <w:sz w:val="16"/>
                <w:szCs w:val="16"/>
                <w:lang w:val="en-US"/>
              </w:rPr>
              <w:t xml:space="preserve">Register this Agreement </w:t>
            </w:r>
            <w:r w:rsidRPr="00CE4D91">
              <w:rPr>
                <w:rFonts w:ascii="Verdana" w:hAnsi="Verdana"/>
                <w:b/>
                <w:bCs/>
                <w:sz w:val="16"/>
                <w:szCs w:val="16"/>
                <w:lang w:val="en-US"/>
              </w:rPr>
              <w:t xml:space="preserve">CNH.E.66.004/2020 </w:t>
            </w:r>
            <w:r w:rsidRPr="00CE4D91">
              <w:rPr>
                <w:rFonts w:ascii="Verdana" w:hAnsi="Verdana"/>
                <w:sz w:val="16"/>
                <w:szCs w:val="16"/>
                <w:lang w:val="en-US"/>
              </w:rPr>
              <w:t xml:space="preserve">in the Public Registry of the </w:t>
            </w:r>
            <w:r w:rsidR="006973CD" w:rsidRPr="00CE4D91">
              <w:rPr>
                <w:rFonts w:ascii="Verdana" w:hAnsi="Verdana"/>
                <w:sz w:val="16"/>
                <w:szCs w:val="16"/>
                <w:lang w:val="en-US"/>
              </w:rPr>
              <w:t>National Commission of Hydrocarbons</w:t>
            </w:r>
            <w:r w:rsidRPr="00CE4D91">
              <w:rPr>
                <w:rFonts w:ascii="Verdana" w:hAnsi="Verdana"/>
                <w:sz w:val="16"/>
                <w:szCs w:val="16"/>
                <w:lang w:val="en-US"/>
              </w:rPr>
              <w:t>, in accordance with article 22, section XXVI, of the Law of the Coordinated Regulatory Bodies in Energy Matters .</w:t>
            </w:r>
          </w:p>
        </w:tc>
      </w:tr>
      <w:tr w:rsidR="004C2269" w:rsidRPr="00CE4D91" w14:paraId="48882C93" w14:textId="195BF7CE" w:rsidTr="00CE4D91">
        <w:tc>
          <w:tcPr>
            <w:tcW w:w="4529" w:type="dxa"/>
            <w:shd w:val="clear" w:color="auto" w:fill="auto"/>
          </w:tcPr>
          <w:p w14:paraId="515BC457" w14:textId="77777777" w:rsidR="008119E7" w:rsidRPr="00CE4D91" w:rsidRDefault="008119E7" w:rsidP="00CE4D91">
            <w:pPr>
              <w:pStyle w:val="Texto"/>
              <w:spacing w:line="234" w:lineRule="exact"/>
              <w:ind w:firstLine="0"/>
              <w:rPr>
                <w:rFonts w:ascii="Verdana" w:hAnsi="Verdana"/>
                <w:sz w:val="16"/>
                <w:szCs w:val="16"/>
              </w:rPr>
            </w:pPr>
            <w:r w:rsidRPr="00CE4D91">
              <w:rPr>
                <w:rFonts w:ascii="Verdana" w:hAnsi="Verdana"/>
                <w:sz w:val="16"/>
                <w:szCs w:val="16"/>
              </w:rPr>
              <w:t xml:space="preserve">Ciudad de México, a 26 de noviembre de 2020.- Comisionados Integrantes del Órgano de Gobierno de la Comisión Nacional de Hidrocarburos: el </w:t>
            </w:r>
            <w:r w:rsidRPr="00CE4D91">
              <w:rPr>
                <w:rFonts w:ascii="Verdana" w:hAnsi="Verdana"/>
                <w:sz w:val="16"/>
                <w:szCs w:val="16"/>
                <w:lang w:val="es-ES_tradnl"/>
              </w:rPr>
              <w:t xml:space="preserve">Comisionado Presidente, </w:t>
            </w:r>
            <w:r w:rsidRPr="00CE4D91">
              <w:rPr>
                <w:rFonts w:ascii="Verdana" w:hAnsi="Verdana"/>
                <w:b/>
                <w:sz w:val="16"/>
                <w:szCs w:val="16"/>
                <w:lang w:val="es-ES_tradnl"/>
              </w:rPr>
              <w:t>Rogelio Hernández Cázares</w:t>
            </w:r>
            <w:r w:rsidRPr="00CE4D91">
              <w:rPr>
                <w:rFonts w:ascii="Verdana" w:hAnsi="Verdana"/>
                <w:sz w:val="16"/>
                <w:szCs w:val="16"/>
                <w:lang w:val="es-ES_tradnl"/>
              </w:rPr>
              <w:t xml:space="preserve">.- Rúbrica.- Los Comisionados: </w:t>
            </w:r>
            <w:r w:rsidRPr="00CE4D91">
              <w:rPr>
                <w:rFonts w:ascii="Verdana" w:hAnsi="Verdana"/>
                <w:b/>
                <w:sz w:val="16"/>
                <w:szCs w:val="16"/>
                <w:lang w:val="es-ES_tradnl"/>
              </w:rPr>
              <w:t>Alma América Porres Luna</w:t>
            </w:r>
            <w:r w:rsidRPr="00CE4D91">
              <w:rPr>
                <w:rFonts w:ascii="Verdana" w:hAnsi="Verdana"/>
                <w:sz w:val="16"/>
                <w:szCs w:val="16"/>
              </w:rPr>
              <w:t xml:space="preserve">, </w:t>
            </w:r>
            <w:r w:rsidRPr="00CE4D91">
              <w:rPr>
                <w:rFonts w:ascii="Verdana" w:hAnsi="Verdana"/>
                <w:b/>
                <w:sz w:val="16"/>
                <w:szCs w:val="16"/>
                <w:lang w:val="es-ES_tradnl"/>
              </w:rPr>
              <w:t xml:space="preserve">Sergio </w:t>
            </w:r>
            <w:proofErr w:type="spellStart"/>
            <w:r w:rsidRPr="00CE4D91">
              <w:rPr>
                <w:rFonts w:ascii="Verdana" w:hAnsi="Verdana"/>
                <w:b/>
                <w:sz w:val="16"/>
                <w:szCs w:val="16"/>
                <w:lang w:val="es-ES_tradnl"/>
              </w:rPr>
              <w:t>Henrivier</w:t>
            </w:r>
            <w:proofErr w:type="spellEnd"/>
            <w:r w:rsidRPr="00CE4D91">
              <w:rPr>
                <w:rFonts w:ascii="Verdana" w:hAnsi="Verdana"/>
                <w:b/>
                <w:sz w:val="16"/>
                <w:szCs w:val="16"/>
                <w:lang w:val="es-ES_tradnl"/>
              </w:rPr>
              <w:t xml:space="preserve"> Pimentel Vargas</w:t>
            </w:r>
            <w:r w:rsidRPr="00CE4D91">
              <w:rPr>
                <w:rFonts w:ascii="Verdana" w:hAnsi="Verdana"/>
                <w:sz w:val="16"/>
                <w:szCs w:val="16"/>
              </w:rPr>
              <w:t xml:space="preserve">, </w:t>
            </w:r>
            <w:r w:rsidRPr="00CE4D91">
              <w:rPr>
                <w:rFonts w:ascii="Verdana" w:hAnsi="Verdana"/>
                <w:b/>
                <w:sz w:val="16"/>
                <w:szCs w:val="16"/>
                <w:lang w:val="es-ES_tradnl"/>
              </w:rPr>
              <w:t>Néstor Martínez Romero</w:t>
            </w:r>
            <w:r w:rsidRPr="00CE4D91">
              <w:rPr>
                <w:rFonts w:ascii="Verdana" w:hAnsi="Verdana"/>
                <w:sz w:val="16"/>
                <w:szCs w:val="16"/>
              </w:rPr>
              <w:t xml:space="preserve">, </w:t>
            </w:r>
            <w:r w:rsidRPr="00CE4D91">
              <w:rPr>
                <w:rFonts w:ascii="Verdana" w:hAnsi="Verdana"/>
                <w:b/>
                <w:sz w:val="16"/>
                <w:szCs w:val="16"/>
                <w:lang w:val="es-ES_tradnl"/>
              </w:rPr>
              <w:t>Héctor Moreira Rodríguez</w:t>
            </w:r>
            <w:r w:rsidRPr="00CE4D91">
              <w:rPr>
                <w:rFonts w:ascii="Verdana" w:hAnsi="Verdana"/>
                <w:sz w:val="16"/>
                <w:szCs w:val="16"/>
              </w:rPr>
              <w:t>.- Rúbricas.</w:t>
            </w:r>
          </w:p>
        </w:tc>
        <w:tc>
          <w:tcPr>
            <w:tcW w:w="4529" w:type="dxa"/>
            <w:shd w:val="clear" w:color="auto" w:fill="auto"/>
          </w:tcPr>
          <w:p w14:paraId="783E528E" w14:textId="39677904" w:rsidR="008119E7" w:rsidRPr="00CE4D91" w:rsidRDefault="008119E7" w:rsidP="00CE4D91">
            <w:pPr>
              <w:pStyle w:val="Texto"/>
              <w:spacing w:line="234" w:lineRule="exact"/>
              <w:ind w:firstLine="0"/>
              <w:rPr>
                <w:rFonts w:ascii="Verdana" w:hAnsi="Verdana"/>
                <w:sz w:val="16"/>
                <w:szCs w:val="16"/>
                <w:lang w:val="en-US"/>
              </w:rPr>
            </w:pPr>
            <w:r w:rsidRPr="00CE4D91">
              <w:rPr>
                <w:rFonts w:ascii="Verdana" w:hAnsi="Verdana"/>
                <w:sz w:val="16"/>
                <w:szCs w:val="16"/>
                <w:lang w:val="en-US"/>
              </w:rPr>
              <w:t xml:space="preserve">Mexico City, November 26, 2020.- Commissioners Members of the Governing Body of the </w:t>
            </w:r>
            <w:r w:rsidR="006973CD" w:rsidRPr="00CE4D91">
              <w:rPr>
                <w:rFonts w:ascii="Verdana" w:hAnsi="Verdana"/>
                <w:sz w:val="16"/>
                <w:szCs w:val="16"/>
                <w:lang w:val="en-US"/>
              </w:rPr>
              <w:t>National Commission of Hydrocarbons</w:t>
            </w:r>
            <w:r w:rsidRPr="00CE4D91">
              <w:rPr>
                <w:rFonts w:ascii="Verdana" w:hAnsi="Verdana"/>
                <w:sz w:val="16"/>
                <w:szCs w:val="16"/>
                <w:lang w:val="en-US"/>
              </w:rPr>
              <w:t xml:space="preserve">: the President Commissioner, </w:t>
            </w:r>
            <w:r w:rsidRPr="00CE4D91">
              <w:rPr>
                <w:rFonts w:ascii="Verdana" w:hAnsi="Verdana"/>
                <w:b/>
                <w:bCs/>
                <w:sz w:val="16"/>
                <w:szCs w:val="16"/>
                <w:lang w:val="en-US"/>
              </w:rPr>
              <w:t xml:space="preserve">Rogelio Hernández </w:t>
            </w:r>
            <w:proofErr w:type="spellStart"/>
            <w:r w:rsidRPr="00CE4D91">
              <w:rPr>
                <w:rFonts w:ascii="Verdana" w:hAnsi="Verdana"/>
                <w:b/>
                <w:bCs/>
                <w:sz w:val="16"/>
                <w:szCs w:val="16"/>
                <w:lang w:val="en-US"/>
              </w:rPr>
              <w:t>Cázares</w:t>
            </w:r>
            <w:proofErr w:type="spellEnd"/>
            <w:r w:rsidRPr="00CE4D91">
              <w:rPr>
                <w:rFonts w:ascii="Verdana" w:hAnsi="Verdana"/>
                <w:b/>
                <w:bCs/>
                <w:sz w:val="16"/>
                <w:szCs w:val="16"/>
                <w:lang w:val="en-US"/>
              </w:rPr>
              <w:t xml:space="preserve">.- </w:t>
            </w:r>
            <w:proofErr w:type="spellStart"/>
            <w:r w:rsidRPr="00CE4D91">
              <w:rPr>
                <w:rFonts w:ascii="Verdana" w:hAnsi="Verdana"/>
                <w:sz w:val="16"/>
                <w:szCs w:val="16"/>
                <w:lang w:val="es-MX"/>
              </w:rPr>
              <w:t>Sign</w:t>
            </w:r>
            <w:r w:rsidR="00CE4D91" w:rsidRPr="00CE4D91">
              <w:rPr>
                <w:rFonts w:ascii="Verdana" w:hAnsi="Verdana"/>
                <w:sz w:val="16"/>
                <w:szCs w:val="16"/>
                <w:lang w:val="es-MX"/>
              </w:rPr>
              <w:t>ed</w:t>
            </w:r>
            <w:proofErr w:type="spellEnd"/>
            <w:r w:rsidRPr="00CE4D91">
              <w:rPr>
                <w:rFonts w:ascii="Verdana" w:hAnsi="Verdana"/>
                <w:sz w:val="16"/>
                <w:szCs w:val="16"/>
                <w:lang w:val="es-MX"/>
              </w:rPr>
              <w:t xml:space="preserve">.- </w:t>
            </w:r>
            <w:proofErr w:type="spellStart"/>
            <w:r w:rsidRPr="00CE4D91">
              <w:rPr>
                <w:rFonts w:ascii="Verdana" w:hAnsi="Verdana"/>
                <w:sz w:val="16"/>
                <w:szCs w:val="16"/>
                <w:lang w:val="es-MX"/>
              </w:rPr>
              <w:t>The</w:t>
            </w:r>
            <w:proofErr w:type="spellEnd"/>
            <w:r w:rsidRPr="00CE4D91">
              <w:rPr>
                <w:rFonts w:ascii="Verdana" w:hAnsi="Verdana"/>
                <w:sz w:val="16"/>
                <w:szCs w:val="16"/>
                <w:lang w:val="es-MX"/>
              </w:rPr>
              <w:t xml:space="preserve"> </w:t>
            </w:r>
            <w:proofErr w:type="spellStart"/>
            <w:r w:rsidRPr="00CE4D91">
              <w:rPr>
                <w:rFonts w:ascii="Verdana" w:hAnsi="Verdana"/>
                <w:sz w:val="16"/>
                <w:szCs w:val="16"/>
                <w:lang w:val="es-MX"/>
              </w:rPr>
              <w:t>Commissioners</w:t>
            </w:r>
            <w:proofErr w:type="spellEnd"/>
            <w:r w:rsidRPr="00CE4D91">
              <w:rPr>
                <w:rFonts w:ascii="Verdana" w:hAnsi="Verdana"/>
                <w:sz w:val="16"/>
                <w:szCs w:val="16"/>
                <w:lang w:val="es-MX"/>
              </w:rPr>
              <w:t xml:space="preserve">: </w:t>
            </w:r>
            <w:r w:rsidRPr="00CE4D91">
              <w:rPr>
                <w:rFonts w:ascii="Verdana" w:hAnsi="Verdana"/>
                <w:b/>
                <w:bCs/>
                <w:sz w:val="16"/>
                <w:szCs w:val="16"/>
                <w:lang w:val="es-MX"/>
              </w:rPr>
              <w:t>Alma América Porres Luna</w:t>
            </w:r>
            <w:r w:rsidRPr="00CE4D91">
              <w:rPr>
                <w:rFonts w:ascii="Verdana" w:hAnsi="Verdana"/>
                <w:sz w:val="16"/>
                <w:szCs w:val="16"/>
                <w:lang w:val="es-MX"/>
              </w:rPr>
              <w:t xml:space="preserve">, </w:t>
            </w:r>
            <w:r w:rsidRPr="00CE4D91">
              <w:rPr>
                <w:rFonts w:ascii="Verdana" w:hAnsi="Verdana"/>
                <w:b/>
                <w:bCs/>
                <w:sz w:val="16"/>
                <w:szCs w:val="16"/>
                <w:lang w:val="es-MX"/>
              </w:rPr>
              <w:t xml:space="preserve">Sergio </w:t>
            </w:r>
            <w:proofErr w:type="spellStart"/>
            <w:r w:rsidRPr="00CE4D91">
              <w:rPr>
                <w:rFonts w:ascii="Verdana" w:hAnsi="Verdana"/>
                <w:b/>
                <w:bCs/>
                <w:sz w:val="16"/>
                <w:szCs w:val="16"/>
                <w:lang w:val="es-MX"/>
              </w:rPr>
              <w:t>Henrivier</w:t>
            </w:r>
            <w:proofErr w:type="spellEnd"/>
            <w:r w:rsidRPr="00CE4D91">
              <w:rPr>
                <w:rFonts w:ascii="Verdana" w:hAnsi="Verdana"/>
                <w:b/>
                <w:bCs/>
                <w:sz w:val="16"/>
                <w:szCs w:val="16"/>
                <w:lang w:val="es-MX"/>
              </w:rPr>
              <w:t xml:space="preserve"> Pimentel Vargas</w:t>
            </w:r>
            <w:r w:rsidRPr="00CE4D91">
              <w:rPr>
                <w:rFonts w:ascii="Verdana" w:hAnsi="Verdana"/>
                <w:sz w:val="16"/>
                <w:szCs w:val="16"/>
                <w:lang w:val="es-MX"/>
              </w:rPr>
              <w:t xml:space="preserve">, </w:t>
            </w:r>
            <w:r w:rsidRPr="00CE4D91">
              <w:rPr>
                <w:rFonts w:ascii="Verdana" w:hAnsi="Verdana"/>
                <w:b/>
                <w:bCs/>
                <w:sz w:val="16"/>
                <w:szCs w:val="16"/>
                <w:lang w:val="es-MX"/>
              </w:rPr>
              <w:t>Néstor Martínez Romero</w:t>
            </w:r>
            <w:r w:rsidRPr="00CE4D91">
              <w:rPr>
                <w:rFonts w:ascii="Verdana" w:hAnsi="Verdana"/>
                <w:sz w:val="16"/>
                <w:szCs w:val="16"/>
                <w:lang w:val="es-MX"/>
              </w:rPr>
              <w:t xml:space="preserve">, </w:t>
            </w:r>
            <w:r w:rsidRPr="00CE4D91">
              <w:rPr>
                <w:rFonts w:ascii="Verdana" w:hAnsi="Verdana"/>
                <w:b/>
                <w:bCs/>
                <w:sz w:val="16"/>
                <w:szCs w:val="16"/>
                <w:lang w:val="es-MX"/>
              </w:rPr>
              <w:t>Héctor Moreira Rodríguez</w:t>
            </w:r>
            <w:r w:rsidRPr="00CE4D91">
              <w:rPr>
                <w:rFonts w:ascii="Verdana" w:hAnsi="Verdana"/>
                <w:sz w:val="16"/>
                <w:szCs w:val="16"/>
                <w:lang w:val="es-MX"/>
              </w:rPr>
              <w:t xml:space="preserve">.- </w:t>
            </w:r>
            <w:proofErr w:type="spellStart"/>
            <w:r w:rsidR="00CE4D91" w:rsidRPr="00CE4D91">
              <w:rPr>
                <w:rFonts w:ascii="Verdana" w:hAnsi="Verdana"/>
                <w:sz w:val="16"/>
                <w:szCs w:val="16"/>
              </w:rPr>
              <w:t>Signed</w:t>
            </w:r>
            <w:proofErr w:type="spellEnd"/>
            <w:r w:rsidRPr="00CE4D91">
              <w:rPr>
                <w:rFonts w:ascii="Verdana" w:hAnsi="Verdana"/>
                <w:sz w:val="16"/>
                <w:szCs w:val="16"/>
              </w:rPr>
              <w:t>.</w:t>
            </w:r>
          </w:p>
        </w:tc>
      </w:tr>
    </w:tbl>
    <w:p w14:paraId="0F203AF5" w14:textId="18290259" w:rsidR="00BD21A8" w:rsidRDefault="00BD21A8" w:rsidP="00441975">
      <w:pPr>
        <w:pStyle w:val="Texto"/>
        <w:spacing w:line="234" w:lineRule="exact"/>
        <w:ind w:firstLine="0"/>
        <w:rPr>
          <w:rFonts w:ascii="Verdana" w:hAnsi="Verdana"/>
          <w:sz w:val="16"/>
          <w:szCs w:val="16"/>
        </w:rPr>
      </w:pPr>
    </w:p>
    <w:p w14:paraId="784BC8E6" w14:textId="0E672515" w:rsidR="008119E7" w:rsidRDefault="008119E7" w:rsidP="00441975">
      <w:pPr>
        <w:pStyle w:val="Texto"/>
        <w:spacing w:line="234" w:lineRule="exact"/>
        <w:ind w:firstLine="0"/>
        <w:rPr>
          <w:rFonts w:ascii="Verdana" w:hAnsi="Verdana"/>
          <w:sz w:val="16"/>
          <w:szCs w:val="16"/>
        </w:rPr>
      </w:pPr>
    </w:p>
    <w:sectPr w:rsidR="008119E7" w:rsidSect="00CE4D91">
      <w:headerReference w:type="even" r:id="rId7"/>
      <w:headerReference w:type="default" r:id="rId8"/>
      <w:footerReference w:type="even" r:id="rId9"/>
      <w:footerReference w:type="default" r:id="rId10"/>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F36690" w14:textId="77777777" w:rsidR="003641FB" w:rsidRDefault="003641FB">
      <w:r>
        <w:separator/>
      </w:r>
    </w:p>
  </w:endnote>
  <w:endnote w:type="continuationSeparator" w:id="0">
    <w:p w14:paraId="4A864D10" w14:textId="77777777" w:rsidR="003641FB" w:rsidRDefault="0036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5B7C5" w14:textId="6D363D0B" w:rsidR="00CE4D91" w:rsidRPr="00CE4D91" w:rsidRDefault="00CE4D91">
    <w:pPr>
      <w:pStyle w:val="Footer"/>
      <w:rPr>
        <w:lang w:val="es-MX"/>
      </w:rPr>
    </w:pPr>
    <w:r w:rsidRPr="00CE4D91">
      <w:rPr>
        <w:lang w:val="es-MX"/>
      </w:rPr>
      <w:t>Derechos Reservados © 2021 Lic. Glenn Louis Mc</w:t>
    </w:r>
    <w:r>
      <w:rPr>
        <w:lang w:val="es-MX"/>
      </w:rPr>
      <w:t xml:space="preserve">Bride </w:t>
    </w:r>
    <w:r w:rsidRPr="00CE4D91">
      <w:rPr>
        <w:lang w:val="es-MX"/>
      </w:rPr>
      <w:fldChar w:fldCharType="begin"/>
    </w:r>
    <w:r w:rsidRPr="00CE4D91">
      <w:rPr>
        <w:lang w:val="es-MX"/>
      </w:rPr>
      <w:instrText xml:space="preserve"> PAGE   \* MERGEFORMAT </w:instrText>
    </w:r>
    <w:r w:rsidRPr="00CE4D91">
      <w:rPr>
        <w:lang w:val="es-MX"/>
      </w:rPr>
      <w:fldChar w:fldCharType="separate"/>
    </w:r>
    <w:r w:rsidRPr="00CE4D91">
      <w:rPr>
        <w:noProof/>
        <w:lang w:val="es-MX"/>
      </w:rPr>
      <w:t>1</w:t>
    </w:r>
    <w:r w:rsidRPr="00CE4D91">
      <w:rPr>
        <w:noProof/>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4990" w14:textId="66D3271D" w:rsidR="00CE4D91" w:rsidRPr="00CE4D91" w:rsidRDefault="00CE4D91" w:rsidP="00CE4D91">
    <w:pPr>
      <w:pStyle w:val="Footer"/>
      <w:rPr>
        <w:rFonts w:ascii="Verdana" w:hAnsi="Verdana"/>
        <w:b/>
        <w:bCs/>
        <w:sz w:val="16"/>
        <w:szCs w:val="16"/>
        <w:lang w:val="es-MX"/>
      </w:rPr>
    </w:pPr>
    <w:r w:rsidRPr="00CE4D91">
      <w:rPr>
        <w:rFonts w:ascii="Verdana" w:hAnsi="Verdana"/>
        <w:b/>
        <w:bCs/>
        <w:sz w:val="16"/>
        <w:szCs w:val="16"/>
        <w:lang w:val="es-MX"/>
      </w:rPr>
      <w:t>Derechos Reservados © 2021 Lic. Glenn Louis McBride</w:t>
    </w:r>
    <w:r>
      <w:rPr>
        <w:rFonts w:ascii="Verdana" w:hAnsi="Verdana"/>
        <w:b/>
        <w:bCs/>
        <w:sz w:val="16"/>
        <w:szCs w:val="16"/>
        <w:lang w:val="es-MX"/>
      </w:rPr>
      <w:t xml:space="preserve">                                                   </w:t>
    </w:r>
    <w:r w:rsidRPr="00CE4D91">
      <w:rPr>
        <w:rFonts w:ascii="Verdana" w:hAnsi="Verdana"/>
        <w:b/>
        <w:bCs/>
        <w:sz w:val="16"/>
        <w:szCs w:val="16"/>
        <w:lang w:val="es-MX"/>
      </w:rPr>
      <w:t xml:space="preserve"> </w:t>
    </w:r>
    <w:r w:rsidRPr="00CE4D91">
      <w:rPr>
        <w:rFonts w:ascii="Verdana" w:hAnsi="Verdana"/>
        <w:b/>
        <w:bCs/>
        <w:sz w:val="16"/>
        <w:szCs w:val="16"/>
        <w:lang w:val="es-MX"/>
      </w:rPr>
      <w:fldChar w:fldCharType="begin"/>
    </w:r>
    <w:r w:rsidRPr="00CE4D91">
      <w:rPr>
        <w:rFonts w:ascii="Verdana" w:hAnsi="Verdana"/>
        <w:b/>
        <w:bCs/>
        <w:sz w:val="16"/>
        <w:szCs w:val="16"/>
        <w:lang w:val="es-MX"/>
      </w:rPr>
      <w:instrText xml:space="preserve"> PAGE   \* MERGEFORMAT </w:instrText>
    </w:r>
    <w:r w:rsidRPr="00CE4D91">
      <w:rPr>
        <w:rFonts w:ascii="Verdana" w:hAnsi="Verdana"/>
        <w:b/>
        <w:bCs/>
        <w:sz w:val="16"/>
        <w:szCs w:val="16"/>
        <w:lang w:val="es-MX"/>
      </w:rPr>
      <w:fldChar w:fldCharType="separate"/>
    </w:r>
    <w:r w:rsidRPr="00CE4D91">
      <w:rPr>
        <w:rFonts w:ascii="Verdana" w:hAnsi="Verdana"/>
        <w:b/>
        <w:bCs/>
        <w:sz w:val="16"/>
        <w:szCs w:val="16"/>
        <w:lang w:val="es-MX"/>
      </w:rPr>
      <w:t>2</w:t>
    </w:r>
    <w:r w:rsidRPr="00CE4D91">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90B0E" w14:textId="77777777" w:rsidR="003641FB" w:rsidRDefault="003641FB">
      <w:r>
        <w:separator/>
      </w:r>
    </w:p>
  </w:footnote>
  <w:footnote w:type="continuationSeparator" w:id="0">
    <w:p w14:paraId="355CD690" w14:textId="77777777" w:rsidR="003641FB" w:rsidRDefault="00364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134FC" w14:textId="77777777" w:rsidR="00B139D3" w:rsidRPr="00BD21A8" w:rsidRDefault="00BD21A8" w:rsidP="008D38CC">
    <w:pPr>
      <w:pStyle w:val="Fechas"/>
      <w:rPr>
        <w:rFonts w:cs="Times New Roman"/>
      </w:rPr>
    </w:pPr>
    <w:r>
      <w:rPr>
        <w:rFonts w:cs="Times New Roman"/>
      </w:rPr>
      <w:t xml:space="preserve"> </w:t>
    </w:r>
    <w:r w:rsidR="00B139D3" w:rsidRPr="00BD21A8">
      <w:rPr>
        <w:rFonts w:cs="Times New Roman"/>
      </w:rPr>
      <w:tab/>
      <w:t>DIARIO OFICIAL</w:t>
    </w:r>
    <w:r w:rsidR="00B139D3" w:rsidRPr="00BD21A8">
      <w:rPr>
        <w:rFonts w:cs="Times New Roman"/>
      </w:rPr>
      <w:tab/>
      <w:t>Viernes 12 de febrero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8E1A3" w14:textId="77777777" w:rsidR="006973CD" w:rsidRDefault="006973CD" w:rsidP="006973CD">
    <w:pPr>
      <w:pStyle w:val="Header"/>
      <w:rPr>
        <w:rFonts w:ascii="Verdana" w:hAnsi="Verdana"/>
        <w:sz w:val="16"/>
        <w:szCs w:val="16"/>
        <w:lang w:val="en-US"/>
      </w:rPr>
    </w:pPr>
    <w:r w:rsidRPr="006973CD">
      <w:rPr>
        <w:rFonts w:ascii="Verdana" w:hAnsi="Verdana"/>
        <w:b/>
        <w:bCs/>
        <w:sz w:val="16"/>
        <w:szCs w:val="16"/>
        <w:lang w:val="en-US"/>
      </w:rPr>
      <w:t>AGREEMENT CNH.E.66.004-2020 by which the National Hydrocarbons Commission issues the general criteria applicable to the Evaluation Programs and Development Plans for Extraction, of the Contracts of the International Public Bid CNH-R01-L03- 2015.</w:t>
    </w:r>
    <w:r w:rsidRPr="006973CD">
      <w:rPr>
        <w:rFonts w:ascii="Verdana" w:hAnsi="Verdana"/>
        <w:sz w:val="16"/>
        <w:szCs w:val="16"/>
        <w:lang w:val="en-US"/>
      </w:rPr>
      <w:t xml:space="preserve"> </w:t>
    </w:r>
  </w:p>
  <w:p w14:paraId="5701CA3E" w14:textId="392A19B4" w:rsidR="00B139D3" w:rsidRDefault="006973CD" w:rsidP="006973CD">
    <w:pPr>
      <w:pStyle w:val="Header"/>
      <w:rPr>
        <w:rFonts w:ascii="Verdana" w:hAnsi="Verdana"/>
        <w:sz w:val="16"/>
        <w:szCs w:val="16"/>
        <w:lang w:val="en-US"/>
      </w:rPr>
    </w:pPr>
    <w:r w:rsidRPr="006973CD">
      <w:rPr>
        <w:rFonts w:ascii="Verdana" w:hAnsi="Verdana"/>
        <w:sz w:val="16"/>
        <w:szCs w:val="16"/>
        <w:lang w:val="en-US"/>
      </w:rPr>
      <w:t>Published in the DOF on Feb. 12, 2021</w:t>
    </w:r>
  </w:p>
  <w:p w14:paraId="4CD90626" w14:textId="77777777" w:rsidR="006973CD" w:rsidRPr="006973CD" w:rsidRDefault="006973CD" w:rsidP="006973C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388"/>
    <w:rsid w:val="00007D5B"/>
    <w:rsid w:val="00021193"/>
    <w:rsid w:val="00023FDE"/>
    <w:rsid w:val="00025505"/>
    <w:rsid w:val="00030FA7"/>
    <w:rsid w:val="000362F6"/>
    <w:rsid w:val="000468AF"/>
    <w:rsid w:val="00046AF3"/>
    <w:rsid w:val="00047AFF"/>
    <w:rsid w:val="000643A3"/>
    <w:rsid w:val="00070CDB"/>
    <w:rsid w:val="0008366A"/>
    <w:rsid w:val="00083B96"/>
    <w:rsid w:val="00085CFF"/>
    <w:rsid w:val="00090755"/>
    <w:rsid w:val="000934C4"/>
    <w:rsid w:val="000B0D29"/>
    <w:rsid w:val="000B42E5"/>
    <w:rsid w:val="000B698E"/>
    <w:rsid w:val="000C50D4"/>
    <w:rsid w:val="000C632A"/>
    <w:rsid w:val="000E6BF1"/>
    <w:rsid w:val="000F0FA3"/>
    <w:rsid w:val="000F3ABE"/>
    <w:rsid w:val="000F706A"/>
    <w:rsid w:val="0010703B"/>
    <w:rsid w:val="001303A7"/>
    <w:rsid w:val="00140A5C"/>
    <w:rsid w:val="00155A7E"/>
    <w:rsid w:val="001560B1"/>
    <w:rsid w:val="001574EC"/>
    <w:rsid w:val="00163AE3"/>
    <w:rsid w:val="001642EF"/>
    <w:rsid w:val="00173E9D"/>
    <w:rsid w:val="001748E8"/>
    <w:rsid w:val="00176B02"/>
    <w:rsid w:val="00181964"/>
    <w:rsid w:val="00195422"/>
    <w:rsid w:val="001A1CAD"/>
    <w:rsid w:val="001A2BCE"/>
    <w:rsid w:val="001B1144"/>
    <w:rsid w:val="001B6981"/>
    <w:rsid w:val="001C1DC9"/>
    <w:rsid w:val="001C574F"/>
    <w:rsid w:val="001E47D0"/>
    <w:rsid w:val="001E5978"/>
    <w:rsid w:val="001E6CB1"/>
    <w:rsid w:val="001F09BB"/>
    <w:rsid w:val="001F6325"/>
    <w:rsid w:val="0020245C"/>
    <w:rsid w:val="002214D8"/>
    <w:rsid w:val="0025082C"/>
    <w:rsid w:val="00254852"/>
    <w:rsid w:val="00255299"/>
    <w:rsid w:val="00282554"/>
    <w:rsid w:val="00285BE5"/>
    <w:rsid w:val="00286668"/>
    <w:rsid w:val="00286818"/>
    <w:rsid w:val="00290296"/>
    <w:rsid w:val="0029033A"/>
    <w:rsid w:val="00291CA7"/>
    <w:rsid w:val="002940B6"/>
    <w:rsid w:val="002B00EE"/>
    <w:rsid w:val="002B127D"/>
    <w:rsid w:val="002B37B4"/>
    <w:rsid w:val="002B3857"/>
    <w:rsid w:val="002C3644"/>
    <w:rsid w:val="002D476D"/>
    <w:rsid w:val="002E0094"/>
    <w:rsid w:val="002F6279"/>
    <w:rsid w:val="002F666A"/>
    <w:rsid w:val="0030321A"/>
    <w:rsid w:val="00305A1A"/>
    <w:rsid w:val="00306951"/>
    <w:rsid w:val="00323864"/>
    <w:rsid w:val="0032394E"/>
    <w:rsid w:val="003264DE"/>
    <w:rsid w:val="00326B04"/>
    <w:rsid w:val="00330780"/>
    <w:rsid w:val="003340A4"/>
    <w:rsid w:val="00357A6B"/>
    <w:rsid w:val="0036410B"/>
    <w:rsid w:val="003641FB"/>
    <w:rsid w:val="003656C6"/>
    <w:rsid w:val="00373DFE"/>
    <w:rsid w:val="0039202C"/>
    <w:rsid w:val="003938C7"/>
    <w:rsid w:val="003958AA"/>
    <w:rsid w:val="003967FE"/>
    <w:rsid w:val="003A09A3"/>
    <w:rsid w:val="003A5018"/>
    <w:rsid w:val="003B2214"/>
    <w:rsid w:val="003B46F2"/>
    <w:rsid w:val="003C5EB9"/>
    <w:rsid w:val="003D3A40"/>
    <w:rsid w:val="003D6457"/>
    <w:rsid w:val="003E5783"/>
    <w:rsid w:val="003E602A"/>
    <w:rsid w:val="003E7472"/>
    <w:rsid w:val="00410B8C"/>
    <w:rsid w:val="00412ED6"/>
    <w:rsid w:val="004142D5"/>
    <w:rsid w:val="004273D0"/>
    <w:rsid w:val="0042779F"/>
    <w:rsid w:val="00434050"/>
    <w:rsid w:val="00434896"/>
    <w:rsid w:val="004352A9"/>
    <w:rsid w:val="00435E7F"/>
    <w:rsid w:val="00440349"/>
    <w:rsid w:val="00441975"/>
    <w:rsid w:val="0044530C"/>
    <w:rsid w:val="00453D17"/>
    <w:rsid w:val="0046400A"/>
    <w:rsid w:val="00464085"/>
    <w:rsid w:val="004652D9"/>
    <w:rsid w:val="00465E99"/>
    <w:rsid w:val="00471692"/>
    <w:rsid w:val="00475BE2"/>
    <w:rsid w:val="00491FF9"/>
    <w:rsid w:val="00495EE7"/>
    <w:rsid w:val="004A7426"/>
    <w:rsid w:val="004B2F2C"/>
    <w:rsid w:val="004C137D"/>
    <w:rsid w:val="004C174C"/>
    <w:rsid w:val="004C2269"/>
    <w:rsid w:val="004C49C6"/>
    <w:rsid w:val="004D4A72"/>
    <w:rsid w:val="004E6B1F"/>
    <w:rsid w:val="004E77FB"/>
    <w:rsid w:val="004F3FE9"/>
    <w:rsid w:val="004F6559"/>
    <w:rsid w:val="00502367"/>
    <w:rsid w:val="00502EDE"/>
    <w:rsid w:val="00512CDB"/>
    <w:rsid w:val="00514993"/>
    <w:rsid w:val="00522551"/>
    <w:rsid w:val="00526356"/>
    <w:rsid w:val="00534337"/>
    <w:rsid w:val="00534A44"/>
    <w:rsid w:val="0053581A"/>
    <w:rsid w:val="00535845"/>
    <w:rsid w:val="0054345D"/>
    <w:rsid w:val="005438AB"/>
    <w:rsid w:val="00543991"/>
    <w:rsid w:val="0054733E"/>
    <w:rsid w:val="0055349C"/>
    <w:rsid w:val="00567317"/>
    <w:rsid w:val="005724B9"/>
    <w:rsid w:val="005A0268"/>
    <w:rsid w:val="005A0954"/>
    <w:rsid w:val="005A756D"/>
    <w:rsid w:val="005C4019"/>
    <w:rsid w:val="005C75DE"/>
    <w:rsid w:val="005D3024"/>
    <w:rsid w:val="005D4388"/>
    <w:rsid w:val="005D7D14"/>
    <w:rsid w:val="005F4AC0"/>
    <w:rsid w:val="00607354"/>
    <w:rsid w:val="006231E1"/>
    <w:rsid w:val="00627360"/>
    <w:rsid w:val="00627D1A"/>
    <w:rsid w:val="0063495E"/>
    <w:rsid w:val="00634C63"/>
    <w:rsid w:val="00656CFF"/>
    <w:rsid w:val="00670946"/>
    <w:rsid w:val="006711A8"/>
    <w:rsid w:val="00674139"/>
    <w:rsid w:val="00675FC6"/>
    <w:rsid w:val="00681BC5"/>
    <w:rsid w:val="00686752"/>
    <w:rsid w:val="00691836"/>
    <w:rsid w:val="0069357B"/>
    <w:rsid w:val="006973CD"/>
    <w:rsid w:val="00697B7C"/>
    <w:rsid w:val="006A3652"/>
    <w:rsid w:val="006B7539"/>
    <w:rsid w:val="006C30AE"/>
    <w:rsid w:val="006D2E40"/>
    <w:rsid w:val="006E2487"/>
    <w:rsid w:val="006E4EE3"/>
    <w:rsid w:val="006E66EC"/>
    <w:rsid w:val="006F785A"/>
    <w:rsid w:val="0070415B"/>
    <w:rsid w:val="00717A6D"/>
    <w:rsid w:val="00724703"/>
    <w:rsid w:val="00731722"/>
    <w:rsid w:val="00735E9D"/>
    <w:rsid w:val="00737435"/>
    <w:rsid w:val="00741ABD"/>
    <w:rsid w:val="00744C3D"/>
    <w:rsid w:val="00746FC8"/>
    <w:rsid w:val="007570C1"/>
    <w:rsid w:val="007578BE"/>
    <w:rsid w:val="007709F9"/>
    <w:rsid w:val="00780DE9"/>
    <w:rsid w:val="00793D07"/>
    <w:rsid w:val="00797AB4"/>
    <w:rsid w:val="00797DCB"/>
    <w:rsid w:val="007A0956"/>
    <w:rsid w:val="007D00B8"/>
    <w:rsid w:val="007D0C3B"/>
    <w:rsid w:val="007D286A"/>
    <w:rsid w:val="007D4A5B"/>
    <w:rsid w:val="007F0344"/>
    <w:rsid w:val="008116CE"/>
    <w:rsid w:val="008119E7"/>
    <w:rsid w:val="0081602D"/>
    <w:rsid w:val="00816C4D"/>
    <w:rsid w:val="00827CE1"/>
    <w:rsid w:val="0083080F"/>
    <w:rsid w:val="00832E88"/>
    <w:rsid w:val="008412BC"/>
    <w:rsid w:val="00842BE6"/>
    <w:rsid w:val="00842FB8"/>
    <w:rsid w:val="008651ED"/>
    <w:rsid w:val="00875A59"/>
    <w:rsid w:val="00877B39"/>
    <w:rsid w:val="008918DC"/>
    <w:rsid w:val="008922B8"/>
    <w:rsid w:val="0089558E"/>
    <w:rsid w:val="008A0F8C"/>
    <w:rsid w:val="008A23F3"/>
    <w:rsid w:val="008B5BD2"/>
    <w:rsid w:val="008C46C1"/>
    <w:rsid w:val="008D06EA"/>
    <w:rsid w:val="008D17A5"/>
    <w:rsid w:val="008D38CC"/>
    <w:rsid w:val="008E35DF"/>
    <w:rsid w:val="008F5142"/>
    <w:rsid w:val="008F7A18"/>
    <w:rsid w:val="00913D77"/>
    <w:rsid w:val="009167A0"/>
    <w:rsid w:val="009200A2"/>
    <w:rsid w:val="00924297"/>
    <w:rsid w:val="009329FB"/>
    <w:rsid w:val="00937D35"/>
    <w:rsid w:val="00945F33"/>
    <w:rsid w:val="00947152"/>
    <w:rsid w:val="009715A6"/>
    <w:rsid w:val="00975511"/>
    <w:rsid w:val="009855BF"/>
    <w:rsid w:val="009932CA"/>
    <w:rsid w:val="009A7654"/>
    <w:rsid w:val="009C02DA"/>
    <w:rsid w:val="009C0F7A"/>
    <w:rsid w:val="009E1274"/>
    <w:rsid w:val="009E1AC6"/>
    <w:rsid w:val="009E3B35"/>
    <w:rsid w:val="009E63EA"/>
    <w:rsid w:val="009F050F"/>
    <w:rsid w:val="00A31E9B"/>
    <w:rsid w:val="00A333DC"/>
    <w:rsid w:val="00A35A4B"/>
    <w:rsid w:val="00A53D31"/>
    <w:rsid w:val="00A7010C"/>
    <w:rsid w:val="00A73F8A"/>
    <w:rsid w:val="00A76032"/>
    <w:rsid w:val="00A771A2"/>
    <w:rsid w:val="00A8099D"/>
    <w:rsid w:val="00A81D62"/>
    <w:rsid w:val="00A84922"/>
    <w:rsid w:val="00A90AE8"/>
    <w:rsid w:val="00A971BB"/>
    <w:rsid w:val="00AA7550"/>
    <w:rsid w:val="00AB4563"/>
    <w:rsid w:val="00AB7088"/>
    <w:rsid w:val="00AC2AA2"/>
    <w:rsid w:val="00AC6C8B"/>
    <w:rsid w:val="00AD24D5"/>
    <w:rsid w:val="00AD28FC"/>
    <w:rsid w:val="00AD2DB8"/>
    <w:rsid w:val="00AD54E0"/>
    <w:rsid w:val="00AE00D6"/>
    <w:rsid w:val="00B00632"/>
    <w:rsid w:val="00B073A2"/>
    <w:rsid w:val="00B12388"/>
    <w:rsid w:val="00B139D3"/>
    <w:rsid w:val="00B14C29"/>
    <w:rsid w:val="00B16746"/>
    <w:rsid w:val="00B170E8"/>
    <w:rsid w:val="00B17DFA"/>
    <w:rsid w:val="00B3769E"/>
    <w:rsid w:val="00B47B39"/>
    <w:rsid w:val="00B63531"/>
    <w:rsid w:val="00B7008A"/>
    <w:rsid w:val="00B717B3"/>
    <w:rsid w:val="00B859B6"/>
    <w:rsid w:val="00B94AC9"/>
    <w:rsid w:val="00BB1CCD"/>
    <w:rsid w:val="00BB26D3"/>
    <w:rsid w:val="00BD2155"/>
    <w:rsid w:val="00BD21A8"/>
    <w:rsid w:val="00BE0F3D"/>
    <w:rsid w:val="00BE52ED"/>
    <w:rsid w:val="00BF091C"/>
    <w:rsid w:val="00BF4401"/>
    <w:rsid w:val="00C009E0"/>
    <w:rsid w:val="00C01B5D"/>
    <w:rsid w:val="00C258E4"/>
    <w:rsid w:val="00C5515A"/>
    <w:rsid w:val="00C563D2"/>
    <w:rsid w:val="00C618B5"/>
    <w:rsid w:val="00C7152E"/>
    <w:rsid w:val="00C72085"/>
    <w:rsid w:val="00C72F0B"/>
    <w:rsid w:val="00C82F3A"/>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E4D91"/>
    <w:rsid w:val="00CF3B2E"/>
    <w:rsid w:val="00CF6193"/>
    <w:rsid w:val="00D04785"/>
    <w:rsid w:val="00D07247"/>
    <w:rsid w:val="00D32C7D"/>
    <w:rsid w:val="00D34588"/>
    <w:rsid w:val="00D3478E"/>
    <w:rsid w:val="00D34D1C"/>
    <w:rsid w:val="00D36C73"/>
    <w:rsid w:val="00D42FD2"/>
    <w:rsid w:val="00D54C2F"/>
    <w:rsid w:val="00D60AAD"/>
    <w:rsid w:val="00D64953"/>
    <w:rsid w:val="00D87572"/>
    <w:rsid w:val="00DA0A97"/>
    <w:rsid w:val="00DB3001"/>
    <w:rsid w:val="00DB4A71"/>
    <w:rsid w:val="00DC4962"/>
    <w:rsid w:val="00DD2418"/>
    <w:rsid w:val="00DE4C7A"/>
    <w:rsid w:val="00DF12D0"/>
    <w:rsid w:val="00DF6036"/>
    <w:rsid w:val="00DF6BC3"/>
    <w:rsid w:val="00E01296"/>
    <w:rsid w:val="00E102C1"/>
    <w:rsid w:val="00E17FBF"/>
    <w:rsid w:val="00E21F6A"/>
    <w:rsid w:val="00E30B22"/>
    <w:rsid w:val="00E3798A"/>
    <w:rsid w:val="00E42835"/>
    <w:rsid w:val="00E460F3"/>
    <w:rsid w:val="00E50177"/>
    <w:rsid w:val="00E5027B"/>
    <w:rsid w:val="00E5172E"/>
    <w:rsid w:val="00E5626A"/>
    <w:rsid w:val="00E772E5"/>
    <w:rsid w:val="00E82585"/>
    <w:rsid w:val="00E8621C"/>
    <w:rsid w:val="00E90E7F"/>
    <w:rsid w:val="00EA0ABD"/>
    <w:rsid w:val="00EA4096"/>
    <w:rsid w:val="00EA46E7"/>
    <w:rsid w:val="00EA6075"/>
    <w:rsid w:val="00EB1636"/>
    <w:rsid w:val="00EB3C2A"/>
    <w:rsid w:val="00EE6353"/>
    <w:rsid w:val="00EF1962"/>
    <w:rsid w:val="00EF226B"/>
    <w:rsid w:val="00F007E0"/>
    <w:rsid w:val="00F00937"/>
    <w:rsid w:val="00F0429A"/>
    <w:rsid w:val="00F049B3"/>
    <w:rsid w:val="00F22399"/>
    <w:rsid w:val="00F315C9"/>
    <w:rsid w:val="00F31F2D"/>
    <w:rsid w:val="00F42E31"/>
    <w:rsid w:val="00F512E2"/>
    <w:rsid w:val="00F51E5E"/>
    <w:rsid w:val="00F64B32"/>
    <w:rsid w:val="00F70C4B"/>
    <w:rsid w:val="00F76B05"/>
    <w:rsid w:val="00F808C0"/>
    <w:rsid w:val="00F83712"/>
    <w:rsid w:val="00F84AC0"/>
    <w:rsid w:val="00F859B1"/>
    <w:rsid w:val="00F85CA3"/>
    <w:rsid w:val="00F8675D"/>
    <w:rsid w:val="00F91BFD"/>
    <w:rsid w:val="00F95C77"/>
    <w:rsid w:val="00FA13C3"/>
    <w:rsid w:val="00FA672D"/>
    <w:rsid w:val="00FA7F80"/>
    <w:rsid w:val="00FB2AB3"/>
    <w:rsid w:val="00FC03A2"/>
    <w:rsid w:val="00FC3E3F"/>
    <w:rsid w:val="00FC5DD1"/>
    <w:rsid w:val="00FD0D2C"/>
    <w:rsid w:val="00FD44E8"/>
    <w:rsid w:val="00FD7200"/>
    <w:rsid w:val="00FE5F30"/>
    <w:rsid w:val="00FE6ABD"/>
    <w:rsid w:val="00FE6D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4BA019"/>
  <w15:chartTrackingRefBased/>
  <w15:docId w15:val="{FB9A0109-AE9C-4B4D-ADF4-CA298F00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Prrafodelista">
    <w:name w:val="Párrafo de lista"/>
    <w:basedOn w:val="Normal"/>
    <w:qFormat/>
    <w:rsid w:val="00B12388"/>
    <w:pPr>
      <w:spacing w:after="200" w:line="276" w:lineRule="atLeast"/>
      <w:ind w:left="720"/>
    </w:pPr>
    <w:rPr>
      <w:rFonts w:ascii="CaAibri" w:hAnsi="CaAibri" w:cs="CaAibri"/>
      <w:sz w:val="22"/>
      <w:szCs w:val="20"/>
      <w:lang w:val="es-MX" w:eastAsia="es-MX"/>
    </w:rPr>
  </w:style>
  <w:style w:type="paragraph" w:customStyle="1" w:styleId="Default">
    <w:name w:val="Default"/>
    <w:rsid w:val="00B12388"/>
    <w:rPr>
      <w:rFonts w:ascii="ArAal" w:hAnsi="ArAal" w:cs="ArAal"/>
      <w:color w:val="000000"/>
      <w:sz w:val="24"/>
      <w:lang w:val="es-MX" w:eastAsia="es-MX"/>
    </w:rPr>
  </w:style>
  <w:style w:type="paragraph" w:customStyle="1" w:styleId="Sumario">
    <w:name w:val="Sumario"/>
    <w:basedOn w:val="Normal"/>
    <w:rsid w:val="00BD21A8"/>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BD21A8"/>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441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119E7"/>
    <w:pPr>
      <w:spacing w:before="100" w:beforeAutospacing="1" w:after="100" w:afterAutospacing="1"/>
    </w:pPr>
    <w:rPr>
      <w:lang w:val="en-US" w:eastAsia="en-US"/>
    </w:rPr>
  </w:style>
  <w:style w:type="paragraph" w:styleId="Subtitle">
    <w:name w:val="Subtitle"/>
    <w:basedOn w:val="Normal"/>
    <w:next w:val="Normal"/>
    <w:link w:val="SubtitleChar"/>
    <w:uiPriority w:val="11"/>
    <w:qFormat/>
    <w:rsid w:val="00305A1A"/>
    <w:pPr>
      <w:spacing w:after="60"/>
      <w:jc w:val="center"/>
      <w:outlineLvl w:val="1"/>
    </w:pPr>
    <w:rPr>
      <w:rFonts w:ascii="Calibri Light" w:hAnsi="Calibri Light"/>
    </w:rPr>
  </w:style>
  <w:style w:type="character" w:customStyle="1" w:styleId="SubtitleChar">
    <w:name w:val="Subtitle Char"/>
    <w:link w:val="Subtitle"/>
    <w:uiPriority w:val="11"/>
    <w:rsid w:val="00305A1A"/>
    <w:rPr>
      <w:rFonts w:ascii="Calibri Light" w:eastAsia="Times New Roman" w:hAnsi="Calibri Light" w:cs="Times New Roman"/>
      <w:sz w:val="24"/>
      <w:szCs w:val="24"/>
      <w:lang w:val="es-ES" w:eastAsia="es-ES"/>
    </w:rPr>
  </w:style>
  <w:style w:type="character" w:customStyle="1" w:styleId="FooterChar">
    <w:name w:val="Footer Char"/>
    <w:link w:val="Footer"/>
    <w:rsid w:val="00CE4D91"/>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324447">
      <w:bodyDiv w:val="1"/>
      <w:marLeft w:val="0"/>
      <w:marRight w:val="0"/>
      <w:marTop w:val="0"/>
      <w:marBottom w:val="0"/>
      <w:divBdr>
        <w:top w:val="none" w:sz="0" w:space="0" w:color="auto"/>
        <w:left w:val="none" w:sz="0" w:space="0" w:color="auto"/>
        <w:bottom w:val="none" w:sz="0" w:space="0" w:color="auto"/>
        <w:right w:val="none" w:sz="0" w:space="0" w:color="auto"/>
      </w:divBdr>
      <w:divsChild>
        <w:div w:id="1440678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8</Pages>
  <Words>6558</Words>
  <Characters>28007</Characters>
  <Application>Microsoft Office Word</Application>
  <DocSecurity>0</DocSecurity>
  <Lines>2154</Lines>
  <Paragraphs>2160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AGREEMENT CNH.E.66.004-2020</vt:lpstr>
      <vt:lpstr> </vt:lpstr>
    </vt:vector>
  </TitlesOfParts>
  <Company>Diario Oficial de la Federación</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CNH.E.66.004-2020</dc:title>
  <dc:subject/>
  <dc:creator>DOF</dc:creator>
  <cp:keywords/>
  <dc:description/>
  <cp:lastModifiedBy>GLENN MCBRIDE</cp:lastModifiedBy>
  <cp:revision>3</cp:revision>
  <cp:lastPrinted>1900-01-01T08:00:00Z</cp:lastPrinted>
  <dcterms:created xsi:type="dcterms:W3CDTF">2021-02-12T22:26:00Z</dcterms:created>
  <dcterms:modified xsi:type="dcterms:W3CDTF">2021-02-14T21:00:00Z</dcterms:modified>
</cp:coreProperties>
</file>