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5" w:type="pct"/>
        <w:jc w:val="center"/>
        <w:tblCellMar>
          <w:top w:w="15" w:type="dxa"/>
          <w:left w:w="15" w:type="dxa"/>
          <w:bottom w:w="15" w:type="dxa"/>
          <w:right w:w="15" w:type="dxa"/>
        </w:tblCellMar>
        <w:tblLook w:val="04A0" w:firstRow="1" w:lastRow="0" w:firstColumn="1" w:lastColumn="0" w:noHBand="0" w:noVBand="1"/>
      </w:tblPr>
      <w:tblGrid>
        <w:gridCol w:w="4666"/>
        <w:gridCol w:w="4610"/>
      </w:tblGrid>
      <w:tr w:rsidR="00764030" w:rsidRPr="00764030" w14:paraId="533585FF" w14:textId="77777777" w:rsidTr="00764030">
        <w:trPr>
          <w:jc w:val="center"/>
        </w:trPr>
        <w:tc>
          <w:tcPr>
            <w:tcW w:w="2515" w:type="pct"/>
            <w:tcMar>
              <w:top w:w="0" w:type="dxa"/>
              <w:left w:w="108" w:type="dxa"/>
              <w:bottom w:w="0" w:type="dxa"/>
              <w:right w:w="108" w:type="dxa"/>
            </w:tcMar>
            <w:hideMark/>
          </w:tcPr>
          <w:p w14:paraId="21B4405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SECRETARIA DE COMERCIO Y FOMENTO INDUSTRIAL</w:t>
            </w:r>
          </w:p>
        </w:tc>
        <w:tc>
          <w:tcPr>
            <w:tcW w:w="2485" w:type="pct"/>
            <w:tcMar>
              <w:top w:w="0" w:type="dxa"/>
              <w:left w:w="108" w:type="dxa"/>
              <w:bottom w:w="0" w:type="dxa"/>
              <w:right w:w="108" w:type="dxa"/>
            </w:tcMar>
            <w:hideMark/>
          </w:tcPr>
          <w:p w14:paraId="1B16026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SECRETARY OF COMMERCE AND INDUSTRIAL DEVELOPMENT</w:t>
            </w:r>
          </w:p>
          <w:p w14:paraId="36681D37" w14:textId="14B911D0"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
        </w:tc>
      </w:tr>
      <w:tr w:rsidR="00764030" w:rsidRPr="00764030" w14:paraId="29D67EEA" w14:textId="77777777" w:rsidTr="00764030">
        <w:trPr>
          <w:jc w:val="center"/>
        </w:trPr>
        <w:tc>
          <w:tcPr>
            <w:tcW w:w="2515" w:type="pct"/>
            <w:tcMar>
              <w:top w:w="0" w:type="dxa"/>
              <w:left w:w="108" w:type="dxa"/>
              <w:bottom w:w="0" w:type="dxa"/>
              <w:right w:w="108" w:type="dxa"/>
            </w:tcMar>
            <w:hideMark/>
          </w:tcPr>
          <w:p w14:paraId="47625842" w14:textId="1AED18A1"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NORMA MEXICANA</w:t>
            </w:r>
          </w:p>
          <w:p w14:paraId="22E0C6E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NMX-AA-009-1993-SCFI CONTAMINACION ATMOSFERICA-FUENTES FIJAS-DETERMINACION DE FLUJO DE GASES EN UN CONDUCTO POR MEDIO DE TUBO DE PITOT</w:t>
            </w:r>
          </w:p>
        </w:tc>
        <w:tc>
          <w:tcPr>
            <w:tcW w:w="2485" w:type="pct"/>
            <w:tcMar>
              <w:top w:w="0" w:type="dxa"/>
              <w:left w:w="108" w:type="dxa"/>
              <w:bottom w:w="0" w:type="dxa"/>
              <w:right w:w="108" w:type="dxa"/>
            </w:tcMar>
            <w:hideMark/>
          </w:tcPr>
          <w:p w14:paraId="243B471D" w14:textId="14D69795"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MEXICAN STANDARD</w:t>
            </w:r>
          </w:p>
          <w:p w14:paraId="1123EA0C"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NMX-AA-009-1993-SCFI ATMOSPHERIC POLLUTION – STATIONARY SOURCES – DETERMINATION OF THE FLOW OF GASES IN A FLUE – PITOT TUBE METHOD</w:t>
            </w:r>
          </w:p>
        </w:tc>
      </w:tr>
      <w:tr w:rsidR="00764030" w:rsidRPr="00764030" w14:paraId="478EBCDF" w14:textId="77777777" w:rsidTr="00764030">
        <w:trPr>
          <w:jc w:val="center"/>
        </w:trPr>
        <w:tc>
          <w:tcPr>
            <w:tcW w:w="2515" w:type="pct"/>
            <w:tcMar>
              <w:top w:w="0" w:type="dxa"/>
              <w:left w:w="108" w:type="dxa"/>
              <w:bottom w:w="0" w:type="dxa"/>
              <w:right w:w="108" w:type="dxa"/>
            </w:tcMar>
            <w:hideMark/>
          </w:tcPr>
          <w:p w14:paraId="24CFA57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485" w:type="pct"/>
            <w:tcMar>
              <w:top w:w="0" w:type="dxa"/>
              <w:left w:w="108" w:type="dxa"/>
              <w:bottom w:w="0" w:type="dxa"/>
              <w:right w:w="108" w:type="dxa"/>
            </w:tcMar>
            <w:hideMark/>
          </w:tcPr>
          <w:p w14:paraId="4D0B5A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748501F" w14:textId="77777777" w:rsidTr="00764030">
        <w:trPr>
          <w:jc w:val="center"/>
        </w:trPr>
        <w:tc>
          <w:tcPr>
            <w:tcW w:w="2515" w:type="pct"/>
            <w:tcMar>
              <w:top w:w="0" w:type="dxa"/>
              <w:left w:w="108" w:type="dxa"/>
              <w:bottom w:w="0" w:type="dxa"/>
              <w:right w:w="108" w:type="dxa"/>
            </w:tcMar>
            <w:hideMark/>
          </w:tcPr>
          <w:p w14:paraId="49F0990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485" w:type="pct"/>
            <w:tcMar>
              <w:top w:w="0" w:type="dxa"/>
              <w:left w:w="108" w:type="dxa"/>
              <w:bottom w:w="0" w:type="dxa"/>
              <w:right w:w="108" w:type="dxa"/>
            </w:tcMar>
            <w:hideMark/>
          </w:tcPr>
          <w:p w14:paraId="2E2B1EC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B1A1E5F" w14:textId="77777777" w:rsidTr="00764030">
        <w:trPr>
          <w:jc w:val="center"/>
        </w:trPr>
        <w:tc>
          <w:tcPr>
            <w:tcW w:w="2515" w:type="pct"/>
            <w:tcMar>
              <w:top w:w="0" w:type="dxa"/>
              <w:left w:w="108" w:type="dxa"/>
              <w:bottom w:w="0" w:type="dxa"/>
              <w:right w:w="108" w:type="dxa"/>
            </w:tcMar>
            <w:hideMark/>
          </w:tcPr>
          <w:p w14:paraId="3C3685F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DIRECCION GENERAL DE NORMAS</w:t>
            </w:r>
          </w:p>
          <w:p w14:paraId="12BDF9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485" w:type="pct"/>
            <w:tcMar>
              <w:top w:w="0" w:type="dxa"/>
              <w:left w:w="108" w:type="dxa"/>
              <w:bottom w:w="0" w:type="dxa"/>
              <w:right w:w="108" w:type="dxa"/>
            </w:tcMar>
            <w:hideMark/>
          </w:tcPr>
          <w:p w14:paraId="1D28A3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GENERAL OFFICE OF STANDARDS</w:t>
            </w:r>
          </w:p>
        </w:tc>
      </w:tr>
      <w:tr w:rsidR="00764030" w:rsidRPr="00764030" w14:paraId="4A0A8EF1" w14:textId="77777777" w:rsidTr="00764030">
        <w:trPr>
          <w:jc w:val="center"/>
        </w:trPr>
        <w:tc>
          <w:tcPr>
            <w:tcW w:w="2515" w:type="pct"/>
            <w:tcMar>
              <w:top w:w="0" w:type="dxa"/>
              <w:left w:w="108" w:type="dxa"/>
              <w:bottom w:w="0" w:type="dxa"/>
              <w:right w:w="108" w:type="dxa"/>
            </w:tcMar>
            <w:hideMark/>
          </w:tcPr>
          <w:p w14:paraId="740BF5E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PREFACIO</w:t>
            </w:r>
          </w:p>
        </w:tc>
        <w:tc>
          <w:tcPr>
            <w:tcW w:w="2485" w:type="pct"/>
            <w:tcMar>
              <w:top w:w="0" w:type="dxa"/>
              <w:left w:w="108" w:type="dxa"/>
              <w:bottom w:w="0" w:type="dxa"/>
              <w:right w:w="108" w:type="dxa"/>
            </w:tcMar>
            <w:hideMark/>
          </w:tcPr>
          <w:p w14:paraId="09E5A57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PREFACE</w:t>
            </w:r>
          </w:p>
        </w:tc>
      </w:tr>
      <w:tr w:rsidR="00764030" w:rsidRPr="00764030" w14:paraId="37D13FC1" w14:textId="77777777" w:rsidTr="00764030">
        <w:trPr>
          <w:jc w:val="center"/>
        </w:trPr>
        <w:tc>
          <w:tcPr>
            <w:tcW w:w="2515" w:type="pct"/>
            <w:tcMar>
              <w:top w:w="0" w:type="dxa"/>
              <w:left w:w="108" w:type="dxa"/>
              <w:bottom w:w="0" w:type="dxa"/>
              <w:right w:w="108" w:type="dxa"/>
            </w:tcMar>
            <w:hideMark/>
          </w:tcPr>
          <w:p w14:paraId="121A87E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En la elaboración de esta Norma Mexicana participaron las siguientes empresas e instituciones:</w:t>
            </w:r>
          </w:p>
        </w:tc>
        <w:tc>
          <w:tcPr>
            <w:tcW w:w="2485" w:type="pct"/>
            <w:tcMar>
              <w:top w:w="0" w:type="dxa"/>
              <w:left w:w="108" w:type="dxa"/>
              <w:bottom w:w="0" w:type="dxa"/>
              <w:right w:w="108" w:type="dxa"/>
            </w:tcMar>
            <w:hideMark/>
          </w:tcPr>
          <w:p w14:paraId="1EDD307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In the creation of this Mexican Standard the following companies and institutions participated:</w:t>
            </w:r>
          </w:p>
          <w:p w14:paraId="2698325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799D2D5" w14:textId="77777777" w:rsidTr="00764030">
        <w:trPr>
          <w:jc w:val="center"/>
        </w:trPr>
        <w:tc>
          <w:tcPr>
            <w:tcW w:w="2515" w:type="pct"/>
            <w:tcMar>
              <w:top w:w="0" w:type="dxa"/>
              <w:left w:w="108" w:type="dxa"/>
              <w:bottom w:w="0" w:type="dxa"/>
              <w:right w:w="108" w:type="dxa"/>
            </w:tcMar>
            <w:hideMark/>
          </w:tcPr>
          <w:p w14:paraId="71878F6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CAMARA NACIONAL DE LA INDUSTRIA DE TRANSFORMACION. </w:t>
            </w:r>
          </w:p>
          <w:p w14:paraId="7895366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Departamento de Normas.</w:t>
            </w:r>
          </w:p>
        </w:tc>
        <w:tc>
          <w:tcPr>
            <w:tcW w:w="2485" w:type="pct"/>
            <w:tcMar>
              <w:top w:w="0" w:type="dxa"/>
              <w:left w:w="108" w:type="dxa"/>
              <w:bottom w:w="0" w:type="dxa"/>
              <w:right w:w="108" w:type="dxa"/>
            </w:tcMar>
            <w:hideMark/>
          </w:tcPr>
          <w:p w14:paraId="0F554BD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NATIONAL CHAMBER OF THE MANUFACTURING INDUSTRY</w:t>
            </w:r>
          </w:p>
          <w:p w14:paraId="564A332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Department of Standards</w:t>
            </w:r>
          </w:p>
        </w:tc>
      </w:tr>
      <w:tr w:rsidR="00764030" w:rsidRPr="00764030" w14:paraId="7CD212FA" w14:textId="77777777" w:rsidTr="00764030">
        <w:trPr>
          <w:cantSplit/>
          <w:trHeight w:val="595"/>
          <w:jc w:val="center"/>
        </w:trPr>
        <w:tc>
          <w:tcPr>
            <w:tcW w:w="2515" w:type="pct"/>
            <w:tcMar>
              <w:top w:w="0" w:type="dxa"/>
              <w:left w:w="108" w:type="dxa"/>
              <w:bottom w:w="0" w:type="dxa"/>
              <w:right w:w="108" w:type="dxa"/>
            </w:tcMar>
            <w:hideMark/>
          </w:tcPr>
          <w:p w14:paraId="633A29E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ENTERPRISE, S.A. DE C.V.</w:t>
            </w:r>
          </w:p>
          <w:p w14:paraId="4965FB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Gerencia de Productos.</w:t>
            </w:r>
          </w:p>
        </w:tc>
        <w:tc>
          <w:tcPr>
            <w:tcW w:w="2485" w:type="pct"/>
            <w:tcMar>
              <w:top w:w="0" w:type="dxa"/>
              <w:left w:w="108" w:type="dxa"/>
              <w:bottom w:w="0" w:type="dxa"/>
              <w:right w:w="108" w:type="dxa"/>
            </w:tcMar>
            <w:hideMark/>
          </w:tcPr>
          <w:p w14:paraId="685CF8C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MX"/>
              </w:rPr>
              <w:t>ENTERPRISE</w:t>
            </w:r>
            <w:r w:rsidRPr="00764030">
              <w:rPr>
                <w:rFonts w:ascii="Verdana" w:eastAsia="Times New Roman" w:hAnsi="Verdana" w:cs="Times New Roman"/>
                <w:sz w:val="16"/>
                <w:szCs w:val="16"/>
                <w:lang w:val="es-ES"/>
              </w:rPr>
              <w:t>, S.A. DE C.V.</w:t>
            </w:r>
          </w:p>
          <w:p w14:paraId="51C139C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Product management</w:t>
            </w:r>
          </w:p>
        </w:tc>
      </w:tr>
      <w:tr w:rsidR="00764030" w:rsidRPr="00764030" w14:paraId="7F633D7C" w14:textId="77777777" w:rsidTr="00764030">
        <w:trPr>
          <w:jc w:val="center"/>
        </w:trPr>
        <w:tc>
          <w:tcPr>
            <w:tcW w:w="2515" w:type="pct"/>
            <w:tcMar>
              <w:top w:w="0" w:type="dxa"/>
              <w:left w:w="108" w:type="dxa"/>
              <w:bottom w:w="0" w:type="dxa"/>
              <w:right w:w="108" w:type="dxa"/>
            </w:tcMar>
            <w:hideMark/>
          </w:tcPr>
          <w:p w14:paraId="222F0DE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NOVUM CORPORATIVO, S.A. DE C.V.</w:t>
            </w:r>
          </w:p>
        </w:tc>
        <w:tc>
          <w:tcPr>
            <w:tcW w:w="2485" w:type="pct"/>
            <w:tcMar>
              <w:top w:w="0" w:type="dxa"/>
              <w:left w:w="108" w:type="dxa"/>
              <w:bottom w:w="0" w:type="dxa"/>
              <w:right w:w="108" w:type="dxa"/>
            </w:tcMar>
            <w:hideMark/>
          </w:tcPr>
          <w:p w14:paraId="02357EB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NOVUM CORPORATIVO, S.A. DE C.V.</w:t>
            </w:r>
          </w:p>
          <w:p w14:paraId="5949CDA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MX"/>
              </w:rPr>
              <w:t> </w:t>
            </w:r>
          </w:p>
        </w:tc>
      </w:tr>
      <w:tr w:rsidR="00764030" w:rsidRPr="00764030" w14:paraId="6E83A41D" w14:textId="77777777" w:rsidTr="00764030">
        <w:trPr>
          <w:jc w:val="center"/>
        </w:trPr>
        <w:tc>
          <w:tcPr>
            <w:tcW w:w="2515" w:type="pct"/>
            <w:tcMar>
              <w:top w:w="0" w:type="dxa"/>
              <w:left w:w="108" w:type="dxa"/>
              <w:bottom w:w="0" w:type="dxa"/>
              <w:right w:w="108" w:type="dxa"/>
            </w:tcMar>
            <w:hideMark/>
          </w:tcPr>
          <w:p w14:paraId="1D3AA94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NUEVA FABRICA NACIONAL DE VIDRIO, S.A. DE C.V.</w:t>
            </w:r>
          </w:p>
        </w:tc>
        <w:tc>
          <w:tcPr>
            <w:tcW w:w="2485" w:type="pct"/>
            <w:tcMar>
              <w:top w:w="0" w:type="dxa"/>
              <w:left w:w="108" w:type="dxa"/>
              <w:bottom w:w="0" w:type="dxa"/>
              <w:right w:w="108" w:type="dxa"/>
            </w:tcMar>
            <w:hideMark/>
          </w:tcPr>
          <w:p w14:paraId="6E7C933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NATIONAL NEW FABRICATION OF GLASS, S.A. DE C.V.</w:t>
            </w:r>
          </w:p>
          <w:p w14:paraId="3C283B9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C35A8DD" w14:textId="77777777" w:rsidTr="00764030">
        <w:trPr>
          <w:cantSplit/>
          <w:trHeight w:val="595"/>
          <w:jc w:val="center"/>
        </w:trPr>
        <w:tc>
          <w:tcPr>
            <w:tcW w:w="2515" w:type="pct"/>
            <w:tcMar>
              <w:top w:w="0" w:type="dxa"/>
              <w:left w:w="108" w:type="dxa"/>
              <w:bottom w:w="0" w:type="dxa"/>
              <w:right w:w="108" w:type="dxa"/>
            </w:tcMar>
            <w:hideMark/>
          </w:tcPr>
          <w:p w14:paraId="4B3BE19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PROTHERM DE MEXICO FABRICACION, S.A. DE C.V. Departamento de ingeniería.       </w:t>
            </w:r>
          </w:p>
        </w:tc>
        <w:tc>
          <w:tcPr>
            <w:tcW w:w="2485" w:type="pct"/>
            <w:tcMar>
              <w:top w:w="0" w:type="dxa"/>
              <w:left w:w="108" w:type="dxa"/>
              <w:bottom w:w="0" w:type="dxa"/>
              <w:right w:w="108" w:type="dxa"/>
            </w:tcMar>
            <w:hideMark/>
          </w:tcPr>
          <w:p w14:paraId="534993C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PROTHERM OF MEXICO – MANUFACTURE, S.A. DE C.V.</w:t>
            </w:r>
          </w:p>
          <w:p w14:paraId="48B6144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Department of Engineering</w:t>
            </w:r>
          </w:p>
        </w:tc>
      </w:tr>
      <w:tr w:rsidR="00764030" w:rsidRPr="00764030" w14:paraId="6D72D223" w14:textId="77777777" w:rsidTr="00764030">
        <w:trPr>
          <w:jc w:val="center"/>
        </w:trPr>
        <w:tc>
          <w:tcPr>
            <w:tcW w:w="2515" w:type="pct"/>
            <w:tcMar>
              <w:top w:w="0" w:type="dxa"/>
              <w:left w:w="108" w:type="dxa"/>
              <w:bottom w:w="0" w:type="dxa"/>
              <w:right w:w="108" w:type="dxa"/>
            </w:tcMar>
            <w:hideMark/>
          </w:tcPr>
          <w:p w14:paraId="019BE66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PROYECTOS Y EVALUACIONES DE MEXICO, S.A.</w:t>
            </w:r>
          </w:p>
          <w:p w14:paraId="54E3A9A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3CF065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PROJECTS AND EVALUATIONS OF MEXICO, S.A.</w:t>
            </w:r>
          </w:p>
        </w:tc>
      </w:tr>
      <w:tr w:rsidR="00764030" w:rsidRPr="00764030" w14:paraId="205440C9" w14:textId="77777777" w:rsidTr="00764030">
        <w:trPr>
          <w:jc w:val="center"/>
        </w:trPr>
        <w:tc>
          <w:tcPr>
            <w:tcW w:w="2515" w:type="pct"/>
            <w:tcMar>
              <w:top w:w="0" w:type="dxa"/>
              <w:left w:w="108" w:type="dxa"/>
              <w:bottom w:w="0" w:type="dxa"/>
              <w:right w:w="108" w:type="dxa"/>
            </w:tcMar>
            <w:hideMark/>
          </w:tcPr>
          <w:p w14:paraId="68F4857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SECRETARIA DE DESARROLLO SOCIAL</w:t>
            </w:r>
          </w:p>
          <w:p w14:paraId="07B1371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Instituto Nacional de Ecología</w:t>
            </w:r>
          </w:p>
        </w:tc>
        <w:tc>
          <w:tcPr>
            <w:tcW w:w="2485" w:type="pct"/>
            <w:tcMar>
              <w:top w:w="0" w:type="dxa"/>
              <w:left w:w="108" w:type="dxa"/>
              <w:bottom w:w="0" w:type="dxa"/>
              <w:right w:w="108" w:type="dxa"/>
            </w:tcMar>
            <w:hideMark/>
          </w:tcPr>
          <w:p w14:paraId="349A654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SECRETARY OF SOCIAL DEVELOPMENT</w:t>
            </w:r>
          </w:p>
          <w:p w14:paraId="222C80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National Institute of Ecology</w:t>
            </w:r>
          </w:p>
        </w:tc>
      </w:tr>
      <w:tr w:rsidR="00764030" w:rsidRPr="00764030" w14:paraId="2B07DF5B" w14:textId="77777777" w:rsidTr="00764030">
        <w:trPr>
          <w:cantSplit/>
          <w:trHeight w:val="580"/>
          <w:jc w:val="center"/>
        </w:trPr>
        <w:tc>
          <w:tcPr>
            <w:tcW w:w="2515" w:type="pct"/>
            <w:tcMar>
              <w:top w:w="0" w:type="dxa"/>
              <w:left w:w="108" w:type="dxa"/>
              <w:bottom w:w="0" w:type="dxa"/>
              <w:right w:w="108" w:type="dxa"/>
            </w:tcMar>
            <w:hideMark/>
          </w:tcPr>
          <w:p w14:paraId="5B461C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SERVICIOS PROFESIONALES EN CONTROL DE</w:t>
            </w:r>
          </w:p>
          <w:p w14:paraId="2BB612F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CONTAMINANTES, S.A. DE C.V.</w:t>
            </w:r>
          </w:p>
          <w:p w14:paraId="03039B6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3C6C8A7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PROFESSIONAL SERVICES IN CONTROL OF CONTAMINANTS, S.A. DE C.V.</w:t>
            </w:r>
          </w:p>
        </w:tc>
      </w:tr>
      <w:tr w:rsidR="00764030" w:rsidRPr="00764030" w14:paraId="4F0CDD00" w14:textId="77777777" w:rsidTr="00764030">
        <w:trPr>
          <w:jc w:val="center"/>
        </w:trPr>
        <w:tc>
          <w:tcPr>
            <w:tcW w:w="2515" w:type="pct"/>
            <w:tcMar>
              <w:top w:w="0" w:type="dxa"/>
              <w:left w:w="108" w:type="dxa"/>
              <w:bottom w:w="0" w:type="dxa"/>
              <w:right w:w="108" w:type="dxa"/>
            </w:tcMar>
            <w:hideMark/>
          </w:tcPr>
          <w:p w14:paraId="6810696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TAPON CORONA, S.A. DE C.V.</w:t>
            </w:r>
          </w:p>
          <w:p w14:paraId="58A913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Departamento de Normatividad y evaluaciones de emisiones contaminantes.</w:t>
            </w:r>
          </w:p>
          <w:p w14:paraId="694BAF4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178F6E4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MX"/>
              </w:rPr>
              <w:t>CORONA TOP, S.A. DE C.V.</w:t>
            </w:r>
          </w:p>
          <w:p w14:paraId="7485E0C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Department of Standards and evaluations of contaminant emissions.</w:t>
            </w:r>
          </w:p>
        </w:tc>
      </w:tr>
      <w:tr w:rsidR="00764030" w:rsidRPr="00764030" w14:paraId="6C8459C3" w14:textId="77777777" w:rsidTr="00764030">
        <w:trPr>
          <w:jc w:val="center"/>
        </w:trPr>
        <w:tc>
          <w:tcPr>
            <w:tcW w:w="2515" w:type="pct"/>
            <w:tcMar>
              <w:top w:w="0" w:type="dxa"/>
              <w:left w:w="108" w:type="dxa"/>
              <w:bottom w:w="0" w:type="dxa"/>
              <w:right w:w="108" w:type="dxa"/>
            </w:tcMar>
            <w:hideMark/>
          </w:tcPr>
          <w:p w14:paraId="3B87378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TECNICA GEOMECANICA DE LA CONSTRUCCION, S.A. DE C.V.</w:t>
            </w:r>
          </w:p>
          <w:p w14:paraId="4D69C01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6CFACC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GEOMECHANICAL TECHNIQUE OF CONSTRUCTION, S.A. DE C.V.</w:t>
            </w:r>
          </w:p>
        </w:tc>
      </w:tr>
      <w:tr w:rsidR="00764030" w:rsidRPr="00764030" w14:paraId="25733AB6" w14:textId="77777777" w:rsidTr="00764030">
        <w:trPr>
          <w:jc w:val="center"/>
        </w:trPr>
        <w:tc>
          <w:tcPr>
            <w:tcW w:w="2515" w:type="pct"/>
            <w:tcMar>
              <w:top w:w="0" w:type="dxa"/>
              <w:left w:w="108" w:type="dxa"/>
              <w:bottom w:w="0" w:type="dxa"/>
              <w:right w:w="108" w:type="dxa"/>
            </w:tcMar>
            <w:hideMark/>
          </w:tcPr>
          <w:p w14:paraId="2C74731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TECNOECOLOGIA, S.A. DE C.V.</w:t>
            </w:r>
          </w:p>
          <w:p w14:paraId="0A6F3C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686929B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TECHNOECOLOGY, S.A. DE C.V.</w:t>
            </w:r>
          </w:p>
        </w:tc>
      </w:tr>
      <w:tr w:rsidR="00764030" w:rsidRPr="00764030" w14:paraId="7A70E71E" w14:textId="77777777" w:rsidTr="00764030">
        <w:trPr>
          <w:jc w:val="center"/>
        </w:trPr>
        <w:tc>
          <w:tcPr>
            <w:tcW w:w="2515" w:type="pct"/>
            <w:tcMar>
              <w:top w:w="0" w:type="dxa"/>
              <w:left w:w="108" w:type="dxa"/>
              <w:bottom w:w="0" w:type="dxa"/>
              <w:right w:w="108" w:type="dxa"/>
            </w:tcMar>
            <w:hideMark/>
          </w:tcPr>
          <w:p w14:paraId="50A0260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UNIVERSIDAD NACIONAL AUTONOMA DE MEXICO     Instituto de Ingeniería.</w:t>
            </w:r>
          </w:p>
          <w:p w14:paraId="2AE04A3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798CE29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NATIONAL AUTONOMOUS UNIVERSITY OF MEXICO </w:t>
            </w:r>
          </w:p>
          <w:p w14:paraId="2CDECD2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Engineering Institute</w:t>
            </w:r>
          </w:p>
        </w:tc>
      </w:tr>
      <w:tr w:rsidR="00764030" w:rsidRPr="00764030" w14:paraId="028ECAF0" w14:textId="77777777" w:rsidTr="00764030">
        <w:trPr>
          <w:jc w:val="center"/>
        </w:trPr>
        <w:tc>
          <w:tcPr>
            <w:tcW w:w="2515" w:type="pct"/>
            <w:tcMar>
              <w:top w:w="0" w:type="dxa"/>
              <w:left w:w="108" w:type="dxa"/>
              <w:bottom w:w="0" w:type="dxa"/>
              <w:right w:w="108" w:type="dxa"/>
            </w:tcMar>
            <w:hideMark/>
          </w:tcPr>
          <w:p w14:paraId="585F729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NOTA:</w:t>
            </w:r>
          </w:p>
        </w:tc>
        <w:tc>
          <w:tcPr>
            <w:tcW w:w="2485" w:type="pct"/>
            <w:tcMar>
              <w:top w:w="0" w:type="dxa"/>
              <w:left w:w="108" w:type="dxa"/>
              <w:bottom w:w="0" w:type="dxa"/>
              <w:right w:w="108" w:type="dxa"/>
            </w:tcMar>
            <w:hideMark/>
          </w:tcPr>
          <w:p w14:paraId="60BB0A8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NOTE: </w:t>
            </w:r>
          </w:p>
        </w:tc>
      </w:tr>
      <w:tr w:rsidR="00764030" w:rsidRPr="00764030" w14:paraId="0276CE8A" w14:textId="77777777" w:rsidTr="00764030">
        <w:trPr>
          <w:jc w:val="center"/>
        </w:trPr>
        <w:tc>
          <w:tcPr>
            <w:tcW w:w="2515" w:type="pct"/>
            <w:tcMar>
              <w:top w:w="0" w:type="dxa"/>
              <w:left w:w="108" w:type="dxa"/>
              <w:bottom w:w="0" w:type="dxa"/>
              <w:right w:w="108" w:type="dxa"/>
            </w:tcMar>
            <w:hideMark/>
          </w:tcPr>
          <w:p w14:paraId="3B0C050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Cuando se tengan condiciones fuera de las especificaciones establecidas en la presente Norma Mexicana, la dependencia que verifique el </w:t>
            </w:r>
            <w:proofErr w:type="gramStart"/>
            <w:r w:rsidRPr="00764030">
              <w:rPr>
                <w:rFonts w:ascii="Verdana" w:eastAsia="Times New Roman" w:hAnsi="Verdana" w:cs="Times New Roman"/>
                <w:sz w:val="16"/>
                <w:szCs w:val="16"/>
                <w:lang w:val="es-ES"/>
              </w:rPr>
              <w:t>muestreo,</w:t>
            </w:r>
            <w:proofErr w:type="gramEnd"/>
            <w:r w:rsidRPr="00764030">
              <w:rPr>
                <w:rFonts w:ascii="Verdana" w:eastAsia="Times New Roman" w:hAnsi="Verdana" w:cs="Times New Roman"/>
                <w:sz w:val="16"/>
                <w:szCs w:val="16"/>
                <w:lang w:val="es-ES"/>
              </w:rPr>
              <w:t xml:space="preserve"> marcará los criterios y modificaciones a que deben someterse los usuarios.</w:t>
            </w:r>
          </w:p>
          <w:p w14:paraId="5729749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6C6BE6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When there are conditions outside of the specifications established in this Mexican Standard, the department that verifies the sampling will indicate the criteria and modifications to which the users must submit them.</w:t>
            </w:r>
          </w:p>
        </w:tc>
      </w:tr>
      <w:tr w:rsidR="00764030" w:rsidRPr="00764030" w14:paraId="1D809C45" w14:textId="77777777" w:rsidTr="00764030">
        <w:trPr>
          <w:jc w:val="center"/>
        </w:trPr>
        <w:tc>
          <w:tcPr>
            <w:tcW w:w="2515" w:type="pct"/>
            <w:tcMar>
              <w:top w:w="0" w:type="dxa"/>
              <w:left w:w="108" w:type="dxa"/>
              <w:bottom w:w="0" w:type="dxa"/>
              <w:right w:w="108" w:type="dxa"/>
            </w:tcMar>
            <w:hideMark/>
          </w:tcPr>
          <w:p w14:paraId="22DE385C"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INDICE</w:t>
            </w:r>
          </w:p>
        </w:tc>
        <w:tc>
          <w:tcPr>
            <w:tcW w:w="2485" w:type="pct"/>
            <w:tcMar>
              <w:top w:w="0" w:type="dxa"/>
              <w:left w:w="108" w:type="dxa"/>
              <w:bottom w:w="0" w:type="dxa"/>
              <w:right w:w="108" w:type="dxa"/>
            </w:tcMar>
            <w:hideMark/>
          </w:tcPr>
          <w:p w14:paraId="4224EC0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INDEX</w:t>
            </w:r>
          </w:p>
        </w:tc>
      </w:tr>
      <w:tr w:rsidR="00764030" w:rsidRPr="00764030" w14:paraId="0676CBBE" w14:textId="77777777" w:rsidTr="00764030">
        <w:trPr>
          <w:jc w:val="center"/>
        </w:trPr>
        <w:tc>
          <w:tcPr>
            <w:tcW w:w="2515" w:type="pct"/>
            <w:tcMar>
              <w:top w:w="0" w:type="dxa"/>
              <w:left w:w="108" w:type="dxa"/>
              <w:bottom w:w="0" w:type="dxa"/>
              <w:right w:w="108" w:type="dxa"/>
            </w:tcMar>
            <w:hideMark/>
          </w:tcPr>
          <w:p w14:paraId="69F7CBF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xml:space="preserve">CAPITULO </w:t>
            </w:r>
          </w:p>
        </w:tc>
        <w:tc>
          <w:tcPr>
            <w:tcW w:w="2485" w:type="pct"/>
            <w:tcMar>
              <w:top w:w="0" w:type="dxa"/>
              <w:left w:w="108" w:type="dxa"/>
              <w:bottom w:w="0" w:type="dxa"/>
              <w:right w:w="108" w:type="dxa"/>
            </w:tcMar>
            <w:hideMark/>
          </w:tcPr>
          <w:p w14:paraId="6258DF2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CHAPTER</w:t>
            </w:r>
          </w:p>
        </w:tc>
      </w:tr>
      <w:tr w:rsidR="00764030" w:rsidRPr="00764030" w14:paraId="2176C6EF" w14:textId="77777777" w:rsidTr="00764030">
        <w:trPr>
          <w:jc w:val="center"/>
        </w:trPr>
        <w:tc>
          <w:tcPr>
            <w:tcW w:w="2515" w:type="pct"/>
            <w:tcMar>
              <w:top w:w="0" w:type="dxa"/>
              <w:left w:w="108" w:type="dxa"/>
              <w:bottom w:w="0" w:type="dxa"/>
              <w:right w:w="108" w:type="dxa"/>
            </w:tcMar>
            <w:hideMark/>
          </w:tcPr>
          <w:p w14:paraId="1672FE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 OBJETIVO Y CAMPO DE APLICACION</w:t>
            </w:r>
          </w:p>
        </w:tc>
        <w:tc>
          <w:tcPr>
            <w:tcW w:w="2485" w:type="pct"/>
            <w:tcMar>
              <w:top w:w="0" w:type="dxa"/>
              <w:left w:w="108" w:type="dxa"/>
              <w:bottom w:w="0" w:type="dxa"/>
              <w:right w:w="108" w:type="dxa"/>
            </w:tcMar>
            <w:hideMark/>
          </w:tcPr>
          <w:p w14:paraId="5492DE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 OBJECTIVE AND FIELD OF APPLICATION</w:t>
            </w:r>
          </w:p>
        </w:tc>
      </w:tr>
      <w:tr w:rsidR="00764030" w:rsidRPr="00764030" w14:paraId="17F59406" w14:textId="77777777" w:rsidTr="00764030">
        <w:trPr>
          <w:jc w:val="center"/>
        </w:trPr>
        <w:tc>
          <w:tcPr>
            <w:tcW w:w="2515" w:type="pct"/>
            <w:tcMar>
              <w:top w:w="0" w:type="dxa"/>
              <w:left w:w="108" w:type="dxa"/>
              <w:bottom w:w="0" w:type="dxa"/>
              <w:right w:w="108" w:type="dxa"/>
            </w:tcMar>
            <w:hideMark/>
          </w:tcPr>
          <w:p w14:paraId="64BA77F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2 REFERENCIAS</w:t>
            </w:r>
          </w:p>
        </w:tc>
        <w:tc>
          <w:tcPr>
            <w:tcW w:w="2485" w:type="pct"/>
            <w:tcMar>
              <w:top w:w="0" w:type="dxa"/>
              <w:left w:w="108" w:type="dxa"/>
              <w:bottom w:w="0" w:type="dxa"/>
              <w:right w:w="108" w:type="dxa"/>
            </w:tcMar>
            <w:hideMark/>
          </w:tcPr>
          <w:p w14:paraId="609A3BD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2 REFERENCES</w:t>
            </w:r>
          </w:p>
        </w:tc>
      </w:tr>
      <w:tr w:rsidR="00764030" w:rsidRPr="00764030" w14:paraId="459A2F2E" w14:textId="77777777" w:rsidTr="00764030">
        <w:trPr>
          <w:jc w:val="center"/>
        </w:trPr>
        <w:tc>
          <w:tcPr>
            <w:tcW w:w="2515" w:type="pct"/>
            <w:tcMar>
              <w:top w:w="0" w:type="dxa"/>
              <w:left w:w="108" w:type="dxa"/>
              <w:bottom w:w="0" w:type="dxa"/>
              <w:right w:w="108" w:type="dxa"/>
            </w:tcMar>
            <w:hideMark/>
          </w:tcPr>
          <w:p w14:paraId="433C6E8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3 DEFINCIONES</w:t>
            </w:r>
          </w:p>
        </w:tc>
        <w:tc>
          <w:tcPr>
            <w:tcW w:w="2485" w:type="pct"/>
            <w:tcMar>
              <w:top w:w="0" w:type="dxa"/>
              <w:left w:w="108" w:type="dxa"/>
              <w:bottom w:w="0" w:type="dxa"/>
              <w:right w:w="108" w:type="dxa"/>
            </w:tcMar>
            <w:hideMark/>
          </w:tcPr>
          <w:p w14:paraId="00688A9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3 DEFINITIONS</w:t>
            </w:r>
          </w:p>
        </w:tc>
      </w:tr>
      <w:tr w:rsidR="00764030" w:rsidRPr="00764030" w14:paraId="653EBEA7" w14:textId="77777777" w:rsidTr="00764030">
        <w:trPr>
          <w:jc w:val="center"/>
        </w:trPr>
        <w:tc>
          <w:tcPr>
            <w:tcW w:w="2515" w:type="pct"/>
            <w:tcMar>
              <w:top w:w="0" w:type="dxa"/>
              <w:left w:w="108" w:type="dxa"/>
              <w:bottom w:w="0" w:type="dxa"/>
              <w:right w:w="108" w:type="dxa"/>
            </w:tcMar>
            <w:hideMark/>
          </w:tcPr>
          <w:p w14:paraId="4710CD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4 FUNDAMENTO</w:t>
            </w:r>
          </w:p>
        </w:tc>
        <w:tc>
          <w:tcPr>
            <w:tcW w:w="2485" w:type="pct"/>
            <w:tcMar>
              <w:top w:w="0" w:type="dxa"/>
              <w:left w:w="108" w:type="dxa"/>
              <w:bottom w:w="0" w:type="dxa"/>
              <w:right w:w="108" w:type="dxa"/>
            </w:tcMar>
            <w:hideMark/>
          </w:tcPr>
          <w:p w14:paraId="6AA8B54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4 BASIS</w:t>
            </w:r>
          </w:p>
        </w:tc>
      </w:tr>
      <w:tr w:rsidR="00764030" w:rsidRPr="00764030" w14:paraId="6FB6EA70" w14:textId="77777777" w:rsidTr="00764030">
        <w:trPr>
          <w:jc w:val="center"/>
        </w:trPr>
        <w:tc>
          <w:tcPr>
            <w:tcW w:w="2515" w:type="pct"/>
            <w:tcMar>
              <w:top w:w="0" w:type="dxa"/>
              <w:left w:w="108" w:type="dxa"/>
              <w:bottom w:w="0" w:type="dxa"/>
              <w:right w:w="108" w:type="dxa"/>
            </w:tcMar>
            <w:hideMark/>
          </w:tcPr>
          <w:p w14:paraId="3324FB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5 APARATOS E INSTRUMENTOS</w:t>
            </w:r>
          </w:p>
        </w:tc>
        <w:tc>
          <w:tcPr>
            <w:tcW w:w="2485" w:type="pct"/>
            <w:tcMar>
              <w:top w:w="0" w:type="dxa"/>
              <w:left w:w="108" w:type="dxa"/>
              <w:bottom w:w="0" w:type="dxa"/>
              <w:right w:w="108" w:type="dxa"/>
            </w:tcMar>
            <w:hideMark/>
          </w:tcPr>
          <w:p w14:paraId="2CCDD6D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5 APPLIANCES AND INSTRUMENTS</w:t>
            </w:r>
          </w:p>
        </w:tc>
      </w:tr>
      <w:tr w:rsidR="00764030" w:rsidRPr="00764030" w14:paraId="659E9E1F" w14:textId="77777777" w:rsidTr="00764030">
        <w:trPr>
          <w:jc w:val="center"/>
        </w:trPr>
        <w:tc>
          <w:tcPr>
            <w:tcW w:w="2515" w:type="pct"/>
            <w:tcMar>
              <w:top w:w="0" w:type="dxa"/>
              <w:left w:w="108" w:type="dxa"/>
              <w:bottom w:w="0" w:type="dxa"/>
              <w:right w:w="108" w:type="dxa"/>
            </w:tcMar>
            <w:hideMark/>
          </w:tcPr>
          <w:p w14:paraId="574CB4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6 PROCEDIMIENTO</w:t>
            </w:r>
          </w:p>
        </w:tc>
        <w:tc>
          <w:tcPr>
            <w:tcW w:w="2485" w:type="pct"/>
            <w:tcMar>
              <w:top w:w="0" w:type="dxa"/>
              <w:left w:w="108" w:type="dxa"/>
              <w:bottom w:w="0" w:type="dxa"/>
              <w:right w:w="108" w:type="dxa"/>
            </w:tcMar>
            <w:hideMark/>
          </w:tcPr>
          <w:p w14:paraId="34BD84D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6 </w:t>
            </w:r>
            <w:proofErr w:type="gramStart"/>
            <w:r w:rsidRPr="00764030">
              <w:rPr>
                <w:rFonts w:ascii="Verdana" w:eastAsia="Times New Roman" w:hAnsi="Verdana" w:cs="Times New Roman"/>
                <w:sz w:val="16"/>
                <w:szCs w:val="16"/>
              </w:rPr>
              <w:t>PROCEDURE</w:t>
            </w:r>
            <w:proofErr w:type="gramEnd"/>
          </w:p>
        </w:tc>
      </w:tr>
      <w:tr w:rsidR="00764030" w:rsidRPr="00764030" w14:paraId="2FCEB526" w14:textId="77777777" w:rsidTr="00764030">
        <w:trPr>
          <w:jc w:val="center"/>
        </w:trPr>
        <w:tc>
          <w:tcPr>
            <w:tcW w:w="2515" w:type="pct"/>
            <w:tcMar>
              <w:top w:w="0" w:type="dxa"/>
              <w:left w:w="108" w:type="dxa"/>
              <w:bottom w:w="0" w:type="dxa"/>
              <w:right w:w="108" w:type="dxa"/>
            </w:tcMar>
            <w:hideMark/>
          </w:tcPr>
          <w:p w14:paraId="1124FFE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7 DETERMINACION DE HUMEDAD</w:t>
            </w:r>
          </w:p>
        </w:tc>
        <w:tc>
          <w:tcPr>
            <w:tcW w:w="2485" w:type="pct"/>
            <w:tcMar>
              <w:top w:w="0" w:type="dxa"/>
              <w:left w:w="108" w:type="dxa"/>
              <w:bottom w:w="0" w:type="dxa"/>
              <w:right w:w="108" w:type="dxa"/>
            </w:tcMar>
            <w:hideMark/>
          </w:tcPr>
          <w:p w14:paraId="537AF9D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7 </w:t>
            </w:r>
            <w:proofErr w:type="gramStart"/>
            <w:r w:rsidRPr="00764030">
              <w:rPr>
                <w:rFonts w:ascii="Verdana" w:eastAsia="Times New Roman" w:hAnsi="Verdana" w:cs="Times New Roman"/>
                <w:sz w:val="16"/>
                <w:szCs w:val="16"/>
              </w:rPr>
              <w:t>DETERMINATION</w:t>
            </w:r>
            <w:proofErr w:type="gramEnd"/>
            <w:r w:rsidRPr="00764030">
              <w:rPr>
                <w:rFonts w:ascii="Verdana" w:eastAsia="Times New Roman" w:hAnsi="Verdana" w:cs="Times New Roman"/>
                <w:sz w:val="16"/>
                <w:szCs w:val="16"/>
              </w:rPr>
              <w:t xml:space="preserve"> OF HUMIDITY</w:t>
            </w:r>
          </w:p>
        </w:tc>
      </w:tr>
      <w:tr w:rsidR="00764030" w:rsidRPr="00764030" w14:paraId="6570B694" w14:textId="77777777" w:rsidTr="00764030">
        <w:trPr>
          <w:jc w:val="center"/>
        </w:trPr>
        <w:tc>
          <w:tcPr>
            <w:tcW w:w="2515" w:type="pct"/>
            <w:tcMar>
              <w:top w:w="0" w:type="dxa"/>
              <w:left w:w="108" w:type="dxa"/>
              <w:bottom w:w="0" w:type="dxa"/>
              <w:right w:w="108" w:type="dxa"/>
            </w:tcMar>
            <w:hideMark/>
          </w:tcPr>
          <w:p w14:paraId="28082DB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8 TEMPERATURA PROMEDIO</w:t>
            </w:r>
          </w:p>
        </w:tc>
        <w:tc>
          <w:tcPr>
            <w:tcW w:w="2485" w:type="pct"/>
            <w:tcMar>
              <w:top w:w="0" w:type="dxa"/>
              <w:left w:w="108" w:type="dxa"/>
              <w:bottom w:w="0" w:type="dxa"/>
              <w:right w:w="108" w:type="dxa"/>
            </w:tcMar>
            <w:hideMark/>
          </w:tcPr>
          <w:p w14:paraId="5CCDFD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8 AVERAGE TEMPERATURE</w:t>
            </w:r>
          </w:p>
        </w:tc>
      </w:tr>
      <w:tr w:rsidR="00764030" w:rsidRPr="00764030" w14:paraId="35802566" w14:textId="77777777" w:rsidTr="00764030">
        <w:trPr>
          <w:jc w:val="center"/>
        </w:trPr>
        <w:tc>
          <w:tcPr>
            <w:tcW w:w="2515" w:type="pct"/>
            <w:tcMar>
              <w:top w:w="0" w:type="dxa"/>
              <w:left w:w="108" w:type="dxa"/>
              <w:bottom w:w="0" w:type="dxa"/>
              <w:right w:w="108" w:type="dxa"/>
            </w:tcMar>
            <w:hideMark/>
          </w:tcPr>
          <w:p w14:paraId="30193F1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9 PESO MOLECULAR PROMEDIO</w:t>
            </w:r>
          </w:p>
        </w:tc>
        <w:tc>
          <w:tcPr>
            <w:tcW w:w="2485" w:type="pct"/>
            <w:tcMar>
              <w:top w:w="0" w:type="dxa"/>
              <w:left w:w="108" w:type="dxa"/>
              <w:bottom w:w="0" w:type="dxa"/>
              <w:right w:w="108" w:type="dxa"/>
            </w:tcMar>
            <w:hideMark/>
          </w:tcPr>
          <w:p w14:paraId="5395D10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9 AVERAGE MOLECULAR WEIGHT</w:t>
            </w:r>
          </w:p>
        </w:tc>
      </w:tr>
      <w:tr w:rsidR="00764030" w:rsidRPr="00764030" w14:paraId="6E6C75B0" w14:textId="77777777" w:rsidTr="00764030">
        <w:trPr>
          <w:jc w:val="center"/>
        </w:trPr>
        <w:tc>
          <w:tcPr>
            <w:tcW w:w="2515" w:type="pct"/>
            <w:tcMar>
              <w:top w:w="0" w:type="dxa"/>
              <w:left w:w="108" w:type="dxa"/>
              <w:bottom w:w="0" w:type="dxa"/>
              <w:right w:w="108" w:type="dxa"/>
            </w:tcMar>
            <w:hideMark/>
          </w:tcPr>
          <w:p w14:paraId="1027949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10 PRESION REAL</w:t>
            </w:r>
          </w:p>
        </w:tc>
        <w:tc>
          <w:tcPr>
            <w:tcW w:w="2485" w:type="pct"/>
            <w:tcMar>
              <w:top w:w="0" w:type="dxa"/>
              <w:left w:w="108" w:type="dxa"/>
              <w:bottom w:w="0" w:type="dxa"/>
              <w:right w:w="108" w:type="dxa"/>
            </w:tcMar>
            <w:hideMark/>
          </w:tcPr>
          <w:p w14:paraId="597B68B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10 REAL PRESSURE</w:t>
            </w:r>
          </w:p>
        </w:tc>
      </w:tr>
      <w:tr w:rsidR="00764030" w:rsidRPr="00764030" w14:paraId="18DD460A" w14:textId="77777777" w:rsidTr="00764030">
        <w:trPr>
          <w:jc w:val="center"/>
        </w:trPr>
        <w:tc>
          <w:tcPr>
            <w:tcW w:w="2515" w:type="pct"/>
            <w:tcMar>
              <w:top w:w="0" w:type="dxa"/>
              <w:left w:w="108" w:type="dxa"/>
              <w:bottom w:w="0" w:type="dxa"/>
              <w:right w:w="108" w:type="dxa"/>
            </w:tcMar>
            <w:hideMark/>
          </w:tcPr>
          <w:p w14:paraId="51EBD8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11 AREA DEL CONDUCTO</w:t>
            </w:r>
          </w:p>
        </w:tc>
        <w:tc>
          <w:tcPr>
            <w:tcW w:w="2485" w:type="pct"/>
            <w:tcMar>
              <w:top w:w="0" w:type="dxa"/>
              <w:left w:w="108" w:type="dxa"/>
              <w:bottom w:w="0" w:type="dxa"/>
              <w:right w:w="108" w:type="dxa"/>
            </w:tcMar>
            <w:hideMark/>
          </w:tcPr>
          <w:p w14:paraId="5FECC2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11 FLUE AREA</w:t>
            </w:r>
          </w:p>
        </w:tc>
      </w:tr>
      <w:tr w:rsidR="00764030" w:rsidRPr="00764030" w14:paraId="0339EB26" w14:textId="77777777" w:rsidTr="00764030">
        <w:trPr>
          <w:jc w:val="center"/>
        </w:trPr>
        <w:tc>
          <w:tcPr>
            <w:tcW w:w="2515" w:type="pct"/>
            <w:tcMar>
              <w:top w:w="0" w:type="dxa"/>
              <w:left w:w="108" w:type="dxa"/>
              <w:bottom w:w="0" w:type="dxa"/>
              <w:right w:w="108" w:type="dxa"/>
            </w:tcMar>
            <w:hideMark/>
          </w:tcPr>
          <w:p w14:paraId="7BD4B4E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12 CALCULOS</w:t>
            </w:r>
          </w:p>
        </w:tc>
        <w:tc>
          <w:tcPr>
            <w:tcW w:w="2485" w:type="pct"/>
            <w:tcMar>
              <w:top w:w="0" w:type="dxa"/>
              <w:left w:w="108" w:type="dxa"/>
              <w:bottom w:w="0" w:type="dxa"/>
              <w:right w:w="108" w:type="dxa"/>
            </w:tcMar>
            <w:hideMark/>
          </w:tcPr>
          <w:p w14:paraId="2A2C5E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12 FORMULAS</w:t>
            </w:r>
          </w:p>
        </w:tc>
      </w:tr>
      <w:tr w:rsidR="00764030" w:rsidRPr="00764030" w14:paraId="749B62A2" w14:textId="77777777" w:rsidTr="00764030">
        <w:trPr>
          <w:jc w:val="center"/>
        </w:trPr>
        <w:tc>
          <w:tcPr>
            <w:tcW w:w="2515" w:type="pct"/>
            <w:tcMar>
              <w:top w:w="0" w:type="dxa"/>
              <w:left w:w="108" w:type="dxa"/>
              <w:bottom w:w="0" w:type="dxa"/>
              <w:right w:w="108" w:type="dxa"/>
            </w:tcMar>
            <w:hideMark/>
          </w:tcPr>
          <w:p w14:paraId="5FFEB66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13 FLUJO DE GASES</w:t>
            </w:r>
          </w:p>
        </w:tc>
        <w:tc>
          <w:tcPr>
            <w:tcW w:w="2485" w:type="pct"/>
            <w:tcMar>
              <w:top w:w="0" w:type="dxa"/>
              <w:left w:w="108" w:type="dxa"/>
              <w:bottom w:w="0" w:type="dxa"/>
              <w:right w:w="108" w:type="dxa"/>
            </w:tcMar>
            <w:hideMark/>
          </w:tcPr>
          <w:p w14:paraId="49A907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13 </w:t>
            </w:r>
            <w:proofErr w:type="gramStart"/>
            <w:r w:rsidRPr="00764030">
              <w:rPr>
                <w:rFonts w:ascii="Verdana" w:eastAsia="Times New Roman" w:hAnsi="Verdana" w:cs="Times New Roman"/>
                <w:sz w:val="16"/>
                <w:szCs w:val="16"/>
              </w:rPr>
              <w:t>FLOW</w:t>
            </w:r>
            <w:proofErr w:type="gramEnd"/>
            <w:r w:rsidRPr="00764030">
              <w:rPr>
                <w:rFonts w:ascii="Verdana" w:eastAsia="Times New Roman" w:hAnsi="Verdana" w:cs="Times New Roman"/>
                <w:sz w:val="16"/>
                <w:szCs w:val="16"/>
              </w:rPr>
              <w:t xml:space="preserve"> OF GASES</w:t>
            </w:r>
          </w:p>
        </w:tc>
      </w:tr>
      <w:tr w:rsidR="00764030" w:rsidRPr="00764030" w14:paraId="27F01FF6" w14:textId="77777777" w:rsidTr="00764030">
        <w:trPr>
          <w:jc w:val="center"/>
        </w:trPr>
        <w:tc>
          <w:tcPr>
            <w:tcW w:w="2515" w:type="pct"/>
            <w:tcMar>
              <w:top w:w="0" w:type="dxa"/>
              <w:left w:w="108" w:type="dxa"/>
              <w:bottom w:w="0" w:type="dxa"/>
              <w:right w:w="108" w:type="dxa"/>
            </w:tcMar>
            <w:hideMark/>
          </w:tcPr>
          <w:p w14:paraId="0823D3C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14 RESTRICCIONES</w:t>
            </w:r>
          </w:p>
        </w:tc>
        <w:tc>
          <w:tcPr>
            <w:tcW w:w="2485" w:type="pct"/>
            <w:tcMar>
              <w:top w:w="0" w:type="dxa"/>
              <w:left w:w="108" w:type="dxa"/>
              <w:bottom w:w="0" w:type="dxa"/>
              <w:right w:w="108" w:type="dxa"/>
            </w:tcMar>
            <w:hideMark/>
          </w:tcPr>
          <w:p w14:paraId="6180DEC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14 RESTRICTIONS</w:t>
            </w:r>
          </w:p>
        </w:tc>
      </w:tr>
      <w:tr w:rsidR="00764030" w:rsidRPr="00764030" w14:paraId="43EB0343" w14:textId="77777777" w:rsidTr="00764030">
        <w:trPr>
          <w:jc w:val="center"/>
        </w:trPr>
        <w:tc>
          <w:tcPr>
            <w:tcW w:w="2515" w:type="pct"/>
            <w:tcMar>
              <w:top w:w="0" w:type="dxa"/>
              <w:left w:w="108" w:type="dxa"/>
              <w:bottom w:w="0" w:type="dxa"/>
              <w:right w:w="108" w:type="dxa"/>
            </w:tcMar>
            <w:hideMark/>
          </w:tcPr>
          <w:p w14:paraId="4206F0C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APENDICE A "LOCALIZACION DE PLATAFORMAS Y PUERTOS DE MUESTREO.</w:t>
            </w:r>
          </w:p>
        </w:tc>
        <w:tc>
          <w:tcPr>
            <w:tcW w:w="2485" w:type="pct"/>
            <w:tcMar>
              <w:top w:w="0" w:type="dxa"/>
              <w:left w:w="108" w:type="dxa"/>
              <w:bottom w:w="0" w:type="dxa"/>
              <w:right w:w="108" w:type="dxa"/>
            </w:tcMar>
            <w:hideMark/>
          </w:tcPr>
          <w:p w14:paraId="1F4F653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APPENDIX A “LOCATION OF PLATFORMS AND SAMPLING PORTS.</w:t>
            </w:r>
          </w:p>
        </w:tc>
      </w:tr>
      <w:tr w:rsidR="00764030" w:rsidRPr="00764030" w14:paraId="004195DD" w14:textId="77777777" w:rsidTr="00764030">
        <w:trPr>
          <w:jc w:val="center"/>
        </w:trPr>
        <w:tc>
          <w:tcPr>
            <w:tcW w:w="2515" w:type="pct"/>
            <w:tcMar>
              <w:top w:w="0" w:type="dxa"/>
              <w:left w:w="108" w:type="dxa"/>
              <w:bottom w:w="0" w:type="dxa"/>
              <w:right w:w="108" w:type="dxa"/>
            </w:tcMar>
            <w:hideMark/>
          </w:tcPr>
          <w:p w14:paraId="29E90D1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APENDICE B</w:t>
            </w:r>
          </w:p>
        </w:tc>
        <w:tc>
          <w:tcPr>
            <w:tcW w:w="2485" w:type="pct"/>
            <w:tcMar>
              <w:top w:w="0" w:type="dxa"/>
              <w:left w:w="108" w:type="dxa"/>
              <w:bottom w:w="0" w:type="dxa"/>
              <w:right w:w="108" w:type="dxa"/>
            </w:tcMar>
            <w:hideMark/>
          </w:tcPr>
          <w:p w14:paraId="6CA7E67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APPENDIX B</w:t>
            </w:r>
          </w:p>
        </w:tc>
      </w:tr>
      <w:tr w:rsidR="00764030" w:rsidRPr="00764030" w14:paraId="413ECB9E" w14:textId="77777777" w:rsidTr="00764030">
        <w:trPr>
          <w:jc w:val="center"/>
        </w:trPr>
        <w:tc>
          <w:tcPr>
            <w:tcW w:w="2515" w:type="pct"/>
            <w:tcMar>
              <w:top w:w="0" w:type="dxa"/>
              <w:left w:w="108" w:type="dxa"/>
              <w:bottom w:w="0" w:type="dxa"/>
              <w:right w:w="108" w:type="dxa"/>
            </w:tcMar>
            <w:hideMark/>
          </w:tcPr>
          <w:p w14:paraId="6F1EF3F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B.1 PLATAFORMAS</w:t>
            </w:r>
          </w:p>
        </w:tc>
        <w:tc>
          <w:tcPr>
            <w:tcW w:w="2485" w:type="pct"/>
            <w:tcMar>
              <w:top w:w="0" w:type="dxa"/>
              <w:left w:w="108" w:type="dxa"/>
              <w:bottom w:w="0" w:type="dxa"/>
              <w:right w:w="108" w:type="dxa"/>
            </w:tcMar>
            <w:hideMark/>
          </w:tcPr>
          <w:p w14:paraId="1181F27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B.1 PLATFORMS</w:t>
            </w:r>
          </w:p>
        </w:tc>
      </w:tr>
      <w:tr w:rsidR="00764030" w:rsidRPr="00764030" w14:paraId="7A743CF7" w14:textId="77777777" w:rsidTr="00764030">
        <w:trPr>
          <w:jc w:val="center"/>
        </w:trPr>
        <w:tc>
          <w:tcPr>
            <w:tcW w:w="2515" w:type="pct"/>
            <w:tcMar>
              <w:top w:w="0" w:type="dxa"/>
              <w:left w:w="108" w:type="dxa"/>
              <w:bottom w:w="0" w:type="dxa"/>
              <w:right w:w="108" w:type="dxa"/>
            </w:tcMar>
            <w:hideMark/>
          </w:tcPr>
          <w:p w14:paraId="21163BD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B.2 PUERTOS (ORIFICIOS)</w:t>
            </w:r>
          </w:p>
        </w:tc>
        <w:tc>
          <w:tcPr>
            <w:tcW w:w="2485" w:type="pct"/>
            <w:tcMar>
              <w:top w:w="0" w:type="dxa"/>
              <w:left w:w="108" w:type="dxa"/>
              <w:bottom w:w="0" w:type="dxa"/>
              <w:right w:w="108" w:type="dxa"/>
            </w:tcMar>
            <w:hideMark/>
          </w:tcPr>
          <w:p w14:paraId="6D01D5C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B.2 PORTS (ORIFICES)</w:t>
            </w:r>
          </w:p>
        </w:tc>
      </w:tr>
      <w:tr w:rsidR="00764030" w:rsidRPr="00764030" w14:paraId="220F2723" w14:textId="77777777" w:rsidTr="00764030">
        <w:trPr>
          <w:jc w:val="center"/>
        </w:trPr>
        <w:tc>
          <w:tcPr>
            <w:tcW w:w="2515" w:type="pct"/>
            <w:tcMar>
              <w:top w:w="0" w:type="dxa"/>
              <w:left w:w="108" w:type="dxa"/>
              <w:bottom w:w="0" w:type="dxa"/>
              <w:right w:w="108" w:type="dxa"/>
            </w:tcMar>
            <w:hideMark/>
          </w:tcPr>
          <w:p w14:paraId="5853B6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15 BIBLIOGRAFIA</w:t>
            </w:r>
          </w:p>
        </w:tc>
        <w:tc>
          <w:tcPr>
            <w:tcW w:w="2485" w:type="pct"/>
            <w:tcMar>
              <w:top w:w="0" w:type="dxa"/>
              <w:left w:w="108" w:type="dxa"/>
              <w:bottom w:w="0" w:type="dxa"/>
              <w:right w:w="108" w:type="dxa"/>
            </w:tcMar>
            <w:hideMark/>
          </w:tcPr>
          <w:p w14:paraId="1E97010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15 </w:t>
            </w:r>
            <w:proofErr w:type="gramStart"/>
            <w:r w:rsidRPr="00764030">
              <w:rPr>
                <w:rFonts w:ascii="Verdana" w:eastAsia="Times New Roman" w:hAnsi="Verdana" w:cs="Times New Roman"/>
                <w:sz w:val="16"/>
                <w:szCs w:val="16"/>
              </w:rPr>
              <w:t>BIBLIOGRAPHY</w:t>
            </w:r>
            <w:proofErr w:type="gramEnd"/>
            <w:r w:rsidRPr="00764030">
              <w:rPr>
                <w:rFonts w:ascii="Verdana" w:eastAsia="Times New Roman" w:hAnsi="Verdana" w:cs="Times New Roman"/>
                <w:sz w:val="16"/>
                <w:szCs w:val="16"/>
              </w:rPr>
              <w:t>`</w:t>
            </w:r>
          </w:p>
        </w:tc>
      </w:tr>
      <w:tr w:rsidR="00764030" w:rsidRPr="00764030" w14:paraId="1D499599" w14:textId="77777777" w:rsidTr="00764030">
        <w:trPr>
          <w:jc w:val="center"/>
        </w:trPr>
        <w:tc>
          <w:tcPr>
            <w:tcW w:w="2515" w:type="pct"/>
            <w:tcMar>
              <w:top w:w="0" w:type="dxa"/>
              <w:left w:w="108" w:type="dxa"/>
              <w:bottom w:w="0" w:type="dxa"/>
              <w:right w:w="108" w:type="dxa"/>
            </w:tcMar>
            <w:hideMark/>
          </w:tcPr>
          <w:p w14:paraId="3A5D290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16 CONCORDANCIA CON NORMAS INTERNACIONALES</w:t>
            </w:r>
          </w:p>
        </w:tc>
        <w:tc>
          <w:tcPr>
            <w:tcW w:w="2485" w:type="pct"/>
            <w:tcMar>
              <w:top w:w="0" w:type="dxa"/>
              <w:left w:w="108" w:type="dxa"/>
              <w:bottom w:w="0" w:type="dxa"/>
              <w:right w:w="108" w:type="dxa"/>
            </w:tcMar>
            <w:hideMark/>
          </w:tcPr>
          <w:p w14:paraId="22FBDE0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16 </w:t>
            </w:r>
            <w:proofErr w:type="gramStart"/>
            <w:r w:rsidRPr="00764030">
              <w:rPr>
                <w:rFonts w:ascii="Verdana" w:eastAsia="Times New Roman" w:hAnsi="Verdana" w:cs="Times New Roman"/>
                <w:sz w:val="16"/>
                <w:szCs w:val="16"/>
              </w:rPr>
              <w:t>CONCORDANCE</w:t>
            </w:r>
            <w:proofErr w:type="gramEnd"/>
            <w:r w:rsidRPr="00764030">
              <w:rPr>
                <w:rFonts w:ascii="Verdana" w:eastAsia="Times New Roman" w:hAnsi="Verdana" w:cs="Times New Roman"/>
                <w:sz w:val="16"/>
                <w:szCs w:val="16"/>
              </w:rPr>
              <w:t xml:space="preserve"> WITH INTERNATIONAL STANDARDS</w:t>
            </w:r>
          </w:p>
          <w:p w14:paraId="3382001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19A4C4C" w14:textId="77777777" w:rsidTr="00764030">
        <w:trPr>
          <w:jc w:val="center"/>
        </w:trPr>
        <w:tc>
          <w:tcPr>
            <w:tcW w:w="2515" w:type="pct"/>
            <w:tcMar>
              <w:top w:w="0" w:type="dxa"/>
              <w:left w:w="108" w:type="dxa"/>
              <w:bottom w:w="0" w:type="dxa"/>
              <w:right w:w="108" w:type="dxa"/>
            </w:tcMar>
            <w:hideMark/>
          </w:tcPr>
          <w:p w14:paraId="2AFCC7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CONTAMINACION ATMOSFERICA - FUENTES</w:t>
            </w:r>
          </w:p>
          <w:p w14:paraId="3E6B429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FIJAS - DETERMINACION DE FLUJO DE GASES EN UN CONDUCTO POR MEDIO DE TUBO DE PITOT</w:t>
            </w:r>
          </w:p>
        </w:tc>
        <w:tc>
          <w:tcPr>
            <w:tcW w:w="2485" w:type="pct"/>
            <w:tcMar>
              <w:top w:w="0" w:type="dxa"/>
              <w:left w:w="108" w:type="dxa"/>
              <w:bottom w:w="0" w:type="dxa"/>
              <w:right w:w="108" w:type="dxa"/>
            </w:tcMar>
            <w:hideMark/>
          </w:tcPr>
          <w:p w14:paraId="33E64A7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ATMOSPHERIC POLLUTION - STATIONARY SOURCES -</w:t>
            </w:r>
          </w:p>
          <w:p w14:paraId="24C26B4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DETERMINATION OF GASES FLOWING TROUGH A FLUE – PITOT TUBE METHOD</w:t>
            </w:r>
          </w:p>
        </w:tc>
      </w:tr>
      <w:tr w:rsidR="00764030" w:rsidRPr="00764030" w14:paraId="29194E90" w14:textId="77777777" w:rsidTr="00764030">
        <w:trPr>
          <w:jc w:val="center"/>
        </w:trPr>
        <w:tc>
          <w:tcPr>
            <w:tcW w:w="2515" w:type="pct"/>
            <w:tcMar>
              <w:top w:w="0" w:type="dxa"/>
              <w:left w:w="108" w:type="dxa"/>
              <w:bottom w:w="0" w:type="dxa"/>
              <w:right w:w="108" w:type="dxa"/>
            </w:tcMar>
            <w:hideMark/>
          </w:tcPr>
          <w:p w14:paraId="276DE0B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c>
          <w:tcPr>
            <w:tcW w:w="2485" w:type="pct"/>
            <w:tcMar>
              <w:top w:w="0" w:type="dxa"/>
              <w:left w:w="108" w:type="dxa"/>
              <w:bottom w:w="0" w:type="dxa"/>
              <w:right w:w="108" w:type="dxa"/>
            </w:tcMar>
            <w:hideMark/>
          </w:tcPr>
          <w:p w14:paraId="3D52B5E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r>
      <w:tr w:rsidR="00764030" w:rsidRPr="00764030" w14:paraId="77A81264" w14:textId="77777777" w:rsidTr="00764030">
        <w:trPr>
          <w:jc w:val="center"/>
        </w:trPr>
        <w:tc>
          <w:tcPr>
            <w:tcW w:w="2515" w:type="pct"/>
            <w:tcMar>
              <w:top w:w="0" w:type="dxa"/>
              <w:left w:w="108" w:type="dxa"/>
              <w:bottom w:w="0" w:type="dxa"/>
              <w:right w:w="108" w:type="dxa"/>
            </w:tcMar>
            <w:hideMark/>
          </w:tcPr>
          <w:p w14:paraId="4AE7B68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          OBJETIVO</w:t>
            </w:r>
          </w:p>
        </w:tc>
        <w:tc>
          <w:tcPr>
            <w:tcW w:w="2485" w:type="pct"/>
            <w:tcMar>
              <w:top w:w="0" w:type="dxa"/>
              <w:left w:w="108" w:type="dxa"/>
              <w:bottom w:w="0" w:type="dxa"/>
              <w:right w:w="108" w:type="dxa"/>
            </w:tcMar>
            <w:hideMark/>
          </w:tcPr>
          <w:p w14:paraId="3651B56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 OBJECTIVE</w:t>
            </w:r>
          </w:p>
        </w:tc>
      </w:tr>
      <w:tr w:rsidR="00764030" w:rsidRPr="00764030" w14:paraId="23E417BA" w14:textId="77777777" w:rsidTr="00764030">
        <w:trPr>
          <w:jc w:val="center"/>
        </w:trPr>
        <w:tc>
          <w:tcPr>
            <w:tcW w:w="2515" w:type="pct"/>
            <w:tcMar>
              <w:top w:w="0" w:type="dxa"/>
              <w:left w:w="108" w:type="dxa"/>
              <w:bottom w:w="0" w:type="dxa"/>
              <w:right w:w="108" w:type="dxa"/>
            </w:tcMar>
            <w:hideMark/>
          </w:tcPr>
          <w:p w14:paraId="05D6837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Esta Norma Mexicana establece el método para determinar el flujo de gases en un conducto por medio del tubo de Pitot.</w:t>
            </w:r>
          </w:p>
        </w:tc>
        <w:tc>
          <w:tcPr>
            <w:tcW w:w="2485" w:type="pct"/>
            <w:tcMar>
              <w:top w:w="0" w:type="dxa"/>
              <w:left w:w="108" w:type="dxa"/>
              <w:bottom w:w="0" w:type="dxa"/>
              <w:right w:w="108" w:type="dxa"/>
            </w:tcMar>
            <w:hideMark/>
          </w:tcPr>
          <w:p w14:paraId="117E068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Mexican Standard establishes the method for determining the flow of gases in a flue by means of the Pitot tube.</w:t>
            </w:r>
          </w:p>
          <w:p w14:paraId="2ACD5F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4B4087E" w14:textId="77777777" w:rsidTr="00764030">
        <w:trPr>
          <w:jc w:val="center"/>
        </w:trPr>
        <w:tc>
          <w:tcPr>
            <w:tcW w:w="2515" w:type="pct"/>
            <w:tcMar>
              <w:top w:w="0" w:type="dxa"/>
              <w:left w:w="108" w:type="dxa"/>
              <w:bottom w:w="0" w:type="dxa"/>
              <w:right w:w="108" w:type="dxa"/>
            </w:tcMar>
            <w:hideMark/>
          </w:tcPr>
          <w:p w14:paraId="006EFE0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El método es aplicable para velocidades de gases superiores a 3m/s (9.84ft/s) en promedio, y conductos con diámetros internos iguales o mayores a 10cm (3.94in).</w:t>
            </w:r>
          </w:p>
          <w:p w14:paraId="3D13587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2A366B0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method is applicable for velocities of gases greater than 3m/s (9.84ft/s) in average, and flues with internal diameters equal or greater than 10cm (3.94 in).</w:t>
            </w:r>
          </w:p>
        </w:tc>
      </w:tr>
      <w:tr w:rsidR="00764030" w:rsidRPr="00764030" w14:paraId="752DD756" w14:textId="77777777" w:rsidTr="00764030">
        <w:trPr>
          <w:jc w:val="center"/>
        </w:trPr>
        <w:tc>
          <w:tcPr>
            <w:tcW w:w="2515" w:type="pct"/>
            <w:tcMar>
              <w:top w:w="0" w:type="dxa"/>
              <w:left w:w="108" w:type="dxa"/>
              <w:bottom w:w="0" w:type="dxa"/>
              <w:right w:w="108" w:type="dxa"/>
            </w:tcMar>
            <w:hideMark/>
          </w:tcPr>
          <w:p w14:paraId="09B678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proofErr w:type="gramStart"/>
            <w:r w:rsidRPr="00764030">
              <w:rPr>
                <w:rFonts w:ascii="Verdana" w:eastAsia="Times New Roman" w:hAnsi="Verdana" w:cs="Times New Roman"/>
                <w:b/>
                <w:bCs/>
                <w:sz w:val="16"/>
                <w:szCs w:val="16"/>
                <w:lang w:val="es-ES"/>
              </w:rPr>
              <w:t>2  REFERENCIAS</w:t>
            </w:r>
            <w:proofErr w:type="gramEnd"/>
          </w:p>
        </w:tc>
        <w:tc>
          <w:tcPr>
            <w:tcW w:w="2485" w:type="pct"/>
            <w:tcMar>
              <w:top w:w="0" w:type="dxa"/>
              <w:left w:w="108" w:type="dxa"/>
              <w:bottom w:w="0" w:type="dxa"/>
              <w:right w:w="108" w:type="dxa"/>
            </w:tcMar>
            <w:hideMark/>
          </w:tcPr>
          <w:p w14:paraId="38321A7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2 REFERENCES</w:t>
            </w:r>
          </w:p>
        </w:tc>
      </w:tr>
      <w:tr w:rsidR="00764030" w:rsidRPr="00764030" w14:paraId="17DF6CF5" w14:textId="77777777" w:rsidTr="00764030">
        <w:trPr>
          <w:jc w:val="center"/>
        </w:trPr>
        <w:tc>
          <w:tcPr>
            <w:tcW w:w="2515" w:type="pct"/>
            <w:tcMar>
              <w:top w:w="0" w:type="dxa"/>
              <w:left w:w="108" w:type="dxa"/>
              <w:bottom w:w="0" w:type="dxa"/>
              <w:right w:w="108" w:type="dxa"/>
            </w:tcMar>
            <w:hideMark/>
          </w:tcPr>
          <w:p w14:paraId="7AAB007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Esta norma se complementa con las siguientes Normas Mexicanas y Normas Mexicanas vigentes:</w:t>
            </w:r>
          </w:p>
        </w:tc>
        <w:tc>
          <w:tcPr>
            <w:tcW w:w="2485" w:type="pct"/>
            <w:tcMar>
              <w:top w:w="0" w:type="dxa"/>
              <w:left w:w="108" w:type="dxa"/>
              <w:bottom w:w="0" w:type="dxa"/>
              <w:right w:w="108" w:type="dxa"/>
            </w:tcMar>
            <w:hideMark/>
          </w:tcPr>
          <w:p w14:paraId="0D3DC9B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This Standard is complemented with the following Mexican Standards and current Mexican Standards: </w:t>
            </w:r>
          </w:p>
          <w:p w14:paraId="1671694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w:t>
            </w:r>
          </w:p>
        </w:tc>
      </w:tr>
      <w:tr w:rsidR="00764030" w:rsidRPr="00764030" w14:paraId="311A22BB" w14:textId="77777777" w:rsidTr="00764030">
        <w:trPr>
          <w:jc w:val="center"/>
        </w:trPr>
        <w:tc>
          <w:tcPr>
            <w:tcW w:w="2515" w:type="pct"/>
            <w:tcMar>
              <w:top w:w="0" w:type="dxa"/>
              <w:left w:w="108" w:type="dxa"/>
              <w:bottom w:w="0" w:type="dxa"/>
              <w:right w:w="108" w:type="dxa"/>
            </w:tcMar>
            <w:hideMark/>
          </w:tcPr>
          <w:p w14:paraId="7163A9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lastRenderedPageBreak/>
              <w:t>NMX-008-SCFI</w:t>
            </w:r>
            <w:r w:rsidRPr="00764030">
              <w:rPr>
                <w:rFonts w:ascii="Verdana" w:eastAsia="Times New Roman" w:hAnsi="Verdana" w:cs="Times New Roman"/>
                <w:sz w:val="16"/>
                <w:szCs w:val="16"/>
                <w:lang w:val="es-ES"/>
              </w:rPr>
              <w:t>             Sistema General de Unidades de medida.</w:t>
            </w:r>
          </w:p>
        </w:tc>
        <w:tc>
          <w:tcPr>
            <w:tcW w:w="2485" w:type="pct"/>
            <w:tcMar>
              <w:top w:w="0" w:type="dxa"/>
              <w:left w:w="108" w:type="dxa"/>
              <w:bottom w:w="0" w:type="dxa"/>
              <w:right w:w="108" w:type="dxa"/>
            </w:tcMar>
            <w:hideMark/>
          </w:tcPr>
          <w:p w14:paraId="175849F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NMX-008-SCFI</w:t>
            </w:r>
            <w:r w:rsidRPr="00764030">
              <w:rPr>
                <w:rFonts w:ascii="Verdana" w:eastAsia="Times New Roman" w:hAnsi="Verdana" w:cs="Times New Roman"/>
                <w:sz w:val="16"/>
                <w:szCs w:val="16"/>
              </w:rPr>
              <w:t xml:space="preserve"> General System of units of measure.</w:t>
            </w:r>
          </w:p>
        </w:tc>
      </w:tr>
      <w:tr w:rsidR="00764030" w:rsidRPr="00764030" w14:paraId="050E4BB3" w14:textId="77777777" w:rsidTr="00764030">
        <w:trPr>
          <w:jc w:val="center"/>
        </w:trPr>
        <w:tc>
          <w:tcPr>
            <w:tcW w:w="2515" w:type="pct"/>
            <w:tcMar>
              <w:top w:w="0" w:type="dxa"/>
              <w:left w:w="108" w:type="dxa"/>
              <w:bottom w:w="0" w:type="dxa"/>
              <w:right w:w="108" w:type="dxa"/>
            </w:tcMar>
            <w:hideMark/>
          </w:tcPr>
          <w:p w14:paraId="52B33AE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NMX-011-SCFI</w:t>
            </w:r>
            <w:r w:rsidRPr="00764030">
              <w:rPr>
                <w:rFonts w:ascii="Verdana" w:eastAsia="Times New Roman" w:hAnsi="Verdana" w:cs="Times New Roman"/>
                <w:sz w:val="16"/>
                <w:szCs w:val="16"/>
                <w:lang w:val="es-ES"/>
              </w:rPr>
              <w:t xml:space="preserve"> Instrumentos de medición - Termómetros de líquido en vidrio para uso general.</w:t>
            </w:r>
          </w:p>
        </w:tc>
        <w:tc>
          <w:tcPr>
            <w:tcW w:w="2485" w:type="pct"/>
            <w:tcMar>
              <w:top w:w="0" w:type="dxa"/>
              <w:left w:w="108" w:type="dxa"/>
              <w:bottom w:w="0" w:type="dxa"/>
              <w:right w:w="108" w:type="dxa"/>
            </w:tcMar>
            <w:hideMark/>
          </w:tcPr>
          <w:p w14:paraId="40E750A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NMX-011-SCFI</w:t>
            </w:r>
            <w:r w:rsidRPr="00764030">
              <w:rPr>
                <w:rFonts w:ascii="Verdana" w:eastAsia="Times New Roman" w:hAnsi="Verdana" w:cs="Times New Roman"/>
                <w:sz w:val="16"/>
                <w:szCs w:val="16"/>
              </w:rPr>
              <w:t xml:space="preserve"> Measuring instruments – Thermometers of liquid in glass for personal use.</w:t>
            </w:r>
          </w:p>
        </w:tc>
      </w:tr>
      <w:tr w:rsidR="00764030" w:rsidRPr="00764030" w14:paraId="5447C4E8" w14:textId="77777777" w:rsidTr="00764030">
        <w:trPr>
          <w:jc w:val="center"/>
        </w:trPr>
        <w:tc>
          <w:tcPr>
            <w:tcW w:w="2515" w:type="pct"/>
            <w:tcMar>
              <w:top w:w="0" w:type="dxa"/>
              <w:left w:w="108" w:type="dxa"/>
              <w:bottom w:w="0" w:type="dxa"/>
              <w:right w:w="108" w:type="dxa"/>
            </w:tcMar>
            <w:hideMark/>
          </w:tcPr>
          <w:p w14:paraId="107ABF8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 xml:space="preserve">NMX-013-SCFI             </w:t>
            </w:r>
            <w:r w:rsidRPr="00764030">
              <w:rPr>
                <w:rFonts w:ascii="Verdana" w:eastAsia="Times New Roman" w:hAnsi="Verdana" w:cs="Times New Roman"/>
                <w:sz w:val="16"/>
                <w:szCs w:val="16"/>
                <w:lang w:val="es-ES"/>
              </w:rPr>
              <w:t>Instrumentos de medición - Manómetros con elemento elástico - Especificaciones".</w:t>
            </w:r>
          </w:p>
        </w:tc>
        <w:tc>
          <w:tcPr>
            <w:tcW w:w="2485" w:type="pct"/>
            <w:tcMar>
              <w:top w:w="0" w:type="dxa"/>
              <w:left w:w="108" w:type="dxa"/>
              <w:bottom w:w="0" w:type="dxa"/>
              <w:right w:w="108" w:type="dxa"/>
            </w:tcMar>
            <w:hideMark/>
          </w:tcPr>
          <w:p w14:paraId="5011C1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NMX-013-SCFI</w:t>
            </w:r>
            <w:r w:rsidRPr="00764030">
              <w:rPr>
                <w:rFonts w:ascii="Verdana" w:eastAsia="Times New Roman" w:hAnsi="Verdana" w:cs="Times New Roman"/>
                <w:sz w:val="16"/>
                <w:szCs w:val="16"/>
              </w:rPr>
              <w:t xml:space="preserve"> Measuring instruments – Manometers with elastic element. Specifications.”</w:t>
            </w:r>
          </w:p>
        </w:tc>
      </w:tr>
      <w:tr w:rsidR="00764030" w:rsidRPr="00764030" w14:paraId="26C8A0EB" w14:textId="77777777" w:rsidTr="00764030">
        <w:trPr>
          <w:jc w:val="center"/>
        </w:trPr>
        <w:tc>
          <w:tcPr>
            <w:tcW w:w="2515" w:type="pct"/>
            <w:tcMar>
              <w:top w:w="0" w:type="dxa"/>
              <w:left w:w="108" w:type="dxa"/>
              <w:bottom w:w="0" w:type="dxa"/>
              <w:right w:w="108" w:type="dxa"/>
            </w:tcMar>
            <w:hideMark/>
          </w:tcPr>
          <w:p w14:paraId="6059CE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NMX-AA-23</w:t>
            </w:r>
            <w:r w:rsidRPr="00764030">
              <w:rPr>
                <w:rFonts w:ascii="Verdana" w:eastAsia="Times New Roman" w:hAnsi="Verdana" w:cs="Times New Roman"/>
                <w:sz w:val="16"/>
                <w:szCs w:val="16"/>
                <w:lang w:val="es-ES"/>
              </w:rPr>
              <w:t>      Protección al ambiente - Contaminación atmosférica - Terminología.</w:t>
            </w:r>
          </w:p>
        </w:tc>
        <w:tc>
          <w:tcPr>
            <w:tcW w:w="2485" w:type="pct"/>
            <w:tcMar>
              <w:top w:w="0" w:type="dxa"/>
              <w:left w:w="108" w:type="dxa"/>
              <w:bottom w:w="0" w:type="dxa"/>
              <w:right w:w="108" w:type="dxa"/>
            </w:tcMar>
            <w:hideMark/>
          </w:tcPr>
          <w:p w14:paraId="706326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NMX-AA-23</w:t>
            </w:r>
            <w:r w:rsidRPr="00764030">
              <w:rPr>
                <w:rFonts w:ascii="Verdana" w:eastAsia="Times New Roman" w:hAnsi="Verdana" w:cs="Times New Roman"/>
                <w:sz w:val="16"/>
                <w:szCs w:val="16"/>
              </w:rPr>
              <w:t xml:space="preserve"> Protection of the environment – atmospheric contamination – Terminology.</w:t>
            </w:r>
          </w:p>
        </w:tc>
      </w:tr>
      <w:tr w:rsidR="00764030" w:rsidRPr="00764030" w14:paraId="6A43D6A8" w14:textId="77777777" w:rsidTr="00764030">
        <w:trPr>
          <w:jc w:val="center"/>
        </w:trPr>
        <w:tc>
          <w:tcPr>
            <w:tcW w:w="2515" w:type="pct"/>
            <w:tcMar>
              <w:top w:w="0" w:type="dxa"/>
              <w:left w:w="108" w:type="dxa"/>
              <w:bottom w:w="0" w:type="dxa"/>
              <w:right w:w="108" w:type="dxa"/>
            </w:tcMar>
            <w:hideMark/>
          </w:tcPr>
          <w:p w14:paraId="79D215A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NMX-AA-35</w:t>
            </w:r>
            <w:r w:rsidRPr="00764030">
              <w:rPr>
                <w:rFonts w:ascii="Verdana" w:eastAsia="Times New Roman" w:hAnsi="Verdana" w:cs="Times New Roman"/>
                <w:sz w:val="16"/>
                <w:szCs w:val="16"/>
                <w:lang w:val="es-ES"/>
              </w:rPr>
              <w:t>      Determinación de bióxido de carbono, monóxido de carbono y oxígeno en los gases de combustión.</w:t>
            </w:r>
          </w:p>
        </w:tc>
        <w:tc>
          <w:tcPr>
            <w:tcW w:w="2485" w:type="pct"/>
            <w:tcMar>
              <w:top w:w="0" w:type="dxa"/>
              <w:left w:w="108" w:type="dxa"/>
              <w:bottom w:w="0" w:type="dxa"/>
              <w:right w:w="108" w:type="dxa"/>
            </w:tcMar>
            <w:hideMark/>
          </w:tcPr>
          <w:p w14:paraId="0B94E5E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NMX-AA-35</w:t>
            </w:r>
            <w:r w:rsidRPr="00764030">
              <w:rPr>
                <w:rFonts w:ascii="Verdana" w:eastAsia="Times New Roman" w:hAnsi="Verdana" w:cs="Times New Roman"/>
                <w:sz w:val="16"/>
                <w:szCs w:val="16"/>
              </w:rPr>
              <w:t xml:space="preserve"> Determination of carbon dioxide, carbon monoxide, and oxygen in the gases of combustion.</w:t>
            </w:r>
          </w:p>
        </w:tc>
      </w:tr>
      <w:tr w:rsidR="00764030" w:rsidRPr="00764030" w14:paraId="11D12C6C" w14:textId="77777777" w:rsidTr="00764030">
        <w:trPr>
          <w:jc w:val="center"/>
        </w:trPr>
        <w:tc>
          <w:tcPr>
            <w:tcW w:w="2515" w:type="pct"/>
            <w:tcMar>
              <w:top w:w="0" w:type="dxa"/>
              <w:left w:w="108" w:type="dxa"/>
              <w:bottom w:w="0" w:type="dxa"/>
              <w:right w:w="108" w:type="dxa"/>
            </w:tcMar>
            <w:hideMark/>
          </w:tcPr>
          <w:p w14:paraId="478ED6C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NMX-AA-54</w:t>
            </w:r>
            <w:r w:rsidRPr="00764030">
              <w:rPr>
                <w:rFonts w:ascii="Verdana" w:eastAsia="Times New Roman" w:hAnsi="Verdana" w:cs="Times New Roman"/>
                <w:sz w:val="16"/>
                <w:szCs w:val="16"/>
                <w:lang w:val="es-ES"/>
              </w:rPr>
              <w:t>      Contaminación atmosférica - Determinación del contenido de humedad en los gases que fluyen por un conducto.</w:t>
            </w:r>
          </w:p>
        </w:tc>
        <w:tc>
          <w:tcPr>
            <w:tcW w:w="2485" w:type="pct"/>
            <w:tcMar>
              <w:top w:w="0" w:type="dxa"/>
              <w:left w:w="108" w:type="dxa"/>
              <w:bottom w:w="0" w:type="dxa"/>
              <w:right w:w="108" w:type="dxa"/>
            </w:tcMar>
            <w:hideMark/>
          </w:tcPr>
          <w:p w14:paraId="4DD271C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NMX-AA-54</w:t>
            </w:r>
            <w:r w:rsidRPr="00764030">
              <w:rPr>
                <w:rFonts w:ascii="Verdana" w:eastAsia="Times New Roman" w:hAnsi="Verdana" w:cs="Times New Roman"/>
                <w:sz w:val="16"/>
                <w:szCs w:val="16"/>
              </w:rPr>
              <w:t xml:space="preserve"> Atmospheric contamination – Determination of the contents of humidity in the gases that flow through a flue.</w:t>
            </w:r>
          </w:p>
          <w:p w14:paraId="1D639ED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CF3D6F1" w14:textId="77777777" w:rsidTr="00764030">
        <w:trPr>
          <w:jc w:val="center"/>
        </w:trPr>
        <w:tc>
          <w:tcPr>
            <w:tcW w:w="2515" w:type="pct"/>
            <w:tcMar>
              <w:top w:w="0" w:type="dxa"/>
              <w:left w:w="108" w:type="dxa"/>
              <w:bottom w:w="0" w:type="dxa"/>
              <w:right w:w="108" w:type="dxa"/>
            </w:tcMar>
            <w:hideMark/>
          </w:tcPr>
          <w:p w14:paraId="20A1D2F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 DEFINICIONES</w:t>
            </w:r>
          </w:p>
        </w:tc>
        <w:tc>
          <w:tcPr>
            <w:tcW w:w="2485" w:type="pct"/>
            <w:tcMar>
              <w:top w:w="0" w:type="dxa"/>
              <w:left w:w="108" w:type="dxa"/>
              <w:bottom w:w="0" w:type="dxa"/>
              <w:right w:w="108" w:type="dxa"/>
            </w:tcMar>
            <w:hideMark/>
          </w:tcPr>
          <w:p w14:paraId="7B26721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 DEFINITIONS</w:t>
            </w:r>
          </w:p>
        </w:tc>
      </w:tr>
      <w:tr w:rsidR="00764030" w:rsidRPr="00764030" w14:paraId="2169DB46" w14:textId="77777777" w:rsidTr="00764030">
        <w:trPr>
          <w:jc w:val="center"/>
        </w:trPr>
        <w:tc>
          <w:tcPr>
            <w:tcW w:w="2515" w:type="pct"/>
            <w:tcMar>
              <w:top w:w="0" w:type="dxa"/>
              <w:left w:w="108" w:type="dxa"/>
              <w:bottom w:w="0" w:type="dxa"/>
              <w:right w:w="108" w:type="dxa"/>
            </w:tcMar>
            <w:hideMark/>
          </w:tcPr>
          <w:p w14:paraId="0189955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Para los efectos de esta norma, se establecen las siguientes definiciones:</w:t>
            </w:r>
          </w:p>
        </w:tc>
        <w:tc>
          <w:tcPr>
            <w:tcW w:w="2485" w:type="pct"/>
            <w:tcMar>
              <w:top w:w="0" w:type="dxa"/>
              <w:left w:w="108" w:type="dxa"/>
              <w:bottom w:w="0" w:type="dxa"/>
              <w:right w:w="108" w:type="dxa"/>
            </w:tcMar>
            <w:hideMark/>
          </w:tcPr>
          <w:p w14:paraId="1632465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proofErr w:type="gramStart"/>
            <w:r w:rsidRPr="00764030">
              <w:rPr>
                <w:rFonts w:ascii="Verdana" w:eastAsia="Times New Roman" w:hAnsi="Verdana" w:cs="Times New Roman"/>
                <w:sz w:val="16"/>
                <w:szCs w:val="16"/>
              </w:rPr>
              <w:t>For the purpose of</w:t>
            </w:r>
            <w:proofErr w:type="gramEnd"/>
            <w:r w:rsidRPr="00764030">
              <w:rPr>
                <w:rFonts w:ascii="Verdana" w:eastAsia="Times New Roman" w:hAnsi="Verdana" w:cs="Times New Roman"/>
                <w:sz w:val="16"/>
                <w:szCs w:val="16"/>
              </w:rPr>
              <w:t xml:space="preserve"> this Standard, the following definitions are established:</w:t>
            </w:r>
          </w:p>
          <w:p w14:paraId="21C1C33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62BD412" w14:textId="77777777" w:rsidTr="00764030">
        <w:trPr>
          <w:jc w:val="center"/>
        </w:trPr>
        <w:tc>
          <w:tcPr>
            <w:tcW w:w="2515" w:type="pct"/>
            <w:tcMar>
              <w:top w:w="0" w:type="dxa"/>
              <w:left w:w="108" w:type="dxa"/>
              <w:bottom w:w="0" w:type="dxa"/>
              <w:right w:w="108" w:type="dxa"/>
            </w:tcMar>
            <w:hideMark/>
          </w:tcPr>
          <w:p w14:paraId="750DCB8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3.1 Condiciones normales</w:t>
            </w:r>
          </w:p>
        </w:tc>
        <w:tc>
          <w:tcPr>
            <w:tcW w:w="2485" w:type="pct"/>
            <w:tcMar>
              <w:top w:w="0" w:type="dxa"/>
              <w:left w:w="108" w:type="dxa"/>
              <w:bottom w:w="0" w:type="dxa"/>
              <w:right w:w="108" w:type="dxa"/>
            </w:tcMar>
            <w:hideMark/>
          </w:tcPr>
          <w:p w14:paraId="2D46F4D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3.1 Normal conditions</w:t>
            </w:r>
          </w:p>
        </w:tc>
      </w:tr>
      <w:tr w:rsidR="00764030" w:rsidRPr="00764030" w14:paraId="200A699B" w14:textId="77777777" w:rsidTr="00764030">
        <w:trPr>
          <w:jc w:val="center"/>
        </w:trPr>
        <w:tc>
          <w:tcPr>
            <w:tcW w:w="2515" w:type="pct"/>
            <w:tcMar>
              <w:top w:w="0" w:type="dxa"/>
              <w:left w:w="108" w:type="dxa"/>
              <w:bottom w:w="0" w:type="dxa"/>
              <w:right w:w="108" w:type="dxa"/>
            </w:tcMar>
            <w:hideMark/>
          </w:tcPr>
          <w:p w14:paraId="2A73629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Son aquellas en que la temperatura es de 298K (25°C) y la presión de 101325 </w:t>
            </w:r>
            <w:proofErr w:type="spellStart"/>
            <w:r w:rsidRPr="00764030">
              <w:rPr>
                <w:rFonts w:ascii="Verdana" w:eastAsia="Times New Roman" w:hAnsi="Verdana" w:cs="Times New Roman"/>
                <w:sz w:val="16"/>
                <w:szCs w:val="16"/>
                <w:lang w:val="es-ES"/>
              </w:rPr>
              <w:t>Pa</w:t>
            </w:r>
            <w:proofErr w:type="spellEnd"/>
            <w:r w:rsidRPr="00764030">
              <w:rPr>
                <w:rFonts w:ascii="Verdana" w:eastAsia="Times New Roman" w:hAnsi="Verdana" w:cs="Times New Roman"/>
                <w:sz w:val="16"/>
                <w:szCs w:val="16"/>
                <w:lang w:val="es-ES"/>
              </w:rPr>
              <w:t xml:space="preserve"> (760mm Hg).</w:t>
            </w:r>
          </w:p>
        </w:tc>
        <w:tc>
          <w:tcPr>
            <w:tcW w:w="2485" w:type="pct"/>
            <w:tcMar>
              <w:top w:w="0" w:type="dxa"/>
              <w:left w:w="108" w:type="dxa"/>
              <w:bottom w:w="0" w:type="dxa"/>
              <w:right w:w="108" w:type="dxa"/>
            </w:tcMar>
            <w:hideMark/>
          </w:tcPr>
          <w:p w14:paraId="279A59E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Are those in which the temperature is of 298K (25ºC) and the pressure of 101325 Pa (760 mm Hg.)</w:t>
            </w:r>
          </w:p>
          <w:p w14:paraId="6778CAD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2495358" w14:textId="77777777" w:rsidTr="00764030">
        <w:trPr>
          <w:jc w:val="center"/>
        </w:trPr>
        <w:tc>
          <w:tcPr>
            <w:tcW w:w="2515" w:type="pct"/>
            <w:tcMar>
              <w:top w:w="0" w:type="dxa"/>
              <w:left w:w="108" w:type="dxa"/>
              <w:bottom w:w="0" w:type="dxa"/>
              <w:right w:w="108" w:type="dxa"/>
            </w:tcMar>
            <w:hideMark/>
          </w:tcPr>
          <w:p w14:paraId="4A822E6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3.2 Condiciones Reales</w:t>
            </w:r>
          </w:p>
        </w:tc>
        <w:tc>
          <w:tcPr>
            <w:tcW w:w="2485" w:type="pct"/>
            <w:tcMar>
              <w:top w:w="0" w:type="dxa"/>
              <w:left w:w="108" w:type="dxa"/>
              <w:bottom w:w="0" w:type="dxa"/>
              <w:right w:w="108" w:type="dxa"/>
            </w:tcMar>
            <w:hideMark/>
          </w:tcPr>
          <w:p w14:paraId="7F3C2AF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3.2 Real conditions</w:t>
            </w:r>
          </w:p>
        </w:tc>
      </w:tr>
      <w:tr w:rsidR="00764030" w:rsidRPr="00764030" w14:paraId="7FB8C759" w14:textId="77777777" w:rsidTr="00764030">
        <w:trPr>
          <w:jc w:val="center"/>
        </w:trPr>
        <w:tc>
          <w:tcPr>
            <w:tcW w:w="2515" w:type="pct"/>
            <w:tcMar>
              <w:top w:w="0" w:type="dxa"/>
              <w:left w:w="108" w:type="dxa"/>
              <w:bottom w:w="0" w:type="dxa"/>
              <w:right w:w="108" w:type="dxa"/>
            </w:tcMar>
            <w:hideMark/>
          </w:tcPr>
          <w:p w14:paraId="120F3C8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Son aquellas que se encuentran dentro del conducto de puerto de medición.</w:t>
            </w:r>
          </w:p>
        </w:tc>
        <w:tc>
          <w:tcPr>
            <w:tcW w:w="2485" w:type="pct"/>
            <w:tcMar>
              <w:top w:w="0" w:type="dxa"/>
              <w:left w:w="108" w:type="dxa"/>
              <w:bottom w:w="0" w:type="dxa"/>
              <w:right w:w="108" w:type="dxa"/>
            </w:tcMar>
            <w:hideMark/>
          </w:tcPr>
          <w:p w14:paraId="6D90B2B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Are those that are found inside the flue of the measuring port.</w:t>
            </w:r>
          </w:p>
          <w:p w14:paraId="6324395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A7364D6" w14:textId="77777777" w:rsidTr="00764030">
        <w:trPr>
          <w:jc w:val="center"/>
        </w:trPr>
        <w:tc>
          <w:tcPr>
            <w:tcW w:w="2515" w:type="pct"/>
            <w:tcMar>
              <w:top w:w="0" w:type="dxa"/>
              <w:left w:w="108" w:type="dxa"/>
              <w:bottom w:w="0" w:type="dxa"/>
              <w:right w:w="108" w:type="dxa"/>
            </w:tcMar>
            <w:hideMark/>
          </w:tcPr>
          <w:p w14:paraId="6EC48E2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3.3. Corrida</w:t>
            </w:r>
          </w:p>
        </w:tc>
        <w:tc>
          <w:tcPr>
            <w:tcW w:w="2485" w:type="pct"/>
            <w:tcMar>
              <w:top w:w="0" w:type="dxa"/>
              <w:left w:w="108" w:type="dxa"/>
              <w:bottom w:w="0" w:type="dxa"/>
              <w:right w:w="108" w:type="dxa"/>
            </w:tcMar>
            <w:hideMark/>
          </w:tcPr>
          <w:p w14:paraId="058D57F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3.3 Readings course</w:t>
            </w:r>
          </w:p>
        </w:tc>
      </w:tr>
      <w:tr w:rsidR="00764030" w:rsidRPr="00764030" w14:paraId="59158DFD" w14:textId="77777777" w:rsidTr="00764030">
        <w:trPr>
          <w:jc w:val="center"/>
        </w:trPr>
        <w:tc>
          <w:tcPr>
            <w:tcW w:w="2515" w:type="pct"/>
            <w:tcMar>
              <w:top w:w="0" w:type="dxa"/>
              <w:left w:w="108" w:type="dxa"/>
              <w:bottom w:w="0" w:type="dxa"/>
              <w:right w:w="108" w:type="dxa"/>
            </w:tcMar>
            <w:hideMark/>
          </w:tcPr>
          <w:p w14:paraId="57F026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Serie de lecturas obtenidas a lo largo de las líneas de puntos de prueba en los puertos de muestreo.</w:t>
            </w:r>
          </w:p>
        </w:tc>
        <w:tc>
          <w:tcPr>
            <w:tcW w:w="2485" w:type="pct"/>
            <w:tcMar>
              <w:top w:w="0" w:type="dxa"/>
              <w:left w:w="108" w:type="dxa"/>
              <w:bottom w:w="0" w:type="dxa"/>
              <w:right w:w="108" w:type="dxa"/>
            </w:tcMar>
            <w:hideMark/>
          </w:tcPr>
          <w:p w14:paraId="3306D3D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Series of reading obtained the length of the lines of testing points in the sampling ports.</w:t>
            </w:r>
          </w:p>
          <w:p w14:paraId="27FABC4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05D5A5D" w14:textId="77777777" w:rsidTr="00764030">
        <w:trPr>
          <w:jc w:val="center"/>
        </w:trPr>
        <w:tc>
          <w:tcPr>
            <w:tcW w:w="2515" w:type="pct"/>
            <w:tcMar>
              <w:top w:w="0" w:type="dxa"/>
              <w:left w:w="108" w:type="dxa"/>
              <w:bottom w:w="0" w:type="dxa"/>
              <w:right w:w="108" w:type="dxa"/>
            </w:tcMar>
            <w:hideMark/>
          </w:tcPr>
          <w:p w14:paraId="2AF5047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3.4 Puerto de muestreo</w:t>
            </w:r>
          </w:p>
        </w:tc>
        <w:tc>
          <w:tcPr>
            <w:tcW w:w="2485" w:type="pct"/>
            <w:tcMar>
              <w:top w:w="0" w:type="dxa"/>
              <w:left w:w="108" w:type="dxa"/>
              <w:bottom w:w="0" w:type="dxa"/>
              <w:right w:w="108" w:type="dxa"/>
            </w:tcMar>
            <w:hideMark/>
          </w:tcPr>
          <w:p w14:paraId="14B9361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3.4 Sampling port</w:t>
            </w:r>
          </w:p>
        </w:tc>
      </w:tr>
      <w:tr w:rsidR="00764030" w:rsidRPr="00764030" w14:paraId="376BDE1E" w14:textId="77777777" w:rsidTr="00764030">
        <w:trPr>
          <w:jc w:val="center"/>
        </w:trPr>
        <w:tc>
          <w:tcPr>
            <w:tcW w:w="2515" w:type="pct"/>
            <w:tcMar>
              <w:top w:w="0" w:type="dxa"/>
              <w:left w:w="108" w:type="dxa"/>
              <w:bottom w:w="0" w:type="dxa"/>
              <w:right w:w="108" w:type="dxa"/>
            </w:tcMar>
            <w:hideMark/>
          </w:tcPr>
          <w:p w14:paraId="386070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Orificio o perforación que se hace en un conducto para realizar la toma de variables de muestreo.</w:t>
            </w:r>
          </w:p>
        </w:tc>
        <w:tc>
          <w:tcPr>
            <w:tcW w:w="2485" w:type="pct"/>
            <w:tcMar>
              <w:top w:w="0" w:type="dxa"/>
              <w:left w:w="108" w:type="dxa"/>
              <w:bottom w:w="0" w:type="dxa"/>
              <w:right w:w="108" w:type="dxa"/>
            </w:tcMar>
            <w:hideMark/>
          </w:tcPr>
          <w:p w14:paraId="66BE8E7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Orifice or perforation that is made in a flue for performing the taking of sampling variables.</w:t>
            </w:r>
          </w:p>
        </w:tc>
      </w:tr>
      <w:tr w:rsidR="00764030" w:rsidRPr="00764030" w14:paraId="13802E5B" w14:textId="77777777" w:rsidTr="00764030">
        <w:trPr>
          <w:jc w:val="center"/>
        </w:trPr>
        <w:tc>
          <w:tcPr>
            <w:tcW w:w="2515" w:type="pct"/>
            <w:tcMar>
              <w:top w:w="0" w:type="dxa"/>
              <w:left w:w="108" w:type="dxa"/>
              <w:bottom w:w="0" w:type="dxa"/>
              <w:right w:w="108" w:type="dxa"/>
            </w:tcMar>
            <w:hideMark/>
          </w:tcPr>
          <w:p w14:paraId="403506E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3.5 Tramo recto</w:t>
            </w:r>
          </w:p>
        </w:tc>
        <w:tc>
          <w:tcPr>
            <w:tcW w:w="2485" w:type="pct"/>
            <w:tcMar>
              <w:top w:w="0" w:type="dxa"/>
              <w:left w:w="108" w:type="dxa"/>
              <w:bottom w:w="0" w:type="dxa"/>
              <w:right w:w="108" w:type="dxa"/>
            </w:tcMar>
            <w:hideMark/>
          </w:tcPr>
          <w:p w14:paraId="4D56BC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3.5 Straight length</w:t>
            </w:r>
          </w:p>
        </w:tc>
      </w:tr>
      <w:tr w:rsidR="00764030" w:rsidRPr="00764030" w14:paraId="5C004989" w14:textId="77777777" w:rsidTr="00764030">
        <w:trPr>
          <w:jc w:val="center"/>
        </w:trPr>
        <w:tc>
          <w:tcPr>
            <w:tcW w:w="2515" w:type="pct"/>
            <w:tcMar>
              <w:top w:w="0" w:type="dxa"/>
              <w:left w:w="108" w:type="dxa"/>
              <w:bottom w:w="0" w:type="dxa"/>
              <w:right w:w="108" w:type="dxa"/>
            </w:tcMar>
            <w:hideMark/>
          </w:tcPr>
          <w:p w14:paraId="377F036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un tramo del conducto de eje rectilíneo cuya superficie de sección transversal, permanece constante.</w:t>
            </w:r>
          </w:p>
        </w:tc>
        <w:tc>
          <w:tcPr>
            <w:tcW w:w="2485" w:type="pct"/>
            <w:tcMar>
              <w:top w:w="0" w:type="dxa"/>
              <w:left w:w="108" w:type="dxa"/>
              <w:bottom w:w="0" w:type="dxa"/>
              <w:right w:w="108" w:type="dxa"/>
            </w:tcMar>
            <w:hideMark/>
          </w:tcPr>
          <w:p w14:paraId="1EB2053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Is a length of flue of linear axis whose surface of the transversal section of surface, remains </w:t>
            </w:r>
            <w:proofErr w:type="gramStart"/>
            <w:r w:rsidRPr="00764030">
              <w:rPr>
                <w:rFonts w:ascii="Verdana" w:eastAsia="Times New Roman" w:hAnsi="Verdana" w:cs="Times New Roman"/>
                <w:sz w:val="16"/>
                <w:szCs w:val="16"/>
              </w:rPr>
              <w:t>constant.</w:t>
            </w:r>
            <w:proofErr w:type="gramEnd"/>
          </w:p>
          <w:p w14:paraId="2E7F12C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8B3FEC8" w14:textId="77777777" w:rsidTr="00764030">
        <w:trPr>
          <w:jc w:val="center"/>
        </w:trPr>
        <w:tc>
          <w:tcPr>
            <w:tcW w:w="2515" w:type="pct"/>
            <w:tcMar>
              <w:top w:w="0" w:type="dxa"/>
              <w:left w:w="108" w:type="dxa"/>
              <w:bottom w:w="0" w:type="dxa"/>
              <w:right w:w="108" w:type="dxa"/>
            </w:tcMar>
            <w:hideMark/>
          </w:tcPr>
          <w:p w14:paraId="1212068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3.6 Punto de prueba</w:t>
            </w:r>
          </w:p>
        </w:tc>
        <w:tc>
          <w:tcPr>
            <w:tcW w:w="2485" w:type="pct"/>
            <w:tcMar>
              <w:top w:w="0" w:type="dxa"/>
              <w:left w:w="108" w:type="dxa"/>
              <w:bottom w:w="0" w:type="dxa"/>
              <w:right w:w="108" w:type="dxa"/>
            </w:tcMar>
            <w:hideMark/>
          </w:tcPr>
          <w:p w14:paraId="5891494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3.6 Testing point</w:t>
            </w:r>
          </w:p>
        </w:tc>
      </w:tr>
      <w:tr w:rsidR="00764030" w:rsidRPr="00764030" w14:paraId="6A850F47" w14:textId="77777777" w:rsidTr="00764030">
        <w:trPr>
          <w:jc w:val="center"/>
        </w:trPr>
        <w:tc>
          <w:tcPr>
            <w:tcW w:w="2515" w:type="pct"/>
            <w:tcMar>
              <w:top w:w="0" w:type="dxa"/>
              <w:left w:w="108" w:type="dxa"/>
              <w:bottom w:w="0" w:type="dxa"/>
              <w:right w:w="108" w:type="dxa"/>
            </w:tcMar>
            <w:hideMark/>
          </w:tcPr>
          <w:p w14:paraId="0C42130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ubicación dentro de la sección transversal del conducto seleccionado para medir las variables de muestreo.</w:t>
            </w:r>
          </w:p>
          <w:p w14:paraId="5DE0BB3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485" w:type="pct"/>
            <w:tcMar>
              <w:top w:w="0" w:type="dxa"/>
              <w:left w:w="108" w:type="dxa"/>
              <w:bottom w:w="0" w:type="dxa"/>
              <w:right w:w="108" w:type="dxa"/>
            </w:tcMar>
            <w:hideMark/>
          </w:tcPr>
          <w:p w14:paraId="117C599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Is the location within the transversal section of the flue selected for measuring the sampling </w:t>
            </w:r>
            <w:proofErr w:type="gramStart"/>
            <w:r w:rsidRPr="00764030">
              <w:rPr>
                <w:rFonts w:ascii="Verdana" w:eastAsia="Times New Roman" w:hAnsi="Verdana" w:cs="Times New Roman"/>
                <w:sz w:val="16"/>
                <w:szCs w:val="16"/>
              </w:rPr>
              <w:t>variables.</w:t>
            </w:r>
            <w:proofErr w:type="gramEnd"/>
          </w:p>
        </w:tc>
      </w:tr>
      <w:tr w:rsidR="00764030" w:rsidRPr="00764030" w14:paraId="673ED15F" w14:textId="77777777" w:rsidTr="00764030">
        <w:trPr>
          <w:jc w:val="center"/>
        </w:trPr>
        <w:tc>
          <w:tcPr>
            <w:tcW w:w="2515" w:type="pct"/>
            <w:tcMar>
              <w:top w:w="0" w:type="dxa"/>
              <w:left w:w="108" w:type="dxa"/>
              <w:bottom w:w="0" w:type="dxa"/>
              <w:right w:w="108" w:type="dxa"/>
            </w:tcMar>
            <w:hideMark/>
          </w:tcPr>
          <w:p w14:paraId="0DA7FD7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3.7 Líneas de puntos de prueba</w:t>
            </w:r>
          </w:p>
        </w:tc>
        <w:tc>
          <w:tcPr>
            <w:tcW w:w="2485" w:type="pct"/>
            <w:tcMar>
              <w:top w:w="0" w:type="dxa"/>
              <w:left w:w="108" w:type="dxa"/>
              <w:bottom w:w="0" w:type="dxa"/>
              <w:right w:w="108" w:type="dxa"/>
            </w:tcMar>
            <w:hideMark/>
          </w:tcPr>
          <w:p w14:paraId="00B2D2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3.7 Lines of testing points</w:t>
            </w:r>
          </w:p>
        </w:tc>
      </w:tr>
      <w:tr w:rsidR="00764030" w:rsidRPr="00764030" w14:paraId="2FDBAB9F" w14:textId="77777777" w:rsidTr="00764030">
        <w:trPr>
          <w:jc w:val="center"/>
        </w:trPr>
        <w:tc>
          <w:tcPr>
            <w:tcW w:w="2515" w:type="pct"/>
            <w:tcMar>
              <w:top w:w="0" w:type="dxa"/>
              <w:left w:w="108" w:type="dxa"/>
              <w:bottom w:w="0" w:type="dxa"/>
              <w:right w:w="108" w:type="dxa"/>
            </w:tcMar>
            <w:hideMark/>
          </w:tcPr>
          <w:p w14:paraId="6FF3117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Trayectoria recta a través de la cual se encuentran los puntos de prueba.</w:t>
            </w:r>
          </w:p>
        </w:tc>
        <w:tc>
          <w:tcPr>
            <w:tcW w:w="2485" w:type="pct"/>
            <w:tcMar>
              <w:top w:w="0" w:type="dxa"/>
              <w:left w:w="108" w:type="dxa"/>
              <w:bottom w:w="0" w:type="dxa"/>
              <w:right w:w="108" w:type="dxa"/>
            </w:tcMar>
            <w:hideMark/>
          </w:tcPr>
          <w:p w14:paraId="5AF0D88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Straight trajectory on which are located the testing points.</w:t>
            </w:r>
          </w:p>
          <w:p w14:paraId="64AF304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2056D21" w14:textId="77777777" w:rsidTr="00764030">
        <w:trPr>
          <w:jc w:val="center"/>
        </w:trPr>
        <w:tc>
          <w:tcPr>
            <w:tcW w:w="2515" w:type="pct"/>
            <w:tcMar>
              <w:top w:w="0" w:type="dxa"/>
              <w:left w:w="108" w:type="dxa"/>
              <w:bottom w:w="0" w:type="dxa"/>
              <w:right w:w="108" w:type="dxa"/>
            </w:tcMar>
            <w:hideMark/>
          </w:tcPr>
          <w:p w14:paraId="1953C37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3.8 Prueba</w:t>
            </w:r>
          </w:p>
        </w:tc>
        <w:tc>
          <w:tcPr>
            <w:tcW w:w="2485" w:type="pct"/>
            <w:tcMar>
              <w:top w:w="0" w:type="dxa"/>
              <w:left w:w="108" w:type="dxa"/>
              <w:bottom w:w="0" w:type="dxa"/>
              <w:right w:w="108" w:type="dxa"/>
            </w:tcMar>
            <w:hideMark/>
          </w:tcPr>
          <w:p w14:paraId="3D7E516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3.8 Test</w:t>
            </w:r>
          </w:p>
        </w:tc>
      </w:tr>
      <w:tr w:rsidR="00764030" w:rsidRPr="00764030" w14:paraId="175D9072" w14:textId="77777777" w:rsidTr="00764030">
        <w:trPr>
          <w:jc w:val="center"/>
        </w:trPr>
        <w:tc>
          <w:tcPr>
            <w:tcW w:w="2515" w:type="pct"/>
            <w:tcMar>
              <w:top w:w="0" w:type="dxa"/>
              <w:left w:w="108" w:type="dxa"/>
              <w:bottom w:w="0" w:type="dxa"/>
              <w:right w:w="108" w:type="dxa"/>
            </w:tcMar>
            <w:hideMark/>
          </w:tcPr>
          <w:p w14:paraId="153851E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Conjunto de mediciones y cálculos necesarios para una determinación de flujo.</w:t>
            </w:r>
          </w:p>
        </w:tc>
        <w:tc>
          <w:tcPr>
            <w:tcW w:w="2485" w:type="pct"/>
            <w:tcMar>
              <w:top w:w="0" w:type="dxa"/>
              <w:left w:w="108" w:type="dxa"/>
              <w:bottom w:w="0" w:type="dxa"/>
              <w:right w:w="108" w:type="dxa"/>
            </w:tcMar>
            <w:hideMark/>
          </w:tcPr>
          <w:p w14:paraId="2CA9AB6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Combination of measurements and calculations necessary for a determination of flow.</w:t>
            </w:r>
          </w:p>
          <w:p w14:paraId="042194F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E32D920" w14:textId="77777777" w:rsidTr="00764030">
        <w:trPr>
          <w:jc w:val="center"/>
        </w:trPr>
        <w:tc>
          <w:tcPr>
            <w:tcW w:w="2515" w:type="pct"/>
            <w:tcMar>
              <w:top w:w="0" w:type="dxa"/>
              <w:left w:w="108" w:type="dxa"/>
              <w:bottom w:w="0" w:type="dxa"/>
              <w:right w:w="108" w:type="dxa"/>
            </w:tcMar>
            <w:hideMark/>
          </w:tcPr>
          <w:p w14:paraId="7B7B136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lastRenderedPageBreak/>
              <w:t xml:space="preserve">3.9 </w:t>
            </w:r>
            <w:proofErr w:type="spellStart"/>
            <w:r w:rsidRPr="00764030">
              <w:rPr>
                <w:rFonts w:ascii="Verdana" w:eastAsia="Times New Roman" w:hAnsi="Verdana" w:cs="Times New Roman"/>
                <w:b/>
                <w:bCs/>
                <w:sz w:val="16"/>
                <w:szCs w:val="16"/>
                <w:lang w:val="es-ES"/>
              </w:rPr>
              <w:t>Tpos</w:t>
            </w:r>
            <w:proofErr w:type="spellEnd"/>
            <w:r w:rsidRPr="00764030">
              <w:rPr>
                <w:rFonts w:ascii="Verdana" w:eastAsia="Times New Roman" w:hAnsi="Verdana" w:cs="Times New Roman"/>
                <w:b/>
                <w:bCs/>
                <w:sz w:val="16"/>
                <w:szCs w:val="16"/>
                <w:lang w:val="es-ES"/>
              </w:rPr>
              <w:t xml:space="preserve"> de tiro en un conducto</w:t>
            </w:r>
          </w:p>
        </w:tc>
        <w:tc>
          <w:tcPr>
            <w:tcW w:w="2485" w:type="pct"/>
            <w:tcMar>
              <w:top w:w="0" w:type="dxa"/>
              <w:left w:w="108" w:type="dxa"/>
              <w:bottom w:w="0" w:type="dxa"/>
              <w:right w:w="108" w:type="dxa"/>
            </w:tcMar>
            <w:hideMark/>
          </w:tcPr>
          <w:p w14:paraId="3BA4DDF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3.9 Types of discharge in a flue</w:t>
            </w:r>
          </w:p>
          <w:p w14:paraId="3EE339F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r>
      <w:tr w:rsidR="00764030" w:rsidRPr="00764030" w14:paraId="4B3BC2C1" w14:textId="77777777" w:rsidTr="00764030">
        <w:trPr>
          <w:jc w:val="center"/>
        </w:trPr>
        <w:tc>
          <w:tcPr>
            <w:tcW w:w="2515" w:type="pct"/>
            <w:tcMar>
              <w:top w:w="0" w:type="dxa"/>
              <w:left w:w="108" w:type="dxa"/>
              <w:bottom w:w="0" w:type="dxa"/>
              <w:right w:w="108" w:type="dxa"/>
            </w:tcMar>
            <w:hideMark/>
          </w:tcPr>
          <w:p w14:paraId="6FC05CC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3.9.1 Tiro</w:t>
            </w:r>
          </w:p>
        </w:tc>
        <w:tc>
          <w:tcPr>
            <w:tcW w:w="2485" w:type="pct"/>
            <w:tcMar>
              <w:top w:w="0" w:type="dxa"/>
              <w:left w:w="108" w:type="dxa"/>
              <w:bottom w:w="0" w:type="dxa"/>
              <w:right w:w="108" w:type="dxa"/>
            </w:tcMar>
            <w:hideMark/>
          </w:tcPr>
          <w:p w14:paraId="41B4AC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3.9.1 Draft</w:t>
            </w:r>
          </w:p>
        </w:tc>
      </w:tr>
      <w:tr w:rsidR="00764030" w:rsidRPr="00764030" w14:paraId="161B1F71" w14:textId="77777777" w:rsidTr="00764030">
        <w:trPr>
          <w:jc w:val="center"/>
        </w:trPr>
        <w:tc>
          <w:tcPr>
            <w:tcW w:w="2515" w:type="pct"/>
            <w:tcMar>
              <w:top w:w="0" w:type="dxa"/>
              <w:left w:w="108" w:type="dxa"/>
              <w:bottom w:w="0" w:type="dxa"/>
              <w:right w:w="108" w:type="dxa"/>
            </w:tcMar>
            <w:hideMark/>
          </w:tcPr>
          <w:p w14:paraId="4EAB475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corriente de un fluido provocada por diferencia de presiones.</w:t>
            </w:r>
          </w:p>
        </w:tc>
        <w:tc>
          <w:tcPr>
            <w:tcW w:w="2485" w:type="pct"/>
            <w:tcMar>
              <w:top w:w="0" w:type="dxa"/>
              <w:left w:w="108" w:type="dxa"/>
              <w:bottom w:w="0" w:type="dxa"/>
              <w:right w:w="108" w:type="dxa"/>
            </w:tcMar>
            <w:hideMark/>
          </w:tcPr>
          <w:p w14:paraId="1BDDD88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Is the current of a fluid caused by difference of pressure.</w:t>
            </w:r>
          </w:p>
          <w:p w14:paraId="28C7DA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14CD65D" w14:textId="77777777" w:rsidTr="00764030">
        <w:trPr>
          <w:jc w:val="center"/>
        </w:trPr>
        <w:tc>
          <w:tcPr>
            <w:tcW w:w="2515" w:type="pct"/>
            <w:tcMar>
              <w:top w:w="0" w:type="dxa"/>
              <w:left w:w="108" w:type="dxa"/>
              <w:bottom w:w="0" w:type="dxa"/>
              <w:right w:w="108" w:type="dxa"/>
            </w:tcMar>
            <w:hideMark/>
          </w:tcPr>
          <w:p w14:paraId="2991FA6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3.9.2 Tiro Natural</w:t>
            </w:r>
          </w:p>
        </w:tc>
        <w:tc>
          <w:tcPr>
            <w:tcW w:w="2485" w:type="pct"/>
            <w:tcMar>
              <w:top w:w="0" w:type="dxa"/>
              <w:left w:w="108" w:type="dxa"/>
              <w:bottom w:w="0" w:type="dxa"/>
              <w:right w:w="108" w:type="dxa"/>
            </w:tcMar>
            <w:hideMark/>
          </w:tcPr>
          <w:p w14:paraId="604139A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3.9.2 Natural draft</w:t>
            </w:r>
          </w:p>
        </w:tc>
      </w:tr>
      <w:tr w:rsidR="00764030" w:rsidRPr="00764030" w14:paraId="3C508D86" w14:textId="77777777" w:rsidTr="00764030">
        <w:trPr>
          <w:jc w:val="center"/>
        </w:trPr>
        <w:tc>
          <w:tcPr>
            <w:tcW w:w="2515" w:type="pct"/>
            <w:tcMar>
              <w:top w:w="0" w:type="dxa"/>
              <w:left w:w="108" w:type="dxa"/>
              <w:bottom w:w="0" w:type="dxa"/>
              <w:right w:w="108" w:type="dxa"/>
            </w:tcMar>
            <w:hideMark/>
          </w:tcPr>
          <w:p w14:paraId="3BC897C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corriente de un fluido producida por la diferencia de presiones de una convección térmica, entre los gases que fluyen en un conducto y el aire.</w:t>
            </w:r>
          </w:p>
        </w:tc>
        <w:tc>
          <w:tcPr>
            <w:tcW w:w="2485" w:type="pct"/>
            <w:tcMar>
              <w:top w:w="0" w:type="dxa"/>
              <w:left w:w="108" w:type="dxa"/>
              <w:bottom w:w="0" w:type="dxa"/>
              <w:right w:w="108" w:type="dxa"/>
            </w:tcMar>
            <w:hideMark/>
          </w:tcPr>
          <w:p w14:paraId="1974BAD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Is the current of a fluid produced by the difference of pressure of a thermal convection, between the gases that flow in a flue and the air.</w:t>
            </w:r>
          </w:p>
          <w:p w14:paraId="2E3181E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03C6862" w14:textId="77777777" w:rsidTr="00764030">
        <w:trPr>
          <w:jc w:val="center"/>
        </w:trPr>
        <w:tc>
          <w:tcPr>
            <w:tcW w:w="2515" w:type="pct"/>
            <w:tcMar>
              <w:top w:w="0" w:type="dxa"/>
              <w:left w:w="108" w:type="dxa"/>
              <w:bottom w:w="0" w:type="dxa"/>
              <w:right w:w="108" w:type="dxa"/>
            </w:tcMar>
            <w:hideMark/>
          </w:tcPr>
          <w:p w14:paraId="795220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3.9.3 Tiro Inducido</w:t>
            </w:r>
          </w:p>
        </w:tc>
        <w:tc>
          <w:tcPr>
            <w:tcW w:w="2485" w:type="pct"/>
            <w:tcMar>
              <w:top w:w="0" w:type="dxa"/>
              <w:left w:w="108" w:type="dxa"/>
              <w:bottom w:w="0" w:type="dxa"/>
              <w:right w:w="108" w:type="dxa"/>
            </w:tcMar>
            <w:hideMark/>
          </w:tcPr>
          <w:p w14:paraId="5EA377E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3.9.3 Induced draft</w:t>
            </w:r>
          </w:p>
        </w:tc>
      </w:tr>
      <w:tr w:rsidR="00764030" w:rsidRPr="00764030" w14:paraId="42349387" w14:textId="77777777" w:rsidTr="00764030">
        <w:trPr>
          <w:jc w:val="center"/>
        </w:trPr>
        <w:tc>
          <w:tcPr>
            <w:tcW w:w="2515" w:type="pct"/>
            <w:tcMar>
              <w:top w:w="0" w:type="dxa"/>
              <w:left w:w="108" w:type="dxa"/>
              <w:bottom w:w="0" w:type="dxa"/>
              <w:right w:w="108" w:type="dxa"/>
            </w:tcMar>
            <w:hideMark/>
          </w:tcPr>
          <w:p w14:paraId="687D54A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corriente de un fluido generada por la presión negativa de un sistema mecánico.</w:t>
            </w:r>
          </w:p>
        </w:tc>
        <w:tc>
          <w:tcPr>
            <w:tcW w:w="2485" w:type="pct"/>
            <w:tcMar>
              <w:top w:w="0" w:type="dxa"/>
              <w:left w:w="108" w:type="dxa"/>
              <w:bottom w:w="0" w:type="dxa"/>
              <w:right w:w="108" w:type="dxa"/>
            </w:tcMar>
            <w:hideMark/>
          </w:tcPr>
          <w:p w14:paraId="2B25C82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Is the current of a fluid generated by the negative pressure of a mechanical system.</w:t>
            </w:r>
          </w:p>
          <w:p w14:paraId="637CB4E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A6D12FF" w14:textId="77777777" w:rsidTr="00764030">
        <w:trPr>
          <w:jc w:val="center"/>
        </w:trPr>
        <w:tc>
          <w:tcPr>
            <w:tcW w:w="2515" w:type="pct"/>
            <w:tcMar>
              <w:top w:w="0" w:type="dxa"/>
              <w:left w:w="108" w:type="dxa"/>
              <w:bottom w:w="0" w:type="dxa"/>
              <w:right w:w="108" w:type="dxa"/>
            </w:tcMar>
            <w:hideMark/>
          </w:tcPr>
          <w:p w14:paraId="760C6FD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3.9.4 Tiro Forzado</w:t>
            </w:r>
          </w:p>
        </w:tc>
        <w:tc>
          <w:tcPr>
            <w:tcW w:w="2485" w:type="pct"/>
            <w:tcMar>
              <w:top w:w="0" w:type="dxa"/>
              <w:left w:w="108" w:type="dxa"/>
              <w:bottom w:w="0" w:type="dxa"/>
              <w:right w:w="108" w:type="dxa"/>
            </w:tcMar>
            <w:hideMark/>
          </w:tcPr>
          <w:p w14:paraId="562A939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3.9.5 Forced draft</w:t>
            </w:r>
          </w:p>
        </w:tc>
      </w:tr>
      <w:tr w:rsidR="00764030" w:rsidRPr="00764030" w14:paraId="6AB0BFD1" w14:textId="77777777" w:rsidTr="00764030">
        <w:trPr>
          <w:jc w:val="center"/>
        </w:trPr>
        <w:tc>
          <w:tcPr>
            <w:tcW w:w="2515" w:type="pct"/>
            <w:tcMar>
              <w:top w:w="0" w:type="dxa"/>
              <w:left w:w="108" w:type="dxa"/>
              <w:bottom w:w="0" w:type="dxa"/>
              <w:right w:w="108" w:type="dxa"/>
            </w:tcMar>
            <w:hideMark/>
          </w:tcPr>
          <w:p w14:paraId="057EA63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corriente de un fluido ocasionada por la presión positiva de un sistema mecánico.</w:t>
            </w:r>
          </w:p>
        </w:tc>
        <w:tc>
          <w:tcPr>
            <w:tcW w:w="2485" w:type="pct"/>
            <w:tcMar>
              <w:top w:w="0" w:type="dxa"/>
              <w:left w:w="108" w:type="dxa"/>
              <w:bottom w:w="0" w:type="dxa"/>
              <w:right w:w="108" w:type="dxa"/>
            </w:tcMar>
            <w:hideMark/>
          </w:tcPr>
          <w:p w14:paraId="66BC57B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Is the current of a fluid caused by the positive pressure of a mechanical system.</w:t>
            </w:r>
          </w:p>
          <w:p w14:paraId="627CD97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7CF166A" w14:textId="77777777" w:rsidTr="00764030">
        <w:trPr>
          <w:jc w:val="center"/>
        </w:trPr>
        <w:tc>
          <w:tcPr>
            <w:tcW w:w="2515" w:type="pct"/>
            <w:tcMar>
              <w:top w:w="0" w:type="dxa"/>
              <w:left w:w="108" w:type="dxa"/>
              <w:bottom w:w="0" w:type="dxa"/>
              <w:right w:w="108" w:type="dxa"/>
            </w:tcMar>
            <w:hideMark/>
          </w:tcPr>
          <w:p w14:paraId="19BB97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4 FUNDAMENTO</w:t>
            </w:r>
          </w:p>
        </w:tc>
        <w:tc>
          <w:tcPr>
            <w:tcW w:w="2485" w:type="pct"/>
            <w:tcMar>
              <w:top w:w="0" w:type="dxa"/>
              <w:left w:w="108" w:type="dxa"/>
              <w:bottom w:w="0" w:type="dxa"/>
              <w:right w:w="108" w:type="dxa"/>
            </w:tcMar>
            <w:hideMark/>
          </w:tcPr>
          <w:p w14:paraId="4CA5984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4. BASIS</w:t>
            </w:r>
          </w:p>
        </w:tc>
      </w:tr>
      <w:tr w:rsidR="00764030" w:rsidRPr="00764030" w14:paraId="43200AD7" w14:textId="77777777" w:rsidTr="00764030">
        <w:trPr>
          <w:jc w:val="center"/>
        </w:trPr>
        <w:tc>
          <w:tcPr>
            <w:tcW w:w="2515" w:type="pct"/>
            <w:tcMar>
              <w:top w:w="0" w:type="dxa"/>
              <w:left w:w="108" w:type="dxa"/>
              <w:bottom w:w="0" w:type="dxa"/>
              <w:right w:w="108" w:type="dxa"/>
            </w:tcMar>
            <w:hideMark/>
          </w:tcPr>
          <w:p w14:paraId="2E9B8C5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El flujo de un gas (F) a través de un conducto, es función directa de la velocidad promedio del gas (V) y del área de la sección transversal del conducto (A).</w:t>
            </w:r>
          </w:p>
        </w:tc>
        <w:tc>
          <w:tcPr>
            <w:tcW w:w="2485" w:type="pct"/>
            <w:tcMar>
              <w:top w:w="0" w:type="dxa"/>
              <w:left w:w="108" w:type="dxa"/>
              <w:bottom w:w="0" w:type="dxa"/>
              <w:right w:w="108" w:type="dxa"/>
            </w:tcMar>
            <w:hideMark/>
          </w:tcPr>
          <w:p w14:paraId="2063C9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The flow of a gas (F) through a flue, depends directly </w:t>
            </w:r>
            <w:proofErr w:type="gramStart"/>
            <w:r w:rsidRPr="00764030">
              <w:rPr>
                <w:rFonts w:ascii="Verdana" w:eastAsia="Times New Roman" w:hAnsi="Verdana" w:cs="Times New Roman"/>
                <w:sz w:val="16"/>
                <w:szCs w:val="16"/>
              </w:rPr>
              <w:t>on  the</w:t>
            </w:r>
            <w:proofErr w:type="gramEnd"/>
            <w:r w:rsidRPr="00764030">
              <w:rPr>
                <w:rFonts w:ascii="Verdana" w:eastAsia="Times New Roman" w:hAnsi="Verdana" w:cs="Times New Roman"/>
                <w:sz w:val="16"/>
                <w:szCs w:val="16"/>
              </w:rPr>
              <w:t xml:space="preserve"> average velocity of the gas (V) and of the area of the transversal section of the flue (A).</w:t>
            </w:r>
          </w:p>
          <w:p w14:paraId="2F3298E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8E8AC1A" w14:textId="77777777" w:rsidTr="00764030">
        <w:trPr>
          <w:jc w:val="center"/>
        </w:trPr>
        <w:tc>
          <w:tcPr>
            <w:tcW w:w="2515" w:type="pct"/>
            <w:tcMar>
              <w:top w:w="0" w:type="dxa"/>
              <w:left w:w="108" w:type="dxa"/>
              <w:bottom w:w="0" w:type="dxa"/>
              <w:right w:w="108" w:type="dxa"/>
            </w:tcMar>
            <w:hideMark/>
          </w:tcPr>
          <w:p w14:paraId="3F4CB3C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 = V x A</w:t>
            </w:r>
          </w:p>
        </w:tc>
        <w:tc>
          <w:tcPr>
            <w:tcW w:w="2485" w:type="pct"/>
            <w:tcMar>
              <w:top w:w="0" w:type="dxa"/>
              <w:left w:w="108" w:type="dxa"/>
              <w:bottom w:w="0" w:type="dxa"/>
              <w:right w:w="108" w:type="dxa"/>
            </w:tcMar>
            <w:hideMark/>
          </w:tcPr>
          <w:p w14:paraId="7C9A5CD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F = V x A</w:t>
            </w:r>
          </w:p>
        </w:tc>
      </w:tr>
      <w:tr w:rsidR="00764030" w:rsidRPr="00764030" w14:paraId="697A281F" w14:textId="77777777" w:rsidTr="00764030">
        <w:trPr>
          <w:jc w:val="center"/>
        </w:trPr>
        <w:tc>
          <w:tcPr>
            <w:tcW w:w="2515" w:type="pct"/>
            <w:tcMar>
              <w:top w:w="0" w:type="dxa"/>
              <w:left w:w="108" w:type="dxa"/>
              <w:bottom w:w="0" w:type="dxa"/>
              <w:right w:w="108" w:type="dxa"/>
            </w:tcMar>
            <w:hideMark/>
          </w:tcPr>
          <w:p w14:paraId="211F2F00" w14:textId="50A83785"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Siendo la velocidad función directa de la presión dinámica </w:t>
            </w:r>
            <w:r w:rsidRPr="00764030">
              <w:rPr>
                <w:rFonts w:ascii="Verdana" w:eastAsia="Times New Roman" w:hAnsi="Verdana" w:cs="Times New Roman"/>
                <w:noProof/>
                <w:sz w:val="16"/>
                <w:szCs w:val="16"/>
                <w:lang w:val="es-ES"/>
              </w:rPr>
              <w:drawing>
                <wp:inline distT="0" distB="0" distL="0" distR="0" wp14:anchorId="3E8F77E0" wp14:editId="6588EAE5">
                  <wp:extent cx="476250" cy="238125"/>
                  <wp:effectExtent l="0" t="0" r="0" b="9525"/>
                  <wp:docPr id="38" name="Picture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rsidRPr="00764030">
              <w:rPr>
                <w:rFonts w:ascii="Verdana" w:eastAsia="Times New Roman" w:hAnsi="Verdana" w:cs="Times New Roman"/>
                <w:sz w:val="16"/>
                <w:szCs w:val="16"/>
                <w:lang w:val="es-ES"/>
              </w:rPr>
              <w:t>y la densidad del fluido (</w:t>
            </w:r>
            <w:r w:rsidRPr="00764030">
              <w:rPr>
                <w:rFonts w:ascii="Symbol" w:eastAsia="Times New Roman" w:hAnsi="Symbol" w:cs="Times New Roman"/>
                <w:sz w:val="16"/>
                <w:szCs w:val="16"/>
                <w:lang w:val="es-ES"/>
              </w:rPr>
              <w:t>r</w:t>
            </w:r>
            <w:r w:rsidRPr="00764030">
              <w:rPr>
                <w:rFonts w:ascii="Verdana" w:eastAsia="Times New Roman" w:hAnsi="Verdana" w:cs="Times New Roman"/>
                <w:sz w:val="16"/>
                <w:szCs w:val="16"/>
                <w:lang w:val="es-ES"/>
              </w:rPr>
              <w:t>).</w:t>
            </w:r>
          </w:p>
        </w:tc>
        <w:tc>
          <w:tcPr>
            <w:tcW w:w="2485" w:type="pct"/>
            <w:tcMar>
              <w:top w:w="0" w:type="dxa"/>
              <w:left w:w="108" w:type="dxa"/>
              <w:bottom w:w="0" w:type="dxa"/>
              <w:right w:w="108" w:type="dxa"/>
            </w:tcMar>
            <w:hideMark/>
          </w:tcPr>
          <w:p w14:paraId="445AC667" w14:textId="3DB7D0F3"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velocity depends directly on the dynamic pressure</w:t>
            </w:r>
            <w:r w:rsidRPr="00764030">
              <w:rPr>
                <w:rFonts w:ascii="Verdana" w:eastAsia="Times New Roman" w:hAnsi="Verdana" w:cs="Times New Roman"/>
                <w:noProof/>
                <w:sz w:val="16"/>
                <w:szCs w:val="16"/>
                <w:lang w:val="es-ES"/>
              </w:rPr>
              <w:drawing>
                <wp:inline distT="0" distB="0" distL="0" distR="0" wp14:anchorId="20F6944F" wp14:editId="15356D89">
                  <wp:extent cx="476250" cy="238125"/>
                  <wp:effectExtent l="0" t="0" r="0" b="952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rsidRPr="00764030">
              <w:rPr>
                <w:rFonts w:ascii="Verdana" w:eastAsia="Times New Roman" w:hAnsi="Verdana" w:cs="Times New Roman"/>
                <w:sz w:val="16"/>
                <w:szCs w:val="16"/>
              </w:rPr>
              <w:t>and the density of the fluid (p).</w:t>
            </w:r>
          </w:p>
        </w:tc>
      </w:tr>
      <w:tr w:rsidR="00764030" w:rsidRPr="00764030" w14:paraId="67AD090B" w14:textId="77777777" w:rsidTr="00764030">
        <w:trPr>
          <w:jc w:val="center"/>
        </w:trPr>
        <w:tc>
          <w:tcPr>
            <w:tcW w:w="2515" w:type="pct"/>
            <w:tcMar>
              <w:top w:w="0" w:type="dxa"/>
              <w:left w:w="108" w:type="dxa"/>
              <w:bottom w:w="0" w:type="dxa"/>
              <w:right w:w="108" w:type="dxa"/>
            </w:tcMar>
            <w:hideMark/>
          </w:tcPr>
          <w:p w14:paraId="0E620AC7" w14:textId="0E1EB5A2"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Times New Roman" w:eastAsia="Times New Roman" w:hAnsi="Times New Roman" w:cs="Times New Roman"/>
                <w:noProof/>
                <w:sz w:val="24"/>
                <w:szCs w:val="24"/>
              </w:rPr>
              <w:drawing>
                <wp:inline distT="0" distB="0" distL="0" distR="0" wp14:anchorId="2EA45C90" wp14:editId="4BE0E785">
                  <wp:extent cx="2789555" cy="760730"/>
                  <wp:effectExtent l="0" t="0" r="0" b="1270"/>
                  <wp:docPr id="36" name="Picture 3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9555" cy="760730"/>
                          </a:xfrm>
                          <a:prstGeom prst="rect">
                            <a:avLst/>
                          </a:prstGeom>
                          <a:noFill/>
                          <a:ln>
                            <a:noFill/>
                          </a:ln>
                        </pic:spPr>
                      </pic:pic>
                    </a:graphicData>
                  </a:graphic>
                </wp:inline>
              </w:drawing>
            </w:r>
          </w:p>
        </w:tc>
        <w:tc>
          <w:tcPr>
            <w:tcW w:w="2485" w:type="pct"/>
            <w:tcMar>
              <w:top w:w="0" w:type="dxa"/>
              <w:left w:w="108" w:type="dxa"/>
              <w:bottom w:w="0" w:type="dxa"/>
              <w:right w:w="108" w:type="dxa"/>
            </w:tcMar>
            <w:hideMark/>
          </w:tcPr>
          <w:p w14:paraId="62441BC7" w14:textId="54281BC3"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727FCD30" wp14:editId="59D4CF78">
                  <wp:extent cx="2789555" cy="760730"/>
                  <wp:effectExtent l="0" t="0" r="0" b="1270"/>
                  <wp:docPr id="35" name="Picture 3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hap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9555" cy="760730"/>
                          </a:xfrm>
                          <a:prstGeom prst="rect">
                            <a:avLst/>
                          </a:prstGeom>
                          <a:noFill/>
                          <a:ln>
                            <a:noFill/>
                          </a:ln>
                        </pic:spPr>
                      </pic:pic>
                    </a:graphicData>
                  </a:graphic>
                </wp:inline>
              </w:drawing>
            </w:r>
          </w:p>
          <w:p w14:paraId="69EA96E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sz w:val="24"/>
                <w:szCs w:val="24"/>
              </w:rPr>
              <w:t> </w:t>
            </w:r>
          </w:p>
        </w:tc>
      </w:tr>
      <w:tr w:rsidR="00764030" w:rsidRPr="00764030" w14:paraId="5D2EC1B7" w14:textId="77777777" w:rsidTr="00764030">
        <w:trPr>
          <w:jc w:val="center"/>
        </w:trPr>
        <w:tc>
          <w:tcPr>
            <w:tcW w:w="2515" w:type="pct"/>
            <w:tcMar>
              <w:top w:w="0" w:type="dxa"/>
              <w:left w:w="108" w:type="dxa"/>
              <w:bottom w:w="0" w:type="dxa"/>
              <w:right w:w="108" w:type="dxa"/>
            </w:tcMar>
            <w:hideMark/>
          </w:tcPr>
          <w:p w14:paraId="7440CA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Este método se basa en la propiedad del sistema tubo de Pitot-manómetro, de ser capaz de medir las presiones totales, dinámica y estática del gas en el conducto.</w:t>
            </w:r>
          </w:p>
        </w:tc>
        <w:tc>
          <w:tcPr>
            <w:tcW w:w="2485" w:type="pct"/>
            <w:tcMar>
              <w:top w:w="0" w:type="dxa"/>
              <w:left w:w="108" w:type="dxa"/>
              <w:bottom w:w="0" w:type="dxa"/>
              <w:right w:w="108" w:type="dxa"/>
            </w:tcMar>
            <w:hideMark/>
          </w:tcPr>
          <w:p w14:paraId="74926E7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method is based on the property of the Pitot tube system – manometer, of being capable of measuring the total pressure, dynamic, and static of the gas in the flue.</w:t>
            </w:r>
          </w:p>
          <w:p w14:paraId="30A5A16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7C71360" w14:textId="77777777" w:rsidTr="00764030">
        <w:trPr>
          <w:jc w:val="center"/>
        </w:trPr>
        <w:tc>
          <w:tcPr>
            <w:tcW w:w="2515" w:type="pct"/>
            <w:tcMar>
              <w:top w:w="0" w:type="dxa"/>
              <w:left w:w="108" w:type="dxa"/>
              <w:bottom w:w="0" w:type="dxa"/>
              <w:right w:w="108" w:type="dxa"/>
            </w:tcMar>
            <w:hideMark/>
          </w:tcPr>
          <w:p w14:paraId="65CA71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5                      APARATOS E INSTRUMENTOS</w:t>
            </w:r>
          </w:p>
        </w:tc>
        <w:tc>
          <w:tcPr>
            <w:tcW w:w="2485" w:type="pct"/>
            <w:tcMar>
              <w:top w:w="0" w:type="dxa"/>
              <w:left w:w="108" w:type="dxa"/>
              <w:bottom w:w="0" w:type="dxa"/>
              <w:right w:w="108" w:type="dxa"/>
            </w:tcMar>
            <w:hideMark/>
          </w:tcPr>
          <w:p w14:paraId="227619C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5. APPLIANCES AND INSTRUMENTS</w:t>
            </w:r>
          </w:p>
        </w:tc>
      </w:tr>
      <w:tr w:rsidR="00764030" w:rsidRPr="00764030" w14:paraId="12B20B0D" w14:textId="77777777" w:rsidTr="00764030">
        <w:trPr>
          <w:jc w:val="center"/>
        </w:trPr>
        <w:tc>
          <w:tcPr>
            <w:tcW w:w="2515" w:type="pct"/>
            <w:tcMar>
              <w:top w:w="0" w:type="dxa"/>
              <w:left w:w="108" w:type="dxa"/>
              <w:bottom w:w="0" w:type="dxa"/>
              <w:right w:w="108" w:type="dxa"/>
            </w:tcMar>
            <w:hideMark/>
          </w:tcPr>
          <w:p w14:paraId="1B3F12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5.1 Tubo de Pitot</w:t>
            </w:r>
          </w:p>
        </w:tc>
        <w:tc>
          <w:tcPr>
            <w:tcW w:w="2485" w:type="pct"/>
            <w:tcMar>
              <w:top w:w="0" w:type="dxa"/>
              <w:left w:w="108" w:type="dxa"/>
              <w:bottom w:w="0" w:type="dxa"/>
              <w:right w:w="108" w:type="dxa"/>
            </w:tcMar>
            <w:hideMark/>
          </w:tcPr>
          <w:p w14:paraId="5DC6121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5.1 Pitot tube</w:t>
            </w:r>
          </w:p>
        </w:tc>
      </w:tr>
      <w:tr w:rsidR="00764030" w:rsidRPr="00764030" w14:paraId="51ED12AB" w14:textId="77777777" w:rsidTr="00764030">
        <w:trPr>
          <w:jc w:val="center"/>
        </w:trPr>
        <w:tc>
          <w:tcPr>
            <w:tcW w:w="2515" w:type="pct"/>
            <w:tcMar>
              <w:top w:w="0" w:type="dxa"/>
              <w:left w:w="108" w:type="dxa"/>
              <w:bottom w:w="0" w:type="dxa"/>
              <w:right w:w="108" w:type="dxa"/>
            </w:tcMar>
            <w:hideMark/>
          </w:tcPr>
          <w:p w14:paraId="535EB8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Constituido de dos tubos conectados a un manómetro diferencial que permite medir la velocidad de un fluido respecto a un cuerpo inmóvil.</w:t>
            </w:r>
          </w:p>
        </w:tc>
        <w:tc>
          <w:tcPr>
            <w:tcW w:w="2485" w:type="pct"/>
            <w:tcMar>
              <w:top w:w="0" w:type="dxa"/>
              <w:left w:w="108" w:type="dxa"/>
              <w:bottom w:w="0" w:type="dxa"/>
              <w:right w:w="108" w:type="dxa"/>
            </w:tcMar>
            <w:hideMark/>
          </w:tcPr>
          <w:p w14:paraId="73E2A57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Constituted of two tubes connected to a differential manometer that permits measuring the velocity of a fluid with respect to an immobile body.</w:t>
            </w:r>
          </w:p>
          <w:p w14:paraId="58F1DE6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E6B7342" w14:textId="77777777" w:rsidTr="00764030">
        <w:trPr>
          <w:jc w:val="center"/>
        </w:trPr>
        <w:tc>
          <w:tcPr>
            <w:tcW w:w="2515" w:type="pct"/>
            <w:tcMar>
              <w:top w:w="0" w:type="dxa"/>
              <w:left w:w="108" w:type="dxa"/>
              <w:bottom w:w="0" w:type="dxa"/>
              <w:right w:w="108" w:type="dxa"/>
            </w:tcMar>
            <w:hideMark/>
          </w:tcPr>
          <w:p w14:paraId="0EF2056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Según el caso pueden emplearse cualquiera de los dos tipos siguientes:</w:t>
            </w:r>
          </w:p>
        </w:tc>
        <w:tc>
          <w:tcPr>
            <w:tcW w:w="2485" w:type="pct"/>
            <w:tcMar>
              <w:top w:w="0" w:type="dxa"/>
              <w:left w:w="108" w:type="dxa"/>
              <w:bottom w:w="0" w:type="dxa"/>
              <w:right w:w="108" w:type="dxa"/>
            </w:tcMar>
            <w:hideMark/>
          </w:tcPr>
          <w:p w14:paraId="75C5639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Any of the two following types can be employed as applicable: </w:t>
            </w:r>
          </w:p>
          <w:p w14:paraId="308A22F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E058E33" w14:textId="77777777" w:rsidTr="00764030">
        <w:trPr>
          <w:jc w:val="center"/>
        </w:trPr>
        <w:tc>
          <w:tcPr>
            <w:tcW w:w="2515" w:type="pct"/>
            <w:tcMar>
              <w:top w:w="0" w:type="dxa"/>
              <w:left w:w="108" w:type="dxa"/>
              <w:bottom w:w="0" w:type="dxa"/>
              <w:right w:w="108" w:type="dxa"/>
            </w:tcMar>
            <w:hideMark/>
          </w:tcPr>
          <w:p w14:paraId="3B31808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5.1.1 Tubo de Pitot Normal (tipo L)</w:t>
            </w:r>
          </w:p>
        </w:tc>
        <w:tc>
          <w:tcPr>
            <w:tcW w:w="2485" w:type="pct"/>
            <w:tcMar>
              <w:top w:w="0" w:type="dxa"/>
              <w:left w:w="108" w:type="dxa"/>
              <w:bottom w:w="0" w:type="dxa"/>
              <w:right w:w="108" w:type="dxa"/>
            </w:tcMar>
            <w:hideMark/>
          </w:tcPr>
          <w:p w14:paraId="751D3EF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5.1.1 Normal Pitot tube (type L)</w:t>
            </w:r>
          </w:p>
        </w:tc>
      </w:tr>
      <w:tr w:rsidR="00764030" w:rsidRPr="00764030" w14:paraId="42CF71BE" w14:textId="77777777" w:rsidTr="00764030">
        <w:trPr>
          <w:trHeight w:val="503"/>
          <w:jc w:val="center"/>
        </w:trPr>
        <w:tc>
          <w:tcPr>
            <w:tcW w:w="2515" w:type="pct"/>
            <w:tcMar>
              <w:top w:w="0" w:type="dxa"/>
              <w:left w:w="108" w:type="dxa"/>
              <w:bottom w:w="0" w:type="dxa"/>
              <w:right w:w="108" w:type="dxa"/>
            </w:tcMar>
            <w:hideMark/>
          </w:tcPr>
          <w:p w14:paraId="362D402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Debe emplearse de preferencia cuando los contenidos de humedad y polvo no ocasionen obstrucción en los orificios (ver figuras 1, 2 y 3).</w:t>
            </w:r>
          </w:p>
        </w:tc>
        <w:tc>
          <w:tcPr>
            <w:tcW w:w="2485" w:type="pct"/>
            <w:tcMar>
              <w:top w:w="0" w:type="dxa"/>
              <w:left w:w="108" w:type="dxa"/>
              <w:bottom w:w="0" w:type="dxa"/>
              <w:right w:w="108" w:type="dxa"/>
            </w:tcMar>
            <w:hideMark/>
          </w:tcPr>
          <w:p w14:paraId="0101E06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Must be employed preferably when the humidity content and dust content do not cause obstruction in the orifices (see figures 1, 2, and 3).</w:t>
            </w:r>
          </w:p>
          <w:p w14:paraId="400960B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15F0564" w14:textId="77777777" w:rsidTr="00764030">
        <w:trPr>
          <w:jc w:val="center"/>
        </w:trPr>
        <w:tc>
          <w:tcPr>
            <w:tcW w:w="2515" w:type="pct"/>
            <w:tcMar>
              <w:top w:w="0" w:type="dxa"/>
              <w:left w:w="108" w:type="dxa"/>
              <w:bottom w:w="0" w:type="dxa"/>
              <w:right w:w="108" w:type="dxa"/>
            </w:tcMar>
            <w:hideMark/>
          </w:tcPr>
          <w:p w14:paraId="2B4B6C9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Tubo de Pitot tipo S (</w:t>
            </w:r>
            <w:proofErr w:type="spellStart"/>
            <w:r w:rsidRPr="00764030">
              <w:rPr>
                <w:rFonts w:ascii="Verdana" w:eastAsia="Times New Roman" w:hAnsi="Verdana" w:cs="Times New Roman"/>
                <w:sz w:val="16"/>
                <w:szCs w:val="16"/>
                <w:lang w:val="es-ES"/>
              </w:rPr>
              <w:t>Stauscheibe</w:t>
            </w:r>
            <w:proofErr w:type="spellEnd"/>
            <w:r w:rsidRPr="00764030">
              <w:rPr>
                <w:rFonts w:ascii="Verdana" w:eastAsia="Times New Roman" w:hAnsi="Verdana" w:cs="Times New Roman"/>
                <w:sz w:val="16"/>
                <w:szCs w:val="16"/>
                <w:lang w:val="es-ES"/>
              </w:rPr>
              <w:t xml:space="preserve"> o tipo invertido)</w:t>
            </w:r>
          </w:p>
        </w:tc>
        <w:tc>
          <w:tcPr>
            <w:tcW w:w="2485" w:type="pct"/>
            <w:tcMar>
              <w:top w:w="0" w:type="dxa"/>
              <w:left w:w="108" w:type="dxa"/>
              <w:bottom w:w="0" w:type="dxa"/>
              <w:right w:w="108" w:type="dxa"/>
            </w:tcMar>
            <w:hideMark/>
          </w:tcPr>
          <w:p w14:paraId="07921CF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Type S Pitot tube (</w:t>
            </w:r>
            <w:proofErr w:type="spellStart"/>
            <w:r w:rsidRPr="00764030">
              <w:rPr>
                <w:rFonts w:ascii="Verdana" w:eastAsia="Times New Roman" w:hAnsi="Verdana" w:cs="Times New Roman"/>
                <w:sz w:val="16"/>
                <w:szCs w:val="16"/>
              </w:rPr>
              <w:t>stauscheibe</w:t>
            </w:r>
            <w:proofErr w:type="spellEnd"/>
            <w:r w:rsidRPr="00764030">
              <w:rPr>
                <w:rFonts w:ascii="Verdana" w:eastAsia="Times New Roman" w:hAnsi="Verdana" w:cs="Times New Roman"/>
                <w:sz w:val="16"/>
                <w:szCs w:val="16"/>
              </w:rPr>
              <w:t xml:space="preserve"> or inverted type)</w:t>
            </w:r>
          </w:p>
          <w:p w14:paraId="0B6E4BC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9AB8F16" w14:textId="77777777" w:rsidTr="00764030">
        <w:trPr>
          <w:jc w:val="center"/>
        </w:trPr>
        <w:tc>
          <w:tcPr>
            <w:tcW w:w="2515" w:type="pct"/>
            <w:tcMar>
              <w:top w:w="0" w:type="dxa"/>
              <w:left w:w="108" w:type="dxa"/>
              <w:bottom w:w="0" w:type="dxa"/>
              <w:right w:w="108" w:type="dxa"/>
            </w:tcMar>
            <w:hideMark/>
          </w:tcPr>
          <w:p w14:paraId="555E81D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Puede usarse cuando no sea posible utilizar el tipo L, (ver figura 4)</w:t>
            </w:r>
          </w:p>
        </w:tc>
        <w:tc>
          <w:tcPr>
            <w:tcW w:w="2485" w:type="pct"/>
            <w:tcMar>
              <w:top w:w="0" w:type="dxa"/>
              <w:left w:w="108" w:type="dxa"/>
              <w:bottom w:w="0" w:type="dxa"/>
              <w:right w:w="108" w:type="dxa"/>
            </w:tcMar>
            <w:hideMark/>
          </w:tcPr>
          <w:p w14:paraId="25A86EB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Can be used when it is not possible to utilize Type L, (see figure 4) </w:t>
            </w:r>
          </w:p>
        </w:tc>
      </w:tr>
    </w:tbl>
    <w:p w14:paraId="559D1276" w14:textId="34065975"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Verdana" w:eastAsia="Times New Roman" w:hAnsi="Verdana" w:cs="Times New Roman"/>
          <w:noProof/>
          <w:sz w:val="16"/>
          <w:szCs w:val="16"/>
        </w:rPr>
        <mc:AlternateContent>
          <mc:Choice Requires="wps">
            <w:drawing>
              <wp:inline distT="0" distB="0" distL="0" distR="0" wp14:anchorId="2BEF9237" wp14:editId="6621A6BC">
                <wp:extent cx="5140325" cy="3181350"/>
                <wp:effectExtent l="0" t="0" r="0" b="0"/>
                <wp:docPr id="3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0325" cy="318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15942" id="Rectangle 34" o:spid="_x0000_s1026" style="width:404.7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" filled="f" stroked="f">
                <o:lock v:ext="edit" aspectratio="t"/>
                <w10:anchorlock/>
              </v:rect>
            </w:pict>
          </mc:Fallback>
        </mc:AlternateContent>
      </w:r>
    </w:p>
    <w:p w14:paraId="05DA200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044BC53B" w14:textId="77777777" w:rsidTr="00764030">
        <w:trPr>
          <w:jc w:val="center"/>
        </w:trPr>
        <w:tc>
          <w:tcPr>
            <w:tcW w:w="4788" w:type="dxa"/>
            <w:tcMar>
              <w:top w:w="0" w:type="dxa"/>
              <w:left w:w="108" w:type="dxa"/>
              <w:bottom w:w="0" w:type="dxa"/>
              <w:right w:w="108" w:type="dxa"/>
            </w:tcMar>
            <w:hideMark/>
          </w:tcPr>
          <w:p w14:paraId="1C0C246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FIG. 1.-</w:t>
            </w:r>
          </w:p>
        </w:tc>
        <w:tc>
          <w:tcPr>
            <w:tcW w:w="4788" w:type="dxa"/>
            <w:tcMar>
              <w:top w:w="0" w:type="dxa"/>
              <w:left w:w="108" w:type="dxa"/>
              <w:bottom w:w="0" w:type="dxa"/>
              <w:right w:w="108" w:type="dxa"/>
            </w:tcMar>
            <w:hideMark/>
          </w:tcPr>
          <w:p w14:paraId="18DD7E8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FIG. 1</w:t>
            </w:r>
          </w:p>
        </w:tc>
      </w:tr>
      <w:tr w:rsidR="00764030" w:rsidRPr="00764030" w14:paraId="75C88769" w14:textId="77777777" w:rsidTr="00764030">
        <w:trPr>
          <w:jc w:val="center"/>
        </w:trPr>
        <w:tc>
          <w:tcPr>
            <w:tcW w:w="4788" w:type="dxa"/>
            <w:tcMar>
              <w:top w:w="0" w:type="dxa"/>
              <w:left w:w="108" w:type="dxa"/>
              <w:bottom w:w="0" w:type="dxa"/>
              <w:right w:w="108" w:type="dxa"/>
            </w:tcMar>
            <w:hideMark/>
          </w:tcPr>
          <w:p w14:paraId="69DA272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TUBO DE PITOT – TIPO “AMCA”</w:t>
            </w:r>
          </w:p>
        </w:tc>
        <w:tc>
          <w:tcPr>
            <w:tcW w:w="4788" w:type="dxa"/>
            <w:tcMar>
              <w:top w:w="0" w:type="dxa"/>
              <w:left w:w="108" w:type="dxa"/>
              <w:bottom w:w="0" w:type="dxa"/>
              <w:right w:w="108" w:type="dxa"/>
            </w:tcMar>
            <w:hideMark/>
          </w:tcPr>
          <w:p w14:paraId="711CB7E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PITOT TUBE – “AMCA” TYPE</w:t>
            </w:r>
          </w:p>
        </w:tc>
      </w:tr>
    </w:tbl>
    <w:p w14:paraId="28FFCDA4" w14:textId="66C55B51"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Verdana" w:eastAsia="Times New Roman" w:hAnsi="Verdana" w:cs="Times New Roman"/>
          <w:noProof/>
          <w:sz w:val="16"/>
          <w:szCs w:val="16"/>
        </w:rPr>
        <w:drawing>
          <wp:inline distT="0" distB="0" distL="0" distR="0" wp14:anchorId="20C9117D" wp14:editId="43852ABD">
            <wp:extent cx="4564380" cy="2543175"/>
            <wp:effectExtent l="0" t="0" r="7620" b="952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4380" cy="2543175"/>
                    </a:xfrm>
                    <a:prstGeom prst="rect">
                      <a:avLst/>
                    </a:prstGeom>
                    <a:noFill/>
                    <a:ln>
                      <a:noFill/>
                    </a:ln>
                  </pic:spPr>
                </pic:pic>
              </a:graphicData>
            </a:graphic>
          </wp:inline>
        </w:drawing>
      </w:r>
    </w:p>
    <w:p w14:paraId="7880E83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lastRenderedPageBreak/>
        <w:t> </w:t>
      </w:r>
    </w:p>
    <w:p w14:paraId="04596571" w14:textId="4BF2D07F"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r w:rsidRPr="00764030">
        <w:rPr>
          <w:rFonts w:ascii="Verdana" w:eastAsia="Times New Roman" w:hAnsi="Verdana" w:cs="Times New Roman"/>
          <w:noProof/>
          <w:sz w:val="16"/>
          <w:szCs w:val="16"/>
          <w:lang w:val="es-ES"/>
        </w:rPr>
        <w:drawing>
          <wp:inline distT="0" distB="0" distL="0" distR="0" wp14:anchorId="5CB0A327" wp14:editId="44D8CB0F">
            <wp:extent cx="4395470" cy="5394325"/>
            <wp:effectExtent l="0" t="0" r="5080" b="0"/>
            <wp:docPr id="32" name="Picture 3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engineering draw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5470" cy="5394325"/>
                    </a:xfrm>
                    <a:prstGeom prst="rect">
                      <a:avLst/>
                    </a:prstGeom>
                    <a:noFill/>
                    <a:ln>
                      <a:noFill/>
                    </a:ln>
                  </pic:spPr>
                </pic:pic>
              </a:graphicData>
            </a:graphic>
          </wp:inline>
        </w:drawing>
      </w:r>
    </w:p>
    <w:p w14:paraId="74956369" w14:textId="0E71EFF5"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lastRenderedPageBreak/>
        <w:drawing>
          <wp:inline distT="0" distB="0" distL="0" distR="0" wp14:anchorId="7F6FF897" wp14:editId="42749B2D">
            <wp:extent cx="5832475" cy="5117465"/>
            <wp:effectExtent l="0" t="0" r="0" b="698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2475" cy="5117465"/>
                    </a:xfrm>
                    <a:prstGeom prst="rect">
                      <a:avLst/>
                    </a:prstGeom>
                    <a:noFill/>
                    <a:ln>
                      <a:noFill/>
                    </a:ln>
                  </pic:spPr>
                </pic:pic>
              </a:graphicData>
            </a:graphic>
          </wp:inline>
        </w:drawing>
      </w:r>
    </w:p>
    <w:p w14:paraId="2213984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7CFB758D" w14:textId="77777777" w:rsidTr="00764030">
        <w:trPr>
          <w:jc w:val="center"/>
        </w:trPr>
        <w:tc>
          <w:tcPr>
            <w:tcW w:w="2500" w:type="pct"/>
            <w:tcMar>
              <w:top w:w="0" w:type="dxa"/>
              <w:left w:w="108" w:type="dxa"/>
              <w:bottom w:w="0" w:type="dxa"/>
              <w:right w:w="108" w:type="dxa"/>
            </w:tcMar>
            <w:hideMark/>
          </w:tcPr>
          <w:p w14:paraId="64C67DD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El factor de calibración del tubo de Pitot (</w:t>
            </w:r>
            <w:proofErr w:type="spellStart"/>
            <w:r w:rsidRPr="00764030">
              <w:rPr>
                <w:rFonts w:ascii="Verdana" w:eastAsia="Times New Roman" w:hAnsi="Verdana" w:cs="Times New Roman"/>
                <w:sz w:val="16"/>
                <w:szCs w:val="16"/>
                <w:lang w:val="es-ES"/>
              </w:rPr>
              <w:t>Fc</w:t>
            </w:r>
            <w:proofErr w:type="spellEnd"/>
            <w:r w:rsidRPr="00764030">
              <w:rPr>
                <w:rFonts w:ascii="Verdana" w:eastAsia="Times New Roman" w:hAnsi="Verdana" w:cs="Times New Roman"/>
                <w:sz w:val="16"/>
                <w:szCs w:val="16"/>
                <w:lang w:val="es-ES"/>
              </w:rPr>
              <w:t>), debe ser corroborado anualmente o antes si sufre un deterioro.</w:t>
            </w:r>
          </w:p>
        </w:tc>
        <w:tc>
          <w:tcPr>
            <w:tcW w:w="2500" w:type="pct"/>
            <w:tcMar>
              <w:top w:w="0" w:type="dxa"/>
              <w:left w:w="108" w:type="dxa"/>
              <w:bottom w:w="0" w:type="dxa"/>
              <w:right w:w="108" w:type="dxa"/>
            </w:tcMar>
            <w:hideMark/>
          </w:tcPr>
          <w:p w14:paraId="2DD67FF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proofErr w:type="gramStart"/>
            <w:r w:rsidRPr="00764030">
              <w:rPr>
                <w:rFonts w:ascii="Verdana" w:eastAsia="Times New Roman" w:hAnsi="Verdana" w:cs="Times New Roman"/>
                <w:sz w:val="16"/>
                <w:szCs w:val="16"/>
              </w:rPr>
              <w:t>The calibration of the Pitot tube (fc),</w:t>
            </w:r>
            <w:proofErr w:type="gramEnd"/>
            <w:r w:rsidRPr="00764030">
              <w:rPr>
                <w:rFonts w:ascii="Verdana" w:eastAsia="Times New Roman" w:hAnsi="Verdana" w:cs="Times New Roman"/>
                <w:sz w:val="16"/>
                <w:szCs w:val="16"/>
              </w:rPr>
              <w:t xml:space="preserve"> must be verified annually or before, if there is deterioration.</w:t>
            </w:r>
          </w:p>
          <w:p w14:paraId="18F7FEE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477E1A5" w14:textId="77777777" w:rsidTr="00764030">
        <w:trPr>
          <w:jc w:val="center"/>
        </w:trPr>
        <w:tc>
          <w:tcPr>
            <w:tcW w:w="2500" w:type="pct"/>
            <w:tcMar>
              <w:top w:w="0" w:type="dxa"/>
              <w:left w:w="108" w:type="dxa"/>
              <w:bottom w:w="0" w:type="dxa"/>
              <w:right w:w="108" w:type="dxa"/>
            </w:tcMar>
            <w:hideMark/>
          </w:tcPr>
          <w:p w14:paraId="55D9AFE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5.2 Termómetros</w:t>
            </w:r>
          </w:p>
        </w:tc>
        <w:tc>
          <w:tcPr>
            <w:tcW w:w="2500" w:type="pct"/>
            <w:tcMar>
              <w:top w:w="0" w:type="dxa"/>
              <w:left w:w="108" w:type="dxa"/>
              <w:bottom w:w="0" w:type="dxa"/>
              <w:right w:w="108" w:type="dxa"/>
            </w:tcMar>
            <w:hideMark/>
          </w:tcPr>
          <w:p w14:paraId="1B3E6A1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5.2 Thermometers</w:t>
            </w:r>
          </w:p>
        </w:tc>
      </w:tr>
      <w:tr w:rsidR="00764030" w:rsidRPr="00764030" w14:paraId="73AAD399" w14:textId="77777777" w:rsidTr="00764030">
        <w:trPr>
          <w:jc w:val="center"/>
        </w:trPr>
        <w:tc>
          <w:tcPr>
            <w:tcW w:w="2500" w:type="pct"/>
            <w:tcMar>
              <w:top w:w="0" w:type="dxa"/>
              <w:left w:w="108" w:type="dxa"/>
              <w:bottom w:w="0" w:type="dxa"/>
              <w:right w:w="108" w:type="dxa"/>
            </w:tcMar>
            <w:hideMark/>
          </w:tcPr>
          <w:p w14:paraId="46185E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Puede emplearse cualquier tipo siempre y cuando cumplan con las características establecidas en las Normas Mexicanas correspondientes.</w:t>
            </w:r>
          </w:p>
        </w:tc>
        <w:tc>
          <w:tcPr>
            <w:tcW w:w="2500" w:type="pct"/>
            <w:tcMar>
              <w:top w:w="0" w:type="dxa"/>
              <w:left w:w="108" w:type="dxa"/>
              <w:bottom w:w="0" w:type="dxa"/>
              <w:right w:w="108" w:type="dxa"/>
            </w:tcMar>
            <w:hideMark/>
          </w:tcPr>
          <w:p w14:paraId="2FDF83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Any type can be employed </w:t>
            </w:r>
            <w:proofErr w:type="gramStart"/>
            <w:r w:rsidRPr="00764030">
              <w:rPr>
                <w:rFonts w:ascii="Verdana" w:eastAsia="Times New Roman" w:hAnsi="Verdana" w:cs="Times New Roman"/>
                <w:sz w:val="16"/>
                <w:szCs w:val="16"/>
              </w:rPr>
              <w:t>provided that</w:t>
            </w:r>
            <w:proofErr w:type="gramEnd"/>
            <w:r w:rsidRPr="00764030">
              <w:rPr>
                <w:rFonts w:ascii="Verdana" w:eastAsia="Times New Roman" w:hAnsi="Verdana" w:cs="Times New Roman"/>
                <w:sz w:val="16"/>
                <w:szCs w:val="16"/>
              </w:rPr>
              <w:t xml:space="preserve"> they comply with the characteristics established in the corresponding Mexican Standards.</w:t>
            </w:r>
          </w:p>
          <w:p w14:paraId="2CBD427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22DE738" w14:textId="77777777" w:rsidTr="00764030">
        <w:trPr>
          <w:jc w:val="center"/>
        </w:trPr>
        <w:tc>
          <w:tcPr>
            <w:tcW w:w="2500" w:type="pct"/>
            <w:tcMar>
              <w:top w:w="0" w:type="dxa"/>
              <w:left w:w="108" w:type="dxa"/>
              <w:bottom w:w="0" w:type="dxa"/>
              <w:right w:w="108" w:type="dxa"/>
            </w:tcMar>
            <w:hideMark/>
          </w:tcPr>
          <w:p w14:paraId="7B8479A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5.3 Manómetros</w:t>
            </w:r>
          </w:p>
        </w:tc>
        <w:tc>
          <w:tcPr>
            <w:tcW w:w="2500" w:type="pct"/>
            <w:tcMar>
              <w:top w:w="0" w:type="dxa"/>
              <w:left w:w="108" w:type="dxa"/>
              <w:bottom w:w="0" w:type="dxa"/>
              <w:right w:w="108" w:type="dxa"/>
            </w:tcMar>
            <w:hideMark/>
          </w:tcPr>
          <w:p w14:paraId="243C239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5.3 Manometers</w:t>
            </w:r>
          </w:p>
        </w:tc>
      </w:tr>
      <w:tr w:rsidR="00764030" w:rsidRPr="00764030" w14:paraId="30C5423D" w14:textId="77777777" w:rsidTr="00764030">
        <w:trPr>
          <w:jc w:val="center"/>
        </w:trPr>
        <w:tc>
          <w:tcPr>
            <w:tcW w:w="2500" w:type="pct"/>
            <w:tcMar>
              <w:top w:w="0" w:type="dxa"/>
              <w:left w:w="108" w:type="dxa"/>
              <w:bottom w:w="0" w:type="dxa"/>
              <w:right w:w="108" w:type="dxa"/>
            </w:tcMar>
            <w:hideMark/>
          </w:tcPr>
          <w:p w14:paraId="260C0BE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Puede emplearse aquel que cumpla con una escala mínima de 249.08 </w:t>
            </w:r>
            <w:proofErr w:type="spellStart"/>
            <w:r w:rsidRPr="00764030">
              <w:rPr>
                <w:rFonts w:ascii="Verdana" w:eastAsia="Times New Roman" w:hAnsi="Verdana" w:cs="Times New Roman"/>
                <w:sz w:val="16"/>
                <w:szCs w:val="16"/>
                <w:lang w:val="es-ES"/>
              </w:rPr>
              <w:t>Pa</w:t>
            </w:r>
            <w:proofErr w:type="spellEnd"/>
            <w:r w:rsidRPr="00764030">
              <w:rPr>
                <w:rFonts w:ascii="Verdana" w:eastAsia="Times New Roman" w:hAnsi="Verdana" w:cs="Times New Roman"/>
                <w:sz w:val="16"/>
                <w:szCs w:val="16"/>
                <w:lang w:val="es-ES"/>
              </w:rPr>
              <w:t xml:space="preserve"> (1 in de agua), con sensibilidad de 2.4908 </w:t>
            </w:r>
            <w:proofErr w:type="spellStart"/>
            <w:r w:rsidRPr="00764030">
              <w:rPr>
                <w:rFonts w:ascii="Verdana" w:eastAsia="Times New Roman" w:hAnsi="Verdana" w:cs="Times New Roman"/>
                <w:sz w:val="16"/>
                <w:szCs w:val="16"/>
                <w:lang w:val="es-ES"/>
              </w:rPr>
              <w:t>Pa</w:t>
            </w:r>
            <w:proofErr w:type="spellEnd"/>
            <w:r w:rsidRPr="00764030">
              <w:rPr>
                <w:rFonts w:ascii="Verdana" w:eastAsia="Times New Roman" w:hAnsi="Verdana" w:cs="Times New Roman"/>
                <w:sz w:val="16"/>
                <w:szCs w:val="16"/>
                <w:lang w:val="es-ES"/>
              </w:rPr>
              <w:t xml:space="preserve"> (</w:t>
            </w:r>
            <w:r w:rsidRPr="00764030">
              <w:rPr>
                <w:rFonts w:ascii="Symbol" w:eastAsia="Times New Roman" w:hAnsi="Symbol" w:cs="Times New Roman"/>
                <w:sz w:val="16"/>
                <w:szCs w:val="16"/>
                <w:lang w:val="es-ES"/>
              </w:rPr>
              <w:t>±</w:t>
            </w:r>
            <w:r w:rsidRPr="00764030">
              <w:rPr>
                <w:rFonts w:ascii="Verdana" w:eastAsia="Times New Roman" w:hAnsi="Verdana" w:cs="Times New Roman"/>
                <w:sz w:val="16"/>
                <w:szCs w:val="16"/>
                <w:lang w:val="es-ES"/>
              </w:rPr>
              <w:t xml:space="preserve"> 0.01in) o menor, en la primera pulgada.</w:t>
            </w:r>
          </w:p>
        </w:tc>
        <w:tc>
          <w:tcPr>
            <w:tcW w:w="2500" w:type="pct"/>
            <w:tcMar>
              <w:top w:w="0" w:type="dxa"/>
              <w:left w:w="108" w:type="dxa"/>
              <w:bottom w:w="0" w:type="dxa"/>
              <w:right w:w="108" w:type="dxa"/>
            </w:tcMar>
            <w:hideMark/>
          </w:tcPr>
          <w:p w14:paraId="3730D45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manometer that complies with a minimum scale of 249.08 Pa (1 in water), with a sensitivity of 2.4908 Pa (</w:t>
            </w:r>
            <w:r w:rsidRPr="00764030">
              <w:rPr>
                <w:rFonts w:ascii="Symbol" w:eastAsia="Times New Roman" w:hAnsi="Symbol" w:cs="Times New Roman"/>
                <w:sz w:val="16"/>
                <w:szCs w:val="16"/>
              </w:rPr>
              <w:t>±</w:t>
            </w:r>
            <w:r w:rsidRPr="00764030">
              <w:rPr>
                <w:rFonts w:ascii="Verdana" w:eastAsia="Times New Roman" w:hAnsi="Verdana" w:cs="Times New Roman"/>
                <w:sz w:val="16"/>
                <w:szCs w:val="16"/>
              </w:rPr>
              <w:t xml:space="preserve"> 0.01in) or less, in the first inch can be employed.</w:t>
            </w:r>
          </w:p>
          <w:p w14:paraId="674DDA8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132C172" w14:textId="77777777" w:rsidTr="00764030">
        <w:trPr>
          <w:jc w:val="center"/>
        </w:trPr>
        <w:tc>
          <w:tcPr>
            <w:tcW w:w="2500" w:type="pct"/>
            <w:tcMar>
              <w:top w:w="0" w:type="dxa"/>
              <w:left w:w="108" w:type="dxa"/>
              <w:bottom w:w="0" w:type="dxa"/>
              <w:right w:w="108" w:type="dxa"/>
            </w:tcMar>
            <w:hideMark/>
          </w:tcPr>
          <w:p w14:paraId="1A8AE5C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lastRenderedPageBreak/>
              <w:t>5.4 Analizador de gases</w:t>
            </w:r>
          </w:p>
        </w:tc>
        <w:tc>
          <w:tcPr>
            <w:tcW w:w="2500" w:type="pct"/>
            <w:tcMar>
              <w:top w:w="0" w:type="dxa"/>
              <w:left w:w="108" w:type="dxa"/>
              <w:bottom w:w="0" w:type="dxa"/>
              <w:right w:w="108" w:type="dxa"/>
            </w:tcMar>
            <w:hideMark/>
          </w:tcPr>
          <w:p w14:paraId="5D9E69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5.4 Analyzer of gases</w:t>
            </w:r>
          </w:p>
        </w:tc>
      </w:tr>
      <w:tr w:rsidR="00764030" w:rsidRPr="00764030" w14:paraId="3032DACA" w14:textId="77777777" w:rsidTr="00764030">
        <w:trPr>
          <w:jc w:val="center"/>
        </w:trPr>
        <w:tc>
          <w:tcPr>
            <w:tcW w:w="2500" w:type="pct"/>
            <w:tcMar>
              <w:top w:w="0" w:type="dxa"/>
              <w:left w:w="108" w:type="dxa"/>
              <w:bottom w:w="0" w:type="dxa"/>
              <w:right w:w="108" w:type="dxa"/>
            </w:tcMar>
            <w:hideMark/>
          </w:tcPr>
          <w:p w14:paraId="3333F25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Debe emplearse el analizador </w:t>
            </w:r>
            <w:proofErr w:type="spellStart"/>
            <w:r w:rsidRPr="00764030">
              <w:rPr>
                <w:rFonts w:ascii="Verdana" w:eastAsia="Times New Roman" w:hAnsi="Verdana" w:cs="Times New Roman"/>
                <w:sz w:val="16"/>
                <w:szCs w:val="16"/>
                <w:lang w:val="es-ES"/>
              </w:rPr>
              <w:t>Orsat</w:t>
            </w:r>
            <w:proofErr w:type="spellEnd"/>
            <w:r w:rsidRPr="00764030">
              <w:rPr>
                <w:rFonts w:ascii="Verdana" w:eastAsia="Times New Roman" w:hAnsi="Verdana" w:cs="Times New Roman"/>
                <w:sz w:val="16"/>
                <w:szCs w:val="16"/>
                <w:lang w:val="es-ES"/>
              </w:rPr>
              <w:t xml:space="preserve"> o cualquiera de sus tipos siempre que cumplan con los requisitos de sensibilidad especificados en la norma correspondiente.</w:t>
            </w:r>
          </w:p>
        </w:tc>
        <w:tc>
          <w:tcPr>
            <w:tcW w:w="2500" w:type="pct"/>
            <w:tcMar>
              <w:top w:w="0" w:type="dxa"/>
              <w:left w:w="108" w:type="dxa"/>
              <w:bottom w:w="0" w:type="dxa"/>
              <w:right w:w="108" w:type="dxa"/>
            </w:tcMar>
            <w:hideMark/>
          </w:tcPr>
          <w:p w14:paraId="6AE4580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The </w:t>
            </w:r>
            <w:proofErr w:type="spellStart"/>
            <w:r w:rsidRPr="00764030">
              <w:rPr>
                <w:rFonts w:ascii="Verdana" w:eastAsia="Times New Roman" w:hAnsi="Verdana" w:cs="Times New Roman"/>
                <w:sz w:val="16"/>
                <w:szCs w:val="16"/>
              </w:rPr>
              <w:t>Orsat</w:t>
            </w:r>
            <w:proofErr w:type="spellEnd"/>
            <w:r w:rsidRPr="00764030">
              <w:rPr>
                <w:rFonts w:ascii="Verdana" w:eastAsia="Times New Roman" w:hAnsi="Verdana" w:cs="Times New Roman"/>
                <w:sz w:val="16"/>
                <w:szCs w:val="16"/>
              </w:rPr>
              <w:t xml:space="preserve"> analyzer must be employed or any of its types provided that comply with the sensitivity requirements specified in the corresponding standard.</w:t>
            </w:r>
          </w:p>
          <w:p w14:paraId="55120AB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9EE5DB7" w14:textId="77777777" w:rsidTr="00764030">
        <w:trPr>
          <w:jc w:val="center"/>
        </w:trPr>
        <w:tc>
          <w:tcPr>
            <w:tcW w:w="2500" w:type="pct"/>
            <w:tcMar>
              <w:top w:w="0" w:type="dxa"/>
              <w:left w:w="108" w:type="dxa"/>
              <w:bottom w:w="0" w:type="dxa"/>
              <w:right w:w="108" w:type="dxa"/>
            </w:tcMar>
            <w:hideMark/>
          </w:tcPr>
          <w:p w14:paraId="2A0040F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El resultado del análisis debe ser el promedio de muestras tomadas al inicio, etapa intermedia y al finalizar el muestreo.</w:t>
            </w:r>
          </w:p>
        </w:tc>
        <w:tc>
          <w:tcPr>
            <w:tcW w:w="2500" w:type="pct"/>
            <w:tcMar>
              <w:top w:w="0" w:type="dxa"/>
              <w:left w:w="108" w:type="dxa"/>
              <w:bottom w:w="0" w:type="dxa"/>
              <w:right w:w="108" w:type="dxa"/>
            </w:tcMar>
            <w:hideMark/>
          </w:tcPr>
          <w:p w14:paraId="66C9057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results of the analysis must be the average of samples taken at the beginning, intermediate stage, and at the end of the sampling.</w:t>
            </w:r>
          </w:p>
          <w:p w14:paraId="48E2A55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1DF654B" w14:textId="77777777" w:rsidTr="00764030">
        <w:trPr>
          <w:jc w:val="center"/>
        </w:trPr>
        <w:tc>
          <w:tcPr>
            <w:tcW w:w="2500" w:type="pct"/>
            <w:tcMar>
              <w:top w:w="0" w:type="dxa"/>
              <w:left w:w="108" w:type="dxa"/>
              <w:bottom w:w="0" w:type="dxa"/>
              <w:right w:w="108" w:type="dxa"/>
            </w:tcMar>
            <w:hideMark/>
          </w:tcPr>
          <w:p w14:paraId="088DFE2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6 PROCEDIMIENTO</w:t>
            </w:r>
          </w:p>
        </w:tc>
        <w:tc>
          <w:tcPr>
            <w:tcW w:w="2500" w:type="pct"/>
            <w:tcMar>
              <w:top w:w="0" w:type="dxa"/>
              <w:left w:w="108" w:type="dxa"/>
              <w:bottom w:w="0" w:type="dxa"/>
              <w:right w:w="108" w:type="dxa"/>
            </w:tcMar>
            <w:hideMark/>
          </w:tcPr>
          <w:p w14:paraId="4A5C4C1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6. PROCEDURE</w:t>
            </w:r>
          </w:p>
        </w:tc>
      </w:tr>
      <w:tr w:rsidR="00764030" w:rsidRPr="00764030" w14:paraId="222F5AE3" w14:textId="77777777" w:rsidTr="00764030">
        <w:trPr>
          <w:jc w:val="center"/>
        </w:trPr>
        <w:tc>
          <w:tcPr>
            <w:tcW w:w="2500" w:type="pct"/>
            <w:tcMar>
              <w:top w:w="0" w:type="dxa"/>
              <w:left w:w="108" w:type="dxa"/>
              <w:bottom w:w="0" w:type="dxa"/>
              <w:right w:w="108" w:type="dxa"/>
            </w:tcMar>
            <w:hideMark/>
          </w:tcPr>
          <w:p w14:paraId="023DD9C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Verificar, condiciones de puertos y plataformas (ver Apéndice A y B) y dimensiones del conducto.</w:t>
            </w:r>
          </w:p>
        </w:tc>
        <w:tc>
          <w:tcPr>
            <w:tcW w:w="2500" w:type="pct"/>
            <w:tcMar>
              <w:top w:w="0" w:type="dxa"/>
              <w:left w:w="108" w:type="dxa"/>
              <w:bottom w:w="0" w:type="dxa"/>
              <w:right w:w="108" w:type="dxa"/>
            </w:tcMar>
            <w:hideMark/>
          </w:tcPr>
          <w:p w14:paraId="19D8272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Verify, conditions of ports, and platforms (see Appendix A and B), and dimensions of the flue.</w:t>
            </w:r>
          </w:p>
          <w:p w14:paraId="1462825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0161158" w14:textId="77777777" w:rsidTr="00764030">
        <w:trPr>
          <w:jc w:val="center"/>
        </w:trPr>
        <w:tc>
          <w:tcPr>
            <w:tcW w:w="2500" w:type="pct"/>
            <w:tcMar>
              <w:top w:w="0" w:type="dxa"/>
              <w:left w:w="108" w:type="dxa"/>
              <w:bottom w:w="0" w:type="dxa"/>
              <w:right w:w="108" w:type="dxa"/>
            </w:tcMar>
            <w:hideMark/>
          </w:tcPr>
          <w:p w14:paraId="0DBE860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Seleccionar y marcar en el Tubo de Pitot el número de puntos a medir. El número mínimo de puntos por corrida esta especificado en la figura 5 y Tabla 1. Para conductos con diámetros de 30cm (11.81) y mayores.</w:t>
            </w:r>
          </w:p>
        </w:tc>
        <w:tc>
          <w:tcPr>
            <w:tcW w:w="2500" w:type="pct"/>
            <w:tcMar>
              <w:top w:w="0" w:type="dxa"/>
              <w:left w:w="108" w:type="dxa"/>
              <w:bottom w:w="0" w:type="dxa"/>
              <w:right w:w="108" w:type="dxa"/>
            </w:tcMar>
            <w:hideMark/>
          </w:tcPr>
          <w:p w14:paraId="612903B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Select and mark in the Pitot Tube the number of points to measure. The minimum number of points per course is specified in figure 5 and Table 1. For flues with diameters of 30 cm (11.81) and greater.</w:t>
            </w:r>
          </w:p>
          <w:p w14:paraId="7D80C51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6089B48" w14:textId="77777777" w:rsidTr="00764030">
        <w:trPr>
          <w:jc w:val="center"/>
        </w:trPr>
        <w:tc>
          <w:tcPr>
            <w:tcW w:w="2500" w:type="pct"/>
            <w:tcMar>
              <w:top w:w="0" w:type="dxa"/>
              <w:left w:w="108" w:type="dxa"/>
              <w:bottom w:w="0" w:type="dxa"/>
              <w:right w:w="108" w:type="dxa"/>
            </w:tcMar>
            <w:hideMark/>
          </w:tcPr>
          <w:p w14:paraId="79A43E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Para diámetros menores de 30 y hasta 10cm (11.81 y hasta 3.94in) están especificados en el Apéndice B inciso B.2.5.</w:t>
            </w:r>
          </w:p>
        </w:tc>
        <w:tc>
          <w:tcPr>
            <w:tcW w:w="2500" w:type="pct"/>
            <w:tcMar>
              <w:top w:w="0" w:type="dxa"/>
              <w:left w:w="108" w:type="dxa"/>
              <w:bottom w:w="0" w:type="dxa"/>
              <w:right w:w="108" w:type="dxa"/>
            </w:tcMar>
            <w:hideMark/>
          </w:tcPr>
          <w:p w14:paraId="2D0DE6E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For diameters less than 30 and up to 10 cm (11.81 and up to 3.94 in) are specified in Appendix B sub-clause B.2.5.</w:t>
            </w:r>
          </w:p>
          <w:p w14:paraId="096014B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B3C06F8" w14:textId="77777777" w:rsidTr="00764030">
        <w:trPr>
          <w:jc w:val="center"/>
        </w:trPr>
        <w:tc>
          <w:tcPr>
            <w:tcW w:w="2500" w:type="pct"/>
            <w:tcMar>
              <w:top w:w="0" w:type="dxa"/>
              <w:left w:w="108" w:type="dxa"/>
              <w:bottom w:w="0" w:type="dxa"/>
              <w:right w:w="108" w:type="dxa"/>
            </w:tcMar>
            <w:hideMark/>
          </w:tcPr>
          <w:p w14:paraId="533A065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Para conductos no circulares se deberá calcular los diámetros equivalentes para seleccionar el total de puntos a muestrear como se especifica en los Apéndices A y B.</w:t>
            </w:r>
          </w:p>
          <w:p w14:paraId="741190F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i/>
                <w:iCs/>
                <w:sz w:val="16"/>
                <w:szCs w:val="16"/>
                <w:lang w:val="es-ES"/>
              </w:rPr>
              <w:t> </w:t>
            </w:r>
          </w:p>
        </w:tc>
        <w:tc>
          <w:tcPr>
            <w:tcW w:w="2500" w:type="pct"/>
            <w:tcMar>
              <w:top w:w="0" w:type="dxa"/>
              <w:left w:w="108" w:type="dxa"/>
              <w:bottom w:w="0" w:type="dxa"/>
              <w:right w:w="108" w:type="dxa"/>
            </w:tcMar>
            <w:hideMark/>
          </w:tcPr>
          <w:p w14:paraId="60F251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For </w:t>
            </w:r>
            <w:proofErr w:type="spellStart"/>
            <w:proofErr w:type="gramStart"/>
            <w:r w:rsidRPr="00764030">
              <w:rPr>
                <w:rFonts w:ascii="Verdana" w:eastAsia="Times New Roman" w:hAnsi="Verdana" w:cs="Times New Roman"/>
                <w:sz w:val="16"/>
                <w:szCs w:val="16"/>
              </w:rPr>
              <w:t>non circular</w:t>
            </w:r>
            <w:proofErr w:type="spellEnd"/>
            <w:proofErr w:type="gramEnd"/>
            <w:r w:rsidRPr="00764030">
              <w:rPr>
                <w:rFonts w:ascii="Verdana" w:eastAsia="Times New Roman" w:hAnsi="Verdana" w:cs="Times New Roman"/>
                <w:sz w:val="16"/>
                <w:szCs w:val="16"/>
              </w:rPr>
              <w:t xml:space="preserve"> flues the equivalent diameters must be calculated in order to select the total of points to sample as specified in Appendices A and B.</w:t>
            </w:r>
          </w:p>
        </w:tc>
      </w:tr>
      <w:tr w:rsidR="00764030" w:rsidRPr="00764030" w14:paraId="129AEADB" w14:textId="77777777" w:rsidTr="00764030">
        <w:trPr>
          <w:jc w:val="center"/>
        </w:trPr>
        <w:tc>
          <w:tcPr>
            <w:tcW w:w="2500" w:type="pct"/>
            <w:tcMar>
              <w:top w:w="0" w:type="dxa"/>
              <w:left w:w="108" w:type="dxa"/>
              <w:bottom w:w="0" w:type="dxa"/>
              <w:right w:w="108" w:type="dxa"/>
            </w:tcMar>
            <w:hideMark/>
          </w:tcPr>
          <w:p w14:paraId="58E436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Comprobar que las paredes interiores del manómetro no presenten escurrimiento de aceite antes de ser nivelado.</w:t>
            </w:r>
          </w:p>
          <w:p w14:paraId="461D06D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i/>
                <w:iCs/>
                <w:sz w:val="16"/>
                <w:szCs w:val="16"/>
                <w:lang w:val="es-ES"/>
              </w:rPr>
              <w:t> </w:t>
            </w:r>
          </w:p>
        </w:tc>
        <w:tc>
          <w:tcPr>
            <w:tcW w:w="2500" w:type="pct"/>
            <w:tcMar>
              <w:top w:w="0" w:type="dxa"/>
              <w:left w:w="108" w:type="dxa"/>
              <w:bottom w:w="0" w:type="dxa"/>
              <w:right w:w="108" w:type="dxa"/>
            </w:tcMar>
            <w:hideMark/>
          </w:tcPr>
          <w:p w14:paraId="629BEB3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Verify that the interior walls of the manometer do not present oil drips before being leveled.</w:t>
            </w:r>
          </w:p>
        </w:tc>
      </w:tr>
      <w:tr w:rsidR="00764030" w:rsidRPr="00764030" w14:paraId="73AB48DB" w14:textId="77777777" w:rsidTr="00764030">
        <w:trPr>
          <w:jc w:val="center"/>
        </w:trPr>
        <w:tc>
          <w:tcPr>
            <w:tcW w:w="2500" w:type="pct"/>
            <w:tcMar>
              <w:top w:w="0" w:type="dxa"/>
              <w:left w:w="108" w:type="dxa"/>
              <w:bottom w:w="0" w:type="dxa"/>
              <w:right w:w="108" w:type="dxa"/>
            </w:tcMar>
            <w:hideMark/>
          </w:tcPr>
          <w:p w14:paraId="5C30998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Conectar y nivelar el manómetro con las válvulas abiertas protegiendo las boquillas de corrientes de aire, ajustando la escala del manómetro a cero.</w:t>
            </w:r>
          </w:p>
        </w:tc>
        <w:tc>
          <w:tcPr>
            <w:tcW w:w="2500" w:type="pct"/>
            <w:tcMar>
              <w:top w:w="0" w:type="dxa"/>
              <w:left w:w="108" w:type="dxa"/>
              <w:bottom w:w="0" w:type="dxa"/>
              <w:right w:w="108" w:type="dxa"/>
            </w:tcMar>
            <w:hideMark/>
          </w:tcPr>
          <w:p w14:paraId="4F7F35F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Connect and level the manometer with the open valves protecting the orifices from currents of air, adjusting the scale of the manometer to zero.</w:t>
            </w:r>
          </w:p>
          <w:p w14:paraId="5E4762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1C3B3EF" w14:textId="77777777" w:rsidTr="00764030">
        <w:trPr>
          <w:jc w:val="center"/>
        </w:trPr>
        <w:tc>
          <w:tcPr>
            <w:tcW w:w="2500" w:type="pct"/>
            <w:tcMar>
              <w:top w:w="0" w:type="dxa"/>
              <w:left w:w="108" w:type="dxa"/>
              <w:bottom w:w="0" w:type="dxa"/>
              <w:right w:w="108" w:type="dxa"/>
            </w:tcMar>
            <w:hideMark/>
          </w:tcPr>
          <w:p w14:paraId="0D16F83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Introducir el tubo de Pitot al primer punto de medición cuidado de que no haya obstrucciones parciales o totales en el mismo.</w:t>
            </w:r>
          </w:p>
        </w:tc>
        <w:tc>
          <w:tcPr>
            <w:tcW w:w="2500" w:type="pct"/>
            <w:tcMar>
              <w:top w:w="0" w:type="dxa"/>
              <w:left w:w="108" w:type="dxa"/>
              <w:bottom w:w="0" w:type="dxa"/>
              <w:right w:w="108" w:type="dxa"/>
            </w:tcMar>
            <w:hideMark/>
          </w:tcPr>
          <w:p w14:paraId="453C226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Introduce the Pitot tube in the first measuring point, taking care that there are no partial or total obstructions of the same.</w:t>
            </w:r>
          </w:p>
          <w:p w14:paraId="2EFFAE0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C679EEF" w14:textId="77777777" w:rsidTr="00764030">
        <w:trPr>
          <w:jc w:val="center"/>
        </w:trPr>
        <w:tc>
          <w:tcPr>
            <w:tcW w:w="2500" w:type="pct"/>
            <w:tcMar>
              <w:top w:w="0" w:type="dxa"/>
              <w:left w:w="108" w:type="dxa"/>
              <w:bottom w:w="0" w:type="dxa"/>
              <w:right w:w="108" w:type="dxa"/>
            </w:tcMar>
            <w:hideMark/>
          </w:tcPr>
          <w:p w14:paraId="6BDAA18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Tapar los claros que quedaron en el puerto de muestreo asegurándose que no hay infiltraciones de aire o fugas de gases.</w:t>
            </w:r>
          </w:p>
        </w:tc>
        <w:tc>
          <w:tcPr>
            <w:tcW w:w="2500" w:type="pct"/>
            <w:tcMar>
              <w:top w:w="0" w:type="dxa"/>
              <w:left w:w="108" w:type="dxa"/>
              <w:bottom w:w="0" w:type="dxa"/>
              <w:right w:w="108" w:type="dxa"/>
            </w:tcMar>
            <w:hideMark/>
          </w:tcPr>
          <w:p w14:paraId="3D7494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Cover the openings that remain in the sampling port assuring that there are no infiltrations of air or leaks of gases.</w:t>
            </w:r>
          </w:p>
        </w:tc>
      </w:tr>
    </w:tbl>
    <w:p w14:paraId="6E490832" w14:textId="217A115C"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lastRenderedPageBreak/>
        <w:drawing>
          <wp:inline distT="0" distB="0" distL="0" distR="0" wp14:anchorId="05A0A881" wp14:editId="5391F53D">
            <wp:extent cx="3857625" cy="3618865"/>
            <wp:effectExtent l="0" t="0" r="9525" b="635"/>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7625" cy="3618865"/>
                    </a:xfrm>
                    <a:prstGeom prst="rect">
                      <a:avLst/>
                    </a:prstGeom>
                    <a:noFill/>
                    <a:ln>
                      <a:noFill/>
                    </a:ln>
                  </pic:spPr>
                </pic:pic>
              </a:graphicData>
            </a:graphic>
          </wp:inline>
        </w:drawing>
      </w:r>
    </w:p>
    <w:p w14:paraId="02CC4A0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6B36BFC2" w14:textId="77777777" w:rsidTr="00764030">
        <w:trPr>
          <w:jc w:val="center"/>
        </w:trPr>
        <w:tc>
          <w:tcPr>
            <w:tcW w:w="2500" w:type="pct"/>
            <w:tcMar>
              <w:top w:w="0" w:type="dxa"/>
              <w:left w:w="108" w:type="dxa"/>
              <w:bottom w:w="0" w:type="dxa"/>
              <w:right w:w="108" w:type="dxa"/>
            </w:tcMar>
            <w:hideMark/>
          </w:tcPr>
          <w:p w14:paraId="724166C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Uso de la figura:</w:t>
            </w:r>
          </w:p>
        </w:tc>
        <w:tc>
          <w:tcPr>
            <w:tcW w:w="2500" w:type="pct"/>
            <w:tcMar>
              <w:top w:w="0" w:type="dxa"/>
              <w:left w:w="108" w:type="dxa"/>
              <w:bottom w:w="0" w:type="dxa"/>
              <w:right w:w="108" w:type="dxa"/>
            </w:tcMar>
            <w:hideMark/>
          </w:tcPr>
          <w:p w14:paraId="5210D7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Use of the Figure</w:t>
            </w:r>
          </w:p>
        </w:tc>
      </w:tr>
      <w:tr w:rsidR="00764030" w:rsidRPr="00764030" w14:paraId="1F642E25" w14:textId="77777777" w:rsidTr="00764030">
        <w:trPr>
          <w:jc w:val="center"/>
        </w:trPr>
        <w:tc>
          <w:tcPr>
            <w:tcW w:w="2500" w:type="pct"/>
            <w:tcMar>
              <w:top w:w="0" w:type="dxa"/>
              <w:left w:w="108" w:type="dxa"/>
              <w:bottom w:w="0" w:type="dxa"/>
              <w:right w:w="108" w:type="dxa"/>
            </w:tcMar>
            <w:hideMark/>
          </w:tcPr>
          <w:p w14:paraId="2E675A5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 Se determina A y B</w:t>
            </w:r>
          </w:p>
        </w:tc>
        <w:tc>
          <w:tcPr>
            <w:tcW w:w="2500" w:type="pct"/>
            <w:tcMar>
              <w:top w:w="0" w:type="dxa"/>
              <w:left w:w="108" w:type="dxa"/>
              <w:bottom w:w="0" w:type="dxa"/>
              <w:right w:w="108" w:type="dxa"/>
            </w:tcMar>
            <w:hideMark/>
          </w:tcPr>
          <w:p w14:paraId="4E0135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 A and B are determined</w:t>
            </w:r>
          </w:p>
        </w:tc>
      </w:tr>
      <w:tr w:rsidR="00764030" w:rsidRPr="00764030" w14:paraId="4B47F8FA" w14:textId="77777777" w:rsidTr="00764030">
        <w:trPr>
          <w:jc w:val="center"/>
        </w:trPr>
        <w:tc>
          <w:tcPr>
            <w:tcW w:w="2500" w:type="pct"/>
            <w:tcMar>
              <w:top w:w="0" w:type="dxa"/>
              <w:left w:w="108" w:type="dxa"/>
              <w:bottom w:w="0" w:type="dxa"/>
              <w:right w:w="108" w:type="dxa"/>
            </w:tcMar>
            <w:hideMark/>
          </w:tcPr>
          <w:p w14:paraId="614AF1C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2.- Se determina N para cada distancia</w:t>
            </w:r>
          </w:p>
        </w:tc>
        <w:tc>
          <w:tcPr>
            <w:tcW w:w="2500" w:type="pct"/>
            <w:tcMar>
              <w:top w:w="0" w:type="dxa"/>
              <w:left w:w="108" w:type="dxa"/>
              <w:bottom w:w="0" w:type="dxa"/>
              <w:right w:w="108" w:type="dxa"/>
            </w:tcMar>
            <w:hideMark/>
          </w:tcPr>
          <w:p w14:paraId="1329F27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2. N is determined for each distance</w:t>
            </w:r>
          </w:p>
        </w:tc>
      </w:tr>
      <w:tr w:rsidR="00764030" w:rsidRPr="00764030" w14:paraId="63D35CB5" w14:textId="77777777" w:rsidTr="00764030">
        <w:trPr>
          <w:jc w:val="center"/>
        </w:trPr>
        <w:tc>
          <w:tcPr>
            <w:tcW w:w="2500" w:type="pct"/>
            <w:tcMar>
              <w:top w:w="0" w:type="dxa"/>
              <w:left w:w="108" w:type="dxa"/>
              <w:bottom w:w="0" w:type="dxa"/>
              <w:right w:w="108" w:type="dxa"/>
            </w:tcMar>
            <w:hideMark/>
          </w:tcPr>
          <w:p w14:paraId="232773A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3.- Se selecciona el mayor de los valores de N.</w:t>
            </w:r>
          </w:p>
        </w:tc>
        <w:tc>
          <w:tcPr>
            <w:tcW w:w="2500" w:type="pct"/>
            <w:tcMar>
              <w:top w:w="0" w:type="dxa"/>
              <w:left w:w="108" w:type="dxa"/>
              <w:bottom w:w="0" w:type="dxa"/>
              <w:right w:w="108" w:type="dxa"/>
            </w:tcMar>
            <w:hideMark/>
          </w:tcPr>
          <w:p w14:paraId="3B8D7A0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3. The greater of the values of N is selected.</w:t>
            </w:r>
          </w:p>
          <w:p w14:paraId="3D904C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86CE774" w14:textId="77777777" w:rsidTr="00764030">
        <w:trPr>
          <w:jc w:val="center"/>
        </w:trPr>
        <w:tc>
          <w:tcPr>
            <w:tcW w:w="2500" w:type="pct"/>
            <w:tcMar>
              <w:top w:w="0" w:type="dxa"/>
              <w:left w:w="108" w:type="dxa"/>
              <w:bottom w:w="0" w:type="dxa"/>
              <w:right w:w="108" w:type="dxa"/>
            </w:tcMar>
            <w:hideMark/>
          </w:tcPr>
          <w:p w14:paraId="3E986AE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1. Para diámetros mayores de 0.60m (24in)</w:t>
            </w:r>
          </w:p>
        </w:tc>
        <w:tc>
          <w:tcPr>
            <w:tcW w:w="2500" w:type="pct"/>
            <w:tcMar>
              <w:top w:w="0" w:type="dxa"/>
              <w:left w:w="108" w:type="dxa"/>
              <w:bottom w:w="0" w:type="dxa"/>
              <w:right w:w="108" w:type="dxa"/>
            </w:tcMar>
            <w:hideMark/>
          </w:tcPr>
          <w:p w14:paraId="784A60B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1. For diameters greater than 0.60 m (24 in)</w:t>
            </w:r>
          </w:p>
        </w:tc>
      </w:tr>
      <w:tr w:rsidR="00764030" w:rsidRPr="00764030" w14:paraId="74BA3114" w14:textId="77777777" w:rsidTr="00764030">
        <w:trPr>
          <w:jc w:val="center"/>
        </w:trPr>
        <w:tc>
          <w:tcPr>
            <w:tcW w:w="2500" w:type="pct"/>
            <w:tcMar>
              <w:top w:w="0" w:type="dxa"/>
              <w:left w:w="108" w:type="dxa"/>
              <w:bottom w:w="0" w:type="dxa"/>
              <w:right w:w="108" w:type="dxa"/>
            </w:tcMar>
            <w:hideMark/>
          </w:tcPr>
          <w:p w14:paraId="64F835F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2. Para diámetros de 0.30 a 0.60 (12 - 24in)</w:t>
            </w:r>
          </w:p>
        </w:tc>
        <w:tc>
          <w:tcPr>
            <w:tcW w:w="2500" w:type="pct"/>
            <w:tcMar>
              <w:top w:w="0" w:type="dxa"/>
              <w:left w:w="108" w:type="dxa"/>
              <w:bottom w:w="0" w:type="dxa"/>
              <w:right w:w="108" w:type="dxa"/>
            </w:tcMar>
            <w:hideMark/>
          </w:tcPr>
          <w:p w14:paraId="213B22F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2. For diameters of 0.30 to 0.60 (12-24 in)</w:t>
            </w:r>
          </w:p>
        </w:tc>
      </w:tr>
      <w:tr w:rsidR="00764030" w:rsidRPr="00764030" w14:paraId="5D36A4AA" w14:textId="77777777" w:rsidTr="00764030">
        <w:trPr>
          <w:jc w:val="center"/>
        </w:trPr>
        <w:tc>
          <w:tcPr>
            <w:tcW w:w="2500" w:type="pct"/>
            <w:tcMar>
              <w:top w:w="0" w:type="dxa"/>
              <w:left w:w="108" w:type="dxa"/>
              <w:bottom w:w="0" w:type="dxa"/>
              <w:right w:w="108" w:type="dxa"/>
            </w:tcMar>
            <w:hideMark/>
          </w:tcPr>
          <w:p w14:paraId="25F9BF0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3. Para ductos de sección rectangular cuando N no sea múltiplo de 4, se toma el siguiente número mayor que si lo sea, esto se debe a que el número de puertos de muestreo debe ser 4.</w:t>
            </w:r>
          </w:p>
        </w:tc>
        <w:tc>
          <w:tcPr>
            <w:tcW w:w="2500" w:type="pct"/>
            <w:tcMar>
              <w:top w:w="0" w:type="dxa"/>
              <w:left w:w="108" w:type="dxa"/>
              <w:bottom w:w="0" w:type="dxa"/>
              <w:right w:w="108" w:type="dxa"/>
            </w:tcMar>
            <w:hideMark/>
          </w:tcPr>
          <w:p w14:paraId="7923606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3. For flues of rectangular section when N is not a multiple of 4, the next higher number is taken if it is, this is because of the number of sampling ports must be 4.</w:t>
            </w:r>
          </w:p>
        </w:tc>
      </w:tr>
      <w:tr w:rsidR="00764030" w:rsidRPr="00764030" w14:paraId="26626BA1" w14:textId="77777777" w:rsidTr="00764030">
        <w:trPr>
          <w:jc w:val="center"/>
        </w:trPr>
        <w:tc>
          <w:tcPr>
            <w:tcW w:w="2500" w:type="pct"/>
            <w:tcMar>
              <w:top w:w="0" w:type="dxa"/>
              <w:left w:w="108" w:type="dxa"/>
              <w:bottom w:w="0" w:type="dxa"/>
              <w:right w:w="108" w:type="dxa"/>
            </w:tcMar>
            <w:hideMark/>
          </w:tcPr>
          <w:p w14:paraId="1457E5C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4.-           Para poder aplicar el criterio de la zona achurada de esta figura se requerirá la autorización expresa por parte de la autoridad componente (SEDESOL).</w:t>
            </w:r>
          </w:p>
        </w:tc>
        <w:tc>
          <w:tcPr>
            <w:tcW w:w="2500" w:type="pct"/>
            <w:tcMar>
              <w:top w:w="0" w:type="dxa"/>
              <w:left w:w="108" w:type="dxa"/>
              <w:bottom w:w="0" w:type="dxa"/>
              <w:right w:w="108" w:type="dxa"/>
            </w:tcMar>
            <w:hideMark/>
          </w:tcPr>
          <w:p w14:paraId="0B17AD5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NOTE 4. In order to apply the criteria of the </w:t>
            </w:r>
            <w:proofErr w:type="gramStart"/>
            <w:r w:rsidRPr="00764030">
              <w:rPr>
                <w:rFonts w:ascii="Verdana" w:eastAsia="Times New Roman" w:hAnsi="Verdana" w:cs="Times New Roman"/>
                <w:sz w:val="16"/>
                <w:szCs w:val="16"/>
              </w:rPr>
              <w:t>hashed  zone</w:t>
            </w:r>
            <w:proofErr w:type="gramEnd"/>
            <w:r w:rsidRPr="00764030">
              <w:rPr>
                <w:rFonts w:ascii="Verdana" w:eastAsia="Times New Roman" w:hAnsi="Verdana" w:cs="Times New Roman"/>
                <w:sz w:val="16"/>
                <w:szCs w:val="16"/>
              </w:rPr>
              <w:t xml:space="preserve"> of this figure, the express authorization of SEDESOL is required.  (Secretary of Social Development)</w:t>
            </w:r>
          </w:p>
        </w:tc>
      </w:tr>
      <w:tr w:rsidR="00764030" w:rsidRPr="00764030" w14:paraId="3A3973E5" w14:textId="77777777" w:rsidTr="00764030">
        <w:trPr>
          <w:jc w:val="center"/>
        </w:trPr>
        <w:tc>
          <w:tcPr>
            <w:tcW w:w="2500" w:type="pct"/>
            <w:tcMar>
              <w:top w:w="0" w:type="dxa"/>
              <w:left w:w="108" w:type="dxa"/>
              <w:bottom w:w="0" w:type="dxa"/>
              <w:right w:w="108" w:type="dxa"/>
            </w:tcMar>
            <w:hideMark/>
          </w:tcPr>
          <w:p w14:paraId="28C7C4B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5.-           A partir de la publicación de la presente norma, todo conducto que se construye deberá tener una altura mínima de 10dm.</w:t>
            </w:r>
          </w:p>
        </w:tc>
        <w:tc>
          <w:tcPr>
            <w:tcW w:w="2500" w:type="pct"/>
            <w:tcMar>
              <w:top w:w="0" w:type="dxa"/>
              <w:left w:w="108" w:type="dxa"/>
              <w:bottom w:w="0" w:type="dxa"/>
              <w:right w:w="108" w:type="dxa"/>
            </w:tcMar>
            <w:hideMark/>
          </w:tcPr>
          <w:p w14:paraId="12D2C0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5. After the publication of this Standard, all flues that are constructed must have a minimum height of 10dm.</w:t>
            </w:r>
          </w:p>
        </w:tc>
      </w:tr>
      <w:tr w:rsidR="00764030" w:rsidRPr="00764030" w14:paraId="2737F880" w14:textId="77777777" w:rsidTr="00764030">
        <w:trPr>
          <w:jc w:val="center"/>
        </w:trPr>
        <w:tc>
          <w:tcPr>
            <w:tcW w:w="2500" w:type="pct"/>
            <w:tcMar>
              <w:top w:w="0" w:type="dxa"/>
              <w:left w:w="108" w:type="dxa"/>
              <w:bottom w:w="0" w:type="dxa"/>
              <w:right w:w="108" w:type="dxa"/>
            </w:tcMar>
            <w:hideMark/>
          </w:tcPr>
          <w:p w14:paraId="491FF27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500" w:type="pct"/>
            <w:tcMar>
              <w:top w:w="0" w:type="dxa"/>
              <w:left w:w="108" w:type="dxa"/>
              <w:bottom w:w="0" w:type="dxa"/>
              <w:right w:w="108" w:type="dxa"/>
            </w:tcMar>
            <w:hideMark/>
          </w:tcPr>
          <w:p w14:paraId="69A62DC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294516FA" w14:textId="77777777" w:rsidR="00764030" w:rsidRPr="00764030" w:rsidRDefault="00764030" w:rsidP="00764030">
      <w:pPr>
        <w:spacing w:after="0" w:line="240" w:lineRule="auto"/>
        <w:jc w:val="center"/>
        <w:rPr>
          <w:rFonts w:ascii="Times New Roman" w:eastAsia="Times New Roman" w:hAnsi="Times New Roman" w:cs="Times New Roman"/>
          <w:vanish/>
          <w:sz w:val="24"/>
          <w:szCs w:val="24"/>
        </w:rPr>
      </w:pPr>
    </w:p>
    <w:tbl>
      <w:tblPr>
        <w:tblW w:w="4750" w:type="pct"/>
        <w:jc w:val="center"/>
        <w:tblCellMar>
          <w:left w:w="0" w:type="dxa"/>
          <w:right w:w="0" w:type="dxa"/>
        </w:tblCellMar>
        <w:tblLook w:val="04A0" w:firstRow="1" w:lastRow="0" w:firstColumn="1" w:lastColumn="0" w:noHBand="0" w:noVBand="1"/>
      </w:tblPr>
      <w:tblGrid>
        <w:gridCol w:w="9221"/>
      </w:tblGrid>
      <w:tr w:rsidR="00764030" w:rsidRPr="00764030" w14:paraId="418277DA" w14:textId="77777777" w:rsidTr="00764030">
        <w:trPr>
          <w:jc w:val="center"/>
        </w:trPr>
        <w:tc>
          <w:tcPr>
            <w:tcW w:w="4000" w:type="pct"/>
            <w:tcBorders>
              <w:top w:val="nil"/>
              <w:left w:val="nil"/>
              <w:bottom w:val="nil"/>
              <w:right w:val="nil"/>
            </w:tcBorders>
            <w:vAlign w:val="center"/>
            <w:hideMark/>
          </w:tcPr>
          <w:p w14:paraId="5A8F2B71" w14:textId="6ACC62AA"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lastRenderedPageBreak/>
              <w:drawing>
                <wp:inline distT="0" distB="0" distL="0" distR="0" wp14:anchorId="7F6D02D9" wp14:editId="3809CB63">
                  <wp:extent cx="5786120" cy="7284720"/>
                  <wp:effectExtent l="0" t="0" r="5080" b="0"/>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6120" cy="7284720"/>
                          </a:xfrm>
                          <a:prstGeom prst="rect">
                            <a:avLst/>
                          </a:prstGeom>
                          <a:noFill/>
                          <a:ln>
                            <a:noFill/>
                          </a:ln>
                        </pic:spPr>
                      </pic:pic>
                    </a:graphicData>
                  </a:graphic>
                </wp:inline>
              </w:drawing>
            </w:r>
          </w:p>
        </w:tc>
      </w:tr>
      <w:tr w:rsidR="00764030" w:rsidRPr="00764030" w14:paraId="439D8D9A" w14:textId="77777777" w:rsidTr="00764030">
        <w:trPr>
          <w:jc w:val="center"/>
        </w:trPr>
        <w:tc>
          <w:tcPr>
            <w:tcW w:w="4000" w:type="pct"/>
            <w:tcBorders>
              <w:top w:val="nil"/>
              <w:left w:val="nil"/>
              <w:bottom w:val="nil"/>
              <w:right w:val="nil"/>
            </w:tcBorders>
            <w:vAlign w:val="center"/>
            <w:hideMark/>
          </w:tcPr>
          <w:p w14:paraId="453CABF4" w14:textId="2B0518E9"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lastRenderedPageBreak/>
              <w:drawing>
                <wp:inline distT="0" distB="0" distL="0" distR="0" wp14:anchorId="1413428F" wp14:editId="6E040372">
                  <wp:extent cx="5855335" cy="6807835"/>
                  <wp:effectExtent l="0" t="0" r="0" b="0"/>
                  <wp:docPr id="28" name="Picture 2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5335" cy="6807835"/>
                          </a:xfrm>
                          <a:prstGeom prst="rect">
                            <a:avLst/>
                          </a:prstGeom>
                          <a:noFill/>
                          <a:ln>
                            <a:noFill/>
                          </a:ln>
                        </pic:spPr>
                      </pic:pic>
                    </a:graphicData>
                  </a:graphic>
                </wp:inline>
              </w:drawing>
            </w:r>
          </w:p>
        </w:tc>
      </w:tr>
    </w:tbl>
    <w:p w14:paraId="0E4E1E3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sz w:val="24"/>
          <w:szCs w:val="24"/>
        </w:rPr>
        <w:br w:type="textWrapping" w:clear="all"/>
        <w:t> </w:t>
      </w:r>
    </w:p>
    <w:tbl>
      <w:tblPr>
        <w:tblW w:w="4000" w:type="pct"/>
        <w:jc w:val="center"/>
        <w:tblCellMar>
          <w:left w:w="0" w:type="dxa"/>
          <w:right w:w="0" w:type="dxa"/>
        </w:tblCellMar>
        <w:tblLook w:val="04A0" w:firstRow="1" w:lastRow="0" w:firstColumn="1" w:lastColumn="0" w:noHBand="0" w:noVBand="1"/>
      </w:tblPr>
      <w:tblGrid>
        <w:gridCol w:w="4707"/>
        <w:gridCol w:w="4653"/>
      </w:tblGrid>
      <w:tr w:rsidR="00764030" w:rsidRPr="00764030" w14:paraId="61BCEFBA" w14:textId="77777777" w:rsidTr="00764030">
        <w:trPr>
          <w:jc w:val="center"/>
        </w:trPr>
        <w:tc>
          <w:tcPr>
            <w:tcW w:w="2500" w:type="pct"/>
            <w:tcMar>
              <w:top w:w="0" w:type="dxa"/>
              <w:left w:w="108" w:type="dxa"/>
              <w:bottom w:w="0" w:type="dxa"/>
              <w:right w:w="108" w:type="dxa"/>
            </w:tcMar>
            <w:hideMark/>
          </w:tcPr>
          <w:p w14:paraId="65EB0D6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Asegurarse que la boquilla de presión dinámica del tubo Pitot se mantenga en sentido opuesto al flujo, dando tiempo a que se estabilice la lectura.</w:t>
            </w:r>
          </w:p>
        </w:tc>
        <w:tc>
          <w:tcPr>
            <w:tcW w:w="2500" w:type="pct"/>
            <w:tcMar>
              <w:top w:w="0" w:type="dxa"/>
              <w:left w:w="108" w:type="dxa"/>
              <w:bottom w:w="0" w:type="dxa"/>
              <w:right w:w="108" w:type="dxa"/>
            </w:tcMar>
            <w:hideMark/>
          </w:tcPr>
          <w:p w14:paraId="056F3E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Assure that the opening of dynamic pressure of the Pitot tube is maintained in the opposite direction of the flow, giving time so that the reading stabilizes.</w:t>
            </w:r>
          </w:p>
          <w:p w14:paraId="17B04E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76D6BE2" w14:textId="77777777" w:rsidTr="00764030">
        <w:trPr>
          <w:jc w:val="center"/>
        </w:trPr>
        <w:tc>
          <w:tcPr>
            <w:tcW w:w="2500" w:type="pct"/>
            <w:tcMar>
              <w:top w:w="0" w:type="dxa"/>
              <w:left w:w="108" w:type="dxa"/>
              <w:bottom w:w="0" w:type="dxa"/>
              <w:right w:w="108" w:type="dxa"/>
            </w:tcMar>
            <w:hideMark/>
          </w:tcPr>
          <w:p w14:paraId="2845ADC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Anotar la lectura del manómetro de cada uno de los puntos seleccionados. En caso de que se presenten fluctuaciones, se tomarán tres lecturas en cada punto y se utilizará el promedio de éstas como valor real de medición.</w:t>
            </w:r>
          </w:p>
          <w:p w14:paraId="1427904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4CD661A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the reading of the manometer of each one of the selected points. When fluctuations are present, three readings will be taken at each point and the average will be utilized of those as the real measurement value.</w:t>
            </w:r>
          </w:p>
        </w:tc>
      </w:tr>
      <w:tr w:rsidR="00764030" w:rsidRPr="00764030" w14:paraId="1DB8AFCD" w14:textId="77777777" w:rsidTr="00764030">
        <w:trPr>
          <w:jc w:val="center"/>
        </w:trPr>
        <w:tc>
          <w:tcPr>
            <w:tcW w:w="2500" w:type="pct"/>
            <w:tcMar>
              <w:top w:w="0" w:type="dxa"/>
              <w:left w:w="108" w:type="dxa"/>
              <w:bottom w:w="0" w:type="dxa"/>
              <w:right w:w="108" w:type="dxa"/>
            </w:tcMar>
            <w:hideMark/>
          </w:tcPr>
          <w:p w14:paraId="1BD08EA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Anotar el valor de la presión estática, tomada en el punto más representativo del promedio de las presiones de velocidad, con la boquilla del tubo de Pitot tipo "S" perpendicular al flujo desconectando una de las mangueras y para el tubo Pitot de tipo "L" se desconectará la manguera de la presión dinámica y tomar la lectura. La presión estática puede ser positiva o negativa.</w:t>
            </w:r>
          </w:p>
          <w:p w14:paraId="2AFC5B9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2E5213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Note the value of the static pressure, taken at the point most representative of the average of the pressures of velocity, with the opening of the “S” type Pitot tube perpendicular to the flow, disconnecting one of the hoses, and for the type “L” Pitot tube the dynamic pressure hose will be </w:t>
            </w:r>
            <w:proofErr w:type="gramStart"/>
            <w:r w:rsidRPr="00764030">
              <w:rPr>
                <w:rFonts w:ascii="Verdana" w:eastAsia="Times New Roman" w:hAnsi="Verdana" w:cs="Times New Roman"/>
                <w:sz w:val="16"/>
                <w:szCs w:val="16"/>
              </w:rPr>
              <w:t>disconnected</w:t>
            </w:r>
            <w:proofErr w:type="gramEnd"/>
            <w:r w:rsidRPr="00764030">
              <w:rPr>
                <w:rFonts w:ascii="Verdana" w:eastAsia="Times New Roman" w:hAnsi="Verdana" w:cs="Times New Roman"/>
                <w:sz w:val="16"/>
                <w:szCs w:val="16"/>
              </w:rPr>
              <w:t xml:space="preserve"> and the reading taken. The static pressure can be positive or negative.</w:t>
            </w:r>
          </w:p>
        </w:tc>
      </w:tr>
      <w:tr w:rsidR="00764030" w:rsidRPr="00764030" w14:paraId="0654F3B7" w14:textId="77777777" w:rsidTr="00764030">
        <w:trPr>
          <w:trHeight w:val="368"/>
          <w:jc w:val="center"/>
        </w:trPr>
        <w:tc>
          <w:tcPr>
            <w:tcW w:w="2500" w:type="pct"/>
            <w:tcMar>
              <w:top w:w="0" w:type="dxa"/>
              <w:left w:w="108" w:type="dxa"/>
              <w:bottom w:w="0" w:type="dxa"/>
              <w:right w:w="108" w:type="dxa"/>
            </w:tcMar>
            <w:hideMark/>
          </w:tcPr>
          <w:p w14:paraId="513D1E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Retirar el tubo de Pitot del conducto y comprobar el ajuste inicial del manómetro.</w:t>
            </w:r>
          </w:p>
        </w:tc>
        <w:tc>
          <w:tcPr>
            <w:tcW w:w="2500" w:type="pct"/>
            <w:tcMar>
              <w:top w:w="0" w:type="dxa"/>
              <w:left w:w="108" w:type="dxa"/>
              <w:bottom w:w="0" w:type="dxa"/>
              <w:right w:w="108" w:type="dxa"/>
            </w:tcMar>
            <w:hideMark/>
          </w:tcPr>
          <w:p w14:paraId="30C7AB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Withdraw the Pitot tube from the flue and verify the initial adjustment of the manometer.</w:t>
            </w:r>
          </w:p>
          <w:p w14:paraId="770B44A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F31C52C" w14:textId="77777777" w:rsidTr="00764030">
        <w:trPr>
          <w:trHeight w:val="683"/>
          <w:jc w:val="center"/>
        </w:trPr>
        <w:tc>
          <w:tcPr>
            <w:tcW w:w="2500" w:type="pct"/>
            <w:tcMar>
              <w:top w:w="0" w:type="dxa"/>
              <w:left w:w="108" w:type="dxa"/>
              <w:bottom w:w="0" w:type="dxa"/>
              <w:right w:w="108" w:type="dxa"/>
            </w:tcMar>
            <w:hideMark/>
          </w:tcPr>
          <w:p w14:paraId="0416668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Cuando se presenten altas temperaturas en el conducto y los tiempos de medición sean prolongados, tomar las medidas pertinentes que eviten el calentamiento de los manómetros.</w:t>
            </w:r>
          </w:p>
          <w:p w14:paraId="6A67577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1992C8E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When high temperatures are present in the flue and the measuring times are prolonged, take the pertinent measurements that avoid the heating of the manometers.</w:t>
            </w:r>
          </w:p>
        </w:tc>
      </w:tr>
      <w:tr w:rsidR="00764030" w:rsidRPr="00764030" w14:paraId="1C76A53F" w14:textId="77777777" w:rsidTr="00764030">
        <w:trPr>
          <w:jc w:val="center"/>
        </w:trPr>
        <w:tc>
          <w:tcPr>
            <w:tcW w:w="2500" w:type="pct"/>
            <w:tcMar>
              <w:top w:w="0" w:type="dxa"/>
              <w:left w:w="108" w:type="dxa"/>
              <w:bottom w:w="0" w:type="dxa"/>
              <w:right w:w="108" w:type="dxa"/>
            </w:tcMar>
            <w:hideMark/>
          </w:tcPr>
          <w:p w14:paraId="2365E3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7 DETERMINACION DE HUMEDAD</w:t>
            </w:r>
          </w:p>
        </w:tc>
        <w:tc>
          <w:tcPr>
            <w:tcW w:w="2500" w:type="pct"/>
            <w:tcMar>
              <w:top w:w="0" w:type="dxa"/>
              <w:left w:w="108" w:type="dxa"/>
              <w:bottom w:w="0" w:type="dxa"/>
              <w:right w:w="108" w:type="dxa"/>
            </w:tcMar>
            <w:hideMark/>
          </w:tcPr>
          <w:p w14:paraId="16D5A06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7. DETERMINATION OF HUMIDITY</w:t>
            </w:r>
          </w:p>
        </w:tc>
      </w:tr>
      <w:tr w:rsidR="00764030" w:rsidRPr="00764030" w14:paraId="26D1FE4A" w14:textId="77777777" w:rsidTr="00764030">
        <w:trPr>
          <w:jc w:val="center"/>
        </w:trPr>
        <w:tc>
          <w:tcPr>
            <w:tcW w:w="2500" w:type="pct"/>
            <w:tcMar>
              <w:top w:w="0" w:type="dxa"/>
              <w:left w:w="108" w:type="dxa"/>
              <w:bottom w:w="0" w:type="dxa"/>
              <w:right w:w="108" w:type="dxa"/>
            </w:tcMar>
            <w:hideMark/>
          </w:tcPr>
          <w:p w14:paraId="0EAE2CF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Esta se debe obtener a través del procedimiento especificado en la NMX-AA-054 (ver 2. Referencias).</w:t>
            </w:r>
          </w:p>
        </w:tc>
        <w:tc>
          <w:tcPr>
            <w:tcW w:w="2500" w:type="pct"/>
            <w:tcMar>
              <w:top w:w="0" w:type="dxa"/>
              <w:left w:w="108" w:type="dxa"/>
              <w:bottom w:w="0" w:type="dxa"/>
              <w:right w:w="108" w:type="dxa"/>
            </w:tcMar>
            <w:hideMark/>
          </w:tcPr>
          <w:p w14:paraId="4AFFD9B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must be obtained through the procedure specified in NMX-AA-O54 (see 2. References).</w:t>
            </w:r>
          </w:p>
          <w:p w14:paraId="5450477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4081EFC" w14:textId="77777777" w:rsidTr="00764030">
        <w:trPr>
          <w:jc w:val="center"/>
        </w:trPr>
        <w:tc>
          <w:tcPr>
            <w:tcW w:w="2500" w:type="pct"/>
            <w:tcMar>
              <w:top w:w="0" w:type="dxa"/>
              <w:left w:w="108" w:type="dxa"/>
              <w:bottom w:w="0" w:type="dxa"/>
              <w:right w:w="108" w:type="dxa"/>
            </w:tcMar>
            <w:hideMark/>
          </w:tcPr>
          <w:p w14:paraId="61152BD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8 TEMPERATURA PROMEDIO</w:t>
            </w:r>
          </w:p>
        </w:tc>
        <w:tc>
          <w:tcPr>
            <w:tcW w:w="2500" w:type="pct"/>
            <w:tcMar>
              <w:top w:w="0" w:type="dxa"/>
              <w:left w:w="108" w:type="dxa"/>
              <w:bottom w:w="0" w:type="dxa"/>
              <w:right w:w="108" w:type="dxa"/>
            </w:tcMar>
            <w:hideMark/>
          </w:tcPr>
          <w:p w14:paraId="04405B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8. AVERAGE TEMPERATURE</w:t>
            </w:r>
          </w:p>
        </w:tc>
      </w:tr>
      <w:tr w:rsidR="00764030" w:rsidRPr="00764030" w14:paraId="06B7D9EB" w14:textId="77777777" w:rsidTr="00764030">
        <w:trPr>
          <w:jc w:val="center"/>
        </w:trPr>
        <w:tc>
          <w:tcPr>
            <w:tcW w:w="2500" w:type="pct"/>
            <w:tcMar>
              <w:top w:w="0" w:type="dxa"/>
              <w:left w:w="108" w:type="dxa"/>
              <w:bottom w:w="0" w:type="dxa"/>
              <w:right w:w="108" w:type="dxa"/>
            </w:tcMar>
            <w:hideMark/>
          </w:tcPr>
          <w:p w14:paraId="369967D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Anotar las temperaturas de cada uno de los puntos seleccionados y determinar el promedio aritmético de sus valores en grados según los formatos correspondientes.</w:t>
            </w:r>
          </w:p>
        </w:tc>
        <w:tc>
          <w:tcPr>
            <w:tcW w:w="2500" w:type="pct"/>
            <w:tcMar>
              <w:top w:w="0" w:type="dxa"/>
              <w:left w:w="108" w:type="dxa"/>
              <w:bottom w:w="0" w:type="dxa"/>
              <w:right w:w="108" w:type="dxa"/>
            </w:tcMar>
            <w:hideMark/>
          </w:tcPr>
          <w:p w14:paraId="36306E3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Note the temperatures of each one of the points selected and determine the mathematical average of their values in degrees according to the corresponding formats.</w:t>
            </w:r>
          </w:p>
          <w:p w14:paraId="7B0194D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42C1412" w14:textId="77777777" w:rsidTr="00764030">
        <w:trPr>
          <w:jc w:val="center"/>
        </w:trPr>
        <w:tc>
          <w:tcPr>
            <w:tcW w:w="2500" w:type="pct"/>
            <w:tcMar>
              <w:top w:w="0" w:type="dxa"/>
              <w:left w:w="108" w:type="dxa"/>
              <w:bottom w:w="0" w:type="dxa"/>
              <w:right w:w="108" w:type="dxa"/>
            </w:tcMar>
            <w:hideMark/>
          </w:tcPr>
          <w:p w14:paraId="562FCFB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9 PESO MOLECULAR PROMEDIO</w:t>
            </w:r>
          </w:p>
        </w:tc>
        <w:tc>
          <w:tcPr>
            <w:tcW w:w="2500" w:type="pct"/>
            <w:tcMar>
              <w:top w:w="0" w:type="dxa"/>
              <w:left w:w="108" w:type="dxa"/>
              <w:bottom w:w="0" w:type="dxa"/>
              <w:right w:w="108" w:type="dxa"/>
            </w:tcMar>
            <w:hideMark/>
          </w:tcPr>
          <w:p w14:paraId="03411E1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9. AVERAGE MOLECULAR WEIGHT</w:t>
            </w:r>
          </w:p>
        </w:tc>
      </w:tr>
      <w:tr w:rsidR="00764030" w:rsidRPr="00764030" w14:paraId="14009BA9" w14:textId="77777777" w:rsidTr="00764030">
        <w:trPr>
          <w:jc w:val="center"/>
        </w:trPr>
        <w:tc>
          <w:tcPr>
            <w:tcW w:w="2500" w:type="pct"/>
            <w:tcMar>
              <w:top w:w="0" w:type="dxa"/>
              <w:left w:w="108" w:type="dxa"/>
              <w:bottom w:w="0" w:type="dxa"/>
              <w:right w:w="108" w:type="dxa"/>
            </w:tcMar>
            <w:hideMark/>
          </w:tcPr>
          <w:p w14:paraId="5A0AEDD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Este debe calcularse con el análisis de gas especificado en la NMX-AA-035 (ver 2. Referencias). Su valor será el promedio de muestras tomadas al inicio, intermedia y al finalizar el muestreo en el conducto.</w:t>
            </w:r>
          </w:p>
        </w:tc>
        <w:tc>
          <w:tcPr>
            <w:tcW w:w="2500" w:type="pct"/>
            <w:tcMar>
              <w:top w:w="0" w:type="dxa"/>
              <w:left w:w="108" w:type="dxa"/>
              <w:bottom w:w="0" w:type="dxa"/>
              <w:right w:w="108" w:type="dxa"/>
            </w:tcMar>
            <w:hideMark/>
          </w:tcPr>
          <w:p w14:paraId="7052AF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must be calculated with the analysis of gas specified in the NMX-AA-035 (see 2. References). Its value will be the average of samples taken from the initial, intermediate, and final sampling in the flue.</w:t>
            </w:r>
          </w:p>
          <w:p w14:paraId="2F16AD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63114E15" w14:textId="77777777" w:rsidTr="00764030">
        <w:trPr>
          <w:jc w:val="center"/>
        </w:trPr>
        <w:tc>
          <w:tcPr>
            <w:tcW w:w="2500" w:type="pct"/>
            <w:tcMar>
              <w:top w:w="0" w:type="dxa"/>
              <w:left w:w="108" w:type="dxa"/>
              <w:bottom w:w="0" w:type="dxa"/>
              <w:right w:w="108" w:type="dxa"/>
            </w:tcMar>
            <w:hideMark/>
          </w:tcPr>
          <w:p w14:paraId="7660531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10 PRESION REAL</w:t>
            </w:r>
          </w:p>
        </w:tc>
        <w:tc>
          <w:tcPr>
            <w:tcW w:w="2500" w:type="pct"/>
            <w:tcMar>
              <w:top w:w="0" w:type="dxa"/>
              <w:left w:w="108" w:type="dxa"/>
              <w:bottom w:w="0" w:type="dxa"/>
              <w:right w:w="108" w:type="dxa"/>
            </w:tcMar>
            <w:hideMark/>
          </w:tcPr>
          <w:p w14:paraId="6860C27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10. REAL PRESSURE</w:t>
            </w:r>
          </w:p>
        </w:tc>
      </w:tr>
      <w:tr w:rsidR="00764030" w:rsidRPr="00764030" w14:paraId="0E7CACAE" w14:textId="77777777" w:rsidTr="00764030">
        <w:trPr>
          <w:jc w:val="center"/>
        </w:trPr>
        <w:tc>
          <w:tcPr>
            <w:tcW w:w="2500" w:type="pct"/>
            <w:tcMar>
              <w:top w:w="0" w:type="dxa"/>
              <w:left w:w="108" w:type="dxa"/>
              <w:bottom w:w="0" w:type="dxa"/>
              <w:right w:w="108" w:type="dxa"/>
            </w:tcMar>
            <w:hideMark/>
          </w:tcPr>
          <w:p w14:paraId="29ED695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Esta debe calcularse con la suma algebraica de la presión barométrica y la presión estática, anotarla en unidades requeridas en los formatos de campo.</w:t>
            </w:r>
          </w:p>
        </w:tc>
        <w:tc>
          <w:tcPr>
            <w:tcW w:w="2500" w:type="pct"/>
            <w:tcMar>
              <w:top w:w="0" w:type="dxa"/>
              <w:left w:w="108" w:type="dxa"/>
              <w:bottom w:w="0" w:type="dxa"/>
              <w:right w:w="108" w:type="dxa"/>
            </w:tcMar>
            <w:hideMark/>
          </w:tcPr>
          <w:p w14:paraId="13EE6BF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must be calculated with the mathematical sum of the barometric pressure and the static pressure, note it in the units required in the field formats.</w:t>
            </w:r>
          </w:p>
          <w:p w14:paraId="3CB1DD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944C9E6" w14:textId="77777777" w:rsidTr="00764030">
        <w:trPr>
          <w:jc w:val="center"/>
        </w:trPr>
        <w:tc>
          <w:tcPr>
            <w:tcW w:w="2500" w:type="pct"/>
            <w:tcMar>
              <w:top w:w="0" w:type="dxa"/>
              <w:left w:w="108" w:type="dxa"/>
              <w:bottom w:w="0" w:type="dxa"/>
              <w:right w:w="108" w:type="dxa"/>
            </w:tcMar>
            <w:hideMark/>
          </w:tcPr>
          <w:p w14:paraId="5FF94E7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11 AREA DEL CONDUCTO</w:t>
            </w:r>
          </w:p>
        </w:tc>
        <w:tc>
          <w:tcPr>
            <w:tcW w:w="2500" w:type="pct"/>
            <w:tcMar>
              <w:top w:w="0" w:type="dxa"/>
              <w:left w:w="108" w:type="dxa"/>
              <w:bottom w:w="0" w:type="dxa"/>
              <w:right w:w="108" w:type="dxa"/>
            </w:tcMar>
            <w:hideMark/>
          </w:tcPr>
          <w:p w14:paraId="7A43774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11. AREA OF THE FLUE</w:t>
            </w:r>
          </w:p>
        </w:tc>
      </w:tr>
      <w:tr w:rsidR="00764030" w:rsidRPr="00764030" w14:paraId="0AFBCE0A" w14:textId="77777777" w:rsidTr="00764030">
        <w:trPr>
          <w:jc w:val="center"/>
        </w:trPr>
        <w:tc>
          <w:tcPr>
            <w:tcW w:w="2500" w:type="pct"/>
            <w:tcMar>
              <w:top w:w="0" w:type="dxa"/>
              <w:left w:w="108" w:type="dxa"/>
              <w:bottom w:w="0" w:type="dxa"/>
              <w:right w:w="108" w:type="dxa"/>
            </w:tcMar>
            <w:hideMark/>
          </w:tcPr>
          <w:p w14:paraId="2F0239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11.1      Para conductos circulares (ver figura 6), calcular el área con la expresión siguiente:</w:t>
            </w:r>
          </w:p>
        </w:tc>
        <w:tc>
          <w:tcPr>
            <w:tcW w:w="2500" w:type="pct"/>
            <w:tcMar>
              <w:top w:w="0" w:type="dxa"/>
              <w:left w:w="108" w:type="dxa"/>
              <w:bottom w:w="0" w:type="dxa"/>
              <w:right w:w="108" w:type="dxa"/>
            </w:tcMar>
            <w:hideMark/>
          </w:tcPr>
          <w:p w14:paraId="0352651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11.1 For circular flues (see figure 6), calculate the area with the following formula: </w:t>
            </w:r>
          </w:p>
        </w:tc>
      </w:tr>
      <w:tr w:rsidR="00764030" w:rsidRPr="00764030" w14:paraId="1E79C59F" w14:textId="77777777" w:rsidTr="00764030">
        <w:trPr>
          <w:jc w:val="center"/>
        </w:trPr>
        <w:tc>
          <w:tcPr>
            <w:tcW w:w="2500" w:type="pct"/>
            <w:tcMar>
              <w:top w:w="0" w:type="dxa"/>
              <w:left w:w="108" w:type="dxa"/>
              <w:bottom w:w="0" w:type="dxa"/>
              <w:right w:w="108" w:type="dxa"/>
            </w:tcMar>
            <w:hideMark/>
          </w:tcPr>
          <w:p w14:paraId="791C0416" w14:textId="7F96F582"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41ED2803" wp14:editId="30BA8BEE">
                  <wp:extent cx="875665" cy="530225"/>
                  <wp:effectExtent l="0" t="0" r="635" b="3175"/>
                  <wp:docPr id="27" name="Picture 2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shap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5665" cy="530225"/>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42D5C881" w14:textId="5C22E4F3"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4224E08B" wp14:editId="0E43DA85">
                  <wp:extent cx="875665" cy="530225"/>
                  <wp:effectExtent l="0" t="0" r="63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5665" cy="530225"/>
                          </a:xfrm>
                          <a:prstGeom prst="rect">
                            <a:avLst/>
                          </a:prstGeom>
                          <a:noFill/>
                          <a:ln>
                            <a:noFill/>
                          </a:ln>
                        </pic:spPr>
                      </pic:pic>
                    </a:graphicData>
                  </a:graphic>
                </wp:inline>
              </w:drawing>
            </w:r>
          </w:p>
        </w:tc>
      </w:tr>
      <w:tr w:rsidR="00764030" w:rsidRPr="00764030" w14:paraId="14AF9EE3" w14:textId="77777777" w:rsidTr="00764030">
        <w:trPr>
          <w:jc w:val="center"/>
        </w:trPr>
        <w:tc>
          <w:tcPr>
            <w:tcW w:w="2500" w:type="pct"/>
            <w:tcMar>
              <w:top w:w="0" w:type="dxa"/>
              <w:left w:w="108" w:type="dxa"/>
              <w:bottom w:w="0" w:type="dxa"/>
              <w:right w:w="108" w:type="dxa"/>
            </w:tcMar>
            <w:hideMark/>
          </w:tcPr>
          <w:p w14:paraId="409F268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3496B52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01341C9D" w14:textId="77777777" w:rsidTr="00764030">
        <w:trPr>
          <w:jc w:val="center"/>
        </w:trPr>
        <w:tc>
          <w:tcPr>
            <w:tcW w:w="2500" w:type="pct"/>
            <w:tcMar>
              <w:top w:w="0" w:type="dxa"/>
              <w:left w:w="108" w:type="dxa"/>
              <w:bottom w:w="0" w:type="dxa"/>
              <w:right w:w="108" w:type="dxa"/>
            </w:tcMar>
            <w:hideMark/>
          </w:tcPr>
          <w:p w14:paraId="306F338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D = Diámetro interno del conducto en cm o ft</w:t>
            </w:r>
          </w:p>
        </w:tc>
        <w:tc>
          <w:tcPr>
            <w:tcW w:w="2500" w:type="pct"/>
            <w:tcMar>
              <w:top w:w="0" w:type="dxa"/>
              <w:left w:w="108" w:type="dxa"/>
              <w:bottom w:w="0" w:type="dxa"/>
              <w:right w:w="108" w:type="dxa"/>
            </w:tcMar>
            <w:hideMark/>
          </w:tcPr>
          <w:p w14:paraId="351852F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D = internal diameter of the flue in cm or ft.</w:t>
            </w:r>
          </w:p>
        </w:tc>
      </w:tr>
      <w:tr w:rsidR="00764030" w:rsidRPr="00764030" w14:paraId="4245BD7A" w14:textId="77777777" w:rsidTr="00764030">
        <w:trPr>
          <w:jc w:val="center"/>
        </w:trPr>
        <w:tc>
          <w:tcPr>
            <w:tcW w:w="2500" w:type="pct"/>
            <w:tcMar>
              <w:top w:w="0" w:type="dxa"/>
              <w:left w:w="108" w:type="dxa"/>
              <w:bottom w:w="0" w:type="dxa"/>
              <w:right w:w="108" w:type="dxa"/>
            </w:tcMar>
            <w:hideMark/>
          </w:tcPr>
          <w:p w14:paraId="473A53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 xml:space="preserve">A = </w:t>
            </w:r>
            <w:proofErr w:type="spellStart"/>
            <w:r w:rsidRPr="00764030">
              <w:rPr>
                <w:rFonts w:ascii="Verdana" w:eastAsia="Times New Roman" w:hAnsi="Verdana" w:cs="Times New Roman"/>
                <w:sz w:val="16"/>
                <w:szCs w:val="16"/>
                <w:lang w:val="es-ES"/>
              </w:rPr>
              <w:t>Area</w:t>
            </w:r>
            <w:proofErr w:type="spellEnd"/>
            <w:r w:rsidRPr="00764030">
              <w:rPr>
                <w:rFonts w:ascii="Verdana" w:eastAsia="Times New Roman" w:hAnsi="Verdana" w:cs="Times New Roman"/>
                <w:sz w:val="16"/>
                <w:szCs w:val="16"/>
                <w:lang w:val="es-ES"/>
              </w:rPr>
              <w:t xml:space="preserve"> en cm² o Ft²</w:t>
            </w:r>
          </w:p>
        </w:tc>
        <w:tc>
          <w:tcPr>
            <w:tcW w:w="2500" w:type="pct"/>
            <w:tcMar>
              <w:top w:w="0" w:type="dxa"/>
              <w:left w:w="108" w:type="dxa"/>
              <w:bottom w:w="0" w:type="dxa"/>
              <w:right w:w="108" w:type="dxa"/>
            </w:tcMar>
            <w:hideMark/>
          </w:tcPr>
          <w:p w14:paraId="23AA01B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 = area in cm</w:t>
            </w:r>
            <w:r w:rsidRPr="00764030">
              <w:rPr>
                <w:rFonts w:ascii="Verdana" w:eastAsia="Times New Roman" w:hAnsi="Verdana" w:cs="Times New Roman"/>
                <w:sz w:val="16"/>
                <w:szCs w:val="16"/>
                <w:vertAlign w:val="superscript"/>
              </w:rPr>
              <w:t>2</w:t>
            </w:r>
            <w:r w:rsidRPr="00764030">
              <w:rPr>
                <w:rFonts w:ascii="Verdana" w:eastAsia="Times New Roman" w:hAnsi="Verdana" w:cs="Times New Roman"/>
                <w:sz w:val="16"/>
                <w:szCs w:val="16"/>
              </w:rPr>
              <w:t xml:space="preserve"> or ft</w:t>
            </w:r>
            <w:r w:rsidRPr="00764030">
              <w:rPr>
                <w:rFonts w:ascii="Verdana" w:eastAsia="Times New Roman" w:hAnsi="Verdana" w:cs="Times New Roman"/>
                <w:sz w:val="16"/>
                <w:szCs w:val="16"/>
                <w:vertAlign w:val="superscript"/>
              </w:rPr>
              <w:t>2</w:t>
            </w:r>
            <w:r w:rsidRPr="00764030">
              <w:rPr>
                <w:rFonts w:ascii="Verdana" w:eastAsia="Times New Roman" w:hAnsi="Verdana" w:cs="Times New Roman"/>
                <w:sz w:val="16"/>
                <w:szCs w:val="16"/>
              </w:rPr>
              <w:t xml:space="preserve">. </w:t>
            </w:r>
          </w:p>
          <w:p w14:paraId="4C10F9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09C7424" w14:textId="77777777" w:rsidTr="00764030">
        <w:trPr>
          <w:jc w:val="center"/>
        </w:trPr>
        <w:tc>
          <w:tcPr>
            <w:tcW w:w="2500" w:type="pct"/>
            <w:tcMar>
              <w:top w:w="0" w:type="dxa"/>
              <w:left w:w="108" w:type="dxa"/>
              <w:bottom w:w="0" w:type="dxa"/>
              <w:right w:w="108" w:type="dxa"/>
            </w:tcMar>
            <w:hideMark/>
          </w:tcPr>
          <w:p w14:paraId="0882D4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11.2      Para conductores rectangulares (ver figura 7a o 7b) el área se calcula con la siguiente expresión:</w:t>
            </w:r>
          </w:p>
        </w:tc>
        <w:tc>
          <w:tcPr>
            <w:tcW w:w="2500" w:type="pct"/>
            <w:tcMar>
              <w:top w:w="0" w:type="dxa"/>
              <w:left w:w="108" w:type="dxa"/>
              <w:bottom w:w="0" w:type="dxa"/>
              <w:right w:w="108" w:type="dxa"/>
            </w:tcMar>
            <w:hideMark/>
          </w:tcPr>
          <w:p w14:paraId="1E1765C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proofErr w:type="gramStart"/>
            <w:r w:rsidRPr="00764030">
              <w:rPr>
                <w:rFonts w:ascii="Verdana" w:eastAsia="Times New Roman" w:hAnsi="Verdana" w:cs="Times New Roman"/>
                <w:sz w:val="16"/>
                <w:szCs w:val="16"/>
              </w:rPr>
              <w:t>11.2  For</w:t>
            </w:r>
            <w:proofErr w:type="gramEnd"/>
            <w:r w:rsidRPr="00764030">
              <w:rPr>
                <w:rFonts w:ascii="Verdana" w:eastAsia="Times New Roman" w:hAnsi="Verdana" w:cs="Times New Roman"/>
                <w:sz w:val="16"/>
                <w:szCs w:val="16"/>
              </w:rPr>
              <w:t xml:space="preserve"> rectangular flues (see figure 7a or 7b) the area is calculated with the following formula: </w:t>
            </w:r>
          </w:p>
          <w:p w14:paraId="02A8CBB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94D3A64" w14:textId="77777777" w:rsidTr="00764030">
        <w:trPr>
          <w:jc w:val="center"/>
        </w:trPr>
        <w:tc>
          <w:tcPr>
            <w:tcW w:w="2500" w:type="pct"/>
            <w:tcMar>
              <w:top w:w="0" w:type="dxa"/>
              <w:left w:w="108" w:type="dxa"/>
              <w:bottom w:w="0" w:type="dxa"/>
              <w:right w:w="108" w:type="dxa"/>
            </w:tcMar>
            <w:hideMark/>
          </w:tcPr>
          <w:p w14:paraId="2D204D3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8"/>
                <w:szCs w:val="18"/>
                <w:lang w:val="es-ES"/>
              </w:rPr>
              <w:t>A = B x L</w:t>
            </w:r>
          </w:p>
        </w:tc>
        <w:tc>
          <w:tcPr>
            <w:tcW w:w="2500" w:type="pct"/>
            <w:tcMar>
              <w:top w:w="0" w:type="dxa"/>
              <w:left w:w="108" w:type="dxa"/>
              <w:bottom w:w="0" w:type="dxa"/>
              <w:right w:w="108" w:type="dxa"/>
            </w:tcMar>
            <w:hideMark/>
          </w:tcPr>
          <w:p w14:paraId="4B3E1F8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8"/>
                <w:szCs w:val="18"/>
              </w:rPr>
              <w:t>A = B x L</w:t>
            </w:r>
          </w:p>
        </w:tc>
      </w:tr>
      <w:tr w:rsidR="00764030" w:rsidRPr="00764030" w14:paraId="42C097FA" w14:textId="77777777" w:rsidTr="00764030">
        <w:trPr>
          <w:jc w:val="center"/>
        </w:trPr>
        <w:tc>
          <w:tcPr>
            <w:tcW w:w="2500" w:type="pct"/>
            <w:tcMar>
              <w:top w:w="0" w:type="dxa"/>
              <w:left w:w="108" w:type="dxa"/>
              <w:bottom w:w="0" w:type="dxa"/>
              <w:right w:w="108" w:type="dxa"/>
            </w:tcMar>
            <w:hideMark/>
          </w:tcPr>
          <w:p w14:paraId="12C5E3D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4CC1D2C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66225050" w14:textId="77777777" w:rsidTr="00764030">
        <w:trPr>
          <w:jc w:val="center"/>
        </w:trPr>
        <w:tc>
          <w:tcPr>
            <w:tcW w:w="2500" w:type="pct"/>
            <w:tcMar>
              <w:top w:w="0" w:type="dxa"/>
              <w:left w:w="108" w:type="dxa"/>
              <w:bottom w:w="0" w:type="dxa"/>
              <w:right w:w="108" w:type="dxa"/>
            </w:tcMar>
            <w:hideMark/>
          </w:tcPr>
          <w:p w14:paraId="719330A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B = Ancho del conducto</w:t>
            </w:r>
          </w:p>
        </w:tc>
        <w:tc>
          <w:tcPr>
            <w:tcW w:w="2500" w:type="pct"/>
            <w:tcMar>
              <w:top w:w="0" w:type="dxa"/>
              <w:left w:w="108" w:type="dxa"/>
              <w:bottom w:w="0" w:type="dxa"/>
              <w:right w:w="108" w:type="dxa"/>
            </w:tcMar>
            <w:hideMark/>
          </w:tcPr>
          <w:p w14:paraId="36BF5B6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 = width of the flue</w:t>
            </w:r>
          </w:p>
        </w:tc>
      </w:tr>
      <w:tr w:rsidR="00764030" w:rsidRPr="00764030" w14:paraId="6E87BD77" w14:textId="77777777" w:rsidTr="00764030">
        <w:trPr>
          <w:jc w:val="center"/>
        </w:trPr>
        <w:tc>
          <w:tcPr>
            <w:tcW w:w="2500" w:type="pct"/>
            <w:tcMar>
              <w:top w:w="0" w:type="dxa"/>
              <w:left w:w="108" w:type="dxa"/>
              <w:bottom w:w="0" w:type="dxa"/>
              <w:right w:w="108" w:type="dxa"/>
            </w:tcMar>
            <w:hideMark/>
          </w:tcPr>
          <w:p w14:paraId="4D6FFB5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L = Largo del conducto</w:t>
            </w:r>
          </w:p>
        </w:tc>
        <w:tc>
          <w:tcPr>
            <w:tcW w:w="2500" w:type="pct"/>
            <w:tcMar>
              <w:top w:w="0" w:type="dxa"/>
              <w:left w:w="108" w:type="dxa"/>
              <w:bottom w:w="0" w:type="dxa"/>
              <w:right w:w="108" w:type="dxa"/>
            </w:tcMar>
            <w:hideMark/>
          </w:tcPr>
          <w:p w14:paraId="5C0ABA4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L = length of the flue</w:t>
            </w:r>
          </w:p>
          <w:p w14:paraId="22994F6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2802EF8" w14:textId="77777777" w:rsidTr="00764030">
        <w:trPr>
          <w:jc w:val="center"/>
        </w:trPr>
        <w:tc>
          <w:tcPr>
            <w:tcW w:w="2500" w:type="pct"/>
            <w:tcMar>
              <w:top w:w="0" w:type="dxa"/>
              <w:left w:w="108" w:type="dxa"/>
              <w:bottom w:w="0" w:type="dxa"/>
              <w:right w:w="108" w:type="dxa"/>
            </w:tcMar>
            <w:hideMark/>
          </w:tcPr>
          <w:p w14:paraId="687C6E0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12 CALCULOS</w:t>
            </w:r>
          </w:p>
        </w:tc>
        <w:tc>
          <w:tcPr>
            <w:tcW w:w="2500" w:type="pct"/>
            <w:tcMar>
              <w:top w:w="0" w:type="dxa"/>
              <w:left w:w="108" w:type="dxa"/>
              <w:bottom w:w="0" w:type="dxa"/>
              <w:right w:w="108" w:type="dxa"/>
            </w:tcMar>
            <w:hideMark/>
          </w:tcPr>
          <w:p w14:paraId="0895B65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12. CALCULATIONS</w:t>
            </w:r>
          </w:p>
        </w:tc>
      </w:tr>
      <w:tr w:rsidR="00764030" w:rsidRPr="00764030" w14:paraId="34702921" w14:textId="77777777" w:rsidTr="00764030">
        <w:trPr>
          <w:jc w:val="center"/>
        </w:trPr>
        <w:tc>
          <w:tcPr>
            <w:tcW w:w="2500" w:type="pct"/>
            <w:tcMar>
              <w:top w:w="0" w:type="dxa"/>
              <w:left w:w="108" w:type="dxa"/>
              <w:bottom w:w="0" w:type="dxa"/>
              <w:right w:w="108" w:type="dxa"/>
            </w:tcMar>
            <w:hideMark/>
          </w:tcPr>
          <w:p w14:paraId="3A96CF5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12.1 Presión dinámica</w:t>
            </w:r>
          </w:p>
        </w:tc>
        <w:tc>
          <w:tcPr>
            <w:tcW w:w="2500" w:type="pct"/>
            <w:tcMar>
              <w:top w:w="0" w:type="dxa"/>
              <w:left w:w="108" w:type="dxa"/>
              <w:bottom w:w="0" w:type="dxa"/>
              <w:right w:w="108" w:type="dxa"/>
            </w:tcMar>
            <w:hideMark/>
          </w:tcPr>
          <w:p w14:paraId="469DF29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12.1 Dynamic pressure</w:t>
            </w:r>
          </w:p>
        </w:tc>
      </w:tr>
      <w:tr w:rsidR="00764030" w:rsidRPr="00764030" w14:paraId="43C331E1" w14:textId="77777777" w:rsidTr="00764030">
        <w:trPr>
          <w:jc w:val="center"/>
        </w:trPr>
        <w:tc>
          <w:tcPr>
            <w:tcW w:w="2500" w:type="pct"/>
            <w:tcMar>
              <w:top w:w="0" w:type="dxa"/>
              <w:left w:w="108" w:type="dxa"/>
              <w:bottom w:w="0" w:type="dxa"/>
              <w:right w:w="108" w:type="dxa"/>
            </w:tcMar>
            <w:hideMark/>
          </w:tcPr>
          <w:p w14:paraId="4DE6992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Es la suma de las raíces cuadradas de cada una de las presiones dinámicas en los puntos seleccionados divididos entre el número de puntos totales.</w:t>
            </w:r>
          </w:p>
        </w:tc>
        <w:tc>
          <w:tcPr>
            <w:tcW w:w="2500" w:type="pct"/>
            <w:tcMar>
              <w:top w:w="0" w:type="dxa"/>
              <w:left w:w="108" w:type="dxa"/>
              <w:bottom w:w="0" w:type="dxa"/>
              <w:right w:w="108" w:type="dxa"/>
            </w:tcMar>
            <w:hideMark/>
          </w:tcPr>
          <w:p w14:paraId="228E2F8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Is the sum of the square roots of each one of the dynamic pressures in the selected points divided by the number of total </w:t>
            </w:r>
            <w:proofErr w:type="gramStart"/>
            <w:r w:rsidRPr="00764030">
              <w:rPr>
                <w:rFonts w:ascii="Verdana" w:eastAsia="Times New Roman" w:hAnsi="Verdana" w:cs="Times New Roman"/>
                <w:sz w:val="16"/>
                <w:szCs w:val="16"/>
              </w:rPr>
              <w:t>points.</w:t>
            </w:r>
            <w:proofErr w:type="gramEnd"/>
          </w:p>
        </w:tc>
      </w:tr>
      <w:tr w:rsidR="00764030" w:rsidRPr="00764030" w14:paraId="0BA6C2D7" w14:textId="77777777" w:rsidTr="00764030">
        <w:trPr>
          <w:jc w:val="center"/>
        </w:trPr>
        <w:tc>
          <w:tcPr>
            <w:tcW w:w="2500" w:type="pct"/>
            <w:tcMar>
              <w:top w:w="0" w:type="dxa"/>
              <w:left w:w="108" w:type="dxa"/>
              <w:bottom w:w="0" w:type="dxa"/>
              <w:right w:w="108" w:type="dxa"/>
            </w:tcMar>
            <w:hideMark/>
          </w:tcPr>
          <w:p w14:paraId="325D4FAB" w14:textId="793107FA" w:rsidR="00764030" w:rsidRPr="00764030" w:rsidRDefault="00764030" w:rsidP="00764030">
            <w:pPr>
              <w:spacing w:after="0"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anchor distT="0" distB="0" distL="0" distR="0" simplePos="0" relativeHeight="251658240" behindDoc="0" locked="0" layoutInCell="1" allowOverlap="0" wp14:anchorId="2E52A834" wp14:editId="0484E425">
                  <wp:simplePos x="0" y="0"/>
                  <wp:positionH relativeFrom="column">
                    <wp:align>left</wp:align>
                  </wp:positionH>
                  <wp:positionV relativeFrom="line">
                    <wp:posOffset>0</wp:posOffset>
                  </wp:positionV>
                  <wp:extent cx="498348" cy="304038"/>
                  <wp:effectExtent l="0" t="0" r="0" b="1270"/>
                  <wp:wrapSquare wrapText="bothSides"/>
                  <wp:docPr id="40" name="Picture 4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348" cy="30403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0" w:type="pct"/>
            <w:tcMar>
              <w:top w:w="0" w:type="dxa"/>
              <w:left w:w="108" w:type="dxa"/>
              <w:bottom w:w="0" w:type="dxa"/>
              <w:right w:w="108" w:type="dxa"/>
            </w:tcMar>
            <w:hideMark/>
          </w:tcPr>
          <w:p w14:paraId="40C61F2C" w14:textId="02F8EDDE"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1BC70C17" wp14:editId="1C3A486B">
                  <wp:extent cx="2074545" cy="1268095"/>
                  <wp:effectExtent l="0" t="0" r="1905" b="8255"/>
                  <wp:docPr id="25" name="Picture 2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4545" cy="1268095"/>
                          </a:xfrm>
                          <a:prstGeom prst="rect">
                            <a:avLst/>
                          </a:prstGeom>
                          <a:noFill/>
                          <a:ln>
                            <a:noFill/>
                          </a:ln>
                        </pic:spPr>
                      </pic:pic>
                    </a:graphicData>
                  </a:graphic>
                </wp:inline>
              </w:drawing>
            </w:r>
          </w:p>
        </w:tc>
      </w:tr>
      <w:tr w:rsidR="00764030" w:rsidRPr="00764030" w14:paraId="245B31A4" w14:textId="77777777" w:rsidTr="00764030">
        <w:trPr>
          <w:jc w:val="center"/>
        </w:trPr>
        <w:tc>
          <w:tcPr>
            <w:tcW w:w="2500" w:type="pct"/>
            <w:tcMar>
              <w:top w:w="0" w:type="dxa"/>
              <w:left w:w="108" w:type="dxa"/>
              <w:bottom w:w="0" w:type="dxa"/>
              <w:right w:w="108" w:type="dxa"/>
            </w:tcMar>
            <w:hideMark/>
          </w:tcPr>
          <w:p w14:paraId="178D5C2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12.2                  Velocidad media</w:t>
            </w:r>
          </w:p>
        </w:tc>
        <w:tc>
          <w:tcPr>
            <w:tcW w:w="2500" w:type="pct"/>
            <w:tcMar>
              <w:top w:w="0" w:type="dxa"/>
              <w:left w:w="108" w:type="dxa"/>
              <w:bottom w:w="0" w:type="dxa"/>
              <w:right w:w="108" w:type="dxa"/>
            </w:tcMar>
            <w:hideMark/>
          </w:tcPr>
          <w:p w14:paraId="2514A7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12.2 median velocity</w:t>
            </w:r>
          </w:p>
        </w:tc>
      </w:tr>
      <w:tr w:rsidR="00764030" w:rsidRPr="00764030" w14:paraId="3FCD7DBC" w14:textId="77777777" w:rsidTr="00764030">
        <w:trPr>
          <w:jc w:val="center"/>
        </w:trPr>
        <w:tc>
          <w:tcPr>
            <w:tcW w:w="2500" w:type="pct"/>
            <w:tcMar>
              <w:top w:w="0" w:type="dxa"/>
              <w:left w:w="108" w:type="dxa"/>
              <w:bottom w:w="0" w:type="dxa"/>
              <w:right w:w="108" w:type="dxa"/>
            </w:tcMar>
            <w:hideMark/>
          </w:tcPr>
          <w:p w14:paraId="598C25F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 calcula mediante la siguiente expresión:</w:t>
            </w:r>
          </w:p>
        </w:tc>
        <w:tc>
          <w:tcPr>
            <w:tcW w:w="2500" w:type="pct"/>
            <w:tcMar>
              <w:top w:w="0" w:type="dxa"/>
              <w:left w:w="108" w:type="dxa"/>
              <w:bottom w:w="0" w:type="dxa"/>
              <w:right w:w="108" w:type="dxa"/>
            </w:tcMar>
            <w:hideMark/>
          </w:tcPr>
          <w:p w14:paraId="70992FD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Is calculated through the following formula:</w:t>
            </w:r>
          </w:p>
        </w:tc>
      </w:tr>
      <w:tr w:rsidR="00764030" w:rsidRPr="00764030" w14:paraId="3671C287" w14:textId="77777777" w:rsidTr="00764030">
        <w:trPr>
          <w:jc w:val="center"/>
        </w:trPr>
        <w:tc>
          <w:tcPr>
            <w:tcW w:w="2500" w:type="pct"/>
            <w:tcMar>
              <w:top w:w="0" w:type="dxa"/>
              <w:left w:w="108" w:type="dxa"/>
              <w:bottom w:w="0" w:type="dxa"/>
              <w:right w:w="108" w:type="dxa"/>
            </w:tcMar>
            <w:hideMark/>
          </w:tcPr>
          <w:p w14:paraId="495D7056" w14:textId="5BCAB880"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Verdana" w:eastAsia="Times New Roman" w:hAnsi="Verdana" w:cs="Times New Roman"/>
                <w:noProof/>
                <w:sz w:val="16"/>
                <w:szCs w:val="16"/>
              </w:rPr>
              <w:drawing>
                <wp:inline distT="0" distB="0" distL="0" distR="0" wp14:anchorId="3E278ECB" wp14:editId="4C8D177B">
                  <wp:extent cx="2935605" cy="721995"/>
                  <wp:effectExtent l="0" t="0" r="0" b="1905"/>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5605" cy="721995"/>
                          </a:xfrm>
                          <a:prstGeom prst="rect">
                            <a:avLst/>
                          </a:prstGeom>
                          <a:noFill/>
                          <a:ln>
                            <a:noFill/>
                          </a:ln>
                        </pic:spPr>
                      </pic:pic>
                    </a:graphicData>
                  </a:graphic>
                </wp:inline>
              </w:drawing>
            </w:r>
          </w:p>
          <w:p w14:paraId="20AB615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  </w:t>
            </w:r>
          </w:p>
        </w:tc>
        <w:tc>
          <w:tcPr>
            <w:tcW w:w="2500" w:type="pct"/>
            <w:tcMar>
              <w:top w:w="0" w:type="dxa"/>
              <w:left w:w="108" w:type="dxa"/>
              <w:bottom w:w="0" w:type="dxa"/>
              <w:right w:w="108" w:type="dxa"/>
            </w:tcMar>
            <w:hideMark/>
          </w:tcPr>
          <w:p w14:paraId="69C1449A" w14:textId="26293985"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noProof/>
                <w:sz w:val="16"/>
                <w:szCs w:val="16"/>
              </w:rPr>
              <w:drawing>
                <wp:inline distT="0" distB="0" distL="0" distR="0" wp14:anchorId="0E9DE3AE" wp14:editId="45D8B875">
                  <wp:extent cx="2935605" cy="721995"/>
                  <wp:effectExtent l="0" t="0" r="0" b="1905"/>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5605" cy="721995"/>
                          </a:xfrm>
                          <a:prstGeom prst="rect">
                            <a:avLst/>
                          </a:prstGeom>
                          <a:noFill/>
                          <a:ln>
                            <a:noFill/>
                          </a:ln>
                        </pic:spPr>
                      </pic:pic>
                    </a:graphicData>
                  </a:graphic>
                </wp:inline>
              </w:drawing>
            </w:r>
          </w:p>
        </w:tc>
      </w:tr>
    </w:tbl>
    <w:p w14:paraId="4540952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p w14:paraId="59A7BAE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0" w:type="auto"/>
        <w:jc w:val="center"/>
        <w:tblCellMar>
          <w:left w:w="0" w:type="dxa"/>
          <w:right w:w="0" w:type="dxa"/>
        </w:tblCellMar>
        <w:tblLook w:val="04A0" w:firstRow="1" w:lastRow="0" w:firstColumn="1" w:lastColumn="0" w:noHBand="0" w:noVBand="1"/>
      </w:tblPr>
      <w:tblGrid>
        <w:gridCol w:w="2526"/>
        <w:gridCol w:w="3157"/>
        <w:gridCol w:w="3677"/>
      </w:tblGrid>
      <w:tr w:rsidR="00764030" w:rsidRPr="00764030" w14:paraId="24382860" w14:textId="77777777" w:rsidTr="00764030">
        <w:trPr>
          <w:jc w:val="center"/>
        </w:trPr>
        <w:tc>
          <w:tcPr>
            <w:tcW w:w="2859" w:type="dxa"/>
            <w:tcBorders>
              <w:top w:val="nil"/>
              <w:left w:val="nil"/>
              <w:bottom w:val="single" w:sz="8" w:space="0" w:color="auto"/>
              <w:right w:val="nil"/>
            </w:tcBorders>
            <w:tcMar>
              <w:top w:w="0" w:type="dxa"/>
              <w:left w:w="108" w:type="dxa"/>
              <w:bottom w:w="0" w:type="dxa"/>
              <w:right w:w="108" w:type="dxa"/>
            </w:tcMar>
            <w:hideMark/>
          </w:tcPr>
          <w:p w14:paraId="12BA552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MX"/>
              </w:rPr>
              <w:t>Donde:</w:t>
            </w:r>
          </w:p>
        </w:tc>
        <w:tc>
          <w:tcPr>
            <w:tcW w:w="3096" w:type="dxa"/>
            <w:tcBorders>
              <w:top w:val="nil"/>
              <w:left w:val="nil"/>
              <w:bottom w:val="single" w:sz="8" w:space="0" w:color="auto"/>
              <w:right w:val="nil"/>
            </w:tcBorders>
            <w:tcMar>
              <w:top w:w="0" w:type="dxa"/>
              <w:left w:w="108" w:type="dxa"/>
              <w:bottom w:w="0" w:type="dxa"/>
              <w:right w:w="108" w:type="dxa"/>
            </w:tcMar>
            <w:hideMark/>
          </w:tcPr>
          <w:p w14:paraId="1160E7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b/>
                <w:bCs/>
                <w:sz w:val="24"/>
                <w:szCs w:val="24"/>
                <w:lang w:val="es-ES"/>
              </w:rPr>
              <w:t> </w:t>
            </w:r>
          </w:p>
        </w:tc>
        <w:tc>
          <w:tcPr>
            <w:tcW w:w="3621" w:type="dxa"/>
            <w:tcBorders>
              <w:top w:val="nil"/>
              <w:left w:val="nil"/>
              <w:bottom w:val="single" w:sz="8" w:space="0" w:color="auto"/>
              <w:right w:val="nil"/>
            </w:tcBorders>
            <w:tcMar>
              <w:top w:w="0" w:type="dxa"/>
              <w:left w:w="108" w:type="dxa"/>
              <w:bottom w:w="0" w:type="dxa"/>
              <w:right w:w="108" w:type="dxa"/>
            </w:tcMar>
            <w:hideMark/>
          </w:tcPr>
          <w:p w14:paraId="4D8C8E3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MX"/>
              </w:rPr>
              <w:t xml:space="preserve">   </w:t>
            </w:r>
          </w:p>
        </w:tc>
      </w:tr>
      <w:tr w:rsidR="00764030" w:rsidRPr="00764030" w14:paraId="36CF60F6"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71A94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b/>
                <w:bCs/>
                <w:sz w:val="24"/>
                <w:szCs w:val="24"/>
                <w:lang w:val="es-ES"/>
              </w:rPr>
              <w:t> </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3878617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MX"/>
              </w:rPr>
              <w:t>Sistema Métrico   </w:t>
            </w:r>
            <w:proofErr w:type="gramStart"/>
            <w:r w:rsidRPr="00764030">
              <w:rPr>
                <w:rFonts w:ascii="Verdana" w:eastAsia="Times New Roman" w:hAnsi="Verdana" w:cs="Times New Roman"/>
                <w:b/>
                <w:bCs/>
                <w:sz w:val="16"/>
                <w:szCs w:val="16"/>
                <w:lang w:val="es-MX"/>
              </w:rPr>
              <w:t>   (</w:t>
            </w:r>
            <w:proofErr w:type="gramEnd"/>
            <w:r w:rsidRPr="00764030">
              <w:rPr>
                <w:rFonts w:ascii="Verdana" w:eastAsia="Times New Roman" w:hAnsi="Verdana" w:cs="Times New Roman"/>
                <w:b/>
                <w:bCs/>
                <w:sz w:val="16"/>
                <w:szCs w:val="16"/>
                <w:lang w:val="es-MX"/>
              </w:rPr>
              <w:t>internacional)</w:t>
            </w:r>
          </w:p>
        </w:tc>
        <w:tc>
          <w:tcPr>
            <w:tcW w:w="3621" w:type="dxa"/>
            <w:tcBorders>
              <w:top w:val="nil"/>
              <w:left w:val="nil"/>
              <w:bottom w:val="single" w:sz="8" w:space="0" w:color="auto"/>
              <w:right w:val="single" w:sz="8" w:space="0" w:color="auto"/>
            </w:tcBorders>
            <w:tcMar>
              <w:top w:w="0" w:type="dxa"/>
              <w:left w:w="108" w:type="dxa"/>
              <w:bottom w:w="0" w:type="dxa"/>
              <w:right w:w="108" w:type="dxa"/>
            </w:tcMar>
            <w:hideMark/>
          </w:tcPr>
          <w:p w14:paraId="7D40B79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MX"/>
              </w:rPr>
              <w:t>Sistema Inglés</w:t>
            </w:r>
          </w:p>
        </w:tc>
      </w:tr>
      <w:tr w:rsidR="00764030" w:rsidRPr="00764030" w14:paraId="6CA92FF7"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7A03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V = velocidad</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21598E69"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m/s</w:t>
            </w:r>
          </w:p>
        </w:tc>
        <w:tc>
          <w:tcPr>
            <w:tcW w:w="3621" w:type="dxa"/>
            <w:tcBorders>
              <w:top w:val="nil"/>
              <w:left w:val="nil"/>
              <w:bottom w:val="single" w:sz="8" w:space="0" w:color="auto"/>
              <w:right w:val="single" w:sz="8" w:space="0" w:color="auto"/>
            </w:tcBorders>
            <w:tcMar>
              <w:top w:w="0" w:type="dxa"/>
              <w:left w:w="108" w:type="dxa"/>
              <w:bottom w:w="0" w:type="dxa"/>
              <w:right w:w="108" w:type="dxa"/>
            </w:tcMar>
            <w:hideMark/>
          </w:tcPr>
          <w:p w14:paraId="03B9095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ft/s</w:t>
            </w:r>
          </w:p>
        </w:tc>
      </w:tr>
      <w:tr w:rsidR="00764030" w:rsidRPr="00764030" w14:paraId="7318686A"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2083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lang w:val="es-MX"/>
              </w:rPr>
              <w:t>Kp</w:t>
            </w:r>
            <w:proofErr w:type="spellEnd"/>
            <w:r w:rsidRPr="00764030">
              <w:rPr>
                <w:rFonts w:ascii="Verdana" w:eastAsia="Times New Roman" w:hAnsi="Verdana" w:cs="Times New Roman"/>
                <w:sz w:val="16"/>
                <w:szCs w:val="16"/>
                <w:lang w:val="es-MX"/>
              </w:rPr>
              <w:t xml:space="preserve"> =  </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302339EC"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128.77</w:t>
            </w:r>
          </w:p>
        </w:tc>
        <w:tc>
          <w:tcPr>
            <w:tcW w:w="3621" w:type="dxa"/>
            <w:tcBorders>
              <w:top w:val="nil"/>
              <w:left w:val="nil"/>
              <w:bottom w:val="single" w:sz="8" w:space="0" w:color="auto"/>
              <w:right w:val="single" w:sz="8" w:space="0" w:color="auto"/>
            </w:tcBorders>
            <w:tcMar>
              <w:top w:w="0" w:type="dxa"/>
              <w:left w:w="108" w:type="dxa"/>
              <w:bottom w:w="0" w:type="dxa"/>
              <w:right w:w="108" w:type="dxa"/>
            </w:tcMar>
            <w:hideMark/>
          </w:tcPr>
          <w:p w14:paraId="5271CED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85.4</w:t>
            </w:r>
          </w:p>
        </w:tc>
      </w:tr>
      <w:tr w:rsidR="00764030" w:rsidRPr="00764030" w14:paraId="32E42B3D"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A9C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c>
          <w:tcPr>
            <w:tcW w:w="3096" w:type="dxa"/>
            <w:tcBorders>
              <w:top w:val="nil"/>
              <w:left w:val="nil"/>
              <w:bottom w:val="single" w:sz="8" w:space="0" w:color="auto"/>
              <w:right w:val="single" w:sz="8" w:space="0" w:color="auto"/>
            </w:tcBorders>
            <w:tcMar>
              <w:top w:w="0" w:type="dxa"/>
              <w:left w:w="108" w:type="dxa"/>
              <w:bottom w:w="0" w:type="dxa"/>
              <w:right w:w="108" w:type="dxa"/>
            </w:tcMar>
            <w:hideMark/>
          </w:tcPr>
          <w:p w14:paraId="370A51F9" w14:textId="526CC0B9"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5A344D32" wp14:editId="5C736814">
                  <wp:extent cx="1867535" cy="507365"/>
                  <wp:effectExtent l="0" t="0" r="0" b="6985"/>
                  <wp:docPr id="22" name="Picture 2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7535" cy="507365"/>
                          </a:xfrm>
                          <a:prstGeom prst="rect">
                            <a:avLst/>
                          </a:prstGeom>
                          <a:noFill/>
                          <a:ln>
                            <a:noFill/>
                          </a:ln>
                        </pic:spPr>
                      </pic:pic>
                    </a:graphicData>
                  </a:graphic>
                </wp:inline>
              </w:drawing>
            </w:r>
          </w:p>
        </w:tc>
        <w:tc>
          <w:tcPr>
            <w:tcW w:w="3621" w:type="dxa"/>
            <w:tcBorders>
              <w:top w:val="nil"/>
              <w:left w:val="nil"/>
              <w:bottom w:val="single" w:sz="8" w:space="0" w:color="auto"/>
              <w:right w:val="single" w:sz="8" w:space="0" w:color="auto"/>
            </w:tcBorders>
            <w:tcMar>
              <w:top w:w="0" w:type="dxa"/>
              <w:left w:w="108" w:type="dxa"/>
              <w:bottom w:w="0" w:type="dxa"/>
              <w:right w:w="108" w:type="dxa"/>
            </w:tcMar>
            <w:hideMark/>
          </w:tcPr>
          <w:p w14:paraId="21F79A38" w14:textId="4AD1FB52"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23825FD7" wp14:editId="524F6491">
                  <wp:extent cx="2197735" cy="545465"/>
                  <wp:effectExtent l="0" t="0" r="0" b="6985"/>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7735" cy="545465"/>
                          </a:xfrm>
                          <a:prstGeom prst="rect">
                            <a:avLst/>
                          </a:prstGeom>
                          <a:noFill/>
                          <a:ln>
                            <a:noFill/>
                          </a:ln>
                        </pic:spPr>
                      </pic:pic>
                    </a:graphicData>
                  </a:graphic>
                </wp:inline>
              </w:drawing>
            </w:r>
          </w:p>
        </w:tc>
      </w:tr>
      <w:tr w:rsidR="00764030" w:rsidRPr="00764030" w14:paraId="00DA3E96"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B954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proofErr w:type="spellStart"/>
            <w:r w:rsidRPr="00764030">
              <w:rPr>
                <w:rFonts w:ascii="Verdana" w:eastAsia="Times New Roman" w:hAnsi="Verdana" w:cs="Times New Roman"/>
                <w:sz w:val="16"/>
                <w:szCs w:val="16"/>
                <w:lang w:val="es-MX"/>
              </w:rPr>
              <w:t>Fc</w:t>
            </w:r>
            <w:proofErr w:type="spellEnd"/>
            <w:r w:rsidRPr="00764030">
              <w:rPr>
                <w:rFonts w:ascii="Verdana" w:eastAsia="Times New Roman" w:hAnsi="Verdana" w:cs="Times New Roman"/>
                <w:sz w:val="16"/>
                <w:szCs w:val="16"/>
                <w:lang w:val="es-MX"/>
              </w:rPr>
              <w:t xml:space="preserve"> = Factor de calibración del tubo de Pitot</w:t>
            </w:r>
          </w:p>
          <w:p w14:paraId="327AC7F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MX"/>
              </w:rPr>
              <w:t> </w:t>
            </w:r>
          </w:p>
        </w:tc>
        <w:tc>
          <w:tcPr>
            <w:tcW w:w="30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573736"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Adimensional</w:t>
            </w:r>
          </w:p>
        </w:tc>
        <w:tc>
          <w:tcPr>
            <w:tcW w:w="3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EDE796"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Adimensional</w:t>
            </w:r>
          </w:p>
        </w:tc>
      </w:tr>
      <w:tr w:rsidR="00764030" w:rsidRPr="00764030" w14:paraId="22C7AEE8"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FB2D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proofErr w:type="spellStart"/>
            <w:r w:rsidRPr="00764030">
              <w:rPr>
                <w:rFonts w:ascii="Verdana" w:eastAsia="Times New Roman" w:hAnsi="Verdana" w:cs="Times New Roman"/>
                <w:sz w:val="16"/>
                <w:szCs w:val="16"/>
                <w:lang w:val="es-MX"/>
              </w:rPr>
              <w:t>Tch</w:t>
            </w:r>
            <w:proofErr w:type="spellEnd"/>
            <w:r w:rsidRPr="00764030">
              <w:rPr>
                <w:rFonts w:ascii="Verdana" w:eastAsia="Times New Roman" w:hAnsi="Verdana" w:cs="Times New Roman"/>
                <w:sz w:val="16"/>
                <w:szCs w:val="16"/>
                <w:lang w:val="es-MX"/>
              </w:rPr>
              <w:t xml:space="preserve"> =    Temperatura de gases del conducto</w:t>
            </w:r>
          </w:p>
          <w:p w14:paraId="3C9CE4B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MX"/>
              </w:rPr>
              <w:lastRenderedPageBreak/>
              <w:t> </w:t>
            </w:r>
          </w:p>
        </w:tc>
        <w:tc>
          <w:tcPr>
            <w:tcW w:w="30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EC9B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lastRenderedPageBreak/>
              <w:t>K</w:t>
            </w:r>
          </w:p>
        </w:tc>
        <w:tc>
          <w:tcPr>
            <w:tcW w:w="3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C989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R</w:t>
            </w:r>
          </w:p>
        </w:tc>
      </w:tr>
      <w:tr w:rsidR="00764030" w:rsidRPr="00764030" w14:paraId="18BAAA3F"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8DB5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PM =     Peso molecular base húmeda</w:t>
            </w:r>
          </w:p>
          <w:p w14:paraId="1469707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c>
          <w:tcPr>
            <w:tcW w:w="30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0CBD7B"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g/g mol</w:t>
            </w:r>
          </w:p>
        </w:tc>
        <w:tc>
          <w:tcPr>
            <w:tcW w:w="3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DE44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lb/lb mol</w:t>
            </w:r>
          </w:p>
        </w:tc>
      </w:tr>
      <w:tr w:rsidR="00764030" w:rsidRPr="00764030" w14:paraId="2B127A5D"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1E68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vertAlign w:val="superscript"/>
                <w:lang w:val="es-MX"/>
              </w:rPr>
              <w:t xml:space="preserve">  </w:t>
            </w:r>
            <w:r w:rsidRPr="00764030">
              <w:rPr>
                <w:rFonts w:ascii="Verdana" w:eastAsia="Times New Roman" w:hAnsi="Verdana" w:cs="Times New Roman"/>
                <w:sz w:val="16"/>
                <w:szCs w:val="16"/>
                <w:lang w:val="es-MX"/>
              </w:rPr>
              <w:t> </w:t>
            </w:r>
            <w:r w:rsidRPr="00764030">
              <w:rPr>
                <w:rFonts w:ascii="Symbol" w:eastAsia="Times New Roman" w:hAnsi="Symbol" w:cs="Times New Roman"/>
                <w:sz w:val="16"/>
                <w:szCs w:val="16"/>
                <w:lang w:val="es-MX"/>
              </w:rPr>
              <w:t>D</w:t>
            </w:r>
            <w:r w:rsidRPr="00764030">
              <w:rPr>
                <w:rFonts w:ascii="Verdana" w:eastAsia="Times New Roman" w:hAnsi="Verdana" w:cs="Times New Roman"/>
                <w:sz w:val="16"/>
                <w:szCs w:val="16"/>
                <w:lang w:val="es-MX"/>
              </w:rPr>
              <w:t>P</w:t>
            </w:r>
            <w:r w:rsidRPr="00764030">
              <w:rPr>
                <w:rFonts w:ascii="Verdana" w:eastAsia="Times New Roman" w:hAnsi="Verdana" w:cs="Times New Roman"/>
                <w:sz w:val="16"/>
                <w:szCs w:val="16"/>
                <w:vertAlign w:val="superscript"/>
                <w:lang w:val="es-MX"/>
              </w:rPr>
              <w:t>1/</w:t>
            </w:r>
            <w:proofErr w:type="gramStart"/>
            <w:r w:rsidRPr="00764030">
              <w:rPr>
                <w:rFonts w:ascii="Verdana" w:eastAsia="Times New Roman" w:hAnsi="Verdana" w:cs="Times New Roman"/>
                <w:sz w:val="16"/>
                <w:szCs w:val="16"/>
                <w:vertAlign w:val="superscript"/>
                <w:lang w:val="es-MX"/>
              </w:rPr>
              <w:t>2</w:t>
            </w:r>
            <w:r w:rsidRPr="00764030">
              <w:rPr>
                <w:rFonts w:ascii="Verdana" w:eastAsia="Times New Roman" w:hAnsi="Verdana" w:cs="Times New Roman"/>
                <w:sz w:val="16"/>
                <w:szCs w:val="16"/>
                <w:lang w:val="es-MX"/>
              </w:rPr>
              <w:t>  =</w:t>
            </w:r>
            <w:proofErr w:type="gramEnd"/>
            <w:r w:rsidRPr="00764030">
              <w:rPr>
                <w:rFonts w:ascii="Verdana" w:eastAsia="Times New Roman" w:hAnsi="Verdana" w:cs="Times New Roman"/>
                <w:sz w:val="16"/>
                <w:szCs w:val="16"/>
                <w:lang w:val="es-MX"/>
              </w:rPr>
              <w:t xml:space="preserve"> Presión dinámica</w:t>
            </w:r>
          </w:p>
          <w:p w14:paraId="4B950F3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c>
          <w:tcPr>
            <w:tcW w:w="30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74E8A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kPa</w:t>
            </w:r>
            <w:r w:rsidRPr="00764030">
              <w:rPr>
                <w:rFonts w:ascii="Verdana" w:eastAsia="Times New Roman" w:hAnsi="Verdana" w:cs="Times New Roman"/>
                <w:sz w:val="16"/>
                <w:szCs w:val="16"/>
                <w:vertAlign w:val="superscript"/>
                <w:lang w:val="es-MX"/>
              </w:rPr>
              <w:t>1/2</w:t>
            </w:r>
          </w:p>
        </w:tc>
        <w:tc>
          <w:tcPr>
            <w:tcW w:w="3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0F03D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in de agua</w:t>
            </w:r>
            <w:r w:rsidRPr="00764030">
              <w:rPr>
                <w:rFonts w:ascii="Verdana" w:eastAsia="Times New Roman" w:hAnsi="Verdana" w:cs="Times New Roman"/>
                <w:sz w:val="16"/>
                <w:szCs w:val="16"/>
                <w:vertAlign w:val="superscript"/>
                <w:lang w:val="es-MX"/>
              </w:rPr>
              <w:t>1/2</w:t>
            </w:r>
          </w:p>
        </w:tc>
      </w:tr>
      <w:tr w:rsidR="00764030" w:rsidRPr="00764030" w14:paraId="73CCC860" w14:textId="77777777" w:rsidTr="00764030">
        <w:trPr>
          <w:jc w:val="center"/>
        </w:trPr>
        <w:tc>
          <w:tcPr>
            <w:tcW w:w="28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D0AE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proofErr w:type="spellStart"/>
            <w:proofErr w:type="gramStart"/>
            <w:r w:rsidRPr="00764030">
              <w:rPr>
                <w:rFonts w:ascii="Verdana" w:eastAsia="Times New Roman" w:hAnsi="Verdana" w:cs="Times New Roman"/>
                <w:sz w:val="16"/>
                <w:szCs w:val="16"/>
                <w:lang w:val="es-MX"/>
              </w:rPr>
              <w:t>Pch</w:t>
            </w:r>
            <w:proofErr w:type="spellEnd"/>
            <w:r w:rsidRPr="00764030">
              <w:rPr>
                <w:rFonts w:ascii="Verdana" w:eastAsia="Times New Roman" w:hAnsi="Verdana" w:cs="Times New Roman"/>
                <w:sz w:val="16"/>
                <w:szCs w:val="16"/>
                <w:lang w:val="es-MX"/>
              </w:rPr>
              <w:t>  =</w:t>
            </w:r>
            <w:proofErr w:type="gramEnd"/>
            <w:r w:rsidRPr="00764030">
              <w:rPr>
                <w:rFonts w:ascii="Verdana" w:eastAsia="Times New Roman" w:hAnsi="Verdana" w:cs="Times New Roman"/>
                <w:sz w:val="16"/>
                <w:szCs w:val="16"/>
                <w:lang w:val="es-MX"/>
              </w:rPr>
              <w:t xml:space="preserve"> Presión en el conducto (absoluta)</w:t>
            </w:r>
          </w:p>
        </w:tc>
        <w:tc>
          <w:tcPr>
            <w:tcW w:w="30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897A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lang w:val="es-MX"/>
              </w:rPr>
              <w:t>Kpa</w:t>
            </w:r>
            <w:proofErr w:type="spellEnd"/>
          </w:p>
        </w:tc>
        <w:tc>
          <w:tcPr>
            <w:tcW w:w="3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E1FF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in de Hg</w:t>
            </w:r>
          </w:p>
        </w:tc>
      </w:tr>
      <w:tr w:rsidR="00764030" w:rsidRPr="00764030" w14:paraId="32EEDC7A" w14:textId="77777777" w:rsidTr="00764030">
        <w:trPr>
          <w:jc w:val="center"/>
        </w:trPr>
        <w:tc>
          <w:tcPr>
            <w:tcW w:w="2859" w:type="dxa"/>
            <w:tcBorders>
              <w:top w:val="nil"/>
              <w:left w:val="nil"/>
              <w:bottom w:val="nil"/>
              <w:right w:val="nil"/>
            </w:tcBorders>
            <w:tcMar>
              <w:top w:w="0" w:type="dxa"/>
              <w:left w:w="108" w:type="dxa"/>
              <w:bottom w:w="0" w:type="dxa"/>
              <w:right w:w="108" w:type="dxa"/>
            </w:tcMar>
            <w:hideMark/>
          </w:tcPr>
          <w:p w14:paraId="12300AE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c>
          <w:tcPr>
            <w:tcW w:w="3096" w:type="dxa"/>
            <w:tcBorders>
              <w:top w:val="nil"/>
              <w:left w:val="nil"/>
              <w:bottom w:val="nil"/>
              <w:right w:val="nil"/>
            </w:tcBorders>
            <w:tcMar>
              <w:top w:w="0" w:type="dxa"/>
              <w:left w:w="108" w:type="dxa"/>
              <w:bottom w:w="0" w:type="dxa"/>
              <w:right w:w="108" w:type="dxa"/>
            </w:tcMar>
            <w:vAlign w:val="center"/>
            <w:hideMark/>
          </w:tcPr>
          <w:p w14:paraId="5820104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c>
          <w:tcPr>
            <w:tcW w:w="3621" w:type="dxa"/>
            <w:tcBorders>
              <w:top w:val="nil"/>
              <w:left w:val="nil"/>
              <w:bottom w:val="nil"/>
              <w:right w:val="nil"/>
            </w:tcBorders>
            <w:tcMar>
              <w:top w:w="0" w:type="dxa"/>
              <w:left w:w="108" w:type="dxa"/>
              <w:bottom w:w="0" w:type="dxa"/>
              <w:right w:w="108" w:type="dxa"/>
            </w:tcMar>
            <w:vAlign w:val="center"/>
            <w:hideMark/>
          </w:tcPr>
          <w:p w14:paraId="611D0FAA"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MX"/>
              </w:rPr>
              <w:t> </w:t>
            </w:r>
          </w:p>
        </w:tc>
      </w:tr>
    </w:tbl>
    <w:p w14:paraId="108D07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p w14:paraId="0D65381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0" w:type="auto"/>
        <w:jc w:val="center"/>
        <w:tblCellMar>
          <w:left w:w="0" w:type="dxa"/>
          <w:right w:w="0" w:type="dxa"/>
        </w:tblCellMar>
        <w:tblLook w:val="04A0" w:firstRow="1" w:lastRow="0" w:firstColumn="1" w:lastColumn="0" w:noHBand="0" w:noVBand="1"/>
      </w:tblPr>
      <w:tblGrid>
        <w:gridCol w:w="2526"/>
        <w:gridCol w:w="3157"/>
        <w:gridCol w:w="3677"/>
      </w:tblGrid>
      <w:tr w:rsidR="00764030" w:rsidRPr="00764030" w14:paraId="23ABCA29" w14:textId="77777777" w:rsidTr="00764030">
        <w:trPr>
          <w:jc w:val="center"/>
        </w:trPr>
        <w:tc>
          <w:tcPr>
            <w:tcW w:w="2952" w:type="dxa"/>
            <w:tcBorders>
              <w:top w:val="nil"/>
              <w:left w:val="nil"/>
              <w:bottom w:val="single" w:sz="8" w:space="0" w:color="auto"/>
              <w:right w:val="nil"/>
            </w:tcBorders>
            <w:tcMar>
              <w:top w:w="0" w:type="dxa"/>
              <w:left w:w="108" w:type="dxa"/>
              <w:bottom w:w="0" w:type="dxa"/>
              <w:right w:w="108" w:type="dxa"/>
            </w:tcMar>
            <w:hideMark/>
          </w:tcPr>
          <w:p w14:paraId="7F251FC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Where:</w:t>
            </w:r>
          </w:p>
        </w:tc>
        <w:tc>
          <w:tcPr>
            <w:tcW w:w="2952" w:type="dxa"/>
            <w:tcBorders>
              <w:top w:val="nil"/>
              <w:left w:val="nil"/>
              <w:bottom w:val="single" w:sz="8" w:space="0" w:color="auto"/>
              <w:right w:val="nil"/>
            </w:tcBorders>
            <w:tcMar>
              <w:top w:w="0" w:type="dxa"/>
              <w:left w:w="108" w:type="dxa"/>
              <w:bottom w:w="0" w:type="dxa"/>
              <w:right w:w="108" w:type="dxa"/>
            </w:tcMar>
            <w:hideMark/>
          </w:tcPr>
          <w:p w14:paraId="4E41A85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b/>
                <w:bCs/>
                <w:sz w:val="24"/>
                <w:szCs w:val="24"/>
              </w:rPr>
              <w:t> </w:t>
            </w:r>
          </w:p>
        </w:tc>
        <w:tc>
          <w:tcPr>
            <w:tcW w:w="2952" w:type="dxa"/>
            <w:tcBorders>
              <w:top w:val="nil"/>
              <w:left w:val="nil"/>
              <w:bottom w:val="single" w:sz="8" w:space="0" w:color="auto"/>
              <w:right w:val="nil"/>
            </w:tcBorders>
            <w:tcMar>
              <w:top w:w="0" w:type="dxa"/>
              <w:left w:w="108" w:type="dxa"/>
              <w:bottom w:w="0" w:type="dxa"/>
              <w:right w:w="108" w:type="dxa"/>
            </w:tcMar>
            <w:hideMark/>
          </w:tcPr>
          <w:p w14:paraId="47E47D6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   </w:t>
            </w:r>
          </w:p>
        </w:tc>
      </w:tr>
      <w:tr w:rsidR="00764030" w:rsidRPr="00764030" w14:paraId="2FE5C34B"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75666"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b/>
                <w:bCs/>
                <w:sz w:val="24"/>
                <w:szCs w:val="24"/>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D3A2FD1"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International Metric system</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C49379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English system</w:t>
            </w:r>
          </w:p>
        </w:tc>
      </w:tr>
      <w:tr w:rsidR="00764030" w:rsidRPr="00764030" w14:paraId="0E21E971"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1D34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V = velocity</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B9281F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m/s</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E90A549"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ft/s</w:t>
            </w:r>
          </w:p>
        </w:tc>
      </w:tr>
      <w:tr w:rsidR="00764030" w:rsidRPr="00764030" w14:paraId="68BE4D25"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55AB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rPr>
              <w:t>Kp</w:t>
            </w:r>
            <w:proofErr w:type="spellEnd"/>
            <w:r w:rsidRPr="00764030">
              <w:rPr>
                <w:rFonts w:ascii="Verdana" w:eastAsia="Times New Roman" w:hAnsi="Verdana" w:cs="Times New Roman"/>
                <w:sz w:val="16"/>
                <w:szCs w:val="16"/>
              </w:rPr>
              <w:t xml:space="preserve"> =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675B69B"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128.77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CEB44E0"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85.4</w:t>
            </w:r>
          </w:p>
        </w:tc>
      </w:tr>
      <w:tr w:rsidR="00764030" w:rsidRPr="00764030" w14:paraId="2B9EA0CC"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26360"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BCB3908" w14:textId="4F55C372"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5BA38B6D" wp14:editId="079DE48E">
                  <wp:extent cx="1867535" cy="507365"/>
                  <wp:effectExtent l="0" t="0" r="0" b="6985"/>
                  <wp:docPr id="20" name="Picture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7535" cy="507365"/>
                          </a:xfrm>
                          <a:prstGeom prst="rect">
                            <a:avLst/>
                          </a:prstGeom>
                          <a:noFill/>
                          <a:ln>
                            <a:noFill/>
                          </a:ln>
                        </pic:spPr>
                      </pic:pic>
                    </a:graphicData>
                  </a:graphic>
                </wp:inline>
              </w:drawing>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E57DBF9" w14:textId="601CDA7B"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2C28CA03" wp14:editId="3CC802B6">
                  <wp:extent cx="2197735" cy="545465"/>
                  <wp:effectExtent l="0" t="0" r="0" b="6985"/>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7735" cy="545465"/>
                          </a:xfrm>
                          <a:prstGeom prst="rect">
                            <a:avLst/>
                          </a:prstGeom>
                          <a:noFill/>
                          <a:ln>
                            <a:noFill/>
                          </a:ln>
                        </pic:spPr>
                      </pic:pic>
                    </a:graphicData>
                  </a:graphic>
                </wp:inline>
              </w:drawing>
            </w:r>
          </w:p>
        </w:tc>
      </w:tr>
      <w:tr w:rsidR="00764030" w:rsidRPr="00764030" w14:paraId="6EF6ADBD"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B7491"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Fc = Calibration factor of the Pitot tube</w:t>
            </w:r>
          </w:p>
          <w:p w14:paraId="2403E34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3C7E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rPr>
              <w:t>Adimensional</w:t>
            </w:r>
            <w:proofErr w:type="spellEnd"/>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89CFD4"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rPr>
              <w:t>Adimensional</w:t>
            </w:r>
            <w:proofErr w:type="spellEnd"/>
          </w:p>
        </w:tc>
      </w:tr>
      <w:tr w:rsidR="00764030" w:rsidRPr="00764030" w14:paraId="474917D9"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40E9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Tch =    temperature of gases in the flue</w:t>
            </w:r>
          </w:p>
          <w:p w14:paraId="675FA18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C46B2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K</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F3FA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R</w:t>
            </w:r>
          </w:p>
        </w:tc>
      </w:tr>
      <w:tr w:rsidR="00764030" w:rsidRPr="00764030" w14:paraId="016CA9B4"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4AC2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PM =     humidity based molecular weight</w:t>
            </w:r>
          </w:p>
          <w:p w14:paraId="4BEE646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8FDC9B"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g/g mol</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ED77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 xml:space="preserve"> mol</w:t>
            </w:r>
          </w:p>
        </w:tc>
      </w:tr>
      <w:tr w:rsidR="00764030" w:rsidRPr="00764030" w14:paraId="3938A15C"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71E14"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vertAlign w:val="superscript"/>
              </w:rPr>
              <w:t xml:space="preserve">  </w:t>
            </w:r>
            <w:r w:rsidRPr="00764030">
              <w:rPr>
                <w:rFonts w:ascii="Verdana" w:eastAsia="Times New Roman" w:hAnsi="Verdana" w:cs="Times New Roman"/>
                <w:sz w:val="16"/>
                <w:szCs w:val="16"/>
              </w:rPr>
              <w:t> </w:t>
            </w:r>
            <w:r w:rsidRPr="00764030">
              <w:rPr>
                <w:rFonts w:ascii="Symbol" w:eastAsia="Times New Roman" w:hAnsi="Symbol" w:cs="Times New Roman"/>
                <w:sz w:val="16"/>
                <w:szCs w:val="16"/>
              </w:rPr>
              <w:t>D</w:t>
            </w:r>
            <w:r w:rsidRPr="00764030">
              <w:rPr>
                <w:rFonts w:ascii="Verdana" w:eastAsia="Times New Roman" w:hAnsi="Verdana" w:cs="Times New Roman"/>
                <w:sz w:val="16"/>
                <w:szCs w:val="16"/>
              </w:rPr>
              <w:t>P</w:t>
            </w:r>
            <w:r w:rsidRPr="00764030">
              <w:rPr>
                <w:rFonts w:ascii="Verdana" w:eastAsia="Times New Roman" w:hAnsi="Verdana" w:cs="Times New Roman"/>
                <w:sz w:val="16"/>
                <w:szCs w:val="16"/>
                <w:vertAlign w:val="superscript"/>
              </w:rPr>
              <w:t>1/</w:t>
            </w:r>
            <w:proofErr w:type="gramStart"/>
            <w:r w:rsidRPr="00764030">
              <w:rPr>
                <w:rFonts w:ascii="Verdana" w:eastAsia="Times New Roman" w:hAnsi="Verdana" w:cs="Times New Roman"/>
                <w:sz w:val="16"/>
                <w:szCs w:val="16"/>
                <w:vertAlign w:val="superscript"/>
              </w:rPr>
              <w:t>2</w:t>
            </w:r>
            <w:r w:rsidRPr="00764030">
              <w:rPr>
                <w:rFonts w:ascii="Verdana" w:eastAsia="Times New Roman" w:hAnsi="Verdana" w:cs="Times New Roman"/>
                <w:sz w:val="16"/>
                <w:szCs w:val="16"/>
              </w:rPr>
              <w:t>  =</w:t>
            </w:r>
            <w:proofErr w:type="gramEnd"/>
            <w:r w:rsidRPr="00764030">
              <w:rPr>
                <w:rFonts w:ascii="Verdana" w:eastAsia="Times New Roman" w:hAnsi="Verdana" w:cs="Times New Roman"/>
                <w:sz w:val="16"/>
                <w:szCs w:val="16"/>
              </w:rPr>
              <w:t xml:space="preserve"> dynamic pressure</w:t>
            </w:r>
          </w:p>
          <w:p w14:paraId="4C09CE3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9F1D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kPa</w:t>
            </w:r>
            <w:r w:rsidRPr="00764030">
              <w:rPr>
                <w:rFonts w:ascii="Verdana" w:eastAsia="Times New Roman" w:hAnsi="Verdana" w:cs="Times New Roman"/>
                <w:sz w:val="16"/>
                <w:szCs w:val="16"/>
                <w:vertAlign w:val="superscript"/>
              </w:rPr>
              <w:t>1/2</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EE23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Inches of water</w:t>
            </w:r>
            <w:r w:rsidRPr="00764030">
              <w:rPr>
                <w:rFonts w:ascii="Verdana" w:eastAsia="Times New Roman" w:hAnsi="Verdana" w:cs="Times New Roman"/>
                <w:sz w:val="16"/>
                <w:szCs w:val="16"/>
                <w:vertAlign w:val="superscript"/>
              </w:rPr>
              <w:t>1/2</w:t>
            </w:r>
          </w:p>
        </w:tc>
      </w:tr>
      <w:tr w:rsidR="00764030" w:rsidRPr="00764030" w14:paraId="42FB79B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3104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proofErr w:type="gramStart"/>
            <w:r w:rsidRPr="00764030">
              <w:rPr>
                <w:rFonts w:ascii="Verdana" w:eastAsia="Times New Roman" w:hAnsi="Verdana" w:cs="Times New Roman"/>
                <w:sz w:val="16"/>
                <w:szCs w:val="16"/>
              </w:rPr>
              <w:t>Pch</w:t>
            </w:r>
            <w:proofErr w:type="spellEnd"/>
            <w:r w:rsidRPr="00764030">
              <w:rPr>
                <w:rFonts w:ascii="Verdana" w:eastAsia="Times New Roman" w:hAnsi="Verdana" w:cs="Times New Roman"/>
                <w:sz w:val="16"/>
                <w:szCs w:val="16"/>
              </w:rPr>
              <w:t>  =</w:t>
            </w:r>
            <w:proofErr w:type="gramEnd"/>
            <w:r w:rsidRPr="00764030">
              <w:rPr>
                <w:rFonts w:ascii="Verdana" w:eastAsia="Times New Roman" w:hAnsi="Verdana" w:cs="Times New Roman"/>
                <w:sz w:val="16"/>
                <w:szCs w:val="16"/>
              </w:rPr>
              <w:t xml:space="preserve"> pressure in the flue (absolute)</w:t>
            </w:r>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E5378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64030">
              <w:rPr>
                <w:rFonts w:ascii="Verdana" w:eastAsia="Times New Roman" w:hAnsi="Verdana" w:cs="Times New Roman"/>
                <w:sz w:val="16"/>
                <w:szCs w:val="16"/>
              </w:rPr>
              <w:t>Kpa</w:t>
            </w:r>
            <w:proofErr w:type="spellEnd"/>
          </w:p>
        </w:tc>
        <w:tc>
          <w:tcPr>
            <w:tcW w:w="29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913DC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Inches of Hg</w:t>
            </w:r>
          </w:p>
        </w:tc>
      </w:tr>
      <w:tr w:rsidR="00764030" w:rsidRPr="00764030" w14:paraId="716B9F48" w14:textId="77777777" w:rsidTr="00764030">
        <w:trPr>
          <w:jc w:val="center"/>
        </w:trPr>
        <w:tc>
          <w:tcPr>
            <w:tcW w:w="2952" w:type="dxa"/>
            <w:tcBorders>
              <w:top w:val="nil"/>
              <w:left w:val="nil"/>
              <w:bottom w:val="nil"/>
              <w:right w:val="nil"/>
            </w:tcBorders>
            <w:tcMar>
              <w:top w:w="0" w:type="dxa"/>
              <w:left w:w="108" w:type="dxa"/>
              <w:bottom w:w="0" w:type="dxa"/>
              <w:right w:w="108" w:type="dxa"/>
            </w:tcMar>
            <w:hideMark/>
          </w:tcPr>
          <w:p w14:paraId="447968CD"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nil"/>
              <w:right w:val="nil"/>
            </w:tcBorders>
            <w:tcMar>
              <w:top w:w="0" w:type="dxa"/>
              <w:left w:w="108" w:type="dxa"/>
              <w:bottom w:w="0" w:type="dxa"/>
              <w:right w:w="108" w:type="dxa"/>
            </w:tcMar>
            <w:vAlign w:val="center"/>
            <w:hideMark/>
          </w:tcPr>
          <w:p w14:paraId="00B65BF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952" w:type="dxa"/>
            <w:tcBorders>
              <w:top w:val="nil"/>
              <w:left w:val="nil"/>
              <w:bottom w:val="nil"/>
              <w:right w:val="nil"/>
            </w:tcBorders>
            <w:tcMar>
              <w:top w:w="0" w:type="dxa"/>
              <w:left w:w="108" w:type="dxa"/>
              <w:bottom w:w="0" w:type="dxa"/>
              <w:right w:w="108" w:type="dxa"/>
            </w:tcMar>
            <w:vAlign w:val="center"/>
            <w:hideMark/>
          </w:tcPr>
          <w:p w14:paraId="6EF2BDE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48CA6F3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p w14:paraId="191A48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20CBD8AD" w14:textId="77777777" w:rsidTr="00764030">
        <w:trPr>
          <w:jc w:val="center"/>
        </w:trPr>
        <w:tc>
          <w:tcPr>
            <w:tcW w:w="2500" w:type="pct"/>
            <w:tcMar>
              <w:top w:w="0" w:type="dxa"/>
              <w:left w:w="108" w:type="dxa"/>
              <w:bottom w:w="0" w:type="dxa"/>
              <w:right w:w="108" w:type="dxa"/>
            </w:tcMar>
            <w:hideMark/>
          </w:tcPr>
          <w:p w14:paraId="204F0D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13 FLUJO DE GASES</w:t>
            </w:r>
          </w:p>
        </w:tc>
        <w:tc>
          <w:tcPr>
            <w:tcW w:w="2500" w:type="pct"/>
            <w:tcMar>
              <w:top w:w="0" w:type="dxa"/>
              <w:left w:w="108" w:type="dxa"/>
              <w:bottom w:w="0" w:type="dxa"/>
              <w:right w:w="108" w:type="dxa"/>
            </w:tcMar>
            <w:hideMark/>
          </w:tcPr>
          <w:p w14:paraId="13D656C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13 </w:t>
            </w:r>
            <w:proofErr w:type="gramStart"/>
            <w:r w:rsidRPr="00764030">
              <w:rPr>
                <w:rFonts w:ascii="Verdana" w:eastAsia="Times New Roman" w:hAnsi="Verdana" w:cs="Times New Roman"/>
                <w:b/>
                <w:bCs/>
                <w:sz w:val="16"/>
                <w:szCs w:val="16"/>
              </w:rPr>
              <w:t>FLOW</w:t>
            </w:r>
            <w:proofErr w:type="gramEnd"/>
            <w:r w:rsidRPr="00764030">
              <w:rPr>
                <w:rFonts w:ascii="Verdana" w:eastAsia="Times New Roman" w:hAnsi="Verdana" w:cs="Times New Roman"/>
                <w:b/>
                <w:bCs/>
                <w:sz w:val="16"/>
                <w:szCs w:val="16"/>
              </w:rPr>
              <w:t xml:space="preserve"> OF GASES</w:t>
            </w:r>
          </w:p>
        </w:tc>
      </w:tr>
      <w:tr w:rsidR="00764030" w:rsidRPr="00764030" w14:paraId="5AA45F05" w14:textId="77777777" w:rsidTr="00764030">
        <w:trPr>
          <w:jc w:val="center"/>
        </w:trPr>
        <w:tc>
          <w:tcPr>
            <w:tcW w:w="2500" w:type="pct"/>
            <w:tcMar>
              <w:top w:w="0" w:type="dxa"/>
              <w:left w:w="108" w:type="dxa"/>
              <w:bottom w:w="0" w:type="dxa"/>
              <w:right w:w="108" w:type="dxa"/>
            </w:tcMar>
            <w:hideMark/>
          </w:tcPr>
          <w:p w14:paraId="47442A2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 debe determinar con la siguiente expresión:</w:t>
            </w:r>
          </w:p>
        </w:tc>
        <w:tc>
          <w:tcPr>
            <w:tcW w:w="2500" w:type="pct"/>
            <w:tcMar>
              <w:top w:w="0" w:type="dxa"/>
              <w:left w:w="108" w:type="dxa"/>
              <w:bottom w:w="0" w:type="dxa"/>
              <w:right w:w="108" w:type="dxa"/>
            </w:tcMar>
            <w:hideMark/>
          </w:tcPr>
          <w:p w14:paraId="1D121B0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Must be determined with the following calculation:</w:t>
            </w:r>
          </w:p>
        </w:tc>
      </w:tr>
      <w:tr w:rsidR="00764030" w:rsidRPr="00764030" w14:paraId="29A95CFC" w14:textId="77777777" w:rsidTr="00764030">
        <w:trPr>
          <w:jc w:val="center"/>
        </w:trPr>
        <w:tc>
          <w:tcPr>
            <w:tcW w:w="2500" w:type="pct"/>
            <w:tcMar>
              <w:top w:w="0" w:type="dxa"/>
              <w:left w:w="108" w:type="dxa"/>
              <w:bottom w:w="0" w:type="dxa"/>
              <w:right w:w="108" w:type="dxa"/>
            </w:tcMar>
            <w:hideMark/>
          </w:tcPr>
          <w:p w14:paraId="6EDE1D7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 V x A</w:t>
            </w:r>
          </w:p>
        </w:tc>
        <w:tc>
          <w:tcPr>
            <w:tcW w:w="2500" w:type="pct"/>
            <w:tcMar>
              <w:top w:w="0" w:type="dxa"/>
              <w:left w:w="108" w:type="dxa"/>
              <w:bottom w:w="0" w:type="dxa"/>
              <w:right w:w="108" w:type="dxa"/>
            </w:tcMar>
            <w:hideMark/>
          </w:tcPr>
          <w:p w14:paraId="5A1DC94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F= V x A</w:t>
            </w:r>
          </w:p>
          <w:p w14:paraId="43BFA1A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r>
      <w:tr w:rsidR="00764030" w:rsidRPr="00764030" w14:paraId="0A996DB9" w14:textId="77777777" w:rsidTr="00764030">
        <w:trPr>
          <w:jc w:val="center"/>
        </w:trPr>
        <w:tc>
          <w:tcPr>
            <w:tcW w:w="2500" w:type="pct"/>
            <w:tcMar>
              <w:top w:w="0" w:type="dxa"/>
              <w:left w:w="108" w:type="dxa"/>
              <w:bottom w:w="0" w:type="dxa"/>
              <w:right w:w="108" w:type="dxa"/>
            </w:tcMar>
            <w:hideMark/>
          </w:tcPr>
          <w:p w14:paraId="6160F6C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5FE90CB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Where:</w:t>
            </w:r>
          </w:p>
        </w:tc>
      </w:tr>
      <w:tr w:rsidR="00764030" w:rsidRPr="00764030" w14:paraId="284F88DD" w14:textId="77777777" w:rsidTr="00764030">
        <w:trPr>
          <w:jc w:val="center"/>
        </w:trPr>
        <w:tc>
          <w:tcPr>
            <w:tcW w:w="2500" w:type="pct"/>
            <w:tcMar>
              <w:top w:w="0" w:type="dxa"/>
              <w:left w:w="108" w:type="dxa"/>
              <w:bottom w:w="0" w:type="dxa"/>
              <w:right w:w="108" w:type="dxa"/>
            </w:tcMar>
            <w:hideMark/>
          </w:tcPr>
          <w:p w14:paraId="3B13104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F = Flujo en (m</w:t>
            </w:r>
            <w:r w:rsidRPr="00764030">
              <w:rPr>
                <w:rFonts w:ascii="Verdana" w:eastAsia="Times New Roman" w:hAnsi="Verdana" w:cs="Times New Roman"/>
                <w:sz w:val="16"/>
                <w:szCs w:val="16"/>
                <w:vertAlign w:val="superscript"/>
                <w:lang w:val="es-ES"/>
              </w:rPr>
              <w:t>3</w:t>
            </w:r>
            <w:r w:rsidRPr="00764030">
              <w:rPr>
                <w:rFonts w:ascii="Verdana" w:eastAsia="Times New Roman" w:hAnsi="Verdana" w:cs="Times New Roman"/>
                <w:sz w:val="16"/>
                <w:szCs w:val="16"/>
                <w:lang w:val="es-ES"/>
              </w:rPr>
              <w:t xml:space="preserve"> /s o ft</w:t>
            </w:r>
            <w:r w:rsidRPr="00764030">
              <w:rPr>
                <w:rFonts w:ascii="Verdana" w:eastAsia="Times New Roman" w:hAnsi="Verdana" w:cs="Times New Roman"/>
                <w:sz w:val="16"/>
                <w:szCs w:val="16"/>
                <w:vertAlign w:val="superscript"/>
                <w:lang w:val="es-ES"/>
              </w:rPr>
              <w:t>3</w:t>
            </w:r>
            <w:r w:rsidRPr="00764030">
              <w:rPr>
                <w:rFonts w:ascii="Verdana" w:eastAsia="Times New Roman" w:hAnsi="Verdana" w:cs="Times New Roman"/>
                <w:sz w:val="16"/>
                <w:szCs w:val="16"/>
                <w:lang w:val="es-ES"/>
              </w:rPr>
              <w:t>/</w:t>
            </w:r>
            <w:proofErr w:type="gramStart"/>
            <w:r w:rsidRPr="00764030">
              <w:rPr>
                <w:rFonts w:ascii="Verdana" w:eastAsia="Times New Roman" w:hAnsi="Verdana" w:cs="Times New Roman"/>
                <w:sz w:val="16"/>
                <w:szCs w:val="16"/>
                <w:lang w:val="es-ES"/>
              </w:rPr>
              <w:t>s )</w:t>
            </w:r>
            <w:proofErr w:type="gramEnd"/>
          </w:p>
        </w:tc>
        <w:tc>
          <w:tcPr>
            <w:tcW w:w="2500" w:type="pct"/>
            <w:tcMar>
              <w:top w:w="0" w:type="dxa"/>
              <w:left w:w="108" w:type="dxa"/>
              <w:bottom w:w="0" w:type="dxa"/>
              <w:right w:w="108" w:type="dxa"/>
            </w:tcMar>
            <w:hideMark/>
          </w:tcPr>
          <w:p w14:paraId="65632A0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F = Flow in (m</w:t>
            </w:r>
            <w:r w:rsidRPr="00764030">
              <w:rPr>
                <w:rFonts w:ascii="Verdana" w:eastAsia="Times New Roman" w:hAnsi="Verdana" w:cs="Times New Roman"/>
                <w:sz w:val="16"/>
                <w:szCs w:val="16"/>
                <w:vertAlign w:val="superscript"/>
              </w:rPr>
              <w:t>3</w:t>
            </w:r>
            <w:r w:rsidRPr="00764030">
              <w:rPr>
                <w:rFonts w:ascii="Verdana" w:eastAsia="Times New Roman" w:hAnsi="Verdana" w:cs="Times New Roman"/>
                <w:sz w:val="16"/>
                <w:szCs w:val="16"/>
              </w:rPr>
              <w:t xml:space="preserve"> /s or ft</w:t>
            </w:r>
            <w:r w:rsidRPr="00764030">
              <w:rPr>
                <w:rFonts w:ascii="Verdana" w:eastAsia="Times New Roman" w:hAnsi="Verdana" w:cs="Times New Roman"/>
                <w:sz w:val="16"/>
                <w:szCs w:val="16"/>
                <w:vertAlign w:val="superscript"/>
              </w:rPr>
              <w:t>3</w:t>
            </w:r>
            <w:r w:rsidRPr="00764030">
              <w:rPr>
                <w:rFonts w:ascii="Verdana" w:eastAsia="Times New Roman" w:hAnsi="Verdana" w:cs="Times New Roman"/>
                <w:sz w:val="16"/>
                <w:szCs w:val="16"/>
              </w:rPr>
              <w:t>/</w:t>
            </w:r>
            <w:proofErr w:type="gramStart"/>
            <w:r w:rsidRPr="00764030">
              <w:rPr>
                <w:rFonts w:ascii="Verdana" w:eastAsia="Times New Roman" w:hAnsi="Verdana" w:cs="Times New Roman"/>
                <w:sz w:val="16"/>
                <w:szCs w:val="16"/>
              </w:rPr>
              <w:t>s )</w:t>
            </w:r>
            <w:proofErr w:type="gramEnd"/>
          </w:p>
        </w:tc>
      </w:tr>
      <w:tr w:rsidR="00764030" w:rsidRPr="00764030" w14:paraId="326995D3" w14:textId="77777777" w:rsidTr="00764030">
        <w:trPr>
          <w:jc w:val="center"/>
        </w:trPr>
        <w:tc>
          <w:tcPr>
            <w:tcW w:w="2500" w:type="pct"/>
            <w:tcMar>
              <w:top w:w="0" w:type="dxa"/>
              <w:left w:w="108" w:type="dxa"/>
              <w:bottom w:w="0" w:type="dxa"/>
              <w:right w:w="108" w:type="dxa"/>
            </w:tcMar>
            <w:hideMark/>
          </w:tcPr>
          <w:p w14:paraId="0E423C9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V = Velocidad en (m/s o ft/s)</w:t>
            </w:r>
          </w:p>
        </w:tc>
        <w:tc>
          <w:tcPr>
            <w:tcW w:w="2500" w:type="pct"/>
            <w:tcMar>
              <w:top w:w="0" w:type="dxa"/>
              <w:left w:w="108" w:type="dxa"/>
              <w:bottom w:w="0" w:type="dxa"/>
              <w:right w:w="108" w:type="dxa"/>
            </w:tcMar>
            <w:hideMark/>
          </w:tcPr>
          <w:p w14:paraId="1E1BFA9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V = velocity in (m/s or ft/s)</w:t>
            </w:r>
          </w:p>
        </w:tc>
      </w:tr>
      <w:tr w:rsidR="00764030" w:rsidRPr="00764030" w14:paraId="0A9CA229" w14:textId="77777777" w:rsidTr="00764030">
        <w:trPr>
          <w:jc w:val="center"/>
        </w:trPr>
        <w:tc>
          <w:tcPr>
            <w:tcW w:w="2500" w:type="pct"/>
            <w:tcMar>
              <w:top w:w="0" w:type="dxa"/>
              <w:left w:w="108" w:type="dxa"/>
              <w:bottom w:w="0" w:type="dxa"/>
              <w:right w:w="108" w:type="dxa"/>
            </w:tcMar>
            <w:hideMark/>
          </w:tcPr>
          <w:p w14:paraId="17A59C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 xml:space="preserve">A = </w:t>
            </w:r>
            <w:proofErr w:type="spellStart"/>
            <w:r w:rsidRPr="00764030">
              <w:rPr>
                <w:rFonts w:ascii="Verdana" w:eastAsia="Times New Roman" w:hAnsi="Verdana" w:cs="Times New Roman"/>
                <w:sz w:val="16"/>
                <w:szCs w:val="16"/>
                <w:lang w:val="es-ES"/>
              </w:rPr>
              <w:t>Area</w:t>
            </w:r>
            <w:proofErr w:type="spellEnd"/>
            <w:r w:rsidRPr="00764030">
              <w:rPr>
                <w:rFonts w:ascii="Verdana" w:eastAsia="Times New Roman" w:hAnsi="Verdana" w:cs="Times New Roman"/>
                <w:sz w:val="16"/>
                <w:szCs w:val="16"/>
                <w:lang w:val="es-ES"/>
              </w:rPr>
              <w:t xml:space="preserve"> en (m</w:t>
            </w:r>
            <w:r w:rsidRPr="00764030">
              <w:rPr>
                <w:rFonts w:ascii="Verdana" w:eastAsia="Times New Roman" w:hAnsi="Verdana" w:cs="Times New Roman"/>
                <w:sz w:val="16"/>
                <w:szCs w:val="16"/>
                <w:vertAlign w:val="superscript"/>
                <w:lang w:val="es-ES"/>
              </w:rPr>
              <w:t>2</w:t>
            </w:r>
            <w:r w:rsidRPr="00764030">
              <w:rPr>
                <w:rFonts w:ascii="Verdana" w:eastAsia="Times New Roman" w:hAnsi="Verdana" w:cs="Times New Roman"/>
                <w:sz w:val="16"/>
                <w:szCs w:val="16"/>
                <w:lang w:val="es-ES"/>
              </w:rPr>
              <w:t xml:space="preserve"> o ft</w:t>
            </w:r>
            <w:proofErr w:type="gramStart"/>
            <w:r w:rsidRPr="00764030">
              <w:rPr>
                <w:rFonts w:ascii="Verdana" w:eastAsia="Times New Roman" w:hAnsi="Verdana" w:cs="Times New Roman"/>
                <w:sz w:val="16"/>
                <w:szCs w:val="16"/>
                <w:vertAlign w:val="superscript"/>
                <w:lang w:val="es-ES"/>
              </w:rPr>
              <w:t>2</w:t>
            </w:r>
            <w:r w:rsidRPr="00764030">
              <w:rPr>
                <w:rFonts w:ascii="Verdana" w:eastAsia="Times New Roman" w:hAnsi="Verdana" w:cs="Times New Roman"/>
                <w:sz w:val="16"/>
                <w:szCs w:val="16"/>
                <w:lang w:val="es-ES"/>
              </w:rPr>
              <w:t xml:space="preserve"> )</w:t>
            </w:r>
            <w:proofErr w:type="gramEnd"/>
          </w:p>
        </w:tc>
        <w:tc>
          <w:tcPr>
            <w:tcW w:w="2500" w:type="pct"/>
            <w:tcMar>
              <w:top w:w="0" w:type="dxa"/>
              <w:left w:w="108" w:type="dxa"/>
              <w:bottom w:w="0" w:type="dxa"/>
              <w:right w:w="108" w:type="dxa"/>
            </w:tcMar>
            <w:hideMark/>
          </w:tcPr>
          <w:p w14:paraId="4762E3E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 = Area in (m</w:t>
            </w:r>
            <w:r w:rsidRPr="00764030">
              <w:rPr>
                <w:rFonts w:ascii="Verdana" w:eastAsia="Times New Roman" w:hAnsi="Verdana" w:cs="Times New Roman"/>
                <w:sz w:val="16"/>
                <w:szCs w:val="16"/>
                <w:vertAlign w:val="superscript"/>
              </w:rPr>
              <w:t>2</w:t>
            </w:r>
            <w:r w:rsidRPr="00764030">
              <w:rPr>
                <w:rFonts w:ascii="Verdana" w:eastAsia="Times New Roman" w:hAnsi="Verdana" w:cs="Times New Roman"/>
                <w:sz w:val="16"/>
                <w:szCs w:val="16"/>
              </w:rPr>
              <w:t xml:space="preserve"> or ft</w:t>
            </w:r>
            <w:proofErr w:type="gramStart"/>
            <w:r w:rsidRPr="00764030">
              <w:rPr>
                <w:rFonts w:ascii="Verdana" w:eastAsia="Times New Roman" w:hAnsi="Verdana" w:cs="Times New Roman"/>
                <w:sz w:val="16"/>
                <w:szCs w:val="16"/>
                <w:vertAlign w:val="superscript"/>
              </w:rPr>
              <w:t>2</w:t>
            </w:r>
            <w:r w:rsidRPr="00764030">
              <w:rPr>
                <w:rFonts w:ascii="Verdana" w:eastAsia="Times New Roman" w:hAnsi="Verdana" w:cs="Times New Roman"/>
                <w:sz w:val="16"/>
                <w:szCs w:val="16"/>
              </w:rPr>
              <w:t xml:space="preserve"> )</w:t>
            </w:r>
            <w:proofErr w:type="gramEnd"/>
          </w:p>
          <w:p w14:paraId="37CE90F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201AAF6" w14:textId="77777777" w:rsidTr="00764030">
        <w:trPr>
          <w:jc w:val="center"/>
        </w:trPr>
        <w:tc>
          <w:tcPr>
            <w:tcW w:w="2500" w:type="pct"/>
            <w:tcMar>
              <w:top w:w="0" w:type="dxa"/>
              <w:left w:w="108" w:type="dxa"/>
              <w:bottom w:w="0" w:type="dxa"/>
              <w:right w:w="108" w:type="dxa"/>
            </w:tcMar>
            <w:hideMark/>
          </w:tcPr>
          <w:p w14:paraId="3605C27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14 RESTRICCIONES</w:t>
            </w:r>
          </w:p>
        </w:tc>
        <w:tc>
          <w:tcPr>
            <w:tcW w:w="2500" w:type="pct"/>
            <w:tcMar>
              <w:top w:w="0" w:type="dxa"/>
              <w:left w:w="108" w:type="dxa"/>
              <w:bottom w:w="0" w:type="dxa"/>
              <w:right w:w="108" w:type="dxa"/>
            </w:tcMar>
            <w:hideMark/>
          </w:tcPr>
          <w:p w14:paraId="1602BC6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14. RESTRICTIONS</w:t>
            </w:r>
          </w:p>
        </w:tc>
      </w:tr>
      <w:tr w:rsidR="00764030" w:rsidRPr="00764030" w14:paraId="54897D07" w14:textId="77777777" w:rsidTr="00764030">
        <w:trPr>
          <w:jc w:val="center"/>
        </w:trPr>
        <w:tc>
          <w:tcPr>
            <w:tcW w:w="2500" w:type="pct"/>
            <w:tcMar>
              <w:top w:w="0" w:type="dxa"/>
              <w:left w:w="108" w:type="dxa"/>
              <w:bottom w:w="0" w:type="dxa"/>
              <w:right w:w="108" w:type="dxa"/>
            </w:tcMar>
            <w:hideMark/>
          </w:tcPr>
          <w:p w14:paraId="15084B0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14.1      Cuando se utilice la sonda, tubo de Pitot y sensor de temperatura simultáneamente en conductos iguales o mayores a 30cm (11.81in) de diámetro, el punto más cercano a la pared deberá estar ubicado a no menos de 2.5cm (0.98in).</w:t>
            </w:r>
          </w:p>
        </w:tc>
        <w:tc>
          <w:tcPr>
            <w:tcW w:w="2500" w:type="pct"/>
            <w:tcMar>
              <w:top w:w="0" w:type="dxa"/>
              <w:left w:w="108" w:type="dxa"/>
              <w:bottom w:w="0" w:type="dxa"/>
              <w:right w:w="108" w:type="dxa"/>
            </w:tcMar>
            <w:hideMark/>
          </w:tcPr>
          <w:p w14:paraId="7A34079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14.2 When the probe, Pitot tube, and temperature sensor is utilized simultaneously in flues equal or greater than 30 cm (11.81 inches) of diameter, the point nearest the wall must be located at no less than 2.5 cm (0.98 inches).</w:t>
            </w:r>
          </w:p>
          <w:p w14:paraId="391422D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99ED58F" w14:textId="77777777" w:rsidTr="00764030">
        <w:trPr>
          <w:trHeight w:val="1170"/>
          <w:jc w:val="center"/>
        </w:trPr>
        <w:tc>
          <w:tcPr>
            <w:tcW w:w="2500" w:type="pct"/>
            <w:tcBorders>
              <w:bottom w:val="nil"/>
            </w:tcBorders>
            <w:tcMar>
              <w:top w:w="0" w:type="dxa"/>
              <w:left w:w="108" w:type="dxa"/>
              <w:bottom w:w="0" w:type="dxa"/>
              <w:right w:w="108" w:type="dxa"/>
            </w:tcMar>
            <w:hideMark/>
          </w:tcPr>
          <w:p w14:paraId="398E571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14.2      Cuando se utilice por separado la sonda, el tubo de Pitot y sensor de temperatura en conductos de diámetro interno menor a 30cm y hasta 10cm (11.81in hasta 3.94in), el punto más cercano a la pared del conducto deberá estar ubicado a no menos de 1.3cm (0.51in).</w:t>
            </w:r>
          </w:p>
        </w:tc>
        <w:tc>
          <w:tcPr>
            <w:tcW w:w="2500" w:type="pct"/>
            <w:tcBorders>
              <w:bottom w:val="nil"/>
            </w:tcBorders>
            <w:tcMar>
              <w:top w:w="0" w:type="dxa"/>
              <w:left w:w="108" w:type="dxa"/>
              <w:bottom w:w="0" w:type="dxa"/>
              <w:right w:w="108" w:type="dxa"/>
            </w:tcMar>
            <w:hideMark/>
          </w:tcPr>
          <w:p w14:paraId="24B046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14.2 When the probe, Pitot tube, and temperature sensor is utilized in flues of internal diameter less than 30 cm and up to 10 cm (11.81 inches up to 3.94 in), the point nearest the wall of the flue must be located not less than 1.3 cm (0.51 in).</w:t>
            </w:r>
          </w:p>
        </w:tc>
      </w:tr>
      <w:tr w:rsidR="00764030" w:rsidRPr="00764030" w14:paraId="2028563F" w14:textId="77777777" w:rsidTr="00764030">
        <w:trPr>
          <w:jc w:val="center"/>
        </w:trPr>
        <w:tc>
          <w:tcPr>
            <w:tcW w:w="2500" w:type="pct"/>
            <w:tcBorders>
              <w:top w:val="nil"/>
              <w:left w:val="nil"/>
              <w:bottom w:val="nil"/>
              <w:right w:val="nil"/>
            </w:tcBorders>
            <w:tcMar>
              <w:top w:w="0" w:type="dxa"/>
              <w:left w:w="108" w:type="dxa"/>
              <w:bottom w:w="0" w:type="dxa"/>
              <w:right w:w="108" w:type="dxa"/>
            </w:tcMar>
            <w:hideMark/>
          </w:tcPr>
          <w:p w14:paraId="7D739D6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Nota: La localización de los puntos de prueba a lo largo de un diámetro se calcula con la siguiente fórmula:</w:t>
            </w:r>
          </w:p>
        </w:tc>
        <w:tc>
          <w:tcPr>
            <w:tcW w:w="2500" w:type="pct"/>
            <w:tcBorders>
              <w:top w:val="nil"/>
              <w:left w:val="nil"/>
              <w:bottom w:val="nil"/>
              <w:right w:val="nil"/>
            </w:tcBorders>
            <w:tcMar>
              <w:top w:w="0" w:type="dxa"/>
              <w:left w:w="108" w:type="dxa"/>
              <w:bottom w:w="0" w:type="dxa"/>
              <w:right w:w="108" w:type="dxa"/>
            </w:tcMar>
            <w:hideMark/>
          </w:tcPr>
          <w:p w14:paraId="576A32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Note: The location of the testing points at the length of a diameter is calculated with the following formula: </w:t>
            </w:r>
          </w:p>
        </w:tc>
      </w:tr>
    </w:tbl>
    <w:p w14:paraId="4681787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6FF7554E" w14:textId="0D84A606"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w:t>
      </w:r>
      <w:r w:rsidRPr="00764030">
        <w:rPr>
          <w:rFonts w:ascii="Verdana" w:eastAsia="Times New Roman" w:hAnsi="Verdana" w:cs="Times New Roman"/>
          <w:noProof/>
          <w:sz w:val="16"/>
          <w:szCs w:val="16"/>
        </w:rPr>
        <w:drawing>
          <wp:inline distT="0" distB="0" distL="0" distR="0" wp14:anchorId="33DAA0C5" wp14:editId="35CCD142">
            <wp:extent cx="5494020" cy="6654165"/>
            <wp:effectExtent l="0" t="0" r="0" b="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4020" cy="6654165"/>
                    </a:xfrm>
                    <a:prstGeom prst="rect">
                      <a:avLst/>
                    </a:prstGeom>
                    <a:noFill/>
                    <a:ln>
                      <a:noFill/>
                    </a:ln>
                  </pic:spPr>
                </pic:pic>
              </a:graphicData>
            </a:graphic>
          </wp:inline>
        </w:drawing>
      </w:r>
    </w:p>
    <w:p w14:paraId="7E9076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0D704A60" w14:textId="77777777" w:rsidTr="00764030">
        <w:trPr>
          <w:jc w:val="center"/>
        </w:trPr>
        <w:tc>
          <w:tcPr>
            <w:tcW w:w="2500" w:type="pct"/>
            <w:tcMar>
              <w:top w:w="0" w:type="dxa"/>
              <w:left w:w="108" w:type="dxa"/>
              <w:bottom w:w="0" w:type="dxa"/>
              <w:right w:w="108" w:type="dxa"/>
            </w:tcMar>
            <w:hideMark/>
          </w:tcPr>
          <w:p w14:paraId="07243B3D" w14:textId="1CCA8510"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65566A93" wp14:editId="2D43CADE">
                  <wp:extent cx="860425" cy="545465"/>
                  <wp:effectExtent l="0" t="0" r="0" b="6985"/>
                  <wp:docPr id="17" name="Picture 17" descr="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0425" cy="545465"/>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1401358E" w14:textId="7FF4064D"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3F436E68" wp14:editId="7E9046AB">
                  <wp:extent cx="860425" cy="545465"/>
                  <wp:effectExtent l="0" t="0" r="0" b="6985"/>
                  <wp:docPr id="16" name="Picture 16" descr="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0425" cy="545465"/>
                          </a:xfrm>
                          <a:prstGeom prst="rect">
                            <a:avLst/>
                          </a:prstGeom>
                          <a:noFill/>
                          <a:ln>
                            <a:noFill/>
                          </a:ln>
                        </pic:spPr>
                      </pic:pic>
                    </a:graphicData>
                  </a:graphic>
                </wp:inline>
              </w:drawing>
            </w:r>
          </w:p>
        </w:tc>
      </w:tr>
      <w:tr w:rsidR="00764030" w:rsidRPr="00764030" w14:paraId="7F6ABEA3" w14:textId="77777777" w:rsidTr="00764030">
        <w:trPr>
          <w:jc w:val="center"/>
        </w:trPr>
        <w:tc>
          <w:tcPr>
            <w:tcW w:w="2500" w:type="pct"/>
            <w:tcMar>
              <w:top w:w="0" w:type="dxa"/>
              <w:left w:w="108" w:type="dxa"/>
              <w:bottom w:w="0" w:type="dxa"/>
              <w:right w:w="108" w:type="dxa"/>
            </w:tcMar>
            <w:hideMark/>
          </w:tcPr>
          <w:p w14:paraId="27E20AC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25C4868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7567030C" w14:textId="77777777" w:rsidTr="00764030">
        <w:trPr>
          <w:jc w:val="center"/>
        </w:trPr>
        <w:tc>
          <w:tcPr>
            <w:tcW w:w="2500" w:type="pct"/>
            <w:tcMar>
              <w:top w:w="0" w:type="dxa"/>
              <w:left w:w="108" w:type="dxa"/>
              <w:bottom w:w="0" w:type="dxa"/>
              <w:right w:w="108" w:type="dxa"/>
            </w:tcMar>
            <w:hideMark/>
          </w:tcPr>
          <w:p w14:paraId="3D20773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Z = el enésimo punto</w:t>
            </w:r>
          </w:p>
        </w:tc>
        <w:tc>
          <w:tcPr>
            <w:tcW w:w="2500" w:type="pct"/>
            <w:tcMar>
              <w:top w:w="0" w:type="dxa"/>
              <w:left w:w="108" w:type="dxa"/>
              <w:bottom w:w="0" w:type="dxa"/>
              <w:right w:w="108" w:type="dxa"/>
            </w:tcMar>
            <w:hideMark/>
          </w:tcPr>
          <w:p w14:paraId="218B3B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Z = the nth point </w:t>
            </w:r>
          </w:p>
        </w:tc>
      </w:tr>
      <w:tr w:rsidR="00764030" w:rsidRPr="00764030" w14:paraId="40917547" w14:textId="77777777" w:rsidTr="00764030">
        <w:trPr>
          <w:jc w:val="center"/>
        </w:trPr>
        <w:tc>
          <w:tcPr>
            <w:tcW w:w="2500" w:type="pct"/>
            <w:tcMar>
              <w:top w:w="0" w:type="dxa"/>
              <w:left w:w="108" w:type="dxa"/>
              <w:bottom w:w="0" w:type="dxa"/>
              <w:right w:w="108" w:type="dxa"/>
            </w:tcMar>
            <w:hideMark/>
          </w:tcPr>
          <w:p w14:paraId="0BECE2D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n= el número de puntos de medición</w:t>
            </w:r>
          </w:p>
        </w:tc>
        <w:tc>
          <w:tcPr>
            <w:tcW w:w="2500" w:type="pct"/>
            <w:tcMar>
              <w:top w:w="0" w:type="dxa"/>
              <w:left w:w="108" w:type="dxa"/>
              <w:bottom w:w="0" w:type="dxa"/>
              <w:right w:w="108" w:type="dxa"/>
            </w:tcMar>
            <w:hideMark/>
          </w:tcPr>
          <w:p w14:paraId="19C61E5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N = the number of measuring points</w:t>
            </w:r>
          </w:p>
          <w:p w14:paraId="608745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3104724" w14:textId="77777777" w:rsidTr="00764030">
        <w:trPr>
          <w:jc w:val="center"/>
        </w:trPr>
        <w:tc>
          <w:tcPr>
            <w:tcW w:w="2500" w:type="pct"/>
            <w:tcMar>
              <w:top w:w="0" w:type="dxa"/>
              <w:left w:w="108" w:type="dxa"/>
              <w:bottom w:w="0" w:type="dxa"/>
              <w:right w:w="108" w:type="dxa"/>
            </w:tcMar>
            <w:hideMark/>
          </w:tcPr>
          <w:p w14:paraId="274CEDC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Figura 6.- Posiciones de los puntos de medición en conductos de sección circular.</w:t>
            </w:r>
          </w:p>
        </w:tc>
        <w:tc>
          <w:tcPr>
            <w:tcW w:w="2500" w:type="pct"/>
            <w:tcMar>
              <w:top w:w="0" w:type="dxa"/>
              <w:left w:w="108" w:type="dxa"/>
              <w:bottom w:w="0" w:type="dxa"/>
              <w:right w:w="108" w:type="dxa"/>
            </w:tcMar>
            <w:hideMark/>
          </w:tcPr>
          <w:p w14:paraId="4D4A9B9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Figure 6. Positions of the measuring points in circular section flues. </w:t>
            </w:r>
          </w:p>
          <w:p w14:paraId="424102A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628A350" w14:textId="77777777" w:rsidTr="00764030">
        <w:trPr>
          <w:jc w:val="center"/>
        </w:trPr>
        <w:tc>
          <w:tcPr>
            <w:tcW w:w="2500" w:type="pct"/>
            <w:tcMar>
              <w:top w:w="0" w:type="dxa"/>
              <w:left w:w="108" w:type="dxa"/>
              <w:bottom w:w="0" w:type="dxa"/>
              <w:right w:w="108" w:type="dxa"/>
            </w:tcMar>
            <w:hideMark/>
          </w:tcPr>
          <w:p w14:paraId="328614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 xml:space="preserve">FIGURA 7. A, B LOCALIZACION DE LOS PUNTOS DE PRUEBA EN CONDUCTOS DE SECCION RECTANGULAR </w:t>
            </w:r>
          </w:p>
        </w:tc>
        <w:tc>
          <w:tcPr>
            <w:tcW w:w="2500" w:type="pct"/>
            <w:tcMar>
              <w:top w:w="0" w:type="dxa"/>
              <w:left w:w="108" w:type="dxa"/>
              <w:bottom w:w="0" w:type="dxa"/>
              <w:right w:w="108" w:type="dxa"/>
            </w:tcMar>
            <w:hideMark/>
          </w:tcPr>
          <w:p w14:paraId="5CDDDB0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FIGURE 7. A, B LOCATION OF THE TESTING POINTS IN RECTANGULAR SECTION FLUES</w:t>
            </w:r>
          </w:p>
        </w:tc>
      </w:tr>
    </w:tbl>
    <w:p w14:paraId="200E130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56FB9FCB" w14:textId="7302C10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noProof/>
          <w:sz w:val="16"/>
          <w:szCs w:val="16"/>
          <w:lang w:val="es-ES"/>
        </w:rPr>
        <w:drawing>
          <wp:inline distT="0" distB="0" distL="0" distR="0" wp14:anchorId="18EF5FEE" wp14:editId="6918AF1C">
            <wp:extent cx="3726815" cy="3588385"/>
            <wp:effectExtent l="0" t="0" r="6985" b="0"/>
            <wp:docPr id="15" name="Picture 15"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rossword puzz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815" cy="3588385"/>
                    </a:xfrm>
                    <a:prstGeom prst="rect">
                      <a:avLst/>
                    </a:prstGeom>
                    <a:noFill/>
                    <a:ln>
                      <a:noFill/>
                    </a:ln>
                  </pic:spPr>
                </pic:pic>
              </a:graphicData>
            </a:graphic>
          </wp:inline>
        </w:drawing>
      </w:r>
      <w:r w:rsidRPr="00764030">
        <w:rPr>
          <w:rFonts w:ascii="Verdana" w:eastAsia="Times New Roman" w:hAnsi="Verdana" w:cs="Times New Roman"/>
          <w:sz w:val="16"/>
          <w:szCs w:val="16"/>
          <w:lang w:val="es-ES"/>
        </w:rPr>
        <w:t> </w:t>
      </w:r>
    </w:p>
    <w:tbl>
      <w:tblPr>
        <w:tblW w:w="5000" w:type="pct"/>
        <w:jc w:val="center"/>
        <w:tblCellMar>
          <w:left w:w="0" w:type="dxa"/>
          <w:right w:w="0" w:type="dxa"/>
        </w:tblCellMar>
        <w:tblLook w:val="04A0" w:firstRow="1" w:lastRow="0" w:firstColumn="1" w:lastColumn="0" w:noHBand="0" w:noVBand="1"/>
      </w:tblPr>
      <w:tblGrid>
        <w:gridCol w:w="4680"/>
        <w:gridCol w:w="4680"/>
      </w:tblGrid>
      <w:tr w:rsidR="00764030" w:rsidRPr="00764030" w14:paraId="0E7ECE62" w14:textId="77777777" w:rsidTr="00764030">
        <w:trPr>
          <w:jc w:val="center"/>
        </w:trPr>
        <w:tc>
          <w:tcPr>
            <w:tcW w:w="2500" w:type="pct"/>
            <w:tcMar>
              <w:top w:w="0" w:type="dxa"/>
              <w:left w:w="108" w:type="dxa"/>
              <w:bottom w:w="0" w:type="dxa"/>
              <w:right w:w="108" w:type="dxa"/>
            </w:tcMar>
            <w:hideMark/>
          </w:tcPr>
          <w:p w14:paraId="0E2E22D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APENDICE A</w:t>
            </w:r>
          </w:p>
        </w:tc>
        <w:tc>
          <w:tcPr>
            <w:tcW w:w="2500" w:type="pct"/>
            <w:tcMar>
              <w:top w:w="0" w:type="dxa"/>
              <w:left w:w="108" w:type="dxa"/>
              <w:bottom w:w="0" w:type="dxa"/>
              <w:right w:w="108" w:type="dxa"/>
            </w:tcMar>
            <w:hideMark/>
          </w:tcPr>
          <w:p w14:paraId="1AFA46E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APPENDIX A </w:t>
            </w:r>
          </w:p>
        </w:tc>
      </w:tr>
      <w:tr w:rsidR="00764030" w:rsidRPr="00764030" w14:paraId="340B8921" w14:textId="77777777" w:rsidTr="00764030">
        <w:trPr>
          <w:jc w:val="center"/>
        </w:trPr>
        <w:tc>
          <w:tcPr>
            <w:tcW w:w="2500" w:type="pct"/>
            <w:tcMar>
              <w:top w:w="0" w:type="dxa"/>
              <w:left w:w="108" w:type="dxa"/>
              <w:bottom w:w="0" w:type="dxa"/>
              <w:right w:w="108" w:type="dxa"/>
            </w:tcMar>
            <w:hideMark/>
          </w:tcPr>
          <w:p w14:paraId="31C03D8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LOCALIZACION DE PLATAFORMAS Y PUERTOS DE MUESTREO</w:t>
            </w:r>
          </w:p>
        </w:tc>
        <w:tc>
          <w:tcPr>
            <w:tcW w:w="2500" w:type="pct"/>
            <w:tcMar>
              <w:top w:w="0" w:type="dxa"/>
              <w:left w:w="108" w:type="dxa"/>
              <w:bottom w:w="0" w:type="dxa"/>
              <w:right w:w="108" w:type="dxa"/>
            </w:tcMar>
            <w:hideMark/>
          </w:tcPr>
          <w:p w14:paraId="37041E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LOCATION OF PLATFORMS AND SAMPLING PORTS</w:t>
            </w:r>
          </w:p>
        </w:tc>
      </w:tr>
      <w:tr w:rsidR="00764030" w:rsidRPr="00764030" w14:paraId="2564E801" w14:textId="77777777" w:rsidTr="00764030">
        <w:trPr>
          <w:jc w:val="center"/>
        </w:trPr>
        <w:tc>
          <w:tcPr>
            <w:tcW w:w="2500" w:type="pct"/>
            <w:tcMar>
              <w:top w:w="0" w:type="dxa"/>
              <w:left w:w="108" w:type="dxa"/>
              <w:bottom w:w="0" w:type="dxa"/>
              <w:right w:w="108" w:type="dxa"/>
            </w:tcMar>
            <w:hideMark/>
          </w:tcPr>
          <w:p w14:paraId="399874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A.1 Justificación</w:t>
            </w:r>
          </w:p>
        </w:tc>
        <w:tc>
          <w:tcPr>
            <w:tcW w:w="2500" w:type="pct"/>
            <w:tcMar>
              <w:top w:w="0" w:type="dxa"/>
              <w:left w:w="108" w:type="dxa"/>
              <w:bottom w:w="0" w:type="dxa"/>
              <w:right w:w="108" w:type="dxa"/>
            </w:tcMar>
            <w:hideMark/>
          </w:tcPr>
          <w:p w14:paraId="28CB96C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A.1 Justification</w:t>
            </w:r>
          </w:p>
        </w:tc>
      </w:tr>
      <w:tr w:rsidR="00764030" w:rsidRPr="00764030" w14:paraId="1562337E" w14:textId="77777777" w:rsidTr="00764030">
        <w:trPr>
          <w:jc w:val="center"/>
        </w:trPr>
        <w:tc>
          <w:tcPr>
            <w:tcW w:w="2500" w:type="pct"/>
            <w:tcMar>
              <w:top w:w="0" w:type="dxa"/>
              <w:left w:w="108" w:type="dxa"/>
              <w:bottom w:w="0" w:type="dxa"/>
              <w:right w:w="108" w:type="dxa"/>
            </w:tcMar>
            <w:hideMark/>
          </w:tcPr>
          <w:p w14:paraId="2B25245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La determinación del flujo de gases a través de un conducto como función directa de la presión de velocidad (D P), es factor importante en la cuantificación de emisiones contaminantes a la atmósfera de las fuentes fijas, por lo que su medición deberá efectuarse en flujos laminares. Para el efecto se requiere de distancias mínimas de ocho diámetros de conductos corriente arriba del flujo y dos diámetros corriente abajo, siendo esta la posición de los puertos de muestreo.</w:t>
            </w:r>
          </w:p>
          <w:p w14:paraId="4AEEE28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4974801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determination of the flow of gases through a flue depends directly on the velocity pressure (DP), is an important factor in the quantification of contaminating emissions to the atmosphere from stationary sources, for which its measurement must be performed in laminar flows. For the purpose a minimum distance of 8 diameters of upward current flues of the flow and two diameters current downward, this being the position of the sampling ports.</w:t>
            </w:r>
          </w:p>
        </w:tc>
      </w:tr>
      <w:tr w:rsidR="00764030" w:rsidRPr="00764030" w14:paraId="60F57773" w14:textId="77777777" w:rsidTr="00764030">
        <w:trPr>
          <w:jc w:val="center"/>
        </w:trPr>
        <w:tc>
          <w:tcPr>
            <w:tcW w:w="2500" w:type="pct"/>
            <w:tcMar>
              <w:top w:w="0" w:type="dxa"/>
              <w:left w:w="108" w:type="dxa"/>
              <w:bottom w:w="0" w:type="dxa"/>
              <w:right w:w="108" w:type="dxa"/>
            </w:tcMar>
            <w:hideMark/>
          </w:tcPr>
          <w:p w14:paraId="735E336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En caso de existir flujos turbulentos o cilíndricos se deberán modificar a laminares mediante la prolongación de conductos, rejillas o deflectores entre otros.</w:t>
            </w:r>
          </w:p>
        </w:tc>
        <w:tc>
          <w:tcPr>
            <w:tcW w:w="2500" w:type="pct"/>
            <w:tcMar>
              <w:top w:w="0" w:type="dxa"/>
              <w:left w:w="108" w:type="dxa"/>
              <w:bottom w:w="0" w:type="dxa"/>
              <w:right w:w="108" w:type="dxa"/>
            </w:tcMar>
            <w:hideMark/>
          </w:tcPr>
          <w:p w14:paraId="7FE6CCF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When turbulent or cylindrical flows exist </w:t>
            </w:r>
            <w:proofErr w:type="spellStart"/>
            <w:r w:rsidRPr="00764030">
              <w:rPr>
                <w:rFonts w:ascii="Verdana" w:eastAsia="Times New Roman" w:hAnsi="Verdana" w:cs="Times New Roman"/>
                <w:sz w:val="16"/>
                <w:szCs w:val="16"/>
              </w:rPr>
              <w:t>laminars</w:t>
            </w:r>
            <w:proofErr w:type="spellEnd"/>
            <w:r w:rsidRPr="00764030">
              <w:rPr>
                <w:rFonts w:ascii="Verdana" w:eastAsia="Times New Roman" w:hAnsi="Verdana" w:cs="Times New Roman"/>
                <w:sz w:val="16"/>
                <w:szCs w:val="16"/>
              </w:rPr>
              <w:t xml:space="preserve"> must be modified through the lengthening of flues, gratings, or deflectors among others.</w:t>
            </w:r>
          </w:p>
          <w:p w14:paraId="5451CB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w:t>
            </w:r>
          </w:p>
        </w:tc>
      </w:tr>
      <w:tr w:rsidR="00764030" w:rsidRPr="00764030" w14:paraId="2453122C" w14:textId="77777777" w:rsidTr="00764030">
        <w:trPr>
          <w:jc w:val="center"/>
        </w:trPr>
        <w:tc>
          <w:tcPr>
            <w:tcW w:w="2500" w:type="pct"/>
            <w:tcMar>
              <w:top w:w="0" w:type="dxa"/>
              <w:left w:w="108" w:type="dxa"/>
              <w:bottom w:w="0" w:type="dxa"/>
              <w:right w:w="108" w:type="dxa"/>
            </w:tcMar>
            <w:hideMark/>
          </w:tcPr>
          <w:p w14:paraId="43F45DB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Las plataformas deberán construirse </w:t>
            </w:r>
            <w:proofErr w:type="gramStart"/>
            <w:r w:rsidRPr="00764030">
              <w:rPr>
                <w:rFonts w:ascii="Verdana" w:eastAsia="Times New Roman" w:hAnsi="Verdana" w:cs="Times New Roman"/>
                <w:sz w:val="16"/>
                <w:szCs w:val="16"/>
                <w:lang w:val="es-ES"/>
              </w:rPr>
              <w:t>de acuerdo a</w:t>
            </w:r>
            <w:proofErr w:type="gramEnd"/>
            <w:r w:rsidRPr="00764030">
              <w:rPr>
                <w:rFonts w:ascii="Verdana" w:eastAsia="Times New Roman" w:hAnsi="Verdana" w:cs="Times New Roman"/>
                <w:sz w:val="16"/>
                <w:szCs w:val="16"/>
                <w:lang w:val="es-ES"/>
              </w:rPr>
              <w:t xml:space="preserve"> las figuras anexas.</w:t>
            </w:r>
          </w:p>
        </w:tc>
        <w:tc>
          <w:tcPr>
            <w:tcW w:w="2500" w:type="pct"/>
            <w:tcMar>
              <w:top w:w="0" w:type="dxa"/>
              <w:left w:w="108" w:type="dxa"/>
              <w:bottom w:w="0" w:type="dxa"/>
              <w:right w:w="108" w:type="dxa"/>
            </w:tcMar>
            <w:hideMark/>
          </w:tcPr>
          <w:p w14:paraId="10BC987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The platforms must be constructed according to the attached figures.</w:t>
            </w:r>
          </w:p>
          <w:p w14:paraId="2E30E1C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E92C1E9" w14:textId="77777777" w:rsidTr="00764030">
        <w:trPr>
          <w:jc w:val="center"/>
        </w:trPr>
        <w:tc>
          <w:tcPr>
            <w:tcW w:w="2500" w:type="pct"/>
            <w:tcMar>
              <w:top w:w="0" w:type="dxa"/>
              <w:left w:w="108" w:type="dxa"/>
              <w:bottom w:w="0" w:type="dxa"/>
              <w:right w:w="108" w:type="dxa"/>
            </w:tcMar>
            <w:hideMark/>
          </w:tcPr>
          <w:p w14:paraId="21ECEB4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Los conductos de las operaciones y procesos industriales con diámetros internos, iguales o mayores a 30cm (11.81in) y sus equivalentes, deberán instalar plataformas y puertos para el muestreo de emisiones contaminantes.</w:t>
            </w:r>
          </w:p>
          <w:p w14:paraId="190A5BE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3D74A2B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The flues of the industrial operations and processes with internal diameters, equal or greater to 30 cm (11.81 in) and its equivalents, </w:t>
            </w:r>
            <w:proofErr w:type="gramStart"/>
            <w:r w:rsidRPr="00764030">
              <w:rPr>
                <w:rFonts w:ascii="Verdana" w:eastAsia="Times New Roman" w:hAnsi="Verdana" w:cs="Times New Roman"/>
                <w:sz w:val="16"/>
                <w:szCs w:val="16"/>
              </w:rPr>
              <w:t>platforms</w:t>
            </w:r>
            <w:proofErr w:type="gramEnd"/>
            <w:r w:rsidRPr="00764030">
              <w:rPr>
                <w:rFonts w:ascii="Verdana" w:eastAsia="Times New Roman" w:hAnsi="Verdana" w:cs="Times New Roman"/>
                <w:sz w:val="16"/>
                <w:szCs w:val="16"/>
              </w:rPr>
              <w:t xml:space="preserve"> and ports for the sampling of contaminating emissions must be installed.</w:t>
            </w:r>
          </w:p>
        </w:tc>
      </w:tr>
      <w:tr w:rsidR="00764030" w:rsidRPr="00764030" w14:paraId="40482DB7" w14:textId="77777777" w:rsidTr="00764030">
        <w:trPr>
          <w:jc w:val="center"/>
        </w:trPr>
        <w:tc>
          <w:tcPr>
            <w:tcW w:w="2500" w:type="pct"/>
            <w:tcMar>
              <w:top w:w="0" w:type="dxa"/>
              <w:left w:w="108" w:type="dxa"/>
              <w:bottom w:w="0" w:type="dxa"/>
              <w:right w:w="108" w:type="dxa"/>
            </w:tcMar>
            <w:hideMark/>
          </w:tcPr>
          <w:p w14:paraId="1F25DE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A.2 Plataformas</w:t>
            </w:r>
          </w:p>
        </w:tc>
        <w:tc>
          <w:tcPr>
            <w:tcW w:w="2500" w:type="pct"/>
            <w:tcMar>
              <w:top w:w="0" w:type="dxa"/>
              <w:left w:w="108" w:type="dxa"/>
              <w:bottom w:w="0" w:type="dxa"/>
              <w:right w:w="108" w:type="dxa"/>
            </w:tcMar>
            <w:hideMark/>
          </w:tcPr>
          <w:p w14:paraId="0AD249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A.2 Platforms</w:t>
            </w:r>
          </w:p>
        </w:tc>
      </w:tr>
      <w:tr w:rsidR="00764030" w:rsidRPr="00764030" w14:paraId="3CD40706" w14:textId="77777777" w:rsidTr="00764030">
        <w:trPr>
          <w:jc w:val="center"/>
        </w:trPr>
        <w:tc>
          <w:tcPr>
            <w:tcW w:w="2500" w:type="pct"/>
            <w:tcMar>
              <w:top w:w="0" w:type="dxa"/>
              <w:left w:w="108" w:type="dxa"/>
              <w:bottom w:w="0" w:type="dxa"/>
              <w:right w:w="108" w:type="dxa"/>
            </w:tcMar>
            <w:hideMark/>
          </w:tcPr>
          <w:p w14:paraId="2C0EAA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xml:space="preserve">A.2.1 Las plataformas deberán ser circulares (ver figura A 1) o de </w:t>
            </w:r>
            <w:proofErr w:type="gramStart"/>
            <w:r w:rsidRPr="00764030">
              <w:rPr>
                <w:rFonts w:ascii="Verdana" w:eastAsia="Times New Roman" w:hAnsi="Verdana" w:cs="Times New Roman"/>
                <w:sz w:val="16"/>
                <w:szCs w:val="16"/>
                <w:lang w:val="es-ES"/>
              </w:rPr>
              <w:t>media luna</w:t>
            </w:r>
            <w:proofErr w:type="gramEnd"/>
            <w:r w:rsidRPr="00764030">
              <w:rPr>
                <w:rFonts w:ascii="Verdana" w:eastAsia="Times New Roman" w:hAnsi="Verdana" w:cs="Times New Roman"/>
                <w:sz w:val="16"/>
                <w:szCs w:val="16"/>
                <w:lang w:val="es-ES"/>
              </w:rPr>
              <w:t xml:space="preserve"> (ver figura A 2) con escalerilla de ascenso de alta seguridad, preferentemente la de tipo marino (ver figura A 3) y ser capaces de soportar una carga de 400kg. (881.89lb).</w:t>
            </w:r>
          </w:p>
          <w:p w14:paraId="49B7CAC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2AEC0DA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A.2.1 The platforms must be circular (see figure A1) or of </w:t>
            </w:r>
            <w:proofErr w:type="spellStart"/>
            <w:r w:rsidRPr="00764030">
              <w:rPr>
                <w:rFonts w:ascii="Verdana" w:eastAsia="Times New Roman" w:hAnsi="Verdana" w:cs="Times New Roman"/>
                <w:sz w:val="16"/>
                <w:szCs w:val="16"/>
              </w:rPr>
              <w:t>half moon</w:t>
            </w:r>
            <w:proofErr w:type="spellEnd"/>
            <w:r w:rsidRPr="00764030">
              <w:rPr>
                <w:rFonts w:ascii="Verdana" w:eastAsia="Times New Roman" w:hAnsi="Verdana" w:cs="Times New Roman"/>
                <w:sz w:val="16"/>
                <w:szCs w:val="16"/>
              </w:rPr>
              <w:t xml:space="preserve"> (see figure A2) with a high security ascent ladder, preferably of marine type (see figure A3) and be capable of supporting a load of 400kg. (881.89 </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w:t>
            </w:r>
          </w:p>
        </w:tc>
      </w:tr>
      <w:tr w:rsidR="00764030" w:rsidRPr="00764030" w14:paraId="569C3985" w14:textId="77777777" w:rsidTr="00764030">
        <w:trPr>
          <w:jc w:val="center"/>
        </w:trPr>
        <w:tc>
          <w:tcPr>
            <w:tcW w:w="2500" w:type="pct"/>
            <w:tcMar>
              <w:top w:w="0" w:type="dxa"/>
              <w:left w:w="108" w:type="dxa"/>
              <w:bottom w:w="0" w:type="dxa"/>
              <w:right w:w="108" w:type="dxa"/>
            </w:tcMar>
            <w:hideMark/>
          </w:tcPr>
          <w:p w14:paraId="2D1E3EB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A.2.2 Las dimensiones y espacios de la plataforma y equipo semiautomático para maniobrar adecuadamente en los muestreos, están especificadas en las figuras A 4 y A5.</w:t>
            </w:r>
          </w:p>
          <w:p w14:paraId="7C5965B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0C9F4EB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A.2.2 The dimensions and spaces of the platform and semi-automatic equipment </w:t>
            </w:r>
            <w:proofErr w:type="gramStart"/>
            <w:r w:rsidRPr="00764030">
              <w:rPr>
                <w:rFonts w:ascii="Verdana" w:eastAsia="Times New Roman" w:hAnsi="Verdana" w:cs="Times New Roman"/>
                <w:sz w:val="16"/>
                <w:szCs w:val="16"/>
              </w:rPr>
              <w:t>in order to</w:t>
            </w:r>
            <w:proofErr w:type="gramEnd"/>
            <w:r w:rsidRPr="00764030">
              <w:rPr>
                <w:rFonts w:ascii="Verdana" w:eastAsia="Times New Roman" w:hAnsi="Verdana" w:cs="Times New Roman"/>
                <w:sz w:val="16"/>
                <w:szCs w:val="16"/>
              </w:rPr>
              <w:t xml:space="preserve"> adequately handle the sampling, are specified in figures A4 and A5. </w:t>
            </w:r>
          </w:p>
        </w:tc>
      </w:tr>
      <w:tr w:rsidR="00764030" w:rsidRPr="00764030" w14:paraId="26A8EFCC" w14:textId="77777777" w:rsidTr="00764030">
        <w:trPr>
          <w:jc w:val="center"/>
        </w:trPr>
        <w:tc>
          <w:tcPr>
            <w:tcW w:w="2500" w:type="pct"/>
            <w:tcMar>
              <w:top w:w="0" w:type="dxa"/>
              <w:left w:w="108" w:type="dxa"/>
              <w:bottom w:w="0" w:type="dxa"/>
              <w:right w:w="108" w:type="dxa"/>
            </w:tcMar>
            <w:hideMark/>
          </w:tcPr>
          <w:p w14:paraId="4257782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A.2.3 Cuando la suma del diámetro interno del conducto, más el espesor de la pared, más la extensión del puerto sea mayor a 2.50m (8.20ft), será necesario instalar una plataforma circular y cuatro puertos, ver figura A 1.</w:t>
            </w:r>
          </w:p>
        </w:tc>
        <w:tc>
          <w:tcPr>
            <w:tcW w:w="2500" w:type="pct"/>
            <w:tcMar>
              <w:top w:w="0" w:type="dxa"/>
              <w:left w:w="108" w:type="dxa"/>
              <w:bottom w:w="0" w:type="dxa"/>
              <w:right w:w="108" w:type="dxa"/>
            </w:tcMar>
            <w:hideMark/>
          </w:tcPr>
          <w:p w14:paraId="30A8A1D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A.2.3 When the sum of the internal diameter of the flue, plus the thickness of the wall, plus the extension of the port is greater than 2.50 m (8.20 ft), it will be necessary to install a circular platform and four ports, see Figure A1.</w:t>
            </w:r>
          </w:p>
          <w:p w14:paraId="5056A29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1A287D7" w14:textId="77777777" w:rsidTr="00764030">
        <w:trPr>
          <w:jc w:val="center"/>
        </w:trPr>
        <w:tc>
          <w:tcPr>
            <w:tcW w:w="2500" w:type="pct"/>
            <w:tcMar>
              <w:top w:w="0" w:type="dxa"/>
              <w:left w:w="108" w:type="dxa"/>
              <w:bottom w:w="0" w:type="dxa"/>
              <w:right w:w="108" w:type="dxa"/>
            </w:tcMar>
            <w:hideMark/>
          </w:tcPr>
          <w:p w14:paraId="3A0436A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A.2.4 Se deberá contar con un contacto para suministro de la corriente eléctrica monofásica (60Hz C.A. 127V y 15A) y la protección necesaria para evitar cortos circuitos.</w:t>
            </w:r>
          </w:p>
          <w:p w14:paraId="4EB0B0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6B6876C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A.2.4 There must be a contact for supplying single </w:t>
            </w:r>
            <w:proofErr w:type="gramStart"/>
            <w:r w:rsidRPr="00764030">
              <w:rPr>
                <w:rFonts w:ascii="Verdana" w:eastAsia="Times New Roman" w:hAnsi="Verdana" w:cs="Times New Roman"/>
                <w:sz w:val="16"/>
                <w:szCs w:val="16"/>
              </w:rPr>
              <w:t>phase  electrical</w:t>
            </w:r>
            <w:proofErr w:type="gramEnd"/>
            <w:r w:rsidRPr="00764030">
              <w:rPr>
                <w:rFonts w:ascii="Verdana" w:eastAsia="Times New Roman" w:hAnsi="Verdana" w:cs="Times New Roman"/>
                <w:sz w:val="16"/>
                <w:szCs w:val="16"/>
              </w:rPr>
              <w:t xml:space="preserve"> current (60 Hz C.A. 127V and 15A) and the protection necessary for avoiding short circuits.</w:t>
            </w:r>
          </w:p>
        </w:tc>
      </w:tr>
      <w:tr w:rsidR="00764030" w:rsidRPr="00764030" w14:paraId="47B6AA14" w14:textId="77777777" w:rsidTr="00764030">
        <w:trPr>
          <w:jc w:val="center"/>
        </w:trPr>
        <w:tc>
          <w:tcPr>
            <w:tcW w:w="2500" w:type="pct"/>
            <w:tcMar>
              <w:top w:w="0" w:type="dxa"/>
              <w:left w:w="108" w:type="dxa"/>
              <w:bottom w:w="0" w:type="dxa"/>
              <w:right w:w="108" w:type="dxa"/>
            </w:tcMar>
            <w:hideMark/>
          </w:tcPr>
          <w:p w14:paraId="7342163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A.2.5 Deberá tener suficiente iluminación y protección necesaria para evitar cortos circuitos.</w:t>
            </w:r>
          </w:p>
        </w:tc>
        <w:tc>
          <w:tcPr>
            <w:tcW w:w="2500" w:type="pct"/>
            <w:tcMar>
              <w:top w:w="0" w:type="dxa"/>
              <w:left w:w="108" w:type="dxa"/>
              <w:bottom w:w="0" w:type="dxa"/>
              <w:right w:w="108" w:type="dxa"/>
            </w:tcMar>
            <w:hideMark/>
          </w:tcPr>
          <w:p w14:paraId="495A8D3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A.2.5 There must be sufficient illumination and protection necessary for avoiding short circuits. </w:t>
            </w:r>
          </w:p>
          <w:p w14:paraId="31E8B6B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CC8702E" w14:textId="77777777" w:rsidTr="00764030">
        <w:trPr>
          <w:jc w:val="center"/>
        </w:trPr>
        <w:tc>
          <w:tcPr>
            <w:tcW w:w="2500" w:type="pct"/>
            <w:tcMar>
              <w:top w:w="0" w:type="dxa"/>
              <w:left w:w="108" w:type="dxa"/>
              <w:bottom w:w="0" w:type="dxa"/>
              <w:right w:w="108" w:type="dxa"/>
            </w:tcMar>
            <w:hideMark/>
          </w:tcPr>
          <w:p w14:paraId="45A7970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A.2.6 Se deberá colocar una argolla a la altura de aproximadamente dos metros desde el puerto de muestreo y en línea vertical con respecto al mismo, (ver figura A 3).</w:t>
            </w:r>
          </w:p>
        </w:tc>
        <w:tc>
          <w:tcPr>
            <w:tcW w:w="2500" w:type="pct"/>
            <w:tcMar>
              <w:top w:w="0" w:type="dxa"/>
              <w:left w:w="108" w:type="dxa"/>
              <w:bottom w:w="0" w:type="dxa"/>
              <w:right w:w="108" w:type="dxa"/>
            </w:tcMar>
            <w:hideMark/>
          </w:tcPr>
          <w:p w14:paraId="495AF37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A.2.6 A ring must be located at the height of approximately two meters from the sampling port and in a vertical line with respect of the same, (see figure A3).</w:t>
            </w:r>
          </w:p>
          <w:p w14:paraId="413AEDF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9DD958B" w14:textId="77777777" w:rsidTr="00764030">
        <w:trPr>
          <w:jc w:val="center"/>
        </w:trPr>
        <w:tc>
          <w:tcPr>
            <w:tcW w:w="2500" w:type="pct"/>
            <w:tcMar>
              <w:top w:w="0" w:type="dxa"/>
              <w:left w:w="108" w:type="dxa"/>
              <w:bottom w:w="0" w:type="dxa"/>
              <w:right w:w="108" w:type="dxa"/>
            </w:tcMar>
            <w:hideMark/>
          </w:tcPr>
          <w:p w14:paraId="00845ED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A.3 Puertos</w:t>
            </w:r>
          </w:p>
        </w:tc>
        <w:tc>
          <w:tcPr>
            <w:tcW w:w="2500" w:type="pct"/>
            <w:tcMar>
              <w:top w:w="0" w:type="dxa"/>
              <w:left w:w="108" w:type="dxa"/>
              <w:bottom w:w="0" w:type="dxa"/>
              <w:right w:w="108" w:type="dxa"/>
            </w:tcMar>
            <w:hideMark/>
          </w:tcPr>
          <w:p w14:paraId="713644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A.3 Ports</w:t>
            </w:r>
          </w:p>
        </w:tc>
      </w:tr>
      <w:tr w:rsidR="00764030" w:rsidRPr="00764030" w14:paraId="26045303" w14:textId="77777777" w:rsidTr="00764030">
        <w:trPr>
          <w:jc w:val="center"/>
        </w:trPr>
        <w:tc>
          <w:tcPr>
            <w:tcW w:w="2500" w:type="pct"/>
            <w:tcMar>
              <w:top w:w="0" w:type="dxa"/>
              <w:left w:w="108" w:type="dxa"/>
              <w:bottom w:w="0" w:type="dxa"/>
              <w:right w:w="108" w:type="dxa"/>
            </w:tcMar>
            <w:hideMark/>
          </w:tcPr>
          <w:p w14:paraId="54BECD6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A.3.1                 Para conductos de sección circular deben colocarse dos o cuatro puertos en forma perpendicular, (ver figuras A 1 y A 2.)</w:t>
            </w:r>
          </w:p>
        </w:tc>
        <w:tc>
          <w:tcPr>
            <w:tcW w:w="2500" w:type="pct"/>
            <w:tcMar>
              <w:top w:w="0" w:type="dxa"/>
              <w:left w:w="108" w:type="dxa"/>
              <w:bottom w:w="0" w:type="dxa"/>
              <w:right w:w="108" w:type="dxa"/>
            </w:tcMar>
            <w:hideMark/>
          </w:tcPr>
          <w:p w14:paraId="36DA2B4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A.3.1 For flues of circular section two or four ports must </w:t>
            </w:r>
            <w:proofErr w:type="gramStart"/>
            <w:r w:rsidRPr="00764030">
              <w:rPr>
                <w:rFonts w:ascii="Verdana" w:eastAsia="Times New Roman" w:hAnsi="Verdana" w:cs="Times New Roman"/>
                <w:sz w:val="16"/>
                <w:szCs w:val="16"/>
              </w:rPr>
              <w:t>be located in</w:t>
            </w:r>
            <w:proofErr w:type="gramEnd"/>
            <w:r w:rsidRPr="00764030">
              <w:rPr>
                <w:rFonts w:ascii="Verdana" w:eastAsia="Times New Roman" w:hAnsi="Verdana" w:cs="Times New Roman"/>
                <w:sz w:val="16"/>
                <w:szCs w:val="16"/>
              </w:rPr>
              <w:t xml:space="preserve"> a perpendicular form, (see figures A1 and A2.)</w:t>
            </w:r>
          </w:p>
          <w:p w14:paraId="6ABB143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0FB2977" w14:textId="77777777" w:rsidTr="00764030">
        <w:trPr>
          <w:jc w:val="center"/>
        </w:trPr>
        <w:tc>
          <w:tcPr>
            <w:tcW w:w="2500" w:type="pct"/>
            <w:tcMar>
              <w:top w:w="0" w:type="dxa"/>
              <w:left w:w="108" w:type="dxa"/>
              <w:bottom w:w="0" w:type="dxa"/>
              <w:right w:w="108" w:type="dxa"/>
            </w:tcMar>
            <w:hideMark/>
          </w:tcPr>
          <w:p w14:paraId="0EF14E5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A.3.2 Para secciones diferentes a la circular deben colocarse el número de puertos necesarios que cumplan con el criterio mínimo de puntos a muestrear (incisos A.3.3, A.3.4 y A.3.6).</w:t>
            </w:r>
          </w:p>
        </w:tc>
        <w:tc>
          <w:tcPr>
            <w:tcW w:w="2500" w:type="pct"/>
            <w:tcMar>
              <w:top w:w="0" w:type="dxa"/>
              <w:left w:w="108" w:type="dxa"/>
              <w:bottom w:w="0" w:type="dxa"/>
              <w:right w:w="108" w:type="dxa"/>
            </w:tcMar>
            <w:hideMark/>
          </w:tcPr>
          <w:p w14:paraId="5A56440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A.3.2 For sections different than the circular, the number of ports necessary must be placed that comply with the minimum criteria of sampling points (sub-clauses A.3.3, A.3.4, and A.3.6).</w:t>
            </w:r>
          </w:p>
          <w:p w14:paraId="3A7DA3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C7FD6BE" w14:textId="77777777" w:rsidTr="00764030">
        <w:trPr>
          <w:jc w:val="center"/>
        </w:trPr>
        <w:tc>
          <w:tcPr>
            <w:tcW w:w="2500" w:type="pct"/>
            <w:tcMar>
              <w:top w:w="0" w:type="dxa"/>
              <w:left w:w="108" w:type="dxa"/>
              <w:bottom w:w="0" w:type="dxa"/>
              <w:right w:w="108" w:type="dxa"/>
            </w:tcMar>
            <w:hideMark/>
          </w:tcPr>
          <w:p w14:paraId="3E7262C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A.3.3     Para secciones cuadradas o rectangulares, se deberá calcular el diámetro equivalente a una sección circular con la siguiente expresión:</w:t>
            </w:r>
          </w:p>
        </w:tc>
        <w:tc>
          <w:tcPr>
            <w:tcW w:w="2500" w:type="pct"/>
            <w:tcMar>
              <w:top w:w="0" w:type="dxa"/>
              <w:left w:w="108" w:type="dxa"/>
              <w:bottom w:w="0" w:type="dxa"/>
              <w:right w:w="108" w:type="dxa"/>
            </w:tcMar>
            <w:hideMark/>
          </w:tcPr>
          <w:p w14:paraId="4543DD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A.3.3 For square or rectangular sections, the diameter equivalent to a circular section must be calculated with the following formula: </w:t>
            </w:r>
          </w:p>
          <w:p w14:paraId="578DF8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D7CAF92" w14:textId="77777777" w:rsidTr="00764030">
        <w:trPr>
          <w:jc w:val="center"/>
        </w:trPr>
        <w:tc>
          <w:tcPr>
            <w:tcW w:w="2500" w:type="pct"/>
            <w:tcMar>
              <w:top w:w="0" w:type="dxa"/>
              <w:left w:w="108" w:type="dxa"/>
              <w:bottom w:w="0" w:type="dxa"/>
              <w:right w:w="108" w:type="dxa"/>
            </w:tcMar>
            <w:hideMark/>
          </w:tcPr>
          <w:p w14:paraId="4F5E27DD" w14:textId="3E4F3601"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323FE043" wp14:editId="6D38FD02">
                  <wp:extent cx="706755" cy="584200"/>
                  <wp:effectExtent l="0" t="0" r="0" b="635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6755" cy="584200"/>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6A2C3867" w14:textId="433AE1CF"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578B4A06" wp14:editId="1730B921">
                  <wp:extent cx="706755" cy="584200"/>
                  <wp:effectExtent l="0" t="0" r="0" b="635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6755" cy="584200"/>
                          </a:xfrm>
                          <a:prstGeom prst="rect">
                            <a:avLst/>
                          </a:prstGeom>
                          <a:noFill/>
                          <a:ln>
                            <a:noFill/>
                          </a:ln>
                        </pic:spPr>
                      </pic:pic>
                    </a:graphicData>
                  </a:graphic>
                </wp:inline>
              </w:drawing>
            </w:r>
          </w:p>
        </w:tc>
      </w:tr>
      <w:tr w:rsidR="00764030" w:rsidRPr="00764030" w14:paraId="6336330F" w14:textId="77777777" w:rsidTr="00764030">
        <w:trPr>
          <w:jc w:val="center"/>
        </w:trPr>
        <w:tc>
          <w:tcPr>
            <w:tcW w:w="2500" w:type="pct"/>
            <w:tcMar>
              <w:top w:w="0" w:type="dxa"/>
              <w:left w:w="108" w:type="dxa"/>
              <w:bottom w:w="0" w:type="dxa"/>
              <w:right w:w="108" w:type="dxa"/>
            </w:tcMar>
            <w:hideMark/>
          </w:tcPr>
          <w:p w14:paraId="736839F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p w14:paraId="0083E4D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500" w:type="pct"/>
            <w:tcMar>
              <w:top w:w="0" w:type="dxa"/>
              <w:left w:w="108" w:type="dxa"/>
              <w:bottom w:w="0" w:type="dxa"/>
              <w:right w:w="108" w:type="dxa"/>
            </w:tcMar>
            <w:hideMark/>
          </w:tcPr>
          <w:p w14:paraId="5EEDC89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76B41367" w14:textId="77777777" w:rsidTr="00764030">
        <w:trPr>
          <w:jc w:val="center"/>
        </w:trPr>
        <w:tc>
          <w:tcPr>
            <w:tcW w:w="2500" w:type="pct"/>
            <w:tcMar>
              <w:top w:w="0" w:type="dxa"/>
              <w:left w:w="108" w:type="dxa"/>
              <w:bottom w:w="0" w:type="dxa"/>
              <w:right w:w="108" w:type="dxa"/>
            </w:tcMar>
            <w:hideMark/>
          </w:tcPr>
          <w:p w14:paraId="3151AD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D =       Diámetro interno equivalente</w:t>
            </w:r>
          </w:p>
        </w:tc>
        <w:tc>
          <w:tcPr>
            <w:tcW w:w="2500" w:type="pct"/>
            <w:tcMar>
              <w:top w:w="0" w:type="dxa"/>
              <w:left w:w="108" w:type="dxa"/>
              <w:bottom w:w="0" w:type="dxa"/>
              <w:right w:w="108" w:type="dxa"/>
            </w:tcMar>
            <w:hideMark/>
          </w:tcPr>
          <w:p w14:paraId="2581916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D = equivalent internal diameter</w:t>
            </w:r>
          </w:p>
        </w:tc>
      </w:tr>
      <w:tr w:rsidR="00764030" w:rsidRPr="00764030" w14:paraId="537359B6" w14:textId="77777777" w:rsidTr="00764030">
        <w:trPr>
          <w:jc w:val="center"/>
        </w:trPr>
        <w:tc>
          <w:tcPr>
            <w:tcW w:w="2500" w:type="pct"/>
            <w:tcMar>
              <w:top w:w="0" w:type="dxa"/>
              <w:left w:w="108" w:type="dxa"/>
              <w:bottom w:w="0" w:type="dxa"/>
              <w:right w:w="108" w:type="dxa"/>
            </w:tcMar>
            <w:hideMark/>
          </w:tcPr>
          <w:p w14:paraId="7559415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L =       Largo de la sección interna del conducto</w:t>
            </w:r>
          </w:p>
        </w:tc>
        <w:tc>
          <w:tcPr>
            <w:tcW w:w="2500" w:type="pct"/>
            <w:tcMar>
              <w:top w:w="0" w:type="dxa"/>
              <w:left w:w="108" w:type="dxa"/>
              <w:bottom w:w="0" w:type="dxa"/>
              <w:right w:w="108" w:type="dxa"/>
            </w:tcMar>
            <w:hideMark/>
          </w:tcPr>
          <w:p w14:paraId="7C2C88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L = length of the internal section of the flue</w:t>
            </w:r>
          </w:p>
        </w:tc>
      </w:tr>
      <w:tr w:rsidR="00764030" w:rsidRPr="00764030" w14:paraId="0281423E" w14:textId="77777777" w:rsidTr="00764030">
        <w:trPr>
          <w:jc w:val="center"/>
        </w:trPr>
        <w:tc>
          <w:tcPr>
            <w:tcW w:w="2500" w:type="pct"/>
            <w:tcMar>
              <w:top w:w="0" w:type="dxa"/>
              <w:left w:w="108" w:type="dxa"/>
              <w:bottom w:w="0" w:type="dxa"/>
              <w:right w:w="108" w:type="dxa"/>
            </w:tcMar>
            <w:hideMark/>
          </w:tcPr>
          <w:p w14:paraId="0B4574F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 =       Ancho de la sección interna del conducto</w:t>
            </w:r>
          </w:p>
        </w:tc>
        <w:tc>
          <w:tcPr>
            <w:tcW w:w="2500" w:type="pct"/>
            <w:tcMar>
              <w:top w:w="0" w:type="dxa"/>
              <w:left w:w="108" w:type="dxa"/>
              <w:bottom w:w="0" w:type="dxa"/>
              <w:right w:w="108" w:type="dxa"/>
            </w:tcMar>
            <w:hideMark/>
          </w:tcPr>
          <w:p w14:paraId="02A4ACA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 = width of the internal section of the flue</w:t>
            </w:r>
          </w:p>
        </w:tc>
      </w:tr>
      <w:tr w:rsidR="00764030" w:rsidRPr="00764030" w14:paraId="0585721E" w14:textId="77777777" w:rsidTr="00764030">
        <w:trPr>
          <w:jc w:val="center"/>
        </w:trPr>
        <w:tc>
          <w:tcPr>
            <w:tcW w:w="2500" w:type="pct"/>
            <w:tcMar>
              <w:top w:w="0" w:type="dxa"/>
              <w:left w:w="108" w:type="dxa"/>
              <w:bottom w:w="0" w:type="dxa"/>
              <w:right w:w="108" w:type="dxa"/>
            </w:tcMar>
            <w:hideMark/>
          </w:tcPr>
          <w:p w14:paraId="33D6EC6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A.3.4     Para el caso de conductos de sección transversal diferente a la circular, cuadrada o rectangulares, el diámetro equivalente se deberá calcular con </w:t>
            </w:r>
            <w:proofErr w:type="gramStart"/>
            <w:r w:rsidRPr="00764030">
              <w:rPr>
                <w:rFonts w:ascii="Verdana" w:eastAsia="Times New Roman" w:hAnsi="Verdana" w:cs="Times New Roman"/>
                <w:sz w:val="16"/>
                <w:szCs w:val="16"/>
                <w:lang w:val="es-ES"/>
              </w:rPr>
              <w:t>al siguiente expresión</w:t>
            </w:r>
            <w:proofErr w:type="gramEnd"/>
            <w:r w:rsidRPr="00764030">
              <w:rPr>
                <w:rFonts w:ascii="Verdana" w:eastAsia="Times New Roman" w:hAnsi="Verdana" w:cs="Times New Roman"/>
                <w:sz w:val="16"/>
                <w:szCs w:val="16"/>
                <w:lang w:val="es-ES"/>
              </w:rPr>
              <w:t>:</w:t>
            </w:r>
          </w:p>
        </w:tc>
        <w:tc>
          <w:tcPr>
            <w:tcW w:w="2500" w:type="pct"/>
            <w:tcMar>
              <w:top w:w="0" w:type="dxa"/>
              <w:left w:w="108" w:type="dxa"/>
              <w:bottom w:w="0" w:type="dxa"/>
              <w:right w:w="108" w:type="dxa"/>
            </w:tcMar>
            <w:hideMark/>
          </w:tcPr>
          <w:p w14:paraId="573774B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A.3.4 For the case of flues of transversal section different to the circular, squared, or rectangular, the equivalent diameter must be calculated with the following formula: </w:t>
            </w:r>
          </w:p>
        </w:tc>
      </w:tr>
      <w:tr w:rsidR="00764030" w:rsidRPr="00764030" w14:paraId="7D6EF45C" w14:textId="77777777" w:rsidTr="00764030">
        <w:trPr>
          <w:jc w:val="center"/>
        </w:trPr>
        <w:tc>
          <w:tcPr>
            <w:tcW w:w="2500" w:type="pct"/>
            <w:tcMar>
              <w:top w:w="0" w:type="dxa"/>
              <w:left w:w="108" w:type="dxa"/>
              <w:bottom w:w="0" w:type="dxa"/>
              <w:right w:w="108" w:type="dxa"/>
            </w:tcMar>
            <w:hideMark/>
          </w:tcPr>
          <w:p w14:paraId="6B779002" w14:textId="31C48EB3"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15A3A04C" wp14:editId="22BC6D94">
                  <wp:extent cx="883920" cy="568325"/>
                  <wp:effectExtent l="0" t="0" r="0" b="3175"/>
                  <wp:docPr id="12" name="Picture 1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3920" cy="568325"/>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64DC95E2" w14:textId="423AC081" w:rsidR="00764030" w:rsidRPr="00764030" w:rsidRDefault="00764030" w:rsidP="00764030">
            <w:pPr>
              <w:spacing w:after="0"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41494E77" wp14:editId="2861926A">
                  <wp:extent cx="883920" cy="568325"/>
                  <wp:effectExtent l="0" t="0" r="0" b="3175"/>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3920" cy="568325"/>
                          </a:xfrm>
                          <a:prstGeom prst="rect">
                            <a:avLst/>
                          </a:prstGeom>
                          <a:noFill/>
                          <a:ln>
                            <a:noFill/>
                          </a:ln>
                        </pic:spPr>
                      </pic:pic>
                    </a:graphicData>
                  </a:graphic>
                </wp:inline>
              </w:drawing>
            </w:r>
          </w:p>
        </w:tc>
      </w:tr>
      <w:tr w:rsidR="00764030" w:rsidRPr="00764030" w14:paraId="34916A85" w14:textId="77777777" w:rsidTr="00764030">
        <w:trPr>
          <w:jc w:val="center"/>
        </w:trPr>
        <w:tc>
          <w:tcPr>
            <w:tcW w:w="2500" w:type="pct"/>
            <w:tcMar>
              <w:top w:w="0" w:type="dxa"/>
              <w:left w:w="108" w:type="dxa"/>
              <w:bottom w:w="0" w:type="dxa"/>
              <w:right w:w="108" w:type="dxa"/>
            </w:tcMar>
            <w:hideMark/>
          </w:tcPr>
          <w:p w14:paraId="24A177E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6181331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34C9C050" w14:textId="77777777" w:rsidTr="00764030">
        <w:trPr>
          <w:jc w:val="center"/>
        </w:trPr>
        <w:tc>
          <w:tcPr>
            <w:tcW w:w="2500" w:type="pct"/>
            <w:tcMar>
              <w:top w:w="0" w:type="dxa"/>
              <w:left w:w="108" w:type="dxa"/>
              <w:bottom w:w="0" w:type="dxa"/>
              <w:right w:w="108" w:type="dxa"/>
            </w:tcMar>
            <w:hideMark/>
          </w:tcPr>
          <w:p w14:paraId="49B04B8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D = Diámetro equivalente de la sección interna</w:t>
            </w:r>
          </w:p>
        </w:tc>
        <w:tc>
          <w:tcPr>
            <w:tcW w:w="2500" w:type="pct"/>
            <w:tcMar>
              <w:top w:w="0" w:type="dxa"/>
              <w:left w:w="108" w:type="dxa"/>
              <w:bottom w:w="0" w:type="dxa"/>
              <w:right w:w="108" w:type="dxa"/>
            </w:tcMar>
            <w:hideMark/>
          </w:tcPr>
          <w:p w14:paraId="0B4D6F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D = Equivalent diameter of the internal section </w:t>
            </w:r>
          </w:p>
        </w:tc>
      </w:tr>
      <w:tr w:rsidR="00764030" w:rsidRPr="00764030" w14:paraId="3266B05A" w14:textId="77777777" w:rsidTr="00764030">
        <w:trPr>
          <w:jc w:val="center"/>
        </w:trPr>
        <w:tc>
          <w:tcPr>
            <w:tcW w:w="2500" w:type="pct"/>
            <w:tcMar>
              <w:top w:w="0" w:type="dxa"/>
              <w:left w:w="108" w:type="dxa"/>
              <w:bottom w:w="0" w:type="dxa"/>
              <w:right w:w="108" w:type="dxa"/>
            </w:tcMar>
            <w:hideMark/>
          </w:tcPr>
          <w:p w14:paraId="3AE3920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A = </w:t>
            </w:r>
            <w:proofErr w:type="spellStart"/>
            <w:r w:rsidRPr="00764030">
              <w:rPr>
                <w:rFonts w:ascii="Verdana" w:eastAsia="Times New Roman" w:hAnsi="Verdana" w:cs="Times New Roman"/>
                <w:sz w:val="16"/>
                <w:szCs w:val="16"/>
                <w:lang w:val="es-ES"/>
              </w:rPr>
              <w:t>Area</w:t>
            </w:r>
            <w:proofErr w:type="spellEnd"/>
            <w:r w:rsidRPr="00764030">
              <w:rPr>
                <w:rFonts w:ascii="Verdana" w:eastAsia="Times New Roman" w:hAnsi="Verdana" w:cs="Times New Roman"/>
                <w:sz w:val="16"/>
                <w:szCs w:val="16"/>
                <w:lang w:val="es-ES"/>
              </w:rPr>
              <w:t xml:space="preserve"> interna de la sección transversal</w:t>
            </w:r>
          </w:p>
        </w:tc>
        <w:tc>
          <w:tcPr>
            <w:tcW w:w="2500" w:type="pct"/>
            <w:tcMar>
              <w:top w:w="0" w:type="dxa"/>
              <w:left w:w="108" w:type="dxa"/>
              <w:bottom w:w="0" w:type="dxa"/>
              <w:right w:w="108" w:type="dxa"/>
            </w:tcMar>
            <w:hideMark/>
          </w:tcPr>
          <w:p w14:paraId="476615F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 = Internal area of the transversal section</w:t>
            </w:r>
          </w:p>
        </w:tc>
      </w:tr>
      <w:tr w:rsidR="00764030" w:rsidRPr="00764030" w14:paraId="1066AAC5" w14:textId="77777777" w:rsidTr="00764030">
        <w:trPr>
          <w:jc w:val="center"/>
        </w:trPr>
        <w:tc>
          <w:tcPr>
            <w:tcW w:w="2500" w:type="pct"/>
            <w:tcMar>
              <w:top w:w="0" w:type="dxa"/>
              <w:left w:w="108" w:type="dxa"/>
              <w:bottom w:w="0" w:type="dxa"/>
              <w:right w:w="108" w:type="dxa"/>
            </w:tcMar>
            <w:hideMark/>
          </w:tcPr>
          <w:p w14:paraId="288848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 = Perímetro interno del conducto de la sección transversal</w:t>
            </w:r>
          </w:p>
        </w:tc>
        <w:tc>
          <w:tcPr>
            <w:tcW w:w="2500" w:type="pct"/>
            <w:tcMar>
              <w:top w:w="0" w:type="dxa"/>
              <w:left w:w="108" w:type="dxa"/>
              <w:bottom w:w="0" w:type="dxa"/>
              <w:right w:w="108" w:type="dxa"/>
            </w:tcMar>
            <w:hideMark/>
          </w:tcPr>
          <w:p w14:paraId="0F62C3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 = Internal Perimeter of the flue of the transversal section</w:t>
            </w:r>
          </w:p>
          <w:p w14:paraId="5AEB4FF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257DB2F" w14:textId="77777777" w:rsidTr="00764030">
        <w:trPr>
          <w:jc w:val="center"/>
        </w:trPr>
        <w:tc>
          <w:tcPr>
            <w:tcW w:w="2500" w:type="pct"/>
            <w:tcMar>
              <w:top w:w="0" w:type="dxa"/>
              <w:left w:w="108" w:type="dxa"/>
              <w:bottom w:w="0" w:type="dxa"/>
              <w:right w:w="108" w:type="dxa"/>
            </w:tcMar>
            <w:hideMark/>
          </w:tcPr>
          <w:p w14:paraId="4DB1EF5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A.3.5     Los puertos deben ser suficientemente resistentes para soportar una fuerza cortante de 100kg (220.46lb), una fuerza radial de 25kg (55.11lb) y una fuerza lateral de 25kg (55.11lb) con un diámetro nominal de 10cm (4in) y 7.62cm (3in) de extensión con brida ciega (ver figura A 6).</w:t>
            </w:r>
          </w:p>
        </w:tc>
        <w:tc>
          <w:tcPr>
            <w:tcW w:w="2500" w:type="pct"/>
            <w:tcMar>
              <w:top w:w="0" w:type="dxa"/>
              <w:left w:w="108" w:type="dxa"/>
              <w:bottom w:w="0" w:type="dxa"/>
              <w:right w:w="108" w:type="dxa"/>
            </w:tcMar>
            <w:hideMark/>
          </w:tcPr>
          <w:p w14:paraId="3E383AD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A.3.5 The ports must be sufficiently resistant for supporting a cutting force of 100kg (220.46 </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 xml:space="preserve">), a radial force of 25 kg (55.11 </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 xml:space="preserve">) and a lateral force of 25 kg (55.11 </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 with a nominal diameter of 10 cm (4 in) and 7.62 cm (3 in) of extension with blind bridle (see figure A 6).</w:t>
            </w:r>
          </w:p>
          <w:p w14:paraId="0E36409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0F4CA4E" w14:textId="77777777" w:rsidTr="00764030">
        <w:trPr>
          <w:jc w:val="center"/>
        </w:trPr>
        <w:tc>
          <w:tcPr>
            <w:tcW w:w="2500" w:type="pct"/>
            <w:tcMar>
              <w:top w:w="0" w:type="dxa"/>
              <w:left w:w="108" w:type="dxa"/>
              <w:bottom w:w="0" w:type="dxa"/>
              <w:right w:w="108" w:type="dxa"/>
            </w:tcMar>
            <w:hideMark/>
          </w:tcPr>
          <w:p w14:paraId="0F8072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A.3.6     Los puertos deberán colocarse a una altura tal que conserve la relación de ocho diámetros corriente arriba de la última perturbación del flujo, ocasionado por expansión, contracción, codo, ventilación u otro; y dos diámetros a la salida, ver figura A 5.</w:t>
            </w:r>
          </w:p>
        </w:tc>
        <w:tc>
          <w:tcPr>
            <w:tcW w:w="2500" w:type="pct"/>
            <w:tcMar>
              <w:top w:w="0" w:type="dxa"/>
              <w:left w:w="108" w:type="dxa"/>
              <w:bottom w:w="0" w:type="dxa"/>
              <w:right w:w="108" w:type="dxa"/>
            </w:tcMar>
            <w:hideMark/>
          </w:tcPr>
          <w:p w14:paraId="4DA6ACC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A.3.6 The ports must be placed at a height that conserves the relation of eight diameters upward current of the last disturbance of the flow, caused by expansion, contraction, elbow, ventilation, or other; and two diameters at the exit, see figure A5.</w:t>
            </w:r>
          </w:p>
          <w:p w14:paraId="0E3F643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42C7664" w14:textId="77777777" w:rsidTr="00764030">
        <w:trPr>
          <w:jc w:val="center"/>
        </w:trPr>
        <w:tc>
          <w:tcPr>
            <w:tcW w:w="2500" w:type="pct"/>
            <w:tcMar>
              <w:top w:w="0" w:type="dxa"/>
              <w:left w:w="108" w:type="dxa"/>
              <w:bottom w:w="0" w:type="dxa"/>
              <w:right w:w="108" w:type="dxa"/>
            </w:tcMar>
            <w:hideMark/>
          </w:tcPr>
          <w:p w14:paraId="3A01E5E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A.3.7     Cuando no se tenga flujo laminar a la altura de los puertos, para poder muestrear gases y partículas, se deberá instalar </w:t>
            </w:r>
            <w:proofErr w:type="spellStart"/>
            <w:r w:rsidRPr="00764030">
              <w:rPr>
                <w:rFonts w:ascii="Verdana" w:eastAsia="Times New Roman" w:hAnsi="Verdana" w:cs="Times New Roman"/>
                <w:sz w:val="16"/>
                <w:szCs w:val="16"/>
                <w:lang w:val="es-ES"/>
              </w:rPr>
              <w:t>lamparas</w:t>
            </w:r>
            <w:proofErr w:type="spellEnd"/>
            <w:r w:rsidRPr="00764030">
              <w:rPr>
                <w:rFonts w:ascii="Verdana" w:eastAsia="Times New Roman" w:hAnsi="Verdana" w:cs="Times New Roman"/>
                <w:sz w:val="16"/>
                <w:szCs w:val="16"/>
                <w:lang w:val="es-ES"/>
              </w:rPr>
              <w:t>, rejillas u otros mecanismos que den como resultado este tipo de flujo.</w:t>
            </w:r>
          </w:p>
        </w:tc>
        <w:tc>
          <w:tcPr>
            <w:tcW w:w="2500" w:type="pct"/>
            <w:tcMar>
              <w:top w:w="0" w:type="dxa"/>
              <w:left w:w="108" w:type="dxa"/>
              <w:bottom w:w="0" w:type="dxa"/>
              <w:right w:w="108" w:type="dxa"/>
            </w:tcMar>
            <w:hideMark/>
          </w:tcPr>
          <w:p w14:paraId="75DCD6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A.3.7 When there is not laminar flow at the height of the ports, </w:t>
            </w:r>
            <w:proofErr w:type="gramStart"/>
            <w:r w:rsidRPr="00764030">
              <w:rPr>
                <w:rFonts w:ascii="Verdana" w:eastAsia="Times New Roman" w:hAnsi="Verdana" w:cs="Times New Roman"/>
                <w:sz w:val="16"/>
                <w:szCs w:val="16"/>
              </w:rPr>
              <w:t>in order to</w:t>
            </w:r>
            <w:proofErr w:type="gramEnd"/>
            <w:r w:rsidRPr="00764030">
              <w:rPr>
                <w:rFonts w:ascii="Verdana" w:eastAsia="Times New Roman" w:hAnsi="Verdana" w:cs="Times New Roman"/>
                <w:sz w:val="16"/>
                <w:szCs w:val="16"/>
              </w:rPr>
              <w:t xml:space="preserve"> sample gases and particulates, lamps must be installed, grates, or other mechanisms that </w:t>
            </w:r>
          </w:p>
        </w:tc>
      </w:tr>
      <w:tr w:rsidR="00764030" w:rsidRPr="00764030" w14:paraId="1AE31C6B" w14:textId="77777777" w:rsidTr="00764030">
        <w:trPr>
          <w:jc w:val="center"/>
        </w:trPr>
        <w:tc>
          <w:tcPr>
            <w:tcW w:w="2500" w:type="pct"/>
            <w:tcMar>
              <w:top w:w="0" w:type="dxa"/>
              <w:left w:w="108" w:type="dxa"/>
              <w:bottom w:w="0" w:type="dxa"/>
              <w:right w:w="108" w:type="dxa"/>
            </w:tcMar>
            <w:hideMark/>
          </w:tcPr>
          <w:p w14:paraId="28C6AF8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500" w:type="pct"/>
            <w:tcMar>
              <w:top w:w="0" w:type="dxa"/>
              <w:left w:w="108" w:type="dxa"/>
              <w:bottom w:w="0" w:type="dxa"/>
              <w:right w:w="108" w:type="dxa"/>
            </w:tcMar>
            <w:hideMark/>
          </w:tcPr>
          <w:p w14:paraId="69486F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15C5EBD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64F689E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6116209D" w14:textId="18D20E7F"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lastRenderedPageBreak/>
        <w:drawing>
          <wp:inline distT="0" distB="0" distL="0" distR="0" wp14:anchorId="3453F051" wp14:editId="170E40A1">
            <wp:extent cx="5478780" cy="2743200"/>
            <wp:effectExtent l="0" t="0" r="7620" b="0"/>
            <wp:docPr id="10" name="Picture 10"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atch&#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8780" cy="2743200"/>
                    </a:xfrm>
                    <a:prstGeom prst="rect">
                      <a:avLst/>
                    </a:prstGeom>
                    <a:noFill/>
                    <a:ln>
                      <a:noFill/>
                    </a:ln>
                  </pic:spPr>
                </pic:pic>
              </a:graphicData>
            </a:graphic>
          </wp:inline>
        </w:drawing>
      </w:r>
    </w:p>
    <w:p w14:paraId="28EE06DF" w14:textId="4A23051F"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r w:rsidRPr="00764030">
        <w:rPr>
          <w:rFonts w:ascii="Verdana" w:eastAsia="Times New Roman" w:hAnsi="Verdana" w:cs="Times New Roman"/>
          <w:noProof/>
          <w:sz w:val="16"/>
          <w:szCs w:val="16"/>
          <w:lang w:val="es-ES"/>
        </w:rPr>
        <w:drawing>
          <wp:inline distT="0" distB="0" distL="0" distR="0" wp14:anchorId="1337190A" wp14:editId="2226EB71">
            <wp:extent cx="3012440" cy="2912110"/>
            <wp:effectExtent l="0" t="0" r="0" b="254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2440" cy="2912110"/>
                    </a:xfrm>
                    <a:prstGeom prst="rect">
                      <a:avLst/>
                    </a:prstGeom>
                    <a:noFill/>
                    <a:ln>
                      <a:noFill/>
                    </a:ln>
                  </pic:spPr>
                </pic:pic>
              </a:graphicData>
            </a:graphic>
          </wp:inline>
        </w:drawing>
      </w:r>
    </w:p>
    <w:tbl>
      <w:tblPr>
        <w:tblW w:w="4000" w:type="pct"/>
        <w:jc w:val="center"/>
        <w:tblCellMar>
          <w:left w:w="0" w:type="dxa"/>
          <w:right w:w="0" w:type="dxa"/>
        </w:tblCellMar>
        <w:tblLook w:val="04A0" w:firstRow="1" w:lastRow="0" w:firstColumn="1" w:lastColumn="0" w:noHBand="0" w:noVBand="1"/>
      </w:tblPr>
      <w:tblGrid>
        <w:gridCol w:w="3744"/>
        <w:gridCol w:w="3744"/>
      </w:tblGrid>
      <w:tr w:rsidR="00764030" w:rsidRPr="00764030" w14:paraId="53FB5032" w14:textId="77777777" w:rsidTr="00764030">
        <w:trPr>
          <w:trHeight w:val="15"/>
          <w:jc w:val="center"/>
        </w:trPr>
        <w:tc>
          <w:tcPr>
            <w:tcW w:w="4788" w:type="dxa"/>
            <w:tcMar>
              <w:top w:w="0" w:type="dxa"/>
              <w:left w:w="108" w:type="dxa"/>
              <w:bottom w:w="0" w:type="dxa"/>
              <w:right w:w="108" w:type="dxa"/>
            </w:tcMar>
            <w:hideMark/>
          </w:tcPr>
          <w:p w14:paraId="4E8A58B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Figura A.3.-</w:t>
            </w:r>
          </w:p>
        </w:tc>
        <w:tc>
          <w:tcPr>
            <w:tcW w:w="4788" w:type="dxa"/>
            <w:tcMar>
              <w:top w:w="0" w:type="dxa"/>
              <w:left w:w="108" w:type="dxa"/>
              <w:bottom w:w="0" w:type="dxa"/>
              <w:right w:w="108" w:type="dxa"/>
            </w:tcMar>
            <w:hideMark/>
          </w:tcPr>
          <w:p w14:paraId="2C79B4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Figure A.3 </w:t>
            </w:r>
          </w:p>
        </w:tc>
      </w:tr>
      <w:tr w:rsidR="00764030" w:rsidRPr="00764030" w14:paraId="76A32AA0" w14:textId="77777777" w:rsidTr="00764030">
        <w:trPr>
          <w:trHeight w:val="390"/>
          <w:jc w:val="center"/>
        </w:trPr>
        <w:tc>
          <w:tcPr>
            <w:tcW w:w="4788" w:type="dxa"/>
            <w:tcMar>
              <w:top w:w="0" w:type="dxa"/>
              <w:left w:w="108" w:type="dxa"/>
              <w:bottom w:w="0" w:type="dxa"/>
              <w:right w:w="108" w:type="dxa"/>
            </w:tcMar>
            <w:hideMark/>
          </w:tcPr>
          <w:p w14:paraId="6B40731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Instalación completa de puertos y plataforma de muestreo.</w:t>
            </w:r>
          </w:p>
        </w:tc>
        <w:tc>
          <w:tcPr>
            <w:tcW w:w="4788" w:type="dxa"/>
            <w:tcMar>
              <w:top w:w="0" w:type="dxa"/>
              <w:left w:w="108" w:type="dxa"/>
              <w:bottom w:w="0" w:type="dxa"/>
              <w:right w:w="108" w:type="dxa"/>
            </w:tcMar>
            <w:hideMark/>
          </w:tcPr>
          <w:p w14:paraId="228C2C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Complete installation of ports and sampling platform</w:t>
            </w:r>
          </w:p>
        </w:tc>
      </w:tr>
    </w:tbl>
    <w:p w14:paraId="6CA7295E" w14:textId="5114CF9F"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xml:space="preserve">                        </w:t>
      </w:r>
      <w:r w:rsidRPr="00764030">
        <w:rPr>
          <w:rFonts w:ascii="Verdana" w:eastAsia="Times New Roman" w:hAnsi="Verdana" w:cs="Times New Roman"/>
          <w:noProof/>
          <w:sz w:val="16"/>
          <w:szCs w:val="16"/>
        </w:rPr>
        <w:drawing>
          <wp:inline distT="0" distB="0" distL="0" distR="0" wp14:anchorId="43C83E4B" wp14:editId="7C6BDD46">
            <wp:extent cx="4164965" cy="5455920"/>
            <wp:effectExtent l="0" t="0" r="6985"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4965" cy="5455920"/>
                    </a:xfrm>
                    <a:prstGeom prst="rect">
                      <a:avLst/>
                    </a:prstGeom>
                    <a:noFill/>
                    <a:ln>
                      <a:noFill/>
                    </a:ln>
                  </pic:spPr>
                </pic:pic>
              </a:graphicData>
            </a:graphic>
          </wp:inline>
        </w:drawing>
      </w:r>
    </w:p>
    <w:p w14:paraId="63EAF50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5000" w:type="pct"/>
        <w:jc w:val="center"/>
        <w:tblCellMar>
          <w:left w:w="0" w:type="dxa"/>
          <w:right w:w="0" w:type="dxa"/>
        </w:tblCellMar>
        <w:tblLook w:val="04A0" w:firstRow="1" w:lastRow="0" w:firstColumn="1" w:lastColumn="0" w:noHBand="0" w:noVBand="1"/>
      </w:tblPr>
      <w:tblGrid>
        <w:gridCol w:w="4680"/>
        <w:gridCol w:w="4680"/>
      </w:tblGrid>
      <w:tr w:rsidR="00764030" w:rsidRPr="00764030" w14:paraId="1A8C8D38" w14:textId="77777777" w:rsidTr="00764030">
        <w:trPr>
          <w:jc w:val="center"/>
        </w:trPr>
        <w:tc>
          <w:tcPr>
            <w:tcW w:w="2500" w:type="pct"/>
            <w:tcMar>
              <w:top w:w="0" w:type="dxa"/>
              <w:left w:w="108" w:type="dxa"/>
              <w:bottom w:w="0" w:type="dxa"/>
              <w:right w:w="108" w:type="dxa"/>
            </w:tcMar>
            <w:hideMark/>
          </w:tcPr>
          <w:p w14:paraId="47C808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APENDICE B</w:t>
            </w:r>
          </w:p>
        </w:tc>
        <w:tc>
          <w:tcPr>
            <w:tcW w:w="2500" w:type="pct"/>
            <w:tcMar>
              <w:top w:w="0" w:type="dxa"/>
              <w:left w:w="108" w:type="dxa"/>
              <w:bottom w:w="0" w:type="dxa"/>
              <w:right w:w="108" w:type="dxa"/>
            </w:tcMar>
            <w:hideMark/>
          </w:tcPr>
          <w:p w14:paraId="5FF3799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APPENDIX B</w:t>
            </w:r>
          </w:p>
        </w:tc>
      </w:tr>
      <w:tr w:rsidR="00764030" w:rsidRPr="00764030" w14:paraId="00B79468" w14:textId="77777777" w:rsidTr="00764030">
        <w:trPr>
          <w:jc w:val="center"/>
        </w:trPr>
        <w:tc>
          <w:tcPr>
            <w:tcW w:w="2500" w:type="pct"/>
            <w:tcMar>
              <w:top w:w="0" w:type="dxa"/>
              <w:left w:w="108" w:type="dxa"/>
              <w:bottom w:w="0" w:type="dxa"/>
              <w:right w:w="108" w:type="dxa"/>
            </w:tcMar>
            <w:hideMark/>
          </w:tcPr>
          <w:p w14:paraId="1D125E6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Los conductos de las operaciones y procesos industriales </w:t>
            </w:r>
            <w:proofErr w:type="gramStart"/>
            <w:r w:rsidRPr="00764030">
              <w:rPr>
                <w:rFonts w:ascii="Verdana" w:eastAsia="Times New Roman" w:hAnsi="Verdana" w:cs="Times New Roman"/>
                <w:sz w:val="16"/>
                <w:szCs w:val="16"/>
                <w:lang w:val="es-ES"/>
              </w:rPr>
              <w:t>equivalentes,</w:t>
            </w:r>
            <w:proofErr w:type="gramEnd"/>
            <w:r w:rsidRPr="00764030">
              <w:rPr>
                <w:rFonts w:ascii="Verdana" w:eastAsia="Times New Roman" w:hAnsi="Verdana" w:cs="Times New Roman"/>
                <w:sz w:val="16"/>
                <w:szCs w:val="16"/>
                <w:lang w:val="es-ES"/>
              </w:rPr>
              <w:t xml:space="preserve"> deberán instalar plataformas y puertos para el muestreo de emisiones contaminantes de acuerdo a las indicaciones siguientes:</w:t>
            </w:r>
          </w:p>
        </w:tc>
        <w:tc>
          <w:tcPr>
            <w:tcW w:w="2500" w:type="pct"/>
            <w:tcMar>
              <w:top w:w="0" w:type="dxa"/>
              <w:left w:w="108" w:type="dxa"/>
              <w:bottom w:w="0" w:type="dxa"/>
              <w:right w:w="108" w:type="dxa"/>
            </w:tcMar>
            <w:hideMark/>
          </w:tcPr>
          <w:p w14:paraId="64BBA28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The flues of the equivalent industrial operations and processes, must install platforms and ports for the sampling of contaminant emissions according to the following indications: </w:t>
            </w:r>
          </w:p>
          <w:p w14:paraId="0D57E9F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F0D7436" w14:textId="77777777" w:rsidTr="00764030">
        <w:trPr>
          <w:jc w:val="center"/>
        </w:trPr>
        <w:tc>
          <w:tcPr>
            <w:tcW w:w="2500" w:type="pct"/>
            <w:tcMar>
              <w:top w:w="0" w:type="dxa"/>
              <w:left w:w="108" w:type="dxa"/>
              <w:bottom w:w="0" w:type="dxa"/>
              <w:right w:w="108" w:type="dxa"/>
            </w:tcMar>
            <w:hideMark/>
          </w:tcPr>
          <w:p w14:paraId="1DC50DE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B.1 PLATAFORMAS</w:t>
            </w:r>
          </w:p>
        </w:tc>
        <w:tc>
          <w:tcPr>
            <w:tcW w:w="2500" w:type="pct"/>
            <w:tcMar>
              <w:top w:w="0" w:type="dxa"/>
              <w:left w:w="108" w:type="dxa"/>
              <w:bottom w:w="0" w:type="dxa"/>
              <w:right w:w="108" w:type="dxa"/>
            </w:tcMar>
            <w:hideMark/>
          </w:tcPr>
          <w:p w14:paraId="2BB44D7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B.1 PLATFORMS</w:t>
            </w:r>
          </w:p>
        </w:tc>
      </w:tr>
      <w:tr w:rsidR="00764030" w:rsidRPr="00764030" w14:paraId="2E70242A" w14:textId="77777777" w:rsidTr="00764030">
        <w:trPr>
          <w:jc w:val="center"/>
        </w:trPr>
        <w:tc>
          <w:tcPr>
            <w:tcW w:w="2500" w:type="pct"/>
            <w:tcMar>
              <w:top w:w="0" w:type="dxa"/>
              <w:left w:w="108" w:type="dxa"/>
              <w:bottom w:w="0" w:type="dxa"/>
              <w:right w:w="108" w:type="dxa"/>
            </w:tcMar>
            <w:hideMark/>
          </w:tcPr>
          <w:p w14:paraId="02301BD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B.1.1     Las plataformas o andamios deberán ser superficies capaces de soportar una carga mínima de 200kg (400lb), con ascenso de alta seguridad y de espacio suficiente para dar facilidad de maniobra al operador, pudiendo ser fijas o desmontables.</w:t>
            </w:r>
          </w:p>
        </w:tc>
        <w:tc>
          <w:tcPr>
            <w:tcW w:w="2500" w:type="pct"/>
            <w:tcMar>
              <w:top w:w="0" w:type="dxa"/>
              <w:left w:w="108" w:type="dxa"/>
              <w:bottom w:w="0" w:type="dxa"/>
              <w:right w:w="108" w:type="dxa"/>
            </w:tcMar>
            <w:hideMark/>
          </w:tcPr>
          <w:p w14:paraId="0AA9C0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B.1.1 The platforms or scaffolding must be surfaces capable of supporting a minimum load of 200 kg (400 </w:t>
            </w:r>
            <w:proofErr w:type="spellStart"/>
            <w:r w:rsidRPr="00764030">
              <w:rPr>
                <w:rFonts w:ascii="Verdana" w:eastAsia="Times New Roman" w:hAnsi="Verdana" w:cs="Times New Roman"/>
                <w:sz w:val="16"/>
                <w:szCs w:val="16"/>
              </w:rPr>
              <w:t>lb</w:t>
            </w:r>
            <w:proofErr w:type="spellEnd"/>
            <w:r w:rsidRPr="00764030">
              <w:rPr>
                <w:rFonts w:ascii="Verdana" w:eastAsia="Times New Roman" w:hAnsi="Verdana" w:cs="Times New Roman"/>
                <w:sz w:val="16"/>
                <w:szCs w:val="16"/>
              </w:rPr>
              <w:t>), with high security ascent and of sufficient space to facilitate the work of the operator; they can be stationary or dismountable.</w:t>
            </w:r>
          </w:p>
          <w:p w14:paraId="2D3D945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7BF616E" w14:textId="77777777" w:rsidTr="00764030">
        <w:trPr>
          <w:jc w:val="center"/>
        </w:trPr>
        <w:tc>
          <w:tcPr>
            <w:tcW w:w="2500" w:type="pct"/>
            <w:tcMar>
              <w:top w:w="0" w:type="dxa"/>
              <w:left w:w="108" w:type="dxa"/>
              <w:bottom w:w="0" w:type="dxa"/>
              <w:right w:w="108" w:type="dxa"/>
            </w:tcMar>
            <w:hideMark/>
          </w:tcPr>
          <w:p w14:paraId="1F2818B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 xml:space="preserve">B.1.2     Se deberán contar con un contacto para suministro de corriente eléctrica monofásica </w:t>
            </w:r>
            <w:proofErr w:type="gramStart"/>
            <w:r w:rsidRPr="00764030">
              <w:rPr>
                <w:rFonts w:ascii="Verdana" w:eastAsia="Times New Roman" w:hAnsi="Verdana" w:cs="Times New Roman"/>
                <w:sz w:val="16"/>
                <w:szCs w:val="16"/>
                <w:lang w:val="es-ES"/>
              </w:rPr>
              <w:t>( 60</w:t>
            </w:r>
            <w:proofErr w:type="gramEnd"/>
            <w:r w:rsidRPr="00764030">
              <w:rPr>
                <w:rFonts w:ascii="Verdana" w:eastAsia="Times New Roman" w:hAnsi="Verdana" w:cs="Times New Roman"/>
                <w:sz w:val="16"/>
                <w:szCs w:val="16"/>
                <w:lang w:val="es-ES"/>
              </w:rPr>
              <w:t>Hz C.A. 127V y 15A ).</w:t>
            </w:r>
          </w:p>
          <w:p w14:paraId="60480DB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4741F0C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B.1.2 There must be a contact for supplying single phase electrical current (60 Hz AC, 127 V and 15 A).</w:t>
            </w:r>
          </w:p>
        </w:tc>
      </w:tr>
      <w:tr w:rsidR="00764030" w:rsidRPr="00764030" w14:paraId="52B059E6" w14:textId="77777777" w:rsidTr="00764030">
        <w:trPr>
          <w:jc w:val="center"/>
        </w:trPr>
        <w:tc>
          <w:tcPr>
            <w:tcW w:w="2500" w:type="pct"/>
            <w:tcMar>
              <w:top w:w="0" w:type="dxa"/>
              <w:left w:w="108" w:type="dxa"/>
              <w:bottom w:w="0" w:type="dxa"/>
              <w:right w:w="108" w:type="dxa"/>
            </w:tcMar>
            <w:hideMark/>
          </w:tcPr>
          <w:p w14:paraId="14098FF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B.1.3     Deberán tener suficiente iluminación y protección necesaria para evitar cortos circuitos.</w:t>
            </w:r>
          </w:p>
        </w:tc>
        <w:tc>
          <w:tcPr>
            <w:tcW w:w="2500" w:type="pct"/>
            <w:tcMar>
              <w:top w:w="0" w:type="dxa"/>
              <w:left w:w="108" w:type="dxa"/>
              <w:bottom w:w="0" w:type="dxa"/>
              <w:right w:w="108" w:type="dxa"/>
            </w:tcMar>
            <w:hideMark/>
          </w:tcPr>
          <w:p w14:paraId="4DE4590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B.1.3 There must be sufficient illumination and protection necessary for avoiding short circuits.</w:t>
            </w:r>
          </w:p>
          <w:p w14:paraId="4C3970F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3756865" w14:textId="77777777" w:rsidTr="00764030">
        <w:trPr>
          <w:jc w:val="center"/>
        </w:trPr>
        <w:tc>
          <w:tcPr>
            <w:tcW w:w="2500" w:type="pct"/>
            <w:tcMar>
              <w:top w:w="0" w:type="dxa"/>
              <w:left w:w="108" w:type="dxa"/>
              <w:bottom w:w="0" w:type="dxa"/>
              <w:right w:w="108" w:type="dxa"/>
            </w:tcMar>
            <w:hideMark/>
          </w:tcPr>
          <w:p w14:paraId="5275AB0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B.2 PUERTOS (ORIFICIOS)</w:t>
            </w:r>
          </w:p>
        </w:tc>
        <w:tc>
          <w:tcPr>
            <w:tcW w:w="2500" w:type="pct"/>
            <w:tcMar>
              <w:top w:w="0" w:type="dxa"/>
              <w:left w:w="108" w:type="dxa"/>
              <w:bottom w:w="0" w:type="dxa"/>
              <w:right w:w="108" w:type="dxa"/>
            </w:tcMar>
            <w:hideMark/>
          </w:tcPr>
          <w:p w14:paraId="072F7A5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B.2 PORTS (ORIFICES)</w:t>
            </w:r>
          </w:p>
        </w:tc>
      </w:tr>
      <w:tr w:rsidR="00764030" w:rsidRPr="00764030" w14:paraId="0E01E1B0" w14:textId="77777777" w:rsidTr="00764030">
        <w:trPr>
          <w:jc w:val="center"/>
        </w:trPr>
        <w:tc>
          <w:tcPr>
            <w:tcW w:w="2500" w:type="pct"/>
            <w:tcMar>
              <w:top w:w="0" w:type="dxa"/>
              <w:left w:w="108" w:type="dxa"/>
              <w:bottom w:w="0" w:type="dxa"/>
              <w:right w:w="108" w:type="dxa"/>
            </w:tcMar>
            <w:hideMark/>
          </w:tcPr>
          <w:p w14:paraId="0A32D02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B.2.1     Para conductos circulares deberán colocar los orificios de muestreo necesarios según inciso B.2.5.3</w:t>
            </w:r>
          </w:p>
        </w:tc>
        <w:tc>
          <w:tcPr>
            <w:tcW w:w="2500" w:type="pct"/>
            <w:tcMar>
              <w:top w:w="0" w:type="dxa"/>
              <w:left w:w="108" w:type="dxa"/>
              <w:bottom w:w="0" w:type="dxa"/>
              <w:right w:w="108" w:type="dxa"/>
            </w:tcMar>
            <w:hideMark/>
          </w:tcPr>
          <w:p w14:paraId="5A67F30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B.2.1 For circular flues the necessary sampling orifices must be placed according to sub-clause B.2.5.3.</w:t>
            </w:r>
          </w:p>
          <w:p w14:paraId="60E360B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5940D783" w14:textId="77777777" w:rsidTr="00764030">
        <w:trPr>
          <w:jc w:val="center"/>
        </w:trPr>
        <w:tc>
          <w:tcPr>
            <w:tcW w:w="2500" w:type="pct"/>
            <w:tcMar>
              <w:top w:w="0" w:type="dxa"/>
              <w:left w:w="108" w:type="dxa"/>
              <w:bottom w:w="0" w:type="dxa"/>
              <w:right w:w="108" w:type="dxa"/>
            </w:tcMar>
            <w:hideMark/>
          </w:tcPr>
          <w:p w14:paraId="793BDFE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B.2.2     Para secciones diferentes a la circular deben colocarse el número de puertos necesarios que cumplan con el criterio mínimo de puntos a muestrear (incisos B.2.3, B.2.4 y B.2.5).</w:t>
            </w:r>
          </w:p>
        </w:tc>
        <w:tc>
          <w:tcPr>
            <w:tcW w:w="2500" w:type="pct"/>
            <w:tcMar>
              <w:top w:w="0" w:type="dxa"/>
              <w:left w:w="108" w:type="dxa"/>
              <w:bottom w:w="0" w:type="dxa"/>
              <w:right w:w="108" w:type="dxa"/>
            </w:tcMar>
            <w:hideMark/>
          </w:tcPr>
          <w:p w14:paraId="090A496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B.2.2 For sections different than the circular, the number of ports necessary must be placed that comply with the minimum criteria of sampling points (sub-clauses B.2.3, B.2.4, and B.2.5).</w:t>
            </w:r>
          </w:p>
          <w:p w14:paraId="6AAF118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677AB9F0" w14:textId="77777777" w:rsidTr="00764030">
        <w:trPr>
          <w:jc w:val="center"/>
        </w:trPr>
        <w:tc>
          <w:tcPr>
            <w:tcW w:w="2500" w:type="pct"/>
            <w:tcMar>
              <w:top w:w="0" w:type="dxa"/>
              <w:left w:w="108" w:type="dxa"/>
              <w:bottom w:w="0" w:type="dxa"/>
              <w:right w:w="108" w:type="dxa"/>
            </w:tcMar>
            <w:hideMark/>
          </w:tcPr>
          <w:p w14:paraId="2798AA8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B.2.3     Para secciones cuadradas o rectangulares, calcular el diámetro equivalente a una sección circular con la siguiente expresión:</w:t>
            </w:r>
          </w:p>
        </w:tc>
        <w:tc>
          <w:tcPr>
            <w:tcW w:w="2500" w:type="pct"/>
            <w:tcMar>
              <w:top w:w="0" w:type="dxa"/>
              <w:left w:w="108" w:type="dxa"/>
              <w:bottom w:w="0" w:type="dxa"/>
              <w:right w:w="108" w:type="dxa"/>
            </w:tcMar>
            <w:hideMark/>
          </w:tcPr>
          <w:p w14:paraId="26D228F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B.2.3 For square or rectangular sections, calculate the diameter equivalent to a circular section with the following formula: </w:t>
            </w:r>
          </w:p>
        </w:tc>
      </w:tr>
      <w:tr w:rsidR="00764030" w:rsidRPr="00764030" w14:paraId="0BEA0BC5" w14:textId="77777777" w:rsidTr="00764030">
        <w:trPr>
          <w:jc w:val="center"/>
        </w:trPr>
        <w:tc>
          <w:tcPr>
            <w:tcW w:w="2500" w:type="pct"/>
            <w:tcMar>
              <w:top w:w="0" w:type="dxa"/>
              <w:left w:w="108" w:type="dxa"/>
              <w:bottom w:w="0" w:type="dxa"/>
              <w:right w:w="108" w:type="dxa"/>
            </w:tcMar>
            <w:hideMark/>
          </w:tcPr>
          <w:p w14:paraId="6A3C1216" w14:textId="19759832"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Times New Roman" w:eastAsia="Times New Roman" w:hAnsi="Times New Roman" w:cs="Times New Roman"/>
                <w:noProof/>
                <w:sz w:val="24"/>
                <w:szCs w:val="24"/>
              </w:rPr>
              <w:drawing>
                <wp:inline distT="0" distB="0" distL="0" distR="0" wp14:anchorId="740A9CC8" wp14:editId="5E8117A9">
                  <wp:extent cx="845185" cy="568325"/>
                  <wp:effectExtent l="0" t="0" r="0" b="3175"/>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5185" cy="568325"/>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1D8ED765" w14:textId="12D3E134"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562DA72E" wp14:editId="1039C1FE">
                  <wp:extent cx="845185" cy="568325"/>
                  <wp:effectExtent l="0" t="0" r="0" b="3175"/>
                  <wp:docPr id="6" name="Picture 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5185" cy="568325"/>
                          </a:xfrm>
                          <a:prstGeom prst="rect">
                            <a:avLst/>
                          </a:prstGeom>
                          <a:noFill/>
                          <a:ln>
                            <a:noFill/>
                          </a:ln>
                        </pic:spPr>
                      </pic:pic>
                    </a:graphicData>
                  </a:graphic>
                </wp:inline>
              </w:drawing>
            </w:r>
          </w:p>
        </w:tc>
      </w:tr>
      <w:tr w:rsidR="00764030" w:rsidRPr="00764030" w14:paraId="336CC16C" w14:textId="77777777" w:rsidTr="00764030">
        <w:trPr>
          <w:jc w:val="center"/>
        </w:trPr>
        <w:tc>
          <w:tcPr>
            <w:tcW w:w="2500" w:type="pct"/>
            <w:tcMar>
              <w:top w:w="0" w:type="dxa"/>
              <w:left w:w="108" w:type="dxa"/>
              <w:bottom w:w="0" w:type="dxa"/>
              <w:right w:w="108" w:type="dxa"/>
            </w:tcMar>
            <w:hideMark/>
          </w:tcPr>
          <w:p w14:paraId="2CD2426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Donde:</w:t>
            </w:r>
          </w:p>
        </w:tc>
        <w:tc>
          <w:tcPr>
            <w:tcW w:w="2500" w:type="pct"/>
            <w:tcMar>
              <w:top w:w="0" w:type="dxa"/>
              <w:left w:w="108" w:type="dxa"/>
              <w:bottom w:w="0" w:type="dxa"/>
              <w:right w:w="108" w:type="dxa"/>
            </w:tcMar>
            <w:hideMark/>
          </w:tcPr>
          <w:p w14:paraId="19497DD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Where: </w:t>
            </w:r>
          </w:p>
        </w:tc>
      </w:tr>
      <w:tr w:rsidR="00764030" w:rsidRPr="00764030" w14:paraId="26BBFC5B" w14:textId="77777777" w:rsidTr="00764030">
        <w:trPr>
          <w:jc w:val="center"/>
        </w:trPr>
        <w:tc>
          <w:tcPr>
            <w:tcW w:w="2500" w:type="pct"/>
            <w:tcMar>
              <w:top w:w="0" w:type="dxa"/>
              <w:left w:w="108" w:type="dxa"/>
              <w:bottom w:w="0" w:type="dxa"/>
              <w:right w:w="108" w:type="dxa"/>
            </w:tcMar>
            <w:hideMark/>
          </w:tcPr>
          <w:p w14:paraId="6E4527C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2 L B</w:t>
            </w:r>
          </w:p>
        </w:tc>
        <w:tc>
          <w:tcPr>
            <w:tcW w:w="2500" w:type="pct"/>
            <w:tcMar>
              <w:top w:w="0" w:type="dxa"/>
              <w:left w:w="108" w:type="dxa"/>
              <w:bottom w:w="0" w:type="dxa"/>
              <w:right w:w="108" w:type="dxa"/>
            </w:tcMar>
            <w:hideMark/>
          </w:tcPr>
          <w:p w14:paraId="6E14959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2 L B </w:t>
            </w:r>
          </w:p>
        </w:tc>
      </w:tr>
      <w:tr w:rsidR="00764030" w:rsidRPr="00764030" w14:paraId="6202E589" w14:textId="77777777" w:rsidTr="00764030">
        <w:trPr>
          <w:jc w:val="center"/>
        </w:trPr>
        <w:tc>
          <w:tcPr>
            <w:tcW w:w="2500" w:type="pct"/>
            <w:tcMar>
              <w:top w:w="0" w:type="dxa"/>
              <w:left w:w="108" w:type="dxa"/>
              <w:bottom w:w="0" w:type="dxa"/>
              <w:right w:w="108" w:type="dxa"/>
            </w:tcMar>
            <w:hideMark/>
          </w:tcPr>
          <w:p w14:paraId="14CCE69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D =       Diámetro interno equivalente.</w:t>
            </w:r>
          </w:p>
        </w:tc>
        <w:tc>
          <w:tcPr>
            <w:tcW w:w="2500" w:type="pct"/>
            <w:tcMar>
              <w:top w:w="0" w:type="dxa"/>
              <w:left w:w="108" w:type="dxa"/>
              <w:bottom w:w="0" w:type="dxa"/>
              <w:right w:w="108" w:type="dxa"/>
            </w:tcMar>
            <w:hideMark/>
          </w:tcPr>
          <w:p w14:paraId="13B6AC7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D = equivalent internal diameter</w:t>
            </w:r>
          </w:p>
        </w:tc>
      </w:tr>
      <w:tr w:rsidR="00764030" w:rsidRPr="00764030" w14:paraId="1D1666C9" w14:textId="77777777" w:rsidTr="00764030">
        <w:trPr>
          <w:jc w:val="center"/>
        </w:trPr>
        <w:tc>
          <w:tcPr>
            <w:tcW w:w="2500" w:type="pct"/>
            <w:tcMar>
              <w:top w:w="0" w:type="dxa"/>
              <w:left w:w="108" w:type="dxa"/>
              <w:bottom w:w="0" w:type="dxa"/>
              <w:right w:w="108" w:type="dxa"/>
            </w:tcMar>
            <w:hideMark/>
          </w:tcPr>
          <w:p w14:paraId="242C9B3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L =       Largo de la sección interna del conducto</w:t>
            </w:r>
          </w:p>
        </w:tc>
        <w:tc>
          <w:tcPr>
            <w:tcW w:w="2500" w:type="pct"/>
            <w:tcMar>
              <w:top w:w="0" w:type="dxa"/>
              <w:left w:w="108" w:type="dxa"/>
              <w:bottom w:w="0" w:type="dxa"/>
              <w:right w:w="108" w:type="dxa"/>
            </w:tcMar>
            <w:hideMark/>
          </w:tcPr>
          <w:p w14:paraId="5E4BCD7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L = length of an internal section of the flue</w:t>
            </w:r>
          </w:p>
        </w:tc>
      </w:tr>
      <w:tr w:rsidR="00764030" w:rsidRPr="00764030" w14:paraId="5E424DD1" w14:textId="77777777" w:rsidTr="00764030">
        <w:trPr>
          <w:jc w:val="center"/>
        </w:trPr>
        <w:tc>
          <w:tcPr>
            <w:tcW w:w="2500" w:type="pct"/>
            <w:tcMar>
              <w:top w:w="0" w:type="dxa"/>
              <w:left w:w="108" w:type="dxa"/>
              <w:bottom w:w="0" w:type="dxa"/>
              <w:right w:w="108" w:type="dxa"/>
            </w:tcMar>
            <w:hideMark/>
          </w:tcPr>
          <w:p w14:paraId="7F71FFF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 =       Ancho de la sección interna del conducto.</w:t>
            </w:r>
          </w:p>
        </w:tc>
        <w:tc>
          <w:tcPr>
            <w:tcW w:w="2500" w:type="pct"/>
            <w:tcMar>
              <w:top w:w="0" w:type="dxa"/>
              <w:left w:w="108" w:type="dxa"/>
              <w:bottom w:w="0" w:type="dxa"/>
              <w:right w:w="108" w:type="dxa"/>
            </w:tcMar>
            <w:hideMark/>
          </w:tcPr>
          <w:p w14:paraId="537583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 = Width of the internal section of the flue</w:t>
            </w:r>
          </w:p>
        </w:tc>
      </w:tr>
      <w:tr w:rsidR="00764030" w:rsidRPr="00764030" w14:paraId="1E5673B1" w14:textId="77777777" w:rsidTr="00764030">
        <w:trPr>
          <w:jc w:val="center"/>
        </w:trPr>
        <w:tc>
          <w:tcPr>
            <w:tcW w:w="2500" w:type="pct"/>
            <w:tcMar>
              <w:top w:w="0" w:type="dxa"/>
              <w:left w:w="108" w:type="dxa"/>
              <w:bottom w:w="0" w:type="dxa"/>
              <w:right w:w="108" w:type="dxa"/>
            </w:tcMar>
            <w:hideMark/>
          </w:tcPr>
          <w:p w14:paraId="30B02AF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B.2.4     Para el caso de conductos de sección transversal diferente a la circular, cuadrada o rectangulares; el diámetro equivalente se deberá calcular con la siguiente expresión:</w:t>
            </w:r>
          </w:p>
        </w:tc>
        <w:tc>
          <w:tcPr>
            <w:tcW w:w="2500" w:type="pct"/>
            <w:tcMar>
              <w:top w:w="0" w:type="dxa"/>
              <w:left w:w="108" w:type="dxa"/>
              <w:bottom w:w="0" w:type="dxa"/>
              <w:right w:w="108" w:type="dxa"/>
            </w:tcMar>
            <w:hideMark/>
          </w:tcPr>
          <w:p w14:paraId="716DDA2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B.2.4 For the case of flues of a transversal section different to the circular, square, or rectangular; the diameter equivalent must be calculated with the following formula:</w:t>
            </w:r>
          </w:p>
        </w:tc>
      </w:tr>
      <w:tr w:rsidR="00764030" w:rsidRPr="00764030" w14:paraId="05CD9FD9" w14:textId="77777777" w:rsidTr="00764030">
        <w:trPr>
          <w:jc w:val="center"/>
        </w:trPr>
        <w:tc>
          <w:tcPr>
            <w:tcW w:w="2500" w:type="pct"/>
            <w:tcMar>
              <w:top w:w="0" w:type="dxa"/>
              <w:left w:w="108" w:type="dxa"/>
              <w:bottom w:w="0" w:type="dxa"/>
              <w:right w:w="108" w:type="dxa"/>
            </w:tcMar>
            <w:hideMark/>
          </w:tcPr>
          <w:p w14:paraId="75A11441" w14:textId="0286CF85"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307379BC" wp14:editId="2BE81BFF">
                  <wp:extent cx="661035" cy="553085"/>
                  <wp:effectExtent l="0" t="0" r="5715" b="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1035" cy="553085"/>
                          </a:xfrm>
                          <a:prstGeom prst="rect">
                            <a:avLst/>
                          </a:prstGeom>
                          <a:noFill/>
                          <a:ln>
                            <a:noFill/>
                          </a:ln>
                        </pic:spPr>
                      </pic:pic>
                    </a:graphicData>
                  </a:graphic>
                </wp:inline>
              </w:drawing>
            </w:r>
          </w:p>
        </w:tc>
        <w:tc>
          <w:tcPr>
            <w:tcW w:w="2500" w:type="pct"/>
            <w:tcMar>
              <w:top w:w="0" w:type="dxa"/>
              <w:left w:w="108" w:type="dxa"/>
              <w:bottom w:w="0" w:type="dxa"/>
              <w:right w:w="108" w:type="dxa"/>
            </w:tcMar>
            <w:hideMark/>
          </w:tcPr>
          <w:p w14:paraId="3F930257" w14:textId="5115291B" w:rsidR="00764030" w:rsidRPr="00764030" w:rsidRDefault="00764030" w:rsidP="00764030">
            <w:pPr>
              <w:spacing w:after="0"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noProof/>
                <w:sz w:val="24"/>
                <w:szCs w:val="24"/>
              </w:rPr>
              <w:drawing>
                <wp:inline distT="0" distB="0" distL="0" distR="0" wp14:anchorId="5911FBF5" wp14:editId="2003E92D">
                  <wp:extent cx="661035" cy="553085"/>
                  <wp:effectExtent l="0" t="0" r="5715"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1035" cy="553085"/>
                          </a:xfrm>
                          <a:prstGeom prst="rect">
                            <a:avLst/>
                          </a:prstGeom>
                          <a:noFill/>
                          <a:ln>
                            <a:noFill/>
                          </a:ln>
                        </pic:spPr>
                      </pic:pic>
                    </a:graphicData>
                  </a:graphic>
                </wp:inline>
              </w:drawing>
            </w:r>
          </w:p>
        </w:tc>
      </w:tr>
      <w:tr w:rsidR="00764030" w:rsidRPr="00764030" w14:paraId="1CB26551" w14:textId="77777777" w:rsidTr="00764030">
        <w:trPr>
          <w:jc w:val="center"/>
        </w:trPr>
        <w:tc>
          <w:tcPr>
            <w:tcW w:w="2500" w:type="pct"/>
            <w:tcMar>
              <w:top w:w="0" w:type="dxa"/>
              <w:left w:w="108" w:type="dxa"/>
              <w:bottom w:w="0" w:type="dxa"/>
              <w:right w:w="108" w:type="dxa"/>
            </w:tcMar>
            <w:hideMark/>
          </w:tcPr>
          <w:p w14:paraId="3C79EBF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Donde:</w:t>
            </w:r>
          </w:p>
        </w:tc>
        <w:tc>
          <w:tcPr>
            <w:tcW w:w="2500" w:type="pct"/>
            <w:tcMar>
              <w:top w:w="0" w:type="dxa"/>
              <w:left w:w="108" w:type="dxa"/>
              <w:bottom w:w="0" w:type="dxa"/>
              <w:right w:w="108" w:type="dxa"/>
            </w:tcMar>
            <w:hideMark/>
          </w:tcPr>
          <w:p w14:paraId="2C5D91E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Where: </w:t>
            </w:r>
          </w:p>
        </w:tc>
      </w:tr>
      <w:tr w:rsidR="00764030" w:rsidRPr="00764030" w14:paraId="53A60D53" w14:textId="77777777" w:rsidTr="00764030">
        <w:trPr>
          <w:jc w:val="center"/>
        </w:trPr>
        <w:tc>
          <w:tcPr>
            <w:tcW w:w="2500" w:type="pct"/>
            <w:tcMar>
              <w:top w:w="0" w:type="dxa"/>
              <w:left w:w="108" w:type="dxa"/>
              <w:bottom w:w="0" w:type="dxa"/>
              <w:right w:w="108" w:type="dxa"/>
            </w:tcMar>
            <w:hideMark/>
          </w:tcPr>
          <w:p w14:paraId="02E5A29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D =       Diámetro equivalente de la sección interna.</w:t>
            </w:r>
          </w:p>
        </w:tc>
        <w:tc>
          <w:tcPr>
            <w:tcW w:w="2500" w:type="pct"/>
            <w:tcMar>
              <w:top w:w="0" w:type="dxa"/>
              <w:left w:w="108" w:type="dxa"/>
              <w:bottom w:w="0" w:type="dxa"/>
              <w:right w:w="108" w:type="dxa"/>
            </w:tcMar>
            <w:hideMark/>
          </w:tcPr>
          <w:p w14:paraId="3E9ACC8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D = Diameter equivalent to the internal section</w:t>
            </w:r>
          </w:p>
        </w:tc>
      </w:tr>
      <w:tr w:rsidR="00764030" w:rsidRPr="00764030" w14:paraId="0E5070FD" w14:textId="77777777" w:rsidTr="00764030">
        <w:trPr>
          <w:jc w:val="center"/>
        </w:trPr>
        <w:tc>
          <w:tcPr>
            <w:tcW w:w="2500" w:type="pct"/>
            <w:tcMar>
              <w:top w:w="0" w:type="dxa"/>
              <w:left w:w="108" w:type="dxa"/>
              <w:bottom w:w="0" w:type="dxa"/>
              <w:right w:w="108" w:type="dxa"/>
            </w:tcMar>
            <w:hideMark/>
          </w:tcPr>
          <w:p w14:paraId="2459FA4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A =       </w:t>
            </w:r>
            <w:proofErr w:type="spellStart"/>
            <w:r w:rsidRPr="00764030">
              <w:rPr>
                <w:rFonts w:ascii="Verdana" w:eastAsia="Times New Roman" w:hAnsi="Verdana" w:cs="Times New Roman"/>
                <w:sz w:val="16"/>
                <w:szCs w:val="16"/>
                <w:lang w:val="es-ES"/>
              </w:rPr>
              <w:t>Area</w:t>
            </w:r>
            <w:proofErr w:type="spellEnd"/>
            <w:r w:rsidRPr="00764030">
              <w:rPr>
                <w:rFonts w:ascii="Verdana" w:eastAsia="Times New Roman" w:hAnsi="Verdana" w:cs="Times New Roman"/>
                <w:sz w:val="16"/>
                <w:szCs w:val="16"/>
                <w:lang w:val="es-ES"/>
              </w:rPr>
              <w:t xml:space="preserve"> interna de la sección transversal.</w:t>
            </w:r>
          </w:p>
        </w:tc>
        <w:tc>
          <w:tcPr>
            <w:tcW w:w="2500" w:type="pct"/>
            <w:tcMar>
              <w:top w:w="0" w:type="dxa"/>
              <w:left w:w="108" w:type="dxa"/>
              <w:bottom w:w="0" w:type="dxa"/>
              <w:right w:w="108" w:type="dxa"/>
            </w:tcMar>
            <w:hideMark/>
          </w:tcPr>
          <w:p w14:paraId="2AE42AF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A = Internal area of the transversal section</w:t>
            </w:r>
          </w:p>
        </w:tc>
      </w:tr>
      <w:tr w:rsidR="00764030" w:rsidRPr="00764030" w14:paraId="0B9AA123" w14:textId="77777777" w:rsidTr="00764030">
        <w:trPr>
          <w:jc w:val="center"/>
        </w:trPr>
        <w:tc>
          <w:tcPr>
            <w:tcW w:w="2500" w:type="pct"/>
            <w:tcMar>
              <w:top w:w="0" w:type="dxa"/>
              <w:left w:w="108" w:type="dxa"/>
              <w:bottom w:w="0" w:type="dxa"/>
              <w:right w:w="108" w:type="dxa"/>
            </w:tcMar>
            <w:hideMark/>
          </w:tcPr>
          <w:p w14:paraId="3F0B630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 =       Perímetro interno de la sección transversal.</w:t>
            </w:r>
          </w:p>
        </w:tc>
        <w:tc>
          <w:tcPr>
            <w:tcW w:w="2500" w:type="pct"/>
            <w:tcMar>
              <w:top w:w="0" w:type="dxa"/>
              <w:left w:w="108" w:type="dxa"/>
              <w:bottom w:w="0" w:type="dxa"/>
              <w:right w:w="108" w:type="dxa"/>
            </w:tcMar>
            <w:hideMark/>
          </w:tcPr>
          <w:p w14:paraId="32E35B4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P = Internal perimeter of the transversal section.</w:t>
            </w:r>
          </w:p>
          <w:p w14:paraId="5730F1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BF14A74" w14:textId="77777777" w:rsidTr="00764030">
        <w:trPr>
          <w:jc w:val="center"/>
        </w:trPr>
        <w:tc>
          <w:tcPr>
            <w:tcW w:w="2500" w:type="pct"/>
            <w:tcMar>
              <w:top w:w="0" w:type="dxa"/>
              <w:left w:w="108" w:type="dxa"/>
              <w:bottom w:w="0" w:type="dxa"/>
              <w:right w:w="108" w:type="dxa"/>
            </w:tcMar>
            <w:hideMark/>
          </w:tcPr>
          <w:p w14:paraId="4624732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B.2.5     El número de puertos y puntos de muestreo se determinará en base a lo siguiente:</w:t>
            </w:r>
          </w:p>
        </w:tc>
        <w:tc>
          <w:tcPr>
            <w:tcW w:w="2500" w:type="pct"/>
            <w:tcMar>
              <w:top w:w="0" w:type="dxa"/>
              <w:left w:w="108" w:type="dxa"/>
              <w:bottom w:w="0" w:type="dxa"/>
              <w:right w:w="108" w:type="dxa"/>
            </w:tcMar>
            <w:hideMark/>
          </w:tcPr>
          <w:p w14:paraId="7F62D59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B.2.5 The number of ports and sampling points will be determined based on the following: </w:t>
            </w:r>
          </w:p>
          <w:p w14:paraId="0DA9F38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623DFE2A" w14:textId="77777777" w:rsidTr="00764030">
        <w:trPr>
          <w:jc w:val="center"/>
        </w:trPr>
        <w:tc>
          <w:tcPr>
            <w:tcW w:w="2500" w:type="pct"/>
            <w:tcMar>
              <w:top w:w="0" w:type="dxa"/>
              <w:left w:w="108" w:type="dxa"/>
              <w:bottom w:w="0" w:type="dxa"/>
              <w:right w:w="108" w:type="dxa"/>
            </w:tcMar>
            <w:hideMark/>
          </w:tcPr>
          <w:p w14:paraId="02C223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B.2.5.1 Para conductos de diámetro interior mayor a 20cm (7.87in) y menor a 30cm (11.81in) de geometría no circular se muestrearán nueve puntos por sección empleando para ello tres perforaciones de 4cm (1.57in) cada uno en el nivel 1, y tres perforaciones en el nivel 2 (ver figura B.3).</w:t>
            </w:r>
          </w:p>
        </w:tc>
        <w:tc>
          <w:tcPr>
            <w:tcW w:w="2500" w:type="pct"/>
            <w:tcMar>
              <w:top w:w="0" w:type="dxa"/>
              <w:left w:w="108" w:type="dxa"/>
              <w:bottom w:w="0" w:type="dxa"/>
              <w:right w:w="108" w:type="dxa"/>
            </w:tcMar>
            <w:hideMark/>
          </w:tcPr>
          <w:p w14:paraId="6CC58F3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B.2.5.1 For flues of interior diameter greater than 20 cm (7.87 and less than 30 cm (11.81 in) of </w:t>
            </w:r>
            <w:proofErr w:type="spellStart"/>
            <w:proofErr w:type="gramStart"/>
            <w:r w:rsidRPr="00764030">
              <w:rPr>
                <w:rFonts w:ascii="Verdana" w:eastAsia="Times New Roman" w:hAnsi="Verdana" w:cs="Times New Roman"/>
                <w:sz w:val="16"/>
                <w:szCs w:val="16"/>
              </w:rPr>
              <w:t>non circular</w:t>
            </w:r>
            <w:proofErr w:type="spellEnd"/>
            <w:proofErr w:type="gramEnd"/>
            <w:r w:rsidRPr="00764030">
              <w:rPr>
                <w:rFonts w:ascii="Verdana" w:eastAsia="Times New Roman" w:hAnsi="Verdana" w:cs="Times New Roman"/>
                <w:sz w:val="16"/>
                <w:szCs w:val="16"/>
              </w:rPr>
              <w:t xml:space="preserve"> geometry will be sampled nine points per section employing for it three perforations of 4 cm (1.57 in) each one in the level 1, and three perforations in level 2 (see figure B.3)</w:t>
            </w:r>
          </w:p>
          <w:p w14:paraId="72131C9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D8C8770" w14:textId="77777777" w:rsidTr="00764030">
        <w:trPr>
          <w:jc w:val="center"/>
        </w:trPr>
        <w:tc>
          <w:tcPr>
            <w:tcW w:w="2500" w:type="pct"/>
            <w:tcMar>
              <w:top w:w="0" w:type="dxa"/>
              <w:left w:w="108" w:type="dxa"/>
              <w:bottom w:w="0" w:type="dxa"/>
              <w:right w:w="108" w:type="dxa"/>
            </w:tcMar>
            <w:hideMark/>
          </w:tcPr>
          <w:p w14:paraId="7F4C7B9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proofErr w:type="gramStart"/>
            <w:r w:rsidRPr="00764030">
              <w:rPr>
                <w:rFonts w:ascii="Verdana" w:eastAsia="Times New Roman" w:hAnsi="Verdana" w:cs="Times New Roman"/>
                <w:sz w:val="16"/>
                <w:szCs w:val="16"/>
                <w:lang w:val="es-ES"/>
              </w:rPr>
              <w:t>B.2.5.2  Para</w:t>
            </w:r>
            <w:proofErr w:type="gramEnd"/>
            <w:r w:rsidRPr="00764030">
              <w:rPr>
                <w:rFonts w:ascii="Verdana" w:eastAsia="Times New Roman" w:hAnsi="Verdana" w:cs="Times New Roman"/>
                <w:sz w:val="16"/>
                <w:szCs w:val="16"/>
                <w:lang w:val="es-ES"/>
              </w:rPr>
              <w:t xml:space="preserve"> conductos de diámetro interior menor de 20cm (7.87in) y mayor o igual a 10 m (3.94in) de geometría no circular, se medirán ocho puntos de </w:t>
            </w:r>
            <w:r w:rsidRPr="00764030">
              <w:rPr>
                <w:rFonts w:ascii="Verdana" w:eastAsia="Times New Roman" w:hAnsi="Verdana" w:cs="Times New Roman"/>
                <w:sz w:val="16"/>
                <w:szCs w:val="16"/>
                <w:lang w:val="es-ES"/>
              </w:rPr>
              <w:lastRenderedPageBreak/>
              <w:t>sección, utilizando dos perforaciones en el nivel 1, y dos perforaciones en el nivel 2, ver figura B 1.</w:t>
            </w:r>
          </w:p>
        </w:tc>
        <w:tc>
          <w:tcPr>
            <w:tcW w:w="2500" w:type="pct"/>
            <w:tcMar>
              <w:top w:w="0" w:type="dxa"/>
              <w:left w:w="108" w:type="dxa"/>
              <w:bottom w:w="0" w:type="dxa"/>
              <w:right w:w="108" w:type="dxa"/>
            </w:tcMar>
            <w:hideMark/>
          </w:tcPr>
          <w:p w14:paraId="342DD3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xml:space="preserve">B.2.5.2 For flues of interior diameter less than 20 cm (7.87 in) and greater or equal to 10 m (3.94 in) of </w:t>
            </w:r>
            <w:proofErr w:type="spellStart"/>
            <w:proofErr w:type="gramStart"/>
            <w:r w:rsidRPr="00764030">
              <w:rPr>
                <w:rFonts w:ascii="Verdana" w:eastAsia="Times New Roman" w:hAnsi="Verdana" w:cs="Times New Roman"/>
                <w:sz w:val="16"/>
                <w:szCs w:val="16"/>
              </w:rPr>
              <w:t>non circular</w:t>
            </w:r>
            <w:proofErr w:type="spellEnd"/>
            <w:proofErr w:type="gramEnd"/>
            <w:r w:rsidRPr="00764030">
              <w:rPr>
                <w:rFonts w:ascii="Verdana" w:eastAsia="Times New Roman" w:hAnsi="Verdana" w:cs="Times New Roman"/>
                <w:sz w:val="16"/>
                <w:szCs w:val="16"/>
              </w:rPr>
              <w:t xml:space="preserve"> geometry, eight points of the section will be </w:t>
            </w:r>
            <w:r w:rsidRPr="00764030">
              <w:rPr>
                <w:rFonts w:ascii="Verdana" w:eastAsia="Times New Roman" w:hAnsi="Verdana" w:cs="Times New Roman"/>
                <w:sz w:val="16"/>
                <w:szCs w:val="16"/>
              </w:rPr>
              <w:lastRenderedPageBreak/>
              <w:t>measured, utilizing two perforations in the level 1, and two perforations in level 2, see figure B.1.</w:t>
            </w:r>
          </w:p>
          <w:p w14:paraId="5D10189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006CE5B" w14:textId="77777777" w:rsidTr="00764030">
        <w:trPr>
          <w:jc w:val="center"/>
        </w:trPr>
        <w:tc>
          <w:tcPr>
            <w:tcW w:w="2500" w:type="pct"/>
            <w:tcMar>
              <w:top w:w="0" w:type="dxa"/>
              <w:left w:w="108" w:type="dxa"/>
              <w:bottom w:w="0" w:type="dxa"/>
              <w:right w:w="108" w:type="dxa"/>
            </w:tcMar>
            <w:hideMark/>
          </w:tcPr>
          <w:p w14:paraId="2334B61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proofErr w:type="gramStart"/>
            <w:r w:rsidRPr="00764030">
              <w:rPr>
                <w:rFonts w:ascii="Verdana" w:eastAsia="Times New Roman" w:hAnsi="Verdana" w:cs="Times New Roman"/>
                <w:sz w:val="16"/>
                <w:szCs w:val="16"/>
                <w:lang w:val="es-ES"/>
              </w:rPr>
              <w:lastRenderedPageBreak/>
              <w:t>B.2.5.3  Para</w:t>
            </w:r>
            <w:proofErr w:type="gramEnd"/>
            <w:r w:rsidRPr="00764030">
              <w:rPr>
                <w:rFonts w:ascii="Verdana" w:eastAsia="Times New Roman" w:hAnsi="Verdana" w:cs="Times New Roman"/>
                <w:sz w:val="16"/>
                <w:szCs w:val="16"/>
                <w:lang w:val="es-ES"/>
              </w:rPr>
              <w:t xml:space="preserve"> conductos circulares se deberán hacer dos perforaciones una en el nivel 1, y otra en el nivel 2.</w:t>
            </w:r>
          </w:p>
        </w:tc>
        <w:tc>
          <w:tcPr>
            <w:tcW w:w="2500" w:type="pct"/>
            <w:tcMar>
              <w:top w:w="0" w:type="dxa"/>
              <w:left w:w="108" w:type="dxa"/>
              <w:bottom w:w="0" w:type="dxa"/>
              <w:right w:w="108" w:type="dxa"/>
            </w:tcMar>
            <w:hideMark/>
          </w:tcPr>
          <w:p w14:paraId="383996F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B.2.5.3 For circular flues must make two perforations one in level 1, and another in level 2. </w:t>
            </w:r>
          </w:p>
          <w:p w14:paraId="14619E6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35649AC" w14:textId="77777777" w:rsidTr="00764030">
        <w:trPr>
          <w:jc w:val="center"/>
        </w:trPr>
        <w:tc>
          <w:tcPr>
            <w:tcW w:w="2500" w:type="pct"/>
            <w:tcMar>
              <w:top w:w="0" w:type="dxa"/>
              <w:left w:w="108" w:type="dxa"/>
              <w:bottom w:w="0" w:type="dxa"/>
              <w:right w:w="108" w:type="dxa"/>
            </w:tcMar>
            <w:hideMark/>
          </w:tcPr>
          <w:p w14:paraId="202732F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Para conductos mayores de 20cm (7.87in) se deberán muestrear 12 puntos por sección, y para conductos menores de 20cm (7.87in) y hasta 10cm (3.94in) de diámetro interior se deberán muestrear ocho puntos, con las siguientes partes proporcionales:</w:t>
            </w:r>
          </w:p>
        </w:tc>
        <w:tc>
          <w:tcPr>
            <w:tcW w:w="2500" w:type="pct"/>
            <w:tcMar>
              <w:top w:w="0" w:type="dxa"/>
              <w:left w:w="108" w:type="dxa"/>
              <w:bottom w:w="0" w:type="dxa"/>
              <w:right w:w="108" w:type="dxa"/>
            </w:tcMar>
            <w:hideMark/>
          </w:tcPr>
          <w:p w14:paraId="1ADB8A5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For flues greater than 20 cm (7.87 in) 12 points per section must be sampled, and for flues less than 20 cm (7.87 in) and up to 10 cm 3.94 in) of interior diameter must be sampled at eight points, with the following proportional parts:</w:t>
            </w:r>
          </w:p>
        </w:tc>
      </w:tr>
      <w:tr w:rsidR="00764030" w:rsidRPr="00764030" w14:paraId="1F0E4AB2" w14:textId="77777777" w:rsidTr="00764030">
        <w:trPr>
          <w:jc w:val="center"/>
        </w:trPr>
        <w:tc>
          <w:tcPr>
            <w:tcW w:w="2500" w:type="pct"/>
            <w:tcMar>
              <w:top w:w="0" w:type="dxa"/>
              <w:left w:w="108" w:type="dxa"/>
              <w:bottom w:w="0" w:type="dxa"/>
              <w:right w:w="108" w:type="dxa"/>
            </w:tcMar>
            <w:hideMark/>
          </w:tcPr>
          <w:p w14:paraId="50553C2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500" w:type="pct"/>
            <w:tcMar>
              <w:top w:w="0" w:type="dxa"/>
              <w:left w:w="108" w:type="dxa"/>
              <w:bottom w:w="0" w:type="dxa"/>
              <w:right w:w="108" w:type="dxa"/>
            </w:tcMar>
            <w:hideMark/>
          </w:tcPr>
          <w:p w14:paraId="70F26B6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02545C3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bl>
      <w:tblPr>
        <w:tblW w:w="0" w:type="auto"/>
        <w:jc w:val="center"/>
        <w:tblCellMar>
          <w:left w:w="0" w:type="dxa"/>
          <w:right w:w="0" w:type="dxa"/>
        </w:tblCellMar>
        <w:tblLook w:val="04A0" w:firstRow="1" w:lastRow="0" w:firstColumn="1" w:lastColumn="0" w:noHBand="0" w:noVBand="1"/>
      </w:tblPr>
      <w:tblGrid>
        <w:gridCol w:w="2952"/>
        <w:gridCol w:w="2952"/>
        <w:gridCol w:w="2952"/>
      </w:tblGrid>
      <w:tr w:rsidR="00764030" w:rsidRPr="00764030" w14:paraId="2A5206CC" w14:textId="77777777" w:rsidTr="00764030">
        <w:trPr>
          <w:jc w:val="center"/>
        </w:trPr>
        <w:tc>
          <w:tcPr>
            <w:tcW w:w="2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6283B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PUNTO NO.</w:t>
            </w:r>
          </w:p>
        </w:tc>
        <w:tc>
          <w:tcPr>
            <w:tcW w:w="5904" w:type="dxa"/>
            <w:gridSpan w:val="2"/>
            <w:tcBorders>
              <w:top w:val="single" w:sz="8" w:space="0" w:color="auto"/>
              <w:left w:val="nil"/>
              <w:bottom w:val="nil"/>
              <w:right w:val="single" w:sz="8" w:space="0" w:color="auto"/>
            </w:tcBorders>
            <w:tcMar>
              <w:top w:w="0" w:type="dxa"/>
              <w:left w:w="108" w:type="dxa"/>
              <w:bottom w:w="0" w:type="dxa"/>
              <w:right w:w="108" w:type="dxa"/>
            </w:tcMar>
            <w:hideMark/>
          </w:tcPr>
          <w:p w14:paraId="5365011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FRACCION DEL DIAMETRO DEL CONDUCTO</w:t>
            </w:r>
          </w:p>
          <w:p w14:paraId="64E7C3DE"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48455AFD"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B9036"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952" w:type="dxa"/>
            <w:tcBorders>
              <w:top w:val="nil"/>
              <w:left w:val="nil"/>
              <w:bottom w:val="single" w:sz="8" w:space="0" w:color="auto"/>
              <w:right w:val="nil"/>
            </w:tcBorders>
            <w:tcMar>
              <w:top w:w="0" w:type="dxa"/>
              <w:left w:w="108" w:type="dxa"/>
              <w:bottom w:w="0" w:type="dxa"/>
              <w:right w:w="108" w:type="dxa"/>
            </w:tcMar>
            <w:hideMark/>
          </w:tcPr>
          <w:p w14:paraId="2D3821C3"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&gt;20 CM</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D740DE1"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&lt;20 CM</w:t>
            </w:r>
          </w:p>
        </w:tc>
      </w:tr>
      <w:tr w:rsidR="00764030" w:rsidRPr="00764030" w14:paraId="29FFFB56"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065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AF3F52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0.085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C0FECE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0.169</w:t>
            </w:r>
          </w:p>
        </w:tc>
      </w:tr>
      <w:tr w:rsidR="00764030" w:rsidRPr="00764030" w14:paraId="0978213B"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EC8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0D3F28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0.125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E0BE5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0.220</w:t>
            </w:r>
          </w:p>
        </w:tc>
      </w:tr>
      <w:tr w:rsidR="00764030" w:rsidRPr="00764030" w14:paraId="4FA502B1"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F968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55E4E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0.169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DE6F0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0.283</w:t>
            </w:r>
          </w:p>
        </w:tc>
      </w:tr>
      <w:tr w:rsidR="00764030" w:rsidRPr="00764030" w14:paraId="77B442B9"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50F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2821BA5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0.220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0F6660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0.375</w:t>
            </w:r>
          </w:p>
        </w:tc>
      </w:tr>
      <w:tr w:rsidR="00764030" w:rsidRPr="00764030" w14:paraId="213EFAB6"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0B7E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44C0D2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0.283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4A0A0A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0.625</w:t>
            </w:r>
          </w:p>
        </w:tc>
      </w:tr>
      <w:tr w:rsidR="00764030" w:rsidRPr="00764030" w14:paraId="0FCD9390"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4D0C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6</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769AEF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0.375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C6A29A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0.717</w:t>
            </w:r>
          </w:p>
        </w:tc>
      </w:tr>
      <w:tr w:rsidR="00764030" w:rsidRPr="00764030" w14:paraId="424EB4C6"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2BA5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9D2F92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0.625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DAC9E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0.780</w:t>
            </w:r>
          </w:p>
        </w:tc>
      </w:tr>
      <w:tr w:rsidR="00764030" w:rsidRPr="00764030" w14:paraId="0DA6E023"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9D67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8</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D245D9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0.717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727D1C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0.831</w:t>
            </w:r>
          </w:p>
        </w:tc>
      </w:tr>
      <w:tr w:rsidR="00764030" w:rsidRPr="00764030" w14:paraId="2CC7DF6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15E5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27BC9E8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0.780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A1A44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508477F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2697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5255F3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0.831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5C2780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2F9A3CD5"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B387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4B2F39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0.875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038D6E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523400A0"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C7F1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F44425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0.915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8B0D04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7346E79B"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8CE1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CD8467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015115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bl>
    <w:p w14:paraId="02301DB9"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ES"/>
        </w:rPr>
        <w:t>B.2.6 Las perforaciones deberán ser de 4 cm de diámetro.</w:t>
      </w:r>
    </w:p>
    <w:p w14:paraId="0AF0F1C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p w14:paraId="587892F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bl>
      <w:tblPr>
        <w:tblW w:w="0" w:type="auto"/>
        <w:jc w:val="center"/>
        <w:tblCellMar>
          <w:left w:w="0" w:type="dxa"/>
          <w:right w:w="0" w:type="dxa"/>
        </w:tblCellMar>
        <w:tblLook w:val="04A0" w:firstRow="1" w:lastRow="0" w:firstColumn="1" w:lastColumn="0" w:noHBand="0" w:noVBand="1"/>
      </w:tblPr>
      <w:tblGrid>
        <w:gridCol w:w="2952"/>
        <w:gridCol w:w="2952"/>
        <w:gridCol w:w="2952"/>
      </w:tblGrid>
      <w:tr w:rsidR="00764030" w:rsidRPr="00764030" w14:paraId="24C89166" w14:textId="77777777" w:rsidTr="00764030">
        <w:trPr>
          <w:jc w:val="center"/>
        </w:trPr>
        <w:tc>
          <w:tcPr>
            <w:tcW w:w="2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B3AF5"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POINT NUMBER.</w:t>
            </w:r>
          </w:p>
        </w:tc>
        <w:tc>
          <w:tcPr>
            <w:tcW w:w="5904" w:type="dxa"/>
            <w:gridSpan w:val="2"/>
            <w:tcBorders>
              <w:top w:val="single" w:sz="8" w:space="0" w:color="auto"/>
              <w:left w:val="nil"/>
              <w:bottom w:val="nil"/>
              <w:right w:val="single" w:sz="8" w:space="0" w:color="auto"/>
            </w:tcBorders>
            <w:tcMar>
              <w:top w:w="0" w:type="dxa"/>
              <w:left w:w="108" w:type="dxa"/>
              <w:bottom w:w="0" w:type="dxa"/>
              <w:right w:w="108" w:type="dxa"/>
            </w:tcMar>
            <w:hideMark/>
          </w:tcPr>
          <w:p w14:paraId="580191C2"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SECTION OF DIAMETER OF THE FLUE</w:t>
            </w:r>
          </w:p>
          <w:p w14:paraId="4F41A7A0"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r>
      <w:tr w:rsidR="00764030" w:rsidRPr="00764030" w14:paraId="34084C20"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7EBB97"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c>
          <w:tcPr>
            <w:tcW w:w="2952" w:type="dxa"/>
            <w:tcBorders>
              <w:top w:val="nil"/>
              <w:left w:val="nil"/>
              <w:bottom w:val="single" w:sz="8" w:space="0" w:color="auto"/>
              <w:right w:val="nil"/>
            </w:tcBorders>
            <w:tcMar>
              <w:top w:w="0" w:type="dxa"/>
              <w:left w:w="108" w:type="dxa"/>
              <w:bottom w:w="0" w:type="dxa"/>
              <w:right w:w="108" w:type="dxa"/>
            </w:tcMar>
            <w:hideMark/>
          </w:tcPr>
          <w:p w14:paraId="41EF58E9"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&gt;20 CM</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632C04F"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&lt;20 CM</w:t>
            </w:r>
          </w:p>
        </w:tc>
      </w:tr>
      <w:tr w:rsidR="00764030" w:rsidRPr="00764030" w14:paraId="3166D80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D2EA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AD3C45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0.085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920FBC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0.169</w:t>
            </w:r>
          </w:p>
        </w:tc>
      </w:tr>
      <w:tr w:rsidR="00764030" w:rsidRPr="00764030" w14:paraId="5BEBB97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A783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2635AA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0.125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899B61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0.220</w:t>
            </w:r>
          </w:p>
        </w:tc>
      </w:tr>
      <w:tr w:rsidR="00764030" w:rsidRPr="00764030" w14:paraId="573D13C9"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7090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361787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0.169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D56D52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0.283</w:t>
            </w:r>
          </w:p>
        </w:tc>
      </w:tr>
      <w:tr w:rsidR="00764030" w:rsidRPr="00764030" w14:paraId="5068B6E1"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CEA3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4</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F217AC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0.220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26ED18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0.375</w:t>
            </w:r>
          </w:p>
        </w:tc>
      </w:tr>
      <w:tr w:rsidR="00764030" w:rsidRPr="00764030" w14:paraId="7826A5D6"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CAE3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EF4D4C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0.283</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1933A0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0.625</w:t>
            </w:r>
          </w:p>
        </w:tc>
      </w:tr>
      <w:tr w:rsidR="00764030" w:rsidRPr="00764030" w14:paraId="4A4861B1"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50D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6</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25E27CC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0.375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CD9CAD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0.717</w:t>
            </w:r>
          </w:p>
        </w:tc>
      </w:tr>
      <w:tr w:rsidR="00764030" w:rsidRPr="00764030" w14:paraId="531DBB2A"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8A2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72D4B6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0.625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57BA2B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0.780</w:t>
            </w:r>
          </w:p>
        </w:tc>
      </w:tr>
      <w:tr w:rsidR="00764030" w:rsidRPr="00764030" w14:paraId="09FDF381"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22A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8</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6340ED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0.717</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62AFB7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0.831</w:t>
            </w:r>
          </w:p>
        </w:tc>
      </w:tr>
      <w:tr w:rsidR="00764030" w:rsidRPr="00764030" w14:paraId="4FE354CC"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3453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9</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7337FB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0.780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6DB83C0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531C3B3C"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8ECF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10</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25E7142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0.831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2CFBCE0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65BA9428"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9525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11</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F7818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0.875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D58E0F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24A92B99"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2A01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12</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485573B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0.915</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1145250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r w:rsidR="00764030" w:rsidRPr="00764030" w14:paraId="4E08185A" w14:textId="77777777" w:rsidTr="00764030">
        <w:trPr>
          <w:jc w:val="center"/>
        </w:trPr>
        <w:tc>
          <w:tcPr>
            <w:tcW w:w="2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A41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03B78E4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33DA053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 </w:t>
            </w:r>
          </w:p>
        </w:tc>
      </w:tr>
    </w:tbl>
    <w:p w14:paraId="279B2610" w14:textId="7777777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b/>
          <w:bCs/>
          <w:sz w:val="16"/>
          <w:szCs w:val="16"/>
        </w:rPr>
        <w:lastRenderedPageBreak/>
        <w:t xml:space="preserve">B.2.6 The holes must be 4 cm of diameter </w:t>
      </w:r>
    </w:p>
    <w:tbl>
      <w:tblPr>
        <w:tblW w:w="5000" w:type="pct"/>
        <w:jc w:val="center"/>
        <w:tblCellMar>
          <w:left w:w="0" w:type="dxa"/>
          <w:right w:w="0" w:type="dxa"/>
        </w:tblCellMar>
        <w:tblLook w:val="04A0" w:firstRow="1" w:lastRow="0" w:firstColumn="1" w:lastColumn="0" w:noHBand="0" w:noVBand="1"/>
      </w:tblPr>
      <w:tblGrid>
        <w:gridCol w:w="4680"/>
        <w:gridCol w:w="4680"/>
      </w:tblGrid>
      <w:tr w:rsidR="00764030" w:rsidRPr="00764030" w14:paraId="3214EBF2" w14:textId="77777777" w:rsidTr="00764030">
        <w:trPr>
          <w:jc w:val="center"/>
        </w:trPr>
        <w:tc>
          <w:tcPr>
            <w:tcW w:w="2500" w:type="pct"/>
            <w:tcMar>
              <w:top w:w="0" w:type="dxa"/>
              <w:left w:w="108" w:type="dxa"/>
              <w:bottom w:w="0" w:type="dxa"/>
              <w:right w:w="108" w:type="dxa"/>
            </w:tcMar>
            <w:hideMark/>
          </w:tcPr>
          <w:p w14:paraId="061006D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Notas:</w:t>
            </w:r>
          </w:p>
        </w:tc>
        <w:tc>
          <w:tcPr>
            <w:tcW w:w="2500" w:type="pct"/>
            <w:tcMar>
              <w:top w:w="0" w:type="dxa"/>
              <w:left w:w="108" w:type="dxa"/>
              <w:bottom w:w="0" w:type="dxa"/>
              <w:right w:w="108" w:type="dxa"/>
            </w:tcMar>
            <w:hideMark/>
          </w:tcPr>
          <w:p w14:paraId="2FE2FD1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Notes: </w:t>
            </w:r>
          </w:p>
        </w:tc>
      </w:tr>
      <w:tr w:rsidR="00764030" w:rsidRPr="00764030" w14:paraId="39DEBF80" w14:textId="77777777" w:rsidTr="00764030">
        <w:trPr>
          <w:jc w:val="center"/>
        </w:trPr>
        <w:tc>
          <w:tcPr>
            <w:tcW w:w="2500" w:type="pct"/>
            <w:tcMar>
              <w:top w:w="0" w:type="dxa"/>
              <w:left w:w="108" w:type="dxa"/>
              <w:bottom w:w="0" w:type="dxa"/>
              <w:right w:w="108" w:type="dxa"/>
            </w:tcMar>
            <w:hideMark/>
          </w:tcPr>
          <w:p w14:paraId="67AC756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 Las instalaciones deberán contar con los accesorios necesarios para facilitar la realización de los trabajos.</w:t>
            </w:r>
          </w:p>
          <w:p w14:paraId="5E21167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3667742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 The installations must have the accessories necessary for facilitating the performance of the tasks.</w:t>
            </w:r>
          </w:p>
        </w:tc>
      </w:tr>
      <w:tr w:rsidR="00764030" w:rsidRPr="00764030" w14:paraId="2315C5C7" w14:textId="77777777" w:rsidTr="00764030">
        <w:trPr>
          <w:jc w:val="center"/>
        </w:trPr>
        <w:tc>
          <w:tcPr>
            <w:tcW w:w="2500" w:type="pct"/>
            <w:tcMar>
              <w:top w:w="0" w:type="dxa"/>
              <w:left w:w="108" w:type="dxa"/>
              <w:bottom w:w="0" w:type="dxa"/>
              <w:right w:w="108" w:type="dxa"/>
            </w:tcMar>
            <w:hideMark/>
          </w:tcPr>
          <w:p w14:paraId="31655D1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2.- Se deberá contar en todo momento con plataformas de muestreo.</w:t>
            </w:r>
          </w:p>
          <w:p w14:paraId="18B192D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6F5B77F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2. There must always be sampling platforms.</w:t>
            </w:r>
          </w:p>
        </w:tc>
      </w:tr>
      <w:tr w:rsidR="00764030" w:rsidRPr="00764030" w14:paraId="1ED81D90" w14:textId="77777777" w:rsidTr="00764030">
        <w:trPr>
          <w:jc w:val="center"/>
        </w:trPr>
        <w:tc>
          <w:tcPr>
            <w:tcW w:w="2500" w:type="pct"/>
            <w:tcMar>
              <w:top w:w="0" w:type="dxa"/>
              <w:left w:w="108" w:type="dxa"/>
              <w:bottom w:w="0" w:type="dxa"/>
              <w:right w:w="108" w:type="dxa"/>
            </w:tcMar>
            <w:hideMark/>
          </w:tcPr>
          <w:p w14:paraId="155119C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3. Para estas condiciones los puertos no deberán contar con extensión por lo que serán sólo orificios.</w:t>
            </w:r>
          </w:p>
          <w:p w14:paraId="6356501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w:t>
            </w:r>
          </w:p>
        </w:tc>
        <w:tc>
          <w:tcPr>
            <w:tcW w:w="2500" w:type="pct"/>
            <w:tcMar>
              <w:top w:w="0" w:type="dxa"/>
              <w:left w:w="108" w:type="dxa"/>
              <w:bottom w:w="0" w:type="dxa"/>
              <w:right w:w="108" w:type="dxa"/>
            </w:tcMar>
            <w:hideMark/>
          </w:tcPr>
          <w:p w14:paraId="014A6A2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3. For these conditions the ports must not have an extension for which there will be only orifices.</w:t>
            </w:r>
          </w:p>
        </w:tc>
      </w:tr>
      <w:tr w:rsidR="00764030" w:rsidRPr="00764030" w14:paraId="308E93C6" w14:textId="77777777" w:rsidTr="00764030">
        <w:trPr>
          <w:jc w:val="center"/>
        </w:trPr>
        <w:tc>
          <w:tcPr>
            <w:tcW w:w="2500" w:type="pct"/>
            <w:tcMar>
              <w:top w:w="0" w:type="dxa"/>
              <w:left w:w="108" w:type="dxa"/>
              <w:bottom w:w="0" w:type="dxa"/>
              <w:right w:w="108" w:type="dxa"/>
            </w:tcMar>
            <w:hideMark/>
          </w:tcPr>
          <w:p w14:paraId="63F2CF4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4.- En este tipo de conductos el muestreo se hará en un solo eje, donde la toma de muestra se efectuará en el primer nivel, y la toma de velocidades en el segundo ver figura B.2.</w:t>
            </w:r>
          </w:p>
        </w:tc>
        <w:tc>
          <w:tcPr>
            <w:tcW w:w="2500" w:type="pct"/>
            <w:tcMar>
              <w:top w:w="0" w:type="dxa"/>
              <w:left w:w="108" w:type="dxa"/>
              <w:bottom w:w="0" w:type="dxa"/>
              <w:right w:w="108" w:type="dxa"/>
            </w:tcMar>
            <w:hideMark/>
          </w:tcPr>
          <w:p w14:paraId="7507352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4. In this type of flues the sampling will be made in only one axis, where the taking of sampling will be performed in the first level, and the taking of velocities in the second (see figure B.2.)</w:t>
            </w:r>
          </w:p>
        </w:tc>
      </w:tr>
    </w:tbl>
    <w:p w14:paraId="68C7E9C5" w14:textId="2FC0A008"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r w:rsidRPr="00764030">
        <w:rPr>
          <w:rFonts w:ascii="Verdana" w:eastAsia="Times New Roman" w:hAnsi="Verdana" w:cs="Times New Roman"/>
          <w:noProof/>
          <w:sz w:val="16"/>
          <w:szCs w:val="16"/>
        </w:rPr>
        <w:drawing>
          <wp:inline distT="0" distB="0" distL="0" distR="0" wp14:anchorId="21FBDDF7" wp14:editId="56EF2739">
            <wp:extent cx="4064635" cy="4679315"/>
            <wp:effectExtent l="0" t="0" r="0" b="6985"/>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4635" cy="4679315"/>
                    </a:xfrm>
                    <a:prstGeom prst="rect">
                      <a:avLst/>
                    </a:prstGeom>
                    <a:noFill/>
                    <a:ln>
                      <a:noFill/>
                    </a:ln>
                  </pic:spPr>
                </pic:pic>
              </a:graphicData>
            </a:graphic>
          </wp:inline>
        </w:drawing>
      </w:r>
    </w:p>
    <w:p w14:paraId="58601869" w14:textId="2904F75F"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lastRenderedPageBreak/>
        <w:t> </w:t>
      </w:r>
      <w:r w:rsidRPr="00764030">
        <w:rPr>
          <w:rFonts w:ascii="Verdana" w:eastAsia="Times New Roman" w:hAnsi="Verdana" w:cs="Times New Roman"/>
          <w:noProof/>
          <w:sz w:val="16"/>
          <w:szCs w:val="16"/>
          <w:lang w:val="es-ES"/>
        </w:rPr>
        <w:drawing>
          <wp:inline distT="0" distB="0" distL="0" distR="0" wp14:anchorId="567F1F27" wp14:editId="6144D750">
            <wp:extent cx="4257040" cy="4641215"/>
            <wp:effectExtent l="0" t="0" r="0" b="698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7040" cy="4641215"/>
                    </a:xfrm>
                    <a:prstGeom prst="rect">
                      <a:avLst/>
                    </a:prstGeom>
                    <a:noFill/>
                    <a:ln>
                      <a:noFill/>
                    </a:ln>
                  </pic:spPr>
                </pic:pic>
              </a:graphicData>
            </a:graphic>
          </wp:inline>
        </w:drawing>
      </w:r>
    </w:p>
    <w:p w14:paraId="799558E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 </w:t>
      </w:r>
    </w:p>
    <w:tbl>
      <w:tblPr>
        <w:tblW w:w="4000" w:type="pct"/>
        <w:jc w:val="center"/>
        <w:tblCellMar>
          <w:left w:w="0" w:type="dxa"/>
          <w:right w:w="0" w:type="dxa"/>
        </w:tblCellMar>
        <w:tblLook w:val="04A0" w:firstRow="1" w:lastRow="0" w:firstColumn="1" w:lastColumn="0" w:noHBand="0" w:noVBand="1"/>
      </w:tblPr>
      <w:tblGrid>
        <w:gridCol w:w="3771"/>
        <w:gridCol w:w="3717"/>
      </w:tblGrid>
      <w:tr w:rsidR="00764030" w:rsidRPr="00764030" w14:paraId="533E5F33" w14:textId="77777777" w:rsidTr="00764030">
        <w:trPr>
          <w:jc w:val="center"/>
        </w:trPr>
        <w:tc>
          <w:tcPr>
            <w:tcW w:w="4788" w:type="dxa"/>
            <w:tcMar>
              <w:top w:w="0" w:type="dxa"/>
              <w:left w:w="108" w:type="dxa"/>
              <w:bottom w:w="0" w:type="dxa"/>
              <w:right w:w="108" w:type="dxa"/>
            </w:tcMar>
            <w:hideMark/>
          </w:tcPr>
          <w:p w14:paraId="71813B5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MX"/>
              </w:rPr>
              <w:t>FIGURA. B.2</w:t>
            </w:r>
          </w:p>
        </w:tc>
        <w:tc>
          <w:tcPr>
            <w:tcW w:w="4788" w:type="dxa"/>
            <w:tcMar>
              <w:top w:w="0" w:type="dxa"/>
              <w:left w:w="108" w:type="dxa"/>
              <w:bottom w:w="0" w:type="dxa"/>
              <w:right w:w="108" w:type="dxa"/>
            </w:tcMar>
            <w:hideMark/>
          </w:tcPr>
          <w:p w14:paraId="05CE37C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xml:space="preserve">FIGURE B.2 </w:t>
            </w:r>
          </w:p>
        </w:tc>
      </w:tr>
      <w:tr w:rsidR="00764030" w:rsidRPr="00764030" w14:paraId="15D1CD39" w14:textId="77777777" w:rsidTr="00764030">
        <w:trPr>
          <w:jc w:val="center"/>
        </w:trPr>
        <w:tc>
          <w:tcPr>
            <w:tcW w:w="4788" w:type="dxa"/>
            <w:tcMar>
              <w:top w:w="0" w:type="dxa"/>
              <w:left w:w="108" w:type="dxa"/>
              <w:bottom w:w="0" w:type="dxa"/>
              <w:right w:w="108" w:type="dxa"/>
            </w:tcMar>
            <w:hideMark/>
          </w:tcPr>
          <w:p w14:paraId="1AD7112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b/>
                <w:bCs/>
                <w:sz w:val="16"/>
                <w:szCs w:val="16"/>
                <w:lang w:val="es-MX"/>
              </w:rPr>
              <w:t xml:space="preserve">Disposición de </w:t>
            </w:r>
            <w:proofErr w:type="spellStart"/>
            <w:r w:rsidRPr="00764030">
              <w:rPr>
                <w:rFonts w:ascii="Verdana" w:eastAsia="Times New Roman" w:hAnsi="Verdana" w:cs="Times New Roman"/>
                <w:b/>
                <w:bCs/>
                <w:sz w:val="16"/>
                <w:szCs w:val="16"/>
                <w:lang w:val="es-MX"/>
              </w:rPr>
              <w:t>pitot</w:t>
            </w:r>
            <w:proofErr w:type="spellEnd"/>
            <w:r w:rsidRPr="00764030">
              <w:rPr>
                <w:rFonts w:ascii="Verdana" w:eastAsia="Times New Roman" w:hAnsi="Verdana" w:cs="Times New Roman"/>
                <w:b/>
                <w:bCs/>
                <w:sz w:val="16"/>
                <w:szCs w:val="16"/>
                <w:lang w:val="es-MX"/>
              </w:rPr>
              <w:t xml:space="preserve"> y sonda de muestreo en ductos de 10 a 30 cm (3.94 </w:t>
            </w:r>
            <w:proofErr w:type="spellStart"/>
            <w:r w:rsidRPr="00764030">
              <w:rPr>
                <w:rFonts w:ascii="Verdana" w:eastAsia="Times New Roman" w:hAnsi="Verdana" w:cs="Times New Roman"/>
                <w:b/>
                <w:bCs/>
                <w:sz w:val="16"/>
                <w:szCs w:val="16"/>
                <w:lang w:val="es-MX"/>
              </w:rPr>
              <w:t>to</w:t>
            </w:r>
            <w:proofErr w:type="spellEnd"/>
            <w:r w:rsidRPr="00764030">
              <w:rPr>
                <w:rFonts w:ascii="Verdana" w:eastAsia="Times New Roman" w:hAnsi="Verdana" w:cs="Times New Roman"/>
                <w:b/>
                <w:bCs/>
                <w:sz w:val="16"/>
                <w:szCs w:val="16"/>
                <w:lang w:val="es-MX"/>
              </w:rPr>
              <w:t xml:space="preserve"> 11.81 in)</w:t>
            </w:r>
          </w:p>
        </w:tc>
        <w:tc>
          <w:tcPr>
            <w:tcW w:w="4788" w:type="dxa"/>
            <w:tcMar>
              <w:top w:w="0" w:type="dxa"/>
              <w:left w:w="108" w:type="dxa"/>
              <w:bottom w:w="0" w:type="dxa"/>
              <w:right w:w="108" w:type="dxa"/>
            </w:tcMar>
            <w:hideMark/>
          </w:tcPr>
          <w:p w14:paraId="47BAC98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Provision of pitot and sampling probe in pipes of 10 to 30 cm (3.94 to 11.81 in).</w:t>
            </w:r>
          </w:p>
          <w:p w14:paraId="63D24C9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2CBAC14D" w14:textId="76738E07" w:rsidR="00764030" w:rsidRPr="00764030" w:rsidRDefault="00764030" w:rsidP="00764030">
      <w:pPr>
        <w:spacing w:before="100" w:beforeAutospacing="1" w:after="100" w:afterAutospacing="1" w:line="240" w:lineRule="auto"/>
        <w:jc w:val="center"/>
        <w:rPr>
          <w:rFonts w:ascii="Times New Roman" w:eastAsia="Times New Roman" w:hAnsi="Times New Roman" w:cs="Times New Roman"/>
          <w:sz w:val="24"/>
          <w:szCs w:val="24"/>
        </w:rPr>
      </w:pPr>
      <w:r w:rsidRPr="00764030">
        <w:rPr>
          <w:rFonts w:ascii="Verdana" w:eastAsia="Times New Roman" w:hAnsi="Verdana" w:cs="Times New Roman"/>
          <w:sz w:val="16"/>
          <w:szCs w:val="16"/>
        </w:rPr>
        <w:lastRenderedPageBreak/>
        <w:t> </w:t>
      </w:r>
      <w:r w:rsidRPr="00764030">
        <w:rPr>
          <w:rFonts w:ascii="Verdana" w:eastAsia="Times New Roman" w:hAnsi="Verdana" w:cs="Times New Roman"/>
          <w:noProof/>
          <w:sz w:val="16"/>
          <w:szCs w:val="16"/>
        </w:rPr>
        <w:drawing>
          <wp:inline distT="0" distB="0" distL="0" distR="0" wp14:anchorId="65DAED83" wp14:editId="6D8084CD">
            <wp:extent cx="2589530" cy="5248275"/>
            <wp:effectExtent l="0" t="0" r="1270" b="9525"/>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89530" cy="5248275"/>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4680"/>
        <w:gridCol w:w="4680"/>
      </w:tblGrid>
      <w:tr w:rsidR="00764030" w:rsidRPr="00764030" w14:paraId="28A957E3" w14:textId="77777777" w:rsidTr="00764030">
        <w:trPr>
          <w:jc w:val="center"/>
        </w:trPr>
        <w:tc>
          <w:tcPr>
            <w:tcW w:w="2500" w:type="pct"/>
            <w:tcMar>
              <w:top w:w="0" w:type="dxa"/>
              <w:left w:w="108" w:type="dxa"/>
              <w:bottom w:w="0" w:type="dxa"/>
              <w:right w:w="108" w:type="dxa"/>
            </w:tcMar>
            <w:hideMark/>
          </w:tcPr>
          <w:p w14:paraId="1396664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15 BIBLIOGRAFIA</w:t>
            </w:r>
          </w:p>
        </w:tc>
        <w:tc>
          <w:tcPr>
            <w:tcW w:w="2500" w:type="pct"/>
            <w:tcMar>
              <w:top w:w="0" w:type="dxa"/>
              <w:left w:w="108" w:type="dxa"/>
              <w:bottom w:w="0" w:type="dxa"/>
              <w:right w:w="108" w:type="dxa"/>
            </w:tcMar>
            <w:hideMark/>
          </w:tcPr>
          <w:p w14:paraId="0BDEEB0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15. BIBLIOGRAPHY</w:t>
            </w:r>
          </w:p>
          <w:p w14:paraId="01EAD2E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 </w:t>
            </w:r>
          </w:p>
        </w:tc>
      </w:tr>
      <w:tr w:rsidR="00764030" w:rsidRPr="00764030" w14:paraId="11CCCC20" w14:textId="77777777" w:rsidTr="00764030">
        <w:trPr>
          <w:jc w:val="center"/>
        </w:trPr>
        <w:tc>
          <w:tcPr>
            <w:tcW w:w="2500" w:type="pct"/>
            <w:tcMar>
              <w:top w:w="0" w:type="dxa"/>
              <w:left w:w="108" w:type="dxa"/>
              <w:bottom w:w="0" w:type="dxa"/>
              <w:right w:w="108" w:type="dxa"/>
            </w:tcMar>
            <w:hideMark/>
          </w:tcPr>
          <w:p w14:paraId="039D57E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15.1      INTERNATIONAL STANDARD ISO 3966 Measurement of fluid flow in closed flues - Velocity area method using Pitot static tubes. First edition 1977-06-01.</w:t>
            </w:r>
          </w:p>
        </w:tc>
        <w:tc>
          <w:tcPr>
            <w:tcW w:w="2500" w:type="pct"/>
            <w:tcMar>
              <w:top w:w="0" w:type="dxa"/>
              <w:left w:w="108" w:type="dxa"/>
              <w:bottom w:w="0" w:type="dxa"/>
              <w:right w:w="108" w:type="dxa"/>
            </w:tcMar>
            <w:hideMark/>
          </w:tcPr>
          <w:p w14:paraId="464187B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15.1      INTERNATIONAL STANDARD ISO 3966 Measurement of fluid flow in closed flues - Velocity area method using Pitot static tubes. First edition 1977-06-01.</w:t>
            </w:r>
          </w:p>
          <w:p w14:paraId="5AFF5E2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0AC4B855" w14:textId="77777777" w:rsidTr="00764030">
        <w:trPr>
          <w:jc w:val="center"/>
        </w:trPr>
        <w:tc>
          <w:tcPr>
            <w:tcW w:w="2500" w:type="pct"/>
            <w:tcMar>
              <w:top w:w="0" w:type="dxa"/>
              <w:left w:w="108" w:type="dxa"/>
              <w:bottom w:w="0" w:type="dxa"/>
              <w:right w:w="108" w:type="dxa"/>
            </w:tcMar>
            <w:hideMark/>
          </w:tcPr>
          <w:p w14:paraId="78BFB10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CODE OF FEDERAL REGULATION</w:t>
            </w:r>
          </w:p>
        </w:tc>
        <w:tc>
          <w:tcPr>
            <w:tcW w:w="2500" w:type="pct"/>
            <w:tcMar>
              <w:top w:w="0" w:type="dxa"/>
              <w:left w:w="108" w:type="dxa"/>
              <w:bottom w:w="0" w:type="dxa"/>
              <w:right w:w="108" w:type="dxa"/>
            </w:tcMar>
            <w:hideMark/>
          </w:tcPr>
          <w:p w14:paraId="6CF8403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CODE OF FEDERAL REGULATION</w:t>
            </w:r>
          </w:p>
        </w:tc>
      </w:tr>
      <w:tr w:rsidR="00764030" w:rsidRPr="00764030" w14:paraId="4141459A" w14:textId="77777777" w:rsidTr="00764030">
        <w:trPr>
          <w:jc w:val="center"/>
        </w:trPr>
        <w:tc>
          <w:tcPr>
            <w:tcW w:w="2500" w:type="pct"/>
            <w:tcMar>
              <w:top w:w="0" w:type="dxa"/>
              <w:left w:w="108" w:type="dxa"/>
              <w:bottom w:w="0" w:type="dxa"/>
              <w:right w:w="108" w:type="dxa"/>
            </w:tcMar>
            <w:hideMark/>
          </w:tcPr>
          <w:p w14:paraId="37E03E7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EPA. 40 CFR Ch.1 (7-1-1989) </w:t>
            </w:r>
          </w:p>
          <w:p w14:paraId="30C92DC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Pt 60 App. </w:t>
            </w:r>
            <w:r w:rsidRPr="00764030">
              <w:rPr>
                <w:rFonts w:ascii="Verdana" w:eastAsia="Times New Roman" w:hAnsi="Verdana" w:cs="Times New Roman"/>
                <w:sz w:val="16"/>
                <w:szCs w:val="16"/>
                <w:lang w:val="es-ES"/>
              </w:rPr>
              <w:t xml:space="preserve">A, </w:t>
            </w:r>
            <w:proofErr w:type="spellStart"/>
            <w:r w:rsidRPr="00764030">
              <w:rPr>
                <w:rFonts w:ascii="Verdana" w:eastAsia="Times New Roman" w:hAnsi="Verdana" w:cs="Times New Roman"/>
                <w:sz w:val="16"/>
                <w:szCs w:val="16"/>
                <w:lang w:val="es-ES"/>
              </w:rPr>
              <w:t>Meth</w:t>
            </w:r>
            <w:proofErr w:type="spellEnd"/>
            <w:r w:rsidRPr="00764030">
              <w:rPr>
                <w:rFonts w:ascii="Verdana" w:eastAsia="Times New Roman" w:hAnsi="Verdana" w:cs="Times New Roman"/>
                <w:sz w:val="16"/>
                <w:szCs w:val="16"/>
                <w:lang w:val="es-ES"/>
              </w:rPr>
              <w:t xml:space="preserve">. 1 </w:t>
            </w:r>
            <w:proofErr w:type="gramStart"/>
            <w:r w:rsidRPr="00764030">
              <w:rPr>
                <w:rFonts w:ascii="Verdana" w:eastAsia="Times New Roman" w:hAnsi="Verdana" w:cs="Times New Roman"/>
                <w:sz w:val="16"/>
                <w:szCs w:val="16"/>
                <w:lang w:val="es-ES"/>
              </w:rPr>
              <w:t>A</w:t>
            </w:r>
            <w:proofErr w:type="gramEnd"/>
            <w:r w:rsidRPr="00764030">
              <w:rPr>
                <w:rFonts w:ascii="Verdana" w:eastAsia="Times New Roman" w:hAnsi="Verdana" w:cs="Times New Roman"/>
                <w:sz w:val="16"/>
                <w:szCs w:val="16"/>
                <w:lang w:val="es-ES"/>
              </w:rPr>
              <w:t xml:space="preserve"> y 2</w:t>
            </w:r>
          </w:p>
        </w:tc>
        <w:tc>
          <w:tcPr>
            <w:tcW w:w="2500" w:type="pct"/>
            <w:tcMar>
              <w:top w:w="0" w:type="dxa"/>
              <w:left w:w="108" w:type="dxa"/>
              <w:bottom w:w="0" w:type="dxa"/>
              <w:right w:w="108" w:type="dxa"/>
            </w:tcMar>
            <w:hideMark/>
          </w:tcPr>
          <w:p w14:paraId="30EEF1C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EPA. 40 CFR Ch.1 (7-1-1989) </w:t>
            </w:r>
          </w:p>
          <w:p w14:paraId="59BD629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Pt 60 App. </w:t>
            </w:r>
            <w:proofErr w:type="gramStart"/>
            <w:r w:rsidRPr="00764030">
              <w:rPr>
                <w:rFonts w:ascii="Verdana" w:eastAsia="Times New Roman" w:hAnsi="Verdana" w:cs="Times New Roman"/>
                <w:sz w:val="16"/>
                <w:szCs w:val="16"/>
              </w:rPr>
              <w:t>A,</w:t>
            </w:r>
            <w:proofErr w:type="gramEnd"/>
            <w:r w:rsidRPr="00764030">
              <w:rPr>
                <w:rFonts w:ascii="Verdana" w:eastAsia="Times New Roman" w:hAnsi="Verdana" w:cs="Times New Roman"/>
                <w:sz w:val="16"/>
                <w:szCs w:val="16"/>
              </w:rPr>
              <w:t xml:space="preserve"> Meth. 1 A y 2</w:t>
            </w:r>
          </w:p>
          <w:p w14:paraId="517CF14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476B4FFE" w14:textId="77777777" w:rsidTr="00764030">
        <w:trPr>
          <w:jc w:val="center"/>
        </w:trPr>
        <w:tc>
          <w:tcPr>
            <w:tcW w:w="2500" w:type="pct"/>
            <w:tcMar>
              <w:top w:w="0" w:type="dxa"/>
              <w:left w:w="108" w:type="dxa"/>
              <w:bottom w:w="0" w:type="dxa"/>
              <w:right w:w="108" w:type="dxa"/>
            </w:tcMar>
            <w:hideMark/>
          </w:tcPr>
          <w:p w14:paraId="0017F4C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15.3      ASTM-D-3685-78 "Standard Method for particulate Metter".</w:t>
            </w:r>
          </w:p>
        </w:tc>
        <w:tc>
          <w:tcPr>
            <w:tcW w:w="2500" w:type="pct"/>
            <w:tcMar>
              <w:top w:w="0" w:type="dxa"/>
              <w:left w:w="108" w:type="dxa"/>
              <w:bottom w:w="0" w:type="dxa"/>
              <w:right w:w="108" w:type="dxa"/>
            </w:tcMar>
            <w:hideMark/>
          </w:tcPr>
          <w:p w14:paraId="321508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15.3      ASTM-D-3685-78 "Standard Method for particulate Metter".</w:t>
            </w:r>
          </w:p>
          <w:p w14:paraId="6BE1905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2FFAA3C" w14:textId="77777777" w:rsidTr="00764030">
        <w:trPr>
          <w:jc w:val="center"/>
        </w:trPr>
        <w:tc>
          <w:tcPr>
            <w:tcW w:w="2500" w:type="pct"/>
            <w:tcMar>
              <w:top w:w="0" w:type="dxa"/>
              <w:left w:w="108" w:type="dxa"/>
              <w:bottom w:w="0" w:type="dxa"/>
              <w:right w:w="108" w:type="dxa"/>
            </w:tcMar>
            <w:hideMark/>
          </w:tcPr>
          <w:p w14:paraId="7AE89CC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lang w:val="es-ES"/>
              </w:rPr>
              <w:t>15.4      MANUAL DEL INGENIERO QUIMICO</w:t>
            </w:r>
          </w:p>
        </w:tc>
        <w:tc>
          <w:tcPr>
            <w:tcW w:w="2500" w:type="pct"/>
            <w:tcMar>
              <w:top w:w="0" w:type="dxa"/>
              <w:left w:w="108" w:type="dxa"/>
              <w:bottom w:w="0" w:type="dxa"/>
              <w:right w:w="108" w:type="dxa"/>
            </w:tcMar>
            <w:hideMark/>
          </w:tcPr>
          <w:p w14:paraId="48D4B3B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15.4 MANUAL OF CHEMICAL ENGINEERING </w:t>
            </w:r>
          </w:p>
        </w:tc>
      </w:tr>
      <w:tr w:rsidR="00764030" w:rsidRPr="00764030" w14:paraId="09319E34" w14:textId="77777777" w:rsidTr="00764030">
        <w:trPr>
          <w:jc w:val="center"/>
        </w:trPr>
        <w:tc>
          <w:tcPr>
            <w:tcW w:w="2500" w:type="pct"/>
            <w:tcMar>
              <w:top w:w="0" w:type="dxa"/>
              <w:left w:w="108" w:type="dxa"/>
              <w:bottom w:w="0" w:type="dxa"/>
              <w:right w:w="108" w:type="dxa"/>
            </w:tcMar>
            <w:hideMark/>
          </w:tcPr>
          <w:p w14:paraId="45327419"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lastRenderedPageBreak/>
              <w:t>John H. Perry Cecil H. Chilton Quinta edición, 1985.</w:t>
            </w:r>
          </w:p>
        </w:tc>
        <w:tc>
          <w:tcPr>
            <w:tcW w:w="2500" w:type="pct"/>
            <w:tcMar>
              <w:top w:w="0" w:type="dxa"/>
              <w:left w:w="108" w:type="dxa"/>
              <w:bottom w:w="0" w:type="dxa"/>
              <w:right w:w="108" w:type="dxa"/>
            </w:tcMar>
            <w:hideMark/>
          </w:tcPr>
          <w:p w14:paraId="3B9CB4A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John H. Perry Cecil H. Chilton Fifth edition, 1985.</w:t>
            </w:r>
          </w:p>
          <w:p w14:paraId="05CC49A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2B52AA4E" w14:textId="77777777" w:rsidTr="00764030">
        <w:trPr>
          <w:jc w:val="center"/>
        </w:trPr>
        <w:tc>
          <w:tcPr>
            <w:tcW w:w="2500" w:type="pct"/>
            <w:tcMar>
              <w:top w:w="0" w:type="dxa"/>
              <w:left w:w="108" w:type="dxa"/>
              <w:bottom w:w="0" w:type="dxa"/>
              <w:right w:w="108" w:type="dxa"/>
            </w:tcMar>
            <w:hideMark/>
          </w:tcPr>
          <w:p w14:paraId="4F8ED5E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INSTRUCTIVO DE PLATAFORMAS Y PUERTOS DE MUESTREO</w:t>
            </w:r>
          </w:p>
        </w:tc>
        <w:tc>
          <w:tcPr>
            <w:tcW w:w="2500" w:type="pct"/>
            <w:tcMar>
              <w:top w:w="0" w:type="dxa"/>
              <w:left w:w="108" w:type="dxa"/>
              <w:bottom w:w="0" w:type="dxa"/>
              <w:right w:w="108" w:type="dxa"/>
            </w:tcMar>
            <w:hideMark/>
          </w:tcPr>
          <w:p w14:paraId="35B0F4C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INSTRUCTIONS FOR PLATFORMS AND SAMPLING PORTS</w:t>
            </w:r>
          </w:p>
          <w:p w14:paraId="60AB6BC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F508CF6" w14:textId="77777777" w:rsidTr="00764030">
        <w:trPr>
          <w:jc w:val="center"/>
        </w:trPr>
        <w:tc>
          <w:tcPr>
            <w:tcW w:w="2500" w:type="pct"/>
            <w:tcMar>
              <w:top w:w="0" w:type="dxa"/>
              <w:left w:w="108" w:type="dxa"/>
              <w:bottom w:w="0" w:type="dxa"/>
              <w:right w:w="108" w:type="dxa"/>
            </w:tcMar>
            <w:hideMark/>
          </w:tcPr>
          <w:p w14:paraId="1D5C333A"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SEDUE CCAT-FF-001. Medición de gases y partículas en ductos y chimeneas de las fuentes fijas.</w:t>
            </w:r>
          </w:p>
        </w:tc>
        <w:tc>
          <w:tcPr>
            <w:tcW w:w="2500" w:type="pct"/>
            <w:tcMar>
              <w:top w:w="0" w:type="dxa"/>
              <w:left w:w="108" w:type="dxa"/>
              <w:bottom w:w="0" w:type="dxa"/>
              <w:right w:w="108" w:type="dxa"/>
            </w:tcMar>
            <w:hideMark/>
          </w:tcPr>
          <w:p w14:paraId="7525F71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SEDUE CCAT-FF-001. Measuring of gases and particulates in flues and chimneys of stationary sources. </w:t>
            </w:r>
          </w:p>
          <w:p w14:paraId="4C84D79D"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66234093" w14:textId="77777777" w:rsidTr="00764030">
        <w:trPr>
          <w:jc w:val="center"/>
        </w:trPr>
        <w:tc>
          <w:tcPr>
            <w:tcW w:w="2500" w:type="pct"/>
            <w:tcMar>
              <w:top w:w="0" w:type="dxa"/>
              <w:left w:w="108" w:type="dxa"/>
              <w:bottom w:w="0" w:type="dxa"/>
              <w:right w:w="108" w:type="dxa"/>
            </w:tcMar>
            <w:hideMark/>
          </w:tcPr>
          <w:p w14:paraId="703C748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15.6                  INSTRUCTIVO DE PLATAFORMAS Y PUERTOS DE MUESTREO</w:t>
            </w:r>
          </w:p>
        </w:tc>
        <w:tc>
          <w:tcPr>
            <w:tcW w:w="2500" w:type="pct"/>
            <w:tcMar>
              <w:top w:w="0" w:type="dxa"/>
              <w:left w:w="108" w:type="dxa"/>
              <w:bottom w:w="0" w:type="dxa"/>
              <w:right w:w="108" w:type="dxa"/>
            </w:tcMar>
            <w:hideMark/>
          </w:tcPr>
          <w:p w14:paraId="5A507ED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15.6 INSTRUCTIONS FOR PLATFORMS AND SAMPLING PORTS</w:t>
            </w:r>
          </w:p>
          <w:p w14:paraId="5D1E154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343658DA" w14:textId="77777777" w:rsidTr="00764030">
        <w:trPr>
          <w:jc w:val="center"/>
        </w:trPr>
        <w:tc>
          <w:tcPr>
            <w:tcW w:w="2500" w:type="pct"/>
            <w:tcMar>
              <w:top w:w="0" w:type="dxa"/>
              <w:left w:w="108" w:type="dxa"/>
              <w:bottom w:w="0" w:type="dxa"/>
              <w:right w:w="108" w:type="dxa"/>
            </w:tcMar>
            <w:hideMark/>
          </w:tcPr>
          <w:p w14:paraId="717123F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SEDUE CCAT-FF-001-A. Medición de gases y partículas en ductos y chimeneas de las fuentes fijas.</w:t>
            </w:r>
          </w:p>
        </w:tc>
        <w:tc>
          <w:tcPr>
            <w:tcW w:w="2500" w:type="pct"/>
            <w:tcMar>
              <w:top w:w="0" w:type="dxa"/>
              <w:left w:w="108" w:type="dxa"/>
              <w:bottom w:w="0" w:type="dxa"/>
              <w:right w:w="108" w:type="dxa"/>
            </w:tcMar>
            <w:hideMark/>
          </w:tcPr>
          <w:p w14:paraId="1C7C948B"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SEDUE CCAT-FF-001-A. Measuring of gases and particulates in flues and chimneys of stationary sources.</w:t>
            </w:r>
          </w:p>
          <w:p w14:paraId="725B50C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0D12F62" w14:textId="77777777" w:rsidTr="00764030">
        <w:trPr>
          <w:jc w:val="center"/>
        </w:trPr>
        <w:tc>
          <w:tcPr>
            <w:tcW w:w="2500" w:type="pct"/>
            <w:tcMar>
              <w:top w:w="0" w:type="dxa"/>
              <w:left w:w="108" w:type="dxa"/>
              <w:bottom w:w="0" w:type="dxa"/>
              <w:right w:w="108" w:type="dxa"/>
            </w:tcMar>
            <w:hideMark/>
          </w:tcPr>
          <w:p w14:paraId="23FB8188"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lang w:val="es-ES"/>
              </w:rPr>
              <w:t>16 CONCORDANCIA CON NORMAS INTERNACIONALES</w:t>
            </w:r>
          </w:p>
        </w:tc>
        <w:tc>
          <w:tcPr>
            <w:tcW w:w="2500" w:type="pct"/>
            <w:tcMar>
              <w:top w:w="0" w:type="dxa"/>
              <w:left w:w="108" w:type="dxa"/>
              <w:bottom w:w="0" w:type="dxa"/>
              <w:right w:w="108" w:type="dxa"/>
            </w:tcMar>
            <w:hideMark/>
          </w:tcPr>
          <w:p w14:paraId="02A50C3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b/>
                <w:bCs/>
                <w:sz w:val="16"/>
                <w:szCs w:val="16"/>
              </w:rPr>
              <w:t>16. CONCORDANCE WITH INTERNATIONAL STANDARDS</w:t>
            </w:r>
          </w:p>
        </w:tc>
      </w:tr>
      <w:tr w:rsidR="00764030" w:rsidRPr="00764030" w14:paraId="3DF493D3" w14:textId="77777777" w:rsidTr="00764030">
        <w:trPr>
          <w:jc w:val="center"/>
        </w:trPr>
        <w:tc>
          <w:tcPr>
            <w:tcW w:w="2500" w:type="pct"/>
            <w:tcMar>
              <w:top w:w="0" w:type="dxa"/>
              <w:left w:w="108" w:type="dxa"/>
              <w:bottom w:w="0" w:type="dxa"/>
              <w:right w:w="108" w:type="dxa"/>
            </w:tcMar>
            <w:hideMark/>
          </w:tcPr>
          <w:p w14:paraId="441380F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La presente norma concuerda con los dibujos de la norma internacional ISO-3966.</w:t>
            </w:r>
          </w:p>
        </w:tc>
        <w:tc>
          <w:tcPr>
            <w:tcW w:w="2500" w:type="pct"/>
            <w:tcMar>
              <w:top w:w="0" w:type="dxa"/>
              <w:left w:w="108" w:type="dxa"/>
              <w:bottom w:w="0" w:type="dxa"/>
              <w:right w:w="108" w:type="dxa"/>
            </w:tcMar>
            <w:hideMark/>
          </w:tcPr>
          <w:p w14:paraId="3B469330"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This Standard concords with the drawings of the international Standard ISO-3966.</w:t>
            </w:r>
          </w:p>
          <w:p w14:paraId="1D89790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7370E305" w14:textId="77777777" w:rsidTr="00764030">
        <w:trPr>
          <w:jc w:val="center"/>
        </w:trPr>
        <w:tc>
          <w:tcPr>
            <w:tcW w:w="2500" w:type="pct"/>
            <w:tcMar>
              <w:top w:w="0" w:type="dxa"/>
              <w:left w:w="108" w:type="dxa"/>
              <w:bottom w:w="0" w:type="dxa"/>
              <w:right w:w="108" w:type="dxa"/>
            </w:tcMar>
            <w:hideMark/>
          </w:tcPr>
          <w:p w14:paraId="6AD7EBC7"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lang w:val="es-MX"/>
              </w:rPr>
            </w:pPr>
            <w:r w:rsidRPr="00764030">
              <w:rPr>
                <w:rFonts w:ascii="Verdana" w:eastAsia="Times New Roman" w:hAnsi="Verdana" w:cs="Times New Roman"/>
                <w:sz w:val="16"/>
                <w:szCs w:val="16"/>
                <w:lang w:val="es-ES"/>
              </w:rPr>
              <w:t xml:space="preserve">México, D.F., </w:t>
            </w:r>
            <w:proofErr w:type="gramStart"/>
            <w:r w:rsidRPr="00764030">
              <w:rPr>
                <w:rFonts w:ascii="Verdana" w:eastAsia="Times New Roman" w:hAnsi="Verdana" w:cs="Times New Roman"/>
                <w:sz w:val="16"/>
                <w:szCs w:val="16"/>
                <w:lang w:val="es-ES"/>
              </w:rPr>
              <w:t>Diciembre</w:t>
            </w:r>
            <w:proofErr w:type="gramEnd"/>
            <w:r w:rsidRPr="00764030">
              <w:rPr>
                <w:rFonts w:ascii="Verdana" w:eastAsia="Times New Roman" w:hAnsi="Verdana" w:cs="Times New Roman"/>
                <w:sz w:val="16"/>
                <w:szCs w:val="16"/>
                <w:lang w:val="es-ES"/>
              </w:rPr>
              <w:t xml:space="preserve"> 13, 1993 EL DIRECTOR GENERAL DE NORMAS LIC. LUIS GUILLERMO IBARRA MEXICO, D. F. A 13 de </w:t>
            </w:r>
            <w:proofErr w:type="gramStart"/>
            <w:r w:rsidRPr="00764030">
              <w:rPr>
                <w:rFonts w:ascii="Verdana" w:eastAsia="Times New Roman" w:hAnsi="Verdana" w:cs="Times New Roman"/>
                <w:sz w:val="16"/>
                <w:szCs w:val="16"/>
                <w:lang w:val="es-ES"/>
              </w:rPr>
              <w:t>Diciembre</w:t>
            </w:r>
            <w:proofErr w:type="gramEnd"/>
            <w:r w:rsidRPr="00764030">
              <w:rPr>
                <w:rFonts w:ascii="Verdana" w:eastAsia="Times New Roman" w:hAnsi="Verdana" w:cs="Times New Roman"/>
                <w:sz w:val="16"/>
                <w:szCs w:val="16"/>
                <w:lang w:val="es-ES"/>
              </w:rPr>
              <w:t xml:space="preserve"> de 1993.</w:t>
            </w:r>
          </w:p>
        </w:tc>
        <w:tc>
          <w:tcPr>
            <w:tcW w:w="2500" w:type="pct"/>
            <w:tcMar>
              <w:top w:w="0" w:type="dxa"/>
              <w:left w:w="108" w:type="dxa"/>
              <w:bottom w:w="0" w:type="dxa"/>
              <w:right w:w="108" w:type="dxa"/>
            </w:tcMar>
            <w:hideMark/>
          </w:tcPr>
          <w:p w14:paraId="787D213C"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xml:space="preserve">Mexico, D.F. December 13, </w:t>
            </w:r>
            <w:proofErr w:type="gramStart"/>
            <w:r w:rsidRPr="00764030">
              <w:rPr>
                <w:rFonts w:ascii="Verdana" w:eastAsia="Times New Roman" w:hAnsi="Verdana" w:cs="Times New Roman"/>
                <w:sz w:val="16"/>
                <w:szCs w:val="16"/>
              </w:rPr>
              <w:t>1993</w:t>
            </w:r>
            <w:proofErr w:type="gramEnd"/>
            <w:r w:rsidRPr="00764030">
              <w:rPr>
                <w:rFonts w:ascii="Verdana" w:eastAsia="Times New Roman" w:hAnsi="Verdana" w:cs="Times New Roman"/>
                <w:sz w:val="16"/>
                <w:szCs w:val="16"/>
              </w:rPr>
              <w:t xml:space="preserve"> THE DIRECTOR GENERAL OF STANDARDS LIC. LUIS GUILLERMO IBARRA MEXICO, D.F. on the 13th of December of 1993.</w:t>
            </w:r>
          </w:p>
        </w:tc>
      </w:tr>
      <w:tr w:rsidR="00764030" w:rsidRPr="00764030" w14:paraId="0B5F2B7B" w14:textId="77777777" w:rsidTr="00764030">
        <w:trPr>
          <w:jc w:val="center"/>
        </w:trPr>
        <w:tc>
          <w:tcPr>
            <w:tcW w:w="2500" w:type="pct"/>
            <w:tcMar>
              <w:top w:w="0" w:type="dxa"/>
              <w:left w:w="108" w:type="dxa"/>
              <w:bottom w:w="0" w:type="dxa"/>
              <w:right w:w="108" w:type="dxa"/>
            </w:tcMar>
            <w:hideMark/>
          </w:tcPr>
          <w:p w14:paraId="4CC22A2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500" w:type="pct"/>
            <w:tcMar>
              <w:top w:w="0" w:type="dxa"/>
              <w:left w:w="108" w:type="dxa"/>
              <w:bottom w:w="0" w:type="dxa"/>
              <w:right w:w="108" w:type="dxa"/>
            </w:tcMar>
            <w:hideMark/>
          </w:tcPr>
          <w:p w14:paraId="4FD722CE"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r w:rsidR="00764030" w:rsidRPr="00764030" w14:paraId="19E27419" w14:textId="77777777" w:rsidTr="00764030">
        <w:trPr>
          <w:jc w:val="center"/>
        </w:trPr>
        <w:tc>
          <w:tcPr>
            <w:tcW w:w="2500" w:type="pct"/>
            <w:tcMar>
              <w:top w:w="0" w:type="dxa"/>
              <w:left w:w="108" w:type="dxa"/>
              <w:bottom w:w="0" w:type="dxa"/>
              <w:right w:w="108" w:type="dxa"/>
            </w:tcMar>
            <w:hideMark/>
          </w:tcPr>
          <w:p w14:paraId="5D13BDB6"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c>
          <w:tcPr>
            <w:tcW w:w="2500" w:type="pct"/>
            <w:tcMar>
              <w:top w:w="0" w:type="dxa"/>
              <w:left w:w="108" w:type="dxa"/>
              <w:bottom w:w="0" w:type="dxa"/>
              <w:right w:w="108" w:type="dxa"/>
            </w:tcMar>
            <w:hideMark/>
          </w:tcPr>
          <w:p w14:paraId="5961D98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tc>
      </w:tr>
    </w:tbl>
    <w:p w14:paraId="1F8CA013"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70E5CD3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3AFDDE4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3844AE25"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3DD99A4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60018C82"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36783FD4"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3E35715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Verdana" w:eastAsia="Times New Roman" w:hAnsi="Verdana" w:cs="Times New Roman"/>
          <w:sz w:val="16"/>
          <w:szCs w:val="16"/>
        </w:rPr>
        <w:t> </w:t>
      </w:r>
    </w:p>
    <w:p w14:paraId="234B1CAF"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sz w:val="24"/>
          <w:szCs w:val="24"/>
        </w:rPr>
        <w:t> </w:t>
      </w:r>
    </w:p>
    <w:p w14:paraId="139830E1" w14:textId="77777777" w:rsidR="00764030" w:rsidRPr="00764030" w:rsidRDefault="00764030" w:rsidP="00764030">
      <w:pPr>
        <w:spacing w:before="100" w:beforeAutospacing="1" w:after="100" w:afterAutospacing="1" w:line="240" w:lineRule="auto"/>
        <w:rPr>
          <w:rFonts w:ascii="Times New Roman" w:eastAsia="Times New Roman" w:hAnsi="Times New Roman" w:cs="Times New Roman"/>
          <w:sz w:val="24"/>
          <w:szCs w:val="24"/>
        </w:rPr>
      </w:pPr>
      <w:r w:rsidRPr="00764030">
        <w:rPr>
          <w:rFonts w:ascii="Times New Roman" w:eastAsia="Times New Roman" w:hAnsi="Times New Roman" w:cs="Times New Roman"/>
          <w:sz w:val="24"/>
          <w:szCs w:val="24"/>
        </w:rPr>
        <w:t> </w:t>
      </w:r>
    </w:p>
    <w:p w14:paraId="391C9807" w14:textId="77777777" w:rsidR="00764030" w:rsidRDefault="00764030"/>
    <w:sectPr w:rsidR="00764030">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3866D" w14:textId="77777777" w:rsidR="00B8612E" w:rsidRDefault="00B8612E" w:rsidP="00764030">
      <w:pPr>
        <w:spacing w:after="0" w:line="240" w:lineRule="auto"/>
      </w:pPr>
      <w:r>
        <w:separator/>
      </w:r>
    </w:p>
  </w:endnote>
  <w:endnote w:type="continuationSeparator" w:id="0">
    <w:p w14:paraId="740F016B" w14:textId="77777777" w:rsidR="00B8612E" w:rsidRDefault="00B8612E" w:rsidP="0076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FDCB" w14:textId="0A28C5B7" w:rsidR="00764030" w:rsidRPr="00764030" w:rsidRDefault="00764030">
    <w:pPr>
      <w:pStyle w:val="Footer"/>
      <w:rPr>
        <w:b/>
        <w:bCs/>
        <w:lang w:val="es-MX"/>
      </w:rPr>
    </w:pPr>
    <w:r w:rsidRPr="00764030">
      <w:rPr>
        <w:b/>
        <w:bCs/>
        <w:lang w:val="es-MX"/>
      </w:rPr>
      <w:t xml:space="preserve">Derechos Reservados © Lic. Glenn Louis McBride   </w:t>
    </w:r>
    <w:r>
      <w:rPr>
        <w:b/>
        <w:bCs/>
        <w:lang w:val="es-MX"/>
      </w:rPr>
      <w:t xml:space="preserve">                                                                           </w:t>
    </w:r>
    <w:r w:rsidRPr="00764030">
      <w:rPr>
        <w:b/>
        <w:bCs/>
        <w:lang w:val="es-MX"/>
      </w:rPr>
      <w:fldChar w:fldCharType="begin"/>
    </w:r>
    <w:r w:rsidRPr="00764030">
      <w:rPr>
        <w:b/>
        <w:bCs/>
        <w:lang w:val="es-MX"/>
      </w:rPr>
      <w:instrText xml:space="preserve"> PAGE   \* MERGEFORMAT </w:instrText>
    </w:r>
    <w:r w:rsidRPr="00764030">
      <w:rPr>
        <w:b/>
        <w:bCs/>
        <w:lang w:val="es-MX"/>
      </w:rPr>
      <w:fldChar w:fldCharType="separate"/>
    </w:r>
    <w:r w:rsidRPr="00764030">
      <w:rPr>
        <w:b/>
        <w:bCs/>
        <w:noProof/>
        <w:lang w:val="es-MX"/>
      </w:rPr>
      <w:t>1</w:t>
    </w:r>
    <w:r w:rsidRPr="00764030">
      <w:rPr>
        <w:b/>
        <w:bCs/>
        <w:noProof/>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21F8" w14:textId="77777777" w:rsidR="00B8612E" w:rsidRDefault="00B8612E" w:rsidP="00764030">
      <w:pPr>
        <w:spacing w:after="0" w:line="240" w:lineRule="auto"/>
      </w:pPr>
      <w:r>
        <w:separator/>
      </w:r>
    </w:p>
  </w:footnote>
  <w:footnote w:type="continuationSeparator" w:id="0">
    <w:p w14:paraId="7C05EF39" w14:textId="77777777" w:rsidR="00B8612E" w:rsidRDefault="00B8612E" w:rsidP="00764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5369" w14:textId="33383744" w:rsidR="00764030" w:rsidRDefault="00764030">
    <w:pPr>
      <w:pStyle w:val="Header"/>
    </w:pPr>
    <w:r w:rsidRPr="00764030">
      <w:rPr>
        <w:rFonts w:ascii="Verdana" w:eastAsia="Times New Roman" w:hAnsi="Verdana" w:cs="Times New Roman"/>
        <w:b/>
        <w:bCs/>
        <w:sz w:val="16"/>
        <w:szCs w:val="16"/>
      </w:rPr>
      <w:t>NMX-AA-009-1993-SCFI ATMOSPHERIC POLLUTION – STATIONARY SOURCES – DETERMINATION OF THE FLOW OF GASES IN A FLUE – PITOT TUBE METHOD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30"/>
    <w:rsid w:val="00764030"/>
    <w:rsid w:val="00B86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A882"/>
  <w15:chartTrackingRefBased/>
  <w15:docId w15:val="{863B4FD6-A351-45D5-BC92-973A7195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640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640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76403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4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030"/>
  </w:style>
  <w:style w:type="paragraph" w:styleId="Footer">
    <w:name w:val="footer"/>
    <w:basedOn w:val="Normal"/>
    <w:link w:val="FooterChar"/>
    <w:uiPriority w:val="99"/>
    <w:unhideWhenUsed/>
    <w:rsid w:val="00764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80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5990</Words>
  <Characters>34146</Characters>
  <Application>Microsoft Office Word</Application>
  <DocSecurity>0</DocSecurity>
  <Lines>284</Lines>
  <Paragraphs>80</Paragraphs>
  <ScaleCrop>false</ScaleCrop>
  <Company/>
  <LinksUpToDate>false</LinksUpToDate>
  <CharactersWithSpaces>40056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MCBRIDE</dc:creator>
  <cp:keywords/>
  <dc:description/>
  <cp:lastModifiedBy>GLENN MCBRIDE</cp:lastModifiedBy>
  <cp:revision>1</cp:revision>
  <dcterms:created xsi:type="dcterms:W3CDTF">2022-05-23T22:47:00Z</dcterms:created>
  <dcterms:modified xsi:type="dcterms:W3CDTF">2022-05-23T22:52:00Z</dcterms:modified>
</cp:coreProperties>
</file>