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4788"/>
        <w:gridCol w:w="4788"/>
      </w:tblGrid>
      <w:tr w:rsidR="0010113B" w:rsidRPr="00CD53BF" w14:paraId="14D29894" w14:textId="35825B54" w:rsidTr="0010113B">
        <w:tc>
          <w:tcPr>
            <w:tcW w:w="4788" w:type="dxa"/>
            <w:shd w:val="clear" w:color="auto" w:fill="auto"/>
          </w:tcPr>
          <w:p w14:paraId="06C6D47E" w14:textId="77777777" w:rsidR="006B206A" w:rsidRPr="0010113B" w:rsidRDefault="006B206A" w:rsidP="006B206A">
            <w:pPr>
              <w:pStyle w:val="CABEZA"/>
              <w:rPr>
                <w:rFonts w:ascii="Verdana" w:hAnsi="Verdana" w:cs="Times New Roman"/>
                <w:sz w:val="16"/>
                <w:szCs w:val="16"/>
              </w:rPr>
            </w:pPr>
            <w:r w:rsidRPr="0010113B">
              <w:rPr>
                <w:rFonts w:ascii="Verdana" w:hAnsi="Verdana" w:cs="Times New Roman"/>
                <w:sz w:val="16"/>
                <w:szCs w:val="16"/>
              </w:rPr>
              <w:t>SECRETARIA DE MEDIO AMBIENTE Y RECURSOS NATURALES</w:t>
            </w:r>
          </w:p>
        </w:tc>
        <w:tc>
          <w:tcPr>
            <w:tcW w:w="4788" w:type="dxa"/>
            <w:shd w:val="clear" w:color="auto" w:fill="auto"/>
          </w:tcPr>
          <w:p w14:paraId="64F6643B" w14:textId="340B83D2" w:rsidR="006B206A" w:rsidRPr="0010113B" w:rsidRDefault="006B206A" w:rsidP="006B206A">
            <w:pPr>
              <w:pStyle w:val="CABEZA"/>
              <w:rPr>
                <w:rFonts w:ascii="Verdana" w:hAnsi="Verdana" w:cs="Times New Roman"/>
                <w:sz w:val="16"/>
                <w:szCs w:val="16"/>
                <w:lang w:val="en-US"/>
              </w:rPr>
            </w:pPr>
            <w:r w:rsidRPr="0010113B">
              <w:rPr>
                <w:rFonts w:ascii="Verdana" w:hAnsi="Verdana" w:cs="Times New Roman"/>
                <w:sz w:val="16"/>
                <w:szCs w:val="16"/>
                <w:lang w:val="en-US"/>
              </w:rPr>
              <w:t>SECRETARY OF THE ENVIRONMENT AND NATURAL RESOURCES</w:t>
            </w:r>
          </w:p>
        </w:tc>
      </w:tr>
      <w:tr w:rsidR="0010113B" w:rsidRPr="00CD53BF" w14:paraId="6252A341" w14:textId="5B70068C" w:rsidTr="0010113B">
        <w:trPr>
          <w:trHeight w:val="1214"/>
        </w:trPr>
        <w:tc>
          <w:tcPr>
            <w:tcW w:w="4788" w:type="dxa"/>
            <w:shd w:val="clear" w:color="auto" w:fill="auto"/>
          </w:tcPr>
          <w:p w14:paraId="6E342A96" w14:textId="012E75BF" w:rsidR="006B206A" w:rsidRPr="0010113B" w:rsidRDefault="006B206A" w:rsidP="0010113B">
            <w:pPr>
              <w:pStyle w:val="Titulo1"/>
              <w:pBdr>
                <w:bottom w:val="none" w:sz="0" w:space="0" w:color="auto"/>
              </w:pBdr>
              <w:rPr>
                <w:rFonts w:ascii="Verdana" w:hAnsi="Verdana" w:cs="Times New Roman"/>
                <w:sz w:val="16"/>
                <w:szCs w:val="16"/>
              </w:rPr>
            </w:pPr>
            <w:r w:rsidRPr="0010113B">
              <w:rPr>
                <w:rFonts w:ascii="Verdana" w:hAnsi="Verdana" w:cs="Times New Roman"/>
                <w:sz w:val="16"/>
                <w:szCs w:val="16"/>
              </w:rPr>
              <w:t xml:space="preserve">NORMA Oficial Mexicana NOM-001-SEMARNAT-2021, Que establece los límites permisibles de contaminantes en las descargas de aguas residuales en cuerpos receptores propiedad de la nación. </w:t>
            </w:r>
          </w:p>
        </w:tc>
        <w:tc>
          <w:tcPr>
            <w:tcW w:w="4788" w:type="dxa"/>
            <w:shd w:val="clear" w:color="auto" w:fill="auto"/>
          </w:tcPr>
          <w:p w14:paraId="73B7FDE6" w14:textId="4E67DA4C" w:rsidR="006B206A" w:rsidRPr="0010113B" w:rsidRDefault="00863E97" w:rsidP="0010113B">
            <w:pPr>
              <w:pStyle w:val="Titulo1"/>
              <w:pBdr>
                <w:bottom w:val="none" w:sz="0" w:space="0" w:color="auto"/>
              </w:pBdr>
              <w:rPr>
                <w:rFonts w:ascii="Verdana" w:hAnsi="Verdana" w:cs="Times New Roman"/>
                <w:sz w:val="16"/>
                <w:szCs w:val="16"/>
                <w:lang w:val="en-US"/>
              </w:rPr>
            </w:pPr>
            <w:r w:rsidRPr="0010113B">
              <w:rPr>
                <w:rFonts w:ascii="Verdana" w:hAnsi="Verdana" w:cs="Times New Roman"/>
                <w:sz w:val="16"/>
                <w:szCs w:val="16"/>
                <w:lang w:val="en-US"/>
              </w:rPr>
              <w:t>Official Mexican Standard</w:t>
            </w:r>
            <w:r w:rsidR="006B206A" w:rsidRPr="0010113B">
              <w:rPr>
                <w:rFonts w:ascii="Verdana" w:hAnsi="Verdana" w:cs="Times New Roman"/>
                <w:sz w:val="16"/>
                <w:szCs w:val="16"/>
                <w:lang w:val="en-US"/>
              </w:rPr>
              <w:t xml:space="preserve"> NOM-001-SEMARNAT-2021, which establishes the permissible limits of pollutants in </w:t>
            </w:r>
            <w:r w:rsidRPr="0010113B">
              <w:rPr>
                <w:rFonts w:ascii="Verdana" w:hAnsi="Verdana" w:cs="Times New Roman"/>
                <w:sz w:val="16"/>
                <w:szCs w:val="16"/>
                <w:lang w:val="en-US"/>
              </w:rPr>
              <w:t xml:space="preserve">the discharges of </w:t>
            </w:r>
            <w:r w:rsidR="006B206A" w:rsidRPr="0010113B">
              <w:rPr>
                <w:rFonts w:ascii="Verdana" w:hAnsi="Verdana" w:cs="Times New Roman"/>
                <w:sz w:val="16"/>
                <w:szCs w:val="16"/>
                <w:lang w:val="en-US"/>
              </w:rPr>
              <w:t>wastewater</w:t>
            </w:r>
            <w:r w:rsidRPr="0010113B">
              <w:rPr>
                <w:rFonts w:ascii="Verdana" w:hAnsi="Verdana" w:cs="Times New Roman"/>
                <w:sz w:val="16"/>
                <w:szCs w:val="16"/>
                <w:lang w:val="en-US"/>
              </w:rPr>
              <w:t>s</w:t>
            </w:r>
            <w:r w:rsidR="006B206A" w:rsidRPr="0010113B">
              <w:rPr>
                <w:rFonts w:ascii="Verdana" w:hAnsi="Verdana" w:cs="Times New Roman"/>
                <w:sz w:val="16"/>
                <w:szCs w:val="16"/>
                <w:lang w:val="en-US"/>
              </w:rPr>
              <w:t xml:space="preserve"> in receiving bodies</w:t>
            </w:r>
            <w:r w:rsidRPr="0010113B">
              <w:rPr>
                <w:rFonts w:ascii="Verdana" w:hAnsi="Verdana" w:cs="Times New Roman"/>
                <w:sz w:val="16"/>
                <w:szCs w:val="16"/>
                <w:lang w:val="en-US"/>
              </w:rPr>
              <w:t xml:space="preserve"> that are property of</w:t>
            </w:r>
            <w:r w:rsidR="006B206A" w:rsidRPr="0010113B">
              <w:rPr>
                <w:rFonts w:ascii="Verdana" w:hAnsi="Verdana" w:cs="Times New Roman"/>
                <w:sz w:val="16"/>
                <w:szCs w:val="16"/>
                <w:lang w:val="en-US"/>
              </w:rPr>
              <w:t xml:space="preserve"> the nation. </w:t>
            </w:r>
          </w:p>
        </w:tc>
      </w:tr>
      <w:tr w:rsidR="0010113B" w:rsidRPr="00CD53BF" w14:paraId="228820B0" w14:textId="749466F9" w:rsidTr="0010113B">
        <w:trPr>
          <w:trHeight w:val="800"/>
        </w:trPr>
        <w:tc>
          <w:tcPr>
            <w:tcW w:w="4788" w:type="dxa"/>
            <w:shd w:val="clear" w:color="auto" w:fill="auto"/>
          </w:tcPr>
          <w:p w14:paraId="174DE648" w14:textId="16992141" w:rsidR="006B206A" w:rsidRPr="0010113B" w:rsidRDefault="006B206A" w:rsidP="0010113B">
            <w:pPr>
              <w:pStyle w:val="Titulo2"/>
              <w:pBdr>
                <w:top w:val="none" w:sz="0" w:space="0" w:color="auto"/>
              </w:pBdr>
              <w:rPr>
                <w:rFonts w:ascii="Verdana" w:hAnsi="Verdana"/>
                <w:sz w:val="16"/>
                <w:szCs w:val="16"/>
              </w:rPr>
            </w:pPr>
            <w:r w:rsidRPr="0010113B">
              <w:rPr>
                <w:rFonts w:ascii="Verdana" w:hAnsi="Verdana"/>
                <w:sz w:val="16"/>
                <w:szCs w:val="16"/>
              </w:rPr>
              <w:t xml:space="preserve">Al margen un sello con el Escudo Nacional, que dice: Estados Unidos </w:t>
            </w:r>
            <w:proofErr w:type="gramStart"/>
            <w:r w:rsidRPr="0010113B">
              <w:rPr>
                <w:rFonts w:ascii="Verdana" w:hAnsi="Verdana"/>
                <w:sz w:val="16"/>
                <w:szCs w:val="16"/>
              </w:rPr>
              <w:t>Mexicanos.-</w:t>
            </w:r>
            <w:proofErr w:type="gramEnd"/>
            <w:r w:rsidRPr="0010113B">
              <w:rPr>
                <w:rFonts w:ascii="Verdana" w:hAnsi="Verdana"/>
                <w:sz w:val="16"/>
                <w:szCs w:val="16"/>
              </w:rPr>
              <w:t xml:space="preserve"> Secretaría de Medio Ambiente y Recursos Naturales. </w:t>
            </w:r>
          </w:p>
        </w:tc>
        <w:tc>
          <w:tcPr>
            <w:tcW w:w="4788" w:type="dxa"/>
            <w:shd w:val="clear" w:color="auto" w:fill="auto"/>
          </w:tcPr>
          <w:p w14:paraId="7C3F5990" w14:textId="729A646D" w:rsidR="006B206A" w:rsidRPr="0010113B" w:rsidRDefault="008B70B0" w:rsidP="0010113B">
            <w:pPr>
              <w:pStyle w:val="Titulo2"/>
              <w:pBdr>
                <w:top w:val="none" w:sz="0" w:space="0" w:color="auto"/>
              </w:pBdr>
              <w:rPr>
                <w:rFonts w:ascii="Verdana" w:hAnsi="Verdana"/>
                <w:sz w:val="16"/>
                <w:szCs w:val="16"/>
                <w:lang w:val="en-US"/>
              </w:rPr>
            </w:pPr>
            <w:r w:rsidRPr="0010113B">
              <w:rPr>
                <w:rFonts w:ascii="Verdana" w:hAnsi="Verdana"/>
                <w:sz w:val="16"/>
                <w:szCs w:val="16"/>
                <w:lang w:val="en-US"/>
              </w:rPr>
              <w:t>In the margin a stamp with the National Seal, that says: United Mexican States. -</w:t>
            </w:r>
            <w:r w:rsidR="006B206A" w:rsidRPr="0010113B">
              <w:rPr>
                <w:rFonts w:ascii="Verdana" w:hAnsi="Verdana"/>
                <w:sz w:val="16"/>
                <w:szCs w:val="16"/>
                <w:lang w:val="en-US"/>
              </w:rPr>
              <w:t xml:space="preserve"> Secretary of the Environment and Natural Resources.</w:t>
            </w:r>
          </w:p>
        </w:tc>
      </w:tr>
      <w:tr w:rsidR="0010113B" w:rsidRPr="00CD53BF" w14:paraId="46648458" w14:textId="255BD3F0" w:rsidTr="0010113B">
        <w:tc>
          <w:tcPr>
            <w:tcW w:w="4788" w:type="dxa"/>
            <w:shd w:val="clear" w:color="auto" w:fill="auto"/>
          </w:tcPr>
          <w:p w14:paraId="5B5AD32E" w14:textId="77777777" w:rsidR="006B206A" w:rsidRPr="0010113B" w:rsidRDefault="006B206A" w:rsidP="0010113B">
            <w:pPr>
              <w:pStyle w:val="Texto"/>
              <w:spacing w:after="60" w:line="202" w:lineRule="exact"/>
              <w:ind w:firstLine="0"/>
              <w:rPr>
                <w:rFonts w:ascii="Verdana" w:hAnsi="Verdana"/>
                <w:sz w:val="16"/>
                <w:szCs w:val="16"/>
              </w:rPr>
            </w:pPr>
            <w:r w:rsidRPr="0010113B">
              <w:rPr>
                <w:rFonts w:ascii="Verdana" w:hAnsi="Verdana"/>
                <w:b/>
                <w:bCs/>
                <w:sz w:val="16"/>
                <w:szCs w:val="16"/>
              </w:rPr>
              <w:t>TONATIUH HERRERA GUTIÉRREZ,</w:t>
            </w:r>
            <w:r w:rsidRPr="0010113B">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 dispuesto por los artículos 4o. párrafos quinto y sexto, de la Constitución Política de los Estados Unidos Mexicanos; 32 Bis, fracciones I, IV y V de la Ley Orgánica de la Administración Pública Federal; 5o., fracciones V y XI; 36, fracciones I y II; 37, 37 TER, 117, fracciones I, IV y V, 118, fracciones I y II; 119 y 123 de la Ley General del Equilibrio Ecológico y la Protección al Ambiente; 1, 2, 7, fracciones V y VII, 85, 86, fracciones I, III, IV y V; 88, 88 Bis, 92, fracciones II y IV; 113 y 119, fracciones I y II de la Ley de Aguas Nacionales; 38, fracción II, 40, fracción X, 41, 47, fracción IV, 51 párrafo primero y 73 de la Ley Federal sobre Metrología y Normalización; 34 del Reglamento de la Ley Federal sobre Metrología y Normalización; Cuarto Transitorio de la Ley de Infraestructura de la Calidad; 133, 134, 135 y 139 del Reglamento de la Ley de Aguas Nacionales, 8, fracciones III, IV y V del Reglamento Interior de la Secretaría de Medio Ambiente y Recursos Naturales y</w:t>
            </w:r>
          </w:p>
        </w:tc>
        <w:tc>
          <w:tcPr>
            <w:tcW w:w="4788" w:type="dxa"/>
            <w:shd w:val="clear" w:color="auto" w:fill="auto"/>
          </w:tcPr>
          <w:p w14:paraId="4EDE63F2" w14:textId="01F93892" w:rsidR="006B206A" w:rsidRPr="0010113B" w:rsidRDefault="006B206A" w:rsidP="0010113B">
            <w:pPr>
              <w:pStyle w:val="Texto"/>
              <w:spacing w:after="60" w:line="202" w:lineRule="exact"/>
              <w:ind w:firstLine="0"/>
              <w:rPr>
                <w:rFonts w:ascii="Verdana" w:hAnsi="Verdana"/>
                <w:sz w:val="16"/>
                <w:szCs w:val="16"/>
                <w:lang w:val="en-US"/>
              </w:rPr>
            </w:pPr>
            <w:r w:rsidRPr="0010113B">
              <w:rPr>
                <w:rFonts w:ascii="Verdana" w:hAnsi="Verdana"/>
                <w:b/>
                <w:bCs/>
                <w:sz w:val="16"/>
                <w:szCs w:val="16"/>
                <w:lang w:val="en-US"/>
              </w:rPr>
              <w:t>TONATIUH HERRERA GUTIÉRREZ,</w:t>
            </w:r>
            <w:r w:rsidRPr="0010113B">
              <w:rPr>
                <w:rFonts w:ascii="Verdana" w:hAnsi="Verdana"/>
                <w:sz w:val="16"/>
                <w:szCs w:val="16"/>
                <w:lang w:val="en-US"/>
              </w:rPr>
              <w:t xml:space="preserve"> Undersecretary for Development and Environmental Regulations of the </w:t>
            </w:r>
            <w:r w:rsidR="00EE22FF" w:rsidRPr="0010113B">
              <w:rPr>
                <w:rFonts w:ascii="Verdana" w:hAnsi="Verdana"/>
                <w:sz w:val="16"/>
                <w:szCs w:val="16"/>
                <w:lang w:val="en-US"/>
              </w:rPr>
              <w:t>Secretary</w:t>
            </w:r>
            <w:r w:rsidRPr="0010113B">
              <w:rPr>
                <w:rFonts w:ascii="Verdana" w:hAnsi="Verdana"/>
                <w:sz w:val="16"/>
                <w:szCs w:val="16"/>
                <w:lang w:val="en-US"/>
              </w:rPr>
              <w:t xml:space="preserve"> for the Environment and Natural Resources and President of the National Consultative Committee for the Standardization of the Environment and Natural Resources, based on the provisions of articles 4</w:t>
            </w:r>
            <w:r w:rsidR="00EE22FF" w:rsidRPr="0010113B">
              <w:rPr>
                <w:rFonts w:ascii="Verdana" w:hAnsi="Verdana"/>
                <w:sz w:val="16"/>
                <w:szCs w:val="16"/>
                <w:lang w:val="en-US"/>
              </w:rPr>
              <w:t>,</w:t>
            </w:r>
            <w:r w:rsidRPr="0010113B">
              <w:rPr>
                <w:rFonts w:ascii="Verdana" w:hAnsi="Verdana"/>
                <w:sz w:val="16"/>
                <w:szCs w:val="16"/>
                <w:lang w:val="en-US"/>
              </w:rPr>
              <w:t xml:space="preserve"> fifth and sixth paragraphs of the Political Constitution of the United Mexican States; 32 Bis, sections I, IV and V of the Organic Law of the Federal Public Administration; 5, </w:t>
            </w:r>
            <w:r w:rsidR="00EE22FF" w:rsidRPr="0010113B">
              <w:rPr>
                <w:rFonts w:ascii="Verdana" w:hAnsi="Verdana"/>
                <w:sz w:val="16"/>
                <w:szCs w:val="16"/>
                <w:lang w:val="en-US"/>
              </w:rPr>
              <w:t>sections</w:t>
            </w:r>
            <w:r w:rsidRPr="0010113B">
              <w:rPr>
                <w:rFonts w:ascii="Verdana" w:hAnsi="Verdana"/>
                <w:sz w:val="16"/>
                <w:szCs w:val="16"/>
                <w:lang w:val="en-US"/>
              </w:rPr>
              <w:t xml:space="preserve"> V and XI; 36, </w:t>
            </w:r>
            <w:r w:rsidR="00EE22FF" w:rsidRPr="0010113B">
              <w:rPr>
                <w:rFonts w:ascii="Verdana" w:hAnsi="Verdana"/>
                <w:sz w:val="16"/>
                <w:szCs w:val="16"/>
                <w:lang w:val="en-US"/>
              </w:rPr>
              <w:t>sections</w:t>
            </w:r>
            <w:r w:rsidRPr="0010113B">
              <w:rPr>
                <w:rFonts w:ascii="Verdana" w:hAnsi="Verdana"/>
                <w:sz w:val="16"/>
                <w:szCs w:val="16"/>
                <w:lang w:val="en-US"/>
              </w:rPr>
              <w:t xml:space="preserve"> I and II; 37, 37 TER, 117, </w:t>
            </w:r>
            <w:r w:rsidR="00EE22FF" w:rsidRPr="0010113B">
              <w:rPr>
                <w:rFonts w:ascii="Verdana" w:hAnsi="Verdana"/>
                <w:sz w:val="16"/>
                <w:szCs w:val="16"/>
                <w:lang w:val="en-US"/>
              </w:rPr>
              <w:t>sections</w:t>
            </w:r>
            <w:r w:rsidRPr="0010113B">
              <w:rPr>
                <w:rFonts w:ascii="Verdana" w:hAnsi="Verdana"/>
                <w:sz w:val="16"/>
                <w:szCs w:val="16"/>
                <w:lang w:val="en-US"/>
              </w:rPr>
              <w:t xml:space="preserve"> I, IV and V, 118, </w:t>
            </w:r>
            <w:r w:rsidR="00EE22FF" w:rsidRPr="0010113B">
              <w:rPr>
                <w:rFonts w:ascii="Verdana" w:hAnsi="Verdana"/>
                <w:sz w:val="16"/>
                <w:szCs w:val="16"/>
                <w:lang w:val="en-US"/>
              </w:rPr>
              <w:t>sections</w:t>
            </w:r>
            <w:r w:rsidRPr="0010113B">
              <w:rPr>
                <w:rFonts w:ascii="Verdana" w:hAnsi="Verdana"/>
                <w:sz w:val="16"/>
                <w:szCs w:val="16"/>
                <w:lang w:val="en-US"/>
              </w:rPr>
              <w:t xml:space="preserve"> I and II; 119 and 123 of the </w:t>
            </w:r>
            <w:r w:rsidR="00EE22FF" w:rsidRPr="0010113B">
              <w:rPr>
                <w:rFonts w:ascii="Verdana" w:hAnsi="Verdana"/>
                <w:sz w:val="16"/>
                <w:szCs w:val="16"/>
                <w:lang w:val="en-US"/>
              </w:rPr>
              <w:t xml:space="preserve">General Law of Ecological Equilibrium and Protection of the </w:t>
            </w:r>
            <w:r w:rsidR="00EB571A" w:rsidRPr="0010113B">
              <w:rPr>
                <w:rFonts w:ascii="Verdana" w:hAnsi="Verdana"/>
                <w:sz w:val="16"/>
                <w:szCs w:val="16"/>
                <w:lang w:val="en-US"/>
              </w:rPr>
              <w:t>Environment</w:t>
            </w:r>
            <w:r w:rsidRPr="0010113B">
              <w:rPr>
                <w:rFonts w:ascii="Verdana" w:hAnsi="Verdana"/>
                <w:sz w:val="16"/>
                <w:szCs w:val="16"/>
                <w:lang w:val="en-US"/>
              </w:rPr>
              <w:t xml:space="preserve">; 1, 2, 7, </w:t>
            </w:r>
            <w:r w:rsidR="00EE22FF" w:rsidRPr="0010113B">
              <w:rPr>
                <w:rFonts w:ascii="Verdana" w:hAnsi="Verdana"/>
                <w:sz w:val="16"/>
                <w:szCs w:val="16"/>
                <w:lang w:val="en-US"/>
              </w:rPr>
              <w:t>sections</w:t>
            </w:r>
            <w:r w:rsidRPr="0010113B">
              <w:rPr>
                <w:rFonts w:ascii="Verdana" w:hAnsi="Verdana"/>
                <w:sz w:val="16"/>
                <w:szCs w:val="16"/>
                <w:lang w:val="en-US"/>
              </w:rPr>
              <w:t xml:space="preserve"> V and VII, 85, 86, </w:t>
            </w:r>
            <w:r w:rsidR="00EE22FF" w:rsidRPr="0010113B">
              <w:rPr>
                <w:rFonts w:ascii="Verdana" w:hAnsi="Verdana"/>
                <w:sz w:val="16"/>
                <w:szCs w:val="16"/>
                <w:lang w:val="en-US"/>
              </w:rPr>
              <w:t>sections</w:t>
            </w:r>
            <w:r w:rsidRPr="0010113B">
              <w:rPr>
                <w:rFonts w:ascii="Verdana" w:hAnsi="Verdana"/>
                <w:sz w:val="16"/>
                <w:szCs w:val="16"/>
                <w:lang w:val="en-US"/>
              </w:rPr>
              <w:t xml:space="preserve"> I, III, IV and V; 88, 88 Bis, 92, </w:t>
            </w:r>
            <w:r w:rsidR="00EE22FF" w:rsidRPr="0010113B">
              <w:rPr>
                <w:rFonts w:ascii="Verdana" w:hAnsi="Verdana"/>
                <w:sz w:val="16"/>
                <w:szCs w:val="16"/>
                <w:lang w:val="en-US"/>
              </w:rPr>
              <w:t>sections</w:t>
            </w:r>
            <w:r w:rsidRPr="0010113B">
              <w:rPr>
                <w:rFonts w:ascii="Verdana" w:hAnsi="Verdana"/>
                <w:sz w:val="16"/>
                <w:szCs w:val="16"/>
                <w:lang w:val="en-US"/>
              </w:rPr>
              <w:t xml:space="preserve"> II and IV; 113 and 119, sections I and II of the </w:t>
            </w:r>
            <w:r w:rsidR="00EB571A" w:rsidRPr="0010113B">
              <w:rPr>
                <w:rFonts w:ascii="Verdana" w:hAnsi="Verdana"/>
                <w:sz w:val="16"/>
                <w:szCs w:val="16"/>
                <w:lang w:val="en-US"/>
              </w:rPr>
              <w:t>Law of National Waters</w:t>
            </w:r>
            <w:r w:rsidRPr="0010113B">
              <w:rPr>
                <w:rFonts w:ascii="Verdana" w:hAnsi="Verdana"/>
                <w:sz w:val="16"/>
                <w:szCs w:val="16"/>
                <w:lang w:val="en-US"/>
              </w:rPr>
              <w:t xml:space="preserve">; 38, section II, 40, section X, 41, 47, section IV, 51 first paragraph and 73 of the Federal Law on Metrology and Standardization; 34 of the Regulation of the Federal Law on Metrology and Standardization; Fourth </w:t>
            </w:r>
            <w:r w:rsidR="00EB571A" w:rsidRPr="0010113B">
              <w:rPr>
                <w:rFonts w:ascii="Verdana" w:hAnsi="Verdana"/>
                <w:sz w:val="16"/>
                <w:szCs w:val="16"/>
                <w:lang w:val="en-US"/>
              </w:rPr>
              <w:t>Transitional Article</w:t>
            </w:r>
            <w:r w:rsidRPr="0010113B">
              <w:rPr>
                <w:rFonts w:ascii="Verdana" w:hAnsi="Verdana"/>
                <w:sz w:val="16"/>
                <w:szCs w:val="16"/>
                <w:lang w:val="en-US"/>
              </w:rPr>
              <w:t xml:space="preserve"> of the </w:t>
            </w:r>
            <w:r w:rsidR="00EB571A" w:rsidRPr="0010113B">
              <w:rPr>
                <w:rFonts w:ascii="Verdana" w:hAnsi="Verdana"/>
                <w:sz w:val="16"/>
                <w:szCs w:val="16"/>
                <w:lang w:val="en-US"/>
              </w:rPr>
              <w:t>Law of Quality Infrastructure</w:t>
            </w:r>
            <w:r w:rsidRPr="0010113B">
              <w:rPr>
                <w:rFonts w:ascii="Verdana" w:hAnsi="Verdana"/>
                <w:sz w:val="16"/>
                <w:szCs w:val="16"/>
                <w:lang w:val="en-US"/>
              </w:rPr>
              <w:t xml:space="preserve">; 133, 134, 135 and 139 of the Regulations of the </w:t>
            </w:r>
            <w:r w:rsidR="00EB571A" w:rsidRPr="0010113B">
              <w:rPr>
                <w:rFonts w:ascii="Verdana" w:hAnsi="Verdana"/>
                <w:sz w:val="16"/>
                <w:szCs w:val="16"/>
                <w:lang w:val="en-US"/>
              </w:rPr>
              <w:t>Law of National Waters</w:t>
            </w:r>
            <w:r w:rsidRPr="0010113B">
              <w:rPr>
                <w:rFonts w:ascii="Verdana" w:hAnsi="Verdana"/>
                <w:sz w:val="16"/>
                <w:szCs w:val="16"/>
                <w:lang w:val="en-US"/>
              </w:rPr>
              <w:t xml:space="preserve">, 8, sections III, IV and V of the Internal Regulation of the </w:t>
            </w:r>
            <w:r w:rsidR="00EE22FF" w:rsidRPr="0010113B">
              <w:rPr>
                <w:rFonts w:ascii="Verdana" w:hAnsi="Verdana"/>
                <w:sz w:val="16"/>
                <w:szCs w:val="16"/>
                <w:lang w:val="en-US"/>
              </w:rPr>
              <w:t>Secretary</w:t>
            </w:r>
            <w:r w:rsidRPr="0010113B">
              <w:rPr>
                <w:rFonts w:ascii="Verdana" w:hAnsi="Verdana"/>
                <w:sz w:val="16"/>
                <w:szCs w:val="16"/>
                <w:lang w:val="en-US"/>
              </w:rPr>
              <w:t xml:space="preserve"> of Environment and Natural Resources and</w:t>
            </w:r>
          </w:p>
        </w:tc>
      </w:tr>
      <w:tr w:rsidR="0010113B" w:rsidRPr="0010113B" w14:paraId="49E062A5" w14:textId="44AD18E0" w:rsidTr="0010113B">
        <w:tc>
          <w:tcPr>
            <w:tcW w:w="4788" w:type="dxa"/>
            <w:shd w:val="clear" w:color="auto" w:fill="auto"/>
          </w:tcPr>
          <w:p w14:paraId="19360EBF" w14:textId="77777777" w:rsidR="006B206A" w:rsidRPr="0010113B" w:rsidRDefault="006B206A" w:rsidP="0010113B">
            <w:pPr>
              <w:pStyle w:val="ANOTACION"/>
              <w:spacing w:after="60" w:line="202" w:lineRule="exact"/>
              <w:rPr>
                <w:rFonts w:ascii="Verdana" w:hAnsi="Verdana"/>
                <w:sz w:val="16"/>
                <w:szCs w:val="16"/>
              </w:rPr>
            </w:pPr>
            <w:r w:rsidRPr="0010113B">
              <w:rPr>
                <w:rFonts w:ascii="Verdana" w:hAnsi="Verdana"/>
                <w:sz w:val="16"/>
                <w:szCs w:val="16"/>
              </w:rPr>
              <w:t>CONSIDERANDO</w:t>
            </w:r>
          </w:p>
        </w:tc>
        <w:tc>
          <w:tcPr>
            <w:tcW w:w="4788" w:type="dxa"/>
            <w:shd w:val="clear" w:color="auto" w:fill="auto"/>
          </w:tcPr>
          <w:p w14:paraId="3FA01AAC" w14:textId="0BE12F2A" w:rsidR="006B206A" w:rsidRPr="0010113B" w:rsidRDefault="006B206A" w:rsidP="0010113B">
            <w:pPr>
              <w:pStyle w:val="ANOTACION"/>
              <w:spacing w:after="60" w:line="202" w:lineRule="exact"/>
              <w:rPr>
                <w:rFonts w:ascii="Verdana" w:hAnsi="Verdana"/>
                <w:sz w:val="16"/>
                <w:szCs w:val="16"/>
                <w:lang w:val="en-US"/>
              </w:rPr>
            </w:pPr>
            <w:r w:rsidRPr="0010113B">
              <w:rPr>
                <w:rFonts w:ascii="Verdana" w:hAnsi="Verdana"/>
                <w:sz w:val="16"/>
                <w:szCs w:val="16"/>
              </w:rPr>
              <w:t>CONSIDERING</w:t>
            </w:r>
          </w:p>
        </w:tc>
      </w:tr>
      <w:tr w:rsidR="0010113B" w:rsidRPr="00CD53BF" w14:paraId="5180B678" w14:textId="7C2C1564" w:rsidTr="0010113B">
        <w:tc>
          <w:tcPr>
            <w:tcW w:w="4788" w:type="dxa"/>
            <w:shd w:val="clear" w:color="auto" w:fill="auto"/>
          </w:tcPr>
          <w:p w14:paraId="403522B1" w14:textId="77777777" w:rsidR="006B206A" w:rsidRPr="0010113B" w:rsidRDefault="006B206A" w:rsidP="0010113B">
            <w:pPr>
              <w:pStyle w:val="Texto"/>
              <w:spacing w:after="60" w:line="202" w:lineRule="exact"/>
              <w:ind w:firstLine="0"/>
              <w:rPr>
                <w:rFonts w:ascii="Verdana" w:hAnsi="Verdana"/>
                <w:sz w:val="16"/>
                <w:szCs w:val="16"/>
              </w:rPr>
            </w:pPr>
            <w:r w:rsidRPr="0010113B">
              <w:rPr>
                <w:rFonts w:ascii="Verdana" w:hAnsi="Verdana"/>
                <w:sz w:val="16"/>
                <w:szCs w:val="16"/>
              </w:rPr>
              <w:t>Que la Constitución Política de los Estados Unidos Mexicanos en el párrafo quinto de su artículo 4o. establece que toda persona tiene derecho a un medio ambiente sano para su desarrollo y bienestar. El daño y deterioro ambiental generará responsabilidad para quien lo provoque en términos de lo dispuesto por la Ley. Asimismo, en el párrafo sexto del mismo artículo, establece que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tc>
        <w:tc>
          <w:tcPr>
            <w:tcW w:w="4788" w:type="dxa"/>
            <w:shd w:val="clear" w:color="auto" w:fill="auto"/>
          </w:tcPr>
          <w:p w14:paraId="423DA686" w14:textId="3E4F87BC" w:rsidR="006B206A" w:rsidRPr="0010113B" w:rsidRDefault="006B206A" w:rsidP="0010113B">
            <w:pPr>
              <w:pStyle w:val="Texto"/>
              <w:spacing w:after="60" w:line="202" w:lineRule="exact"/>
              <w:ind w:firstLine="0"/>
              <w:rPr>
                <w:rFonts w:ascii="Verdana" w:hAnsi="Verdana"/>
                <w:sz w:val="16"/>
                <w:szCs w:val="16"/>
                <w:lang w:val="en-US"/>
              </w:rPr>
            </w:pPr>
            <w:r w:rsidRPr="0010113B">
              <w:rPr>
                <w:rFonts w:ascii="Verdana" w:hAnsi="Verdana"/>
                <w:sz w:val="16"/>
                <w:szCs w:val="16"/>
                <w:lang w:val="en-US"/>
              </w:rPr>
              <w:t xml:space="preserve">That the Political Constitution of the United Mexican States in the fifth paragraph of its article 4 establishes that every person has the right to a healthy environment for their development and well-being. Environmental damage and deterioration will generate responsibility for whoever causes it </w:t>
            </w:r>
            <w:r w:rsidR="00EB571A" w:rsidRPr="0010113B">
              <w:rPr>
                <w:rFonts w:ascii="Verdana" w:hAnsi="Verdana"/>
                <w:sz w:val="16"/>
                <w:szCs w:val="16"/>
                <w:lang w:val="en-US"/>
              </w:rPr>
              <w:t>under the terms</w:t>
            </w:r>
            <w:r w:rsidRPr="0010113B">
              <w:rPr>
                <w:rFonts w:ascii="Verdana" w:hAnsi="Verdana"/>
                <w:sz w:val="16"/>
                <w:szCs w:val="16"/>
                <w:lang w:val="en-US"/>
              </w:rPr>
              <w:t xml:space="preserve"> of the provisions of the Law. Likewise, in the sixth paragraph of the same article, </w:t>
            </w:r>
            <w:r w:rsidR="00EB571A" w:rsidRPr="0010113B">
              <w:rPr>
                <w:rFonts w:ascii="Verdana" w:hAnsi="Verdana"/>
                <w:sz w:val="16"/>
                <w:szCs w:val="16"/>
                <w:lang w:val="en-US"/>
              </w:rPr>
              <w:t xml:space="preserve">it is established </w:t>
            </w:r>
            <w:r w:rsidRPr="0010113B">
              <w:rPr>
                <w:rFonts w:ascii="Verdana" w:hAnsi="Verdana"/>
                <w:sz w:val="16"/>
                <w:szCs w:val="16"/>
                <w:lang w:val="en-US"/>
              </w:rPr>
              <w:t>that every person has the right to</w:t>
            </w:r>
            <w:r w:rsidR="00EB571A" w:rsidRPr="0010113B">
              <w:rPr>
                <w:rFonts w:ascii="Verdana" w:hAnsi="Verdana"/>
                <w:sz w:val="16"/>
                <w:szCs w:val="16"/>
                <w:lang w:val="en-US"/>
              </w:rPr>
              <w:t xml:space="preserve"> the</w:t>
            </w:r>
            <w:r w:rsidRPr="0010113B">
              <w:rPr>
                <w:rFonts w:ascii="Verdana" w:hAnsi="Verdana"/>
                <w:sz w:val="16"/>
                <w:szCs w:val="16"/>
                <w:lang w:val="en-US"/>
              </w:rPr>
              <w:t xml:space="preserve"> access, </w:t>
            </w:r>
            <w:proofErr w:type="gramStart"/>
            <w:r w:rsidR="00EB571A" w:rsidRPr="0010113B">
              <w:rPr>
                <w:rFonts w:ascii="Verdana" w:hAnsi="Verdana"/>
                <w:sz w:val="16"/>
                <w:szCs w:val="16"/>
                <w:lang w:val="en-US"/>
              </w:rPr>
              <w:t>provision</w:t>
            </w:r>
            <w:proofErr w:type="gramEnd"/>
            <w:r w:rsidR="00EB571A" w:rsidRPr="0010113B">
              <w:rPr>
                <w:rFonts w:ascii="Verdana" w:hAnsi="Verdana"/>
                <w:sz w:val="16"/>
                <w:szCs w:val="16"/>
                <w:lang w:val="en-US"/>
              </w:rPr>
              <w:t xml:space="preserve"> and treatment of</w:t>
            </w:r>
            <w:r w:rsidRPr="0010113B">
              <w:rPr>
                <w:rFonts w:ascii="Verdana" w:hAnsi="Verdana"/>
                <w:sz w:val="16"/>
                <w:szCs w:val="16"/>
                <w:lang w:val="en-US"/>
              </w:rPr>
              <w:t xml:space="preserve"> water for personal and domestic consumption in </w:t>
            </w:r>
            <w:r w:rsidR="00EB571A" w:rsidRPr="0010113B">
              <w:rPr>
                <w:rFonts w:ascii="Verdana" w:hAnsi="Verdana"/>
                <w:sz w:val="16"/>
                <w:szCs w:val="16"/>
                <w:lang w:val="en-US"/>
              </w:rPr>
              <w:t xml:space="preserve">a </w:t>
            </w:r>
            <w:r w:rsidRPr="0010113B">
              <w:rPr>
                <w:rFonts w:ascii="Verdana" w:hAnsi="Verdana"/>
                <w:sz w:val="16"/>
                <w:szCs w:val="16"/>
                <w:lang w:val="en-US"/>
              </w:rPr>
              <w:t>sufficient, healthy, acceptable and affordable</w:t>
            </w:r>
            <w:r w:rsidR="00EB571A" w:rsidRPr="0010113B">
              <w:rPr>
                <w:rFonts w:ascii="Verdana" w:hAnsi="Verdana"/>
                <w:sz w:val="16"/>
                <w:szCs w:val="16"/>
                <w:lang w:val="en-US"/>
              </w:rPr>
              <w:t xml:space="preserve"> form</w:t>
            </w:r>
            <w:r w:rsidRPr="0010113B">
              <w:rPr>
                <w:rFonts w:ascii="Verdana" w:hAnsi="Verdana"/>
                <w:sz w:val="16"/>
                <w:szCs w:val="16"/>
                <w:lang w:val="en-US"/>
              </w:rPr>
              <w:t xml:space="preserve">. The State will guarantee this </w:t>
            </w:r>
            <w:proofErr w:type="gramStart"/>
            <w:r w:rsidRPr="0010113B">
              <w:rPr>
                <w:rFonts w:ascii="Verdana" w:hAnsi="Verdana"/>
                <w:sz w:val="16"/>
                <w:szCs w:val="16"/>
                <w:lang w:val="en-US"/>
              </w:rPr>
              <w:t>right</w:t>
            </w:r>
            <w:proofErr w:type="gramEnd"/>
            <w:r w:rsidRPr="0010113B">
              <w:rPr>
                <w:rFonts w:ascii="Verdana" w:hAnsi="Verdana"/>
                <w:sz w:val="16"/>
                <w:szCs w:val="16"/>
                <w:lang w:val="en-US"/>
              </w:rPr>
              <w:t xml:space="preserve"> and the law will define the </w:t>
            </w:r>
            <w:r w:rsidR="00EB571A" w:rsidRPr="0010113B">
              <w:rPr>
                <w:rFonts w:ascii="Verdana" w:hAnsi="Verdana"/>
                <w:sz w:val="16"/>
                <w:szCs w:val="16"/>
                <w:lang w:val="en-US"/>
              </w:rPr>
              <w:t>criteria</w:t>
            </w:r>
            <w:r w:rsidRPr="0010113B">
              <w:rPr>
                <w:rFonts w:ascii="Verdana" w:hAnsi="Verdana"/>
                <w:sz w:val="16"/>
                <w:szCs w:val="16"/>
                <w:lang w:val="en-US"/>
              </w:rPr>
              <w:t>, supports and modalities for equitable and sustainable access and use of water resources, establishing the participation of the Federation, the states and the municipalities, as well as the participation of citizens to the achievement of said ends.</w:t>
            </w:r>
          </w:p>
        </w:tc>
      </w:tr>
      <w:tr w:rsidR="0010113B" w:rsidRPr="00CD53BF" w14:paraId="56B5027F" w14:textId="522A2CA2" w:rsidTr="0010113B">
        <w:trPr>
          <w:trHeight w:val="3600"/>
        </w:trPr>
        <w:tc>
          <w:tcPr>
            <w:tcW w:w="4788" w:type="dxa"/>
            <w:shd w:val="clear" w:color="auto" w:fill="auto"/>
          </w:tcPr>
          <w:p w14:paraId="51E4EF16" w14:textId="77777777" w:rsidR="006B206A" w:rsidRPr="0010113B" w:rsidRDefault="006B206A" w:rsidP="0010113B">
            <w:pPr>
              <w:pStyle w:val="Texto"/>
              <w:spacing w:after="60" w:line="202" w:lineRule="exact"/>
              <w:ind w:firstLine="0"/>
              <w:rPr>
                <w:rFonts w:ascii="Verdana" w:hAnsi="Verdana"/>
                <w:sz w:val="16"/>
                <w:szCs w:val="16"/>
              </w:rPr>
            </w:pPr>
            <w:r w:rsidRPr="0010113B">
              <w:rPr>
                <w:rFonts w:ascii="Verdana" w:hAnsi="Verdana"/>
                <w:sz w:val="16"/>
                <w:szCs w:val="16"/>
              </w:rPr>
              <w:lastRenderedPageBreak/>
              <w:t>Que la Ley General del Equilibrio Ecológico y la Protección al Ambiente en su artículo 117 establece como criterios: que la prevención y control de la contaminación del agua es fundamental para evitar que se reduzca su disponibilidad y para proteger los ecosistemas del país, que las aguas residuales de origen urbano deben recibir tratamiento previo a su descarga en ríos, cuencas, vasos, aguas marinas y demás depósitos o corrientes de agua, incluyendo las aguas del subsuelo y que la participación y corresponsabilidad de la sociedad es condición indispensable para evitar la contaminación del agua. Asimismo, en su artículo 118 fracciones I y II se establece que los criterios referidos serán considerados en la expedición de normas oficiales mexicanas para el uso, tratamiento y disposición de aguas residuales, para evitar riesgos y daños a la salud pública.</w:t>
            </w:r>
          </w:p>
        </w:tc>
        <w:tc>
          <w:tcPr>
            <w:tcW w:w="4788" w:type="dxa"/>
            <w:shd w:val="clear" w:color="auto" w:fill="auto"/>
          </w:tcPr>
          <w:p w14:paraId="36FF2768" w14:textId="3AC3D5DC" w:rsidR="006B206A" w:rsidRPr="0010113B" w:rsidRDefault="006B206A" w:rsidP="0010113B">
            <w:pPr>
              <w:pStyle w:val="Texto"/>
              <w:spacing w:after="60" w:line="202" w:lineRule="exact"/>
              <w:ind w:firstLine="0"/>
              <w:rPr>
                <w:rFonts w:ascii="Verdana" w:hAnsi="Verdana"/>
                <w:sz w:val="16"/>
                <w:szCs w:val="16"/>
                <w:lang w:val="en-US"/>
              </w:rPr>
            </w:pPr>
            <w:r w:rsidRPr="0010113B">
              <w:rPr>
                <w:rFonts w:ascii="Verdana" w:hAnsi="Verdana"/>
                <w:sz w:val="16"/>
                <w:szCs w:val="16"/>
                <w:lang w:val="en-US"/>
              </w:rPr>
              <w:t xml:space="preserve">That the </w:t>
            </w:r>
            <w:r w:rsidR="003448A0" w:rsidRPr="0010113B">
              <w:rPr>
                <w:rFonts w:ascii="Verdana" w:hAnsi="Verdana"/>
                <w:sz w:val="16"/>
                <w:szCs w:val="16"/>
                <w:lang w:val="en-US"/>
              </w:rPr>
              <w:t>General Law of Ecological Equilibrium and Protection of the Environment</w:t>
            </w:r>
            <w:r w:rsidRPr="0010113B">
              <w:rPr>
                <w:rFonts w:ascii="Verdana" w:hAnsi="Verdana"/>
                <w:sz w:val="16"/>
                <w:szCs w:val="16"/>
                <w:lang w:val="en-US"/>
              </w:rPr>
              <w:t xml:space="preserve"> in its article 117 establishes as criteria: that the prevention and control of water pollution is essential to prevent its availability from being reduced and to protect the country's ecosystems, that the wastewater</w:t>
            </w:r>
            <w:r w:rsidR="003448A0" w:rsidRPr="0010113B">
              <w:rPr>
                <w:rFonts w:ascii="Verdana" w:hAnsi="Verdana"/>
                <w:sz w:val="16"/>
                <w:szCs w:val="16"/>
                <w:lang w:val="en-US"/>
              </w:rPr>
              <w:t>s of urban origin</w:t>
            </w:r>
            <w:r w:rsidRPr="0010113B">
              <w:rPr>
                <w:rFonts w:ascii="Verdana" w:hAnsi="Verdana"/>
                <w:sz w:val="16"/>
                <w:szCs w:val="16"/>
                <w:lang w:val="en-US"/>
              </w:rPr>
              <w:t xml:space="preserve"> must receive treatment prior to</w:t>
            </w:r>
            <w:r w:rsidR="003448A0" w:rsidRPr="0010113B">
              <w:rPr>
                <w:rFonts w:ascii="Verdana" w:hAnsi="Verdana"/>
                <w:sz w:val="16"/>
                <w:szCs w:val="16"/>
                <w:lang w:val="en-US"/>
              </w:rPr>
              <w:t xml:space="preserve"> its</w:t>
            </w:r>
            <w:r w:rsidRPr="0010113B">
              <w:rPr>
                <w:rFonts w:ascii="Verdana" w:hAnsi="Verdana"/>
                <w:sz w:val="16"/>
                <w:szCs w:val="16"/>
                <w:lang w:val="en-US"/>
              </w:rPr>
              <w:t xml:space="preserve"> discharge into rivers, basins, vessels, </w:t>
            </w:r>
            <w:r w:rsidR="003448A0" w:rsidRPr="0010113B">
              <w:rPr>
                <w:rFonts w:ascii="Verdana" w:hAnsi="Verdana"/>
                <w:sz w:val="16"/>
                <w:szCs w:val="16"/>
                <w:lang w:val="en-US"/>
              </w:rPr>
              <w:t>marine waters</w:t>
            </w:r>
            <w:r w:rsidRPr="0010113B">
              <w:rPr>
                <w:rFonts w:ascii="Verdana" w:hAnsi="Verdana"/>
                <w:sz w:val="16"/>
                <w:szCs w:val="16"/>
                <w:lang w:val="en-US"/>
              </w:rPr>
              <w:t xml:space="preserve"> and other water deposits or currents, including subsoil waters and that the participation and co-responsibility of society is an essential condition to avoid contamination of the </w:t>
            </w:r>
            <w:r w:rsidR="003448A0" w:rsidRPr="0010113B">
              <w:rPr>
                <w:rFonts w:ascii="Verdana" w:hAnsi="Verdana"/>
                <w:sz w:val="16"/>
                <w:szCs w:val="16"/>
                <w:lang w:val="en-US"/>
              </w:rPr>
              <w:t>w</w:t>
            </w:r>
            <w:r w:rsidRPr="0010113B">
              <w:rPr>
                <w:rFonts w:ascii="Verdana" w:hAnsi="Verdana"/>
                <w:sz w:val="16"/>
                <w:szCs w:val="16"/>
                <w:lang w:val="en-US"/>
              </w:rPr>
              <w:t xml:space="preserve">ater. </w:t>
            </w:r>
            <w:r w:rsidR="00BD0CE0" w:rsidRPr="0010113B">
              <w:rPr>
                <w:rFonts w:ascii="Verdana" w:hAnsi="Verdana"/>
                <w:sz w:val="16"/>
                <w:szCs w:val="16"/>
                <w:lang w:val="en-US"/>
              </w:rPr>
              <w:t>Additionally</w:t>
            </w:r>
            <w:r w:rsidRPr="0010113B">
              <w:rPr>
                <w:rFonts w:ascii="Verdana" w:hAnsi="Verdana"/>
                <w:sz w:val="16"/>
                <w:szCs w:val="16"/>
                <w:lang w:val="en-US"/>
              </w:rPr>
              <w:t>, in its article 118</w:t>
            </w:r>
            <w:r w:rsidR="00BD0CE0" w:rsidRPr="0010113B">
              <w:rPr>
                <w:rFonts w:ascii="Verdana" w:hAnsi="Verdana"/>
                <w:sz w:val="16"/>
                <w:szCs w:val="16"/>
                <w:lang w:val="en-US"/>
              </w:rPr>
              <w:t>,</w:t>
            </w:r>
            <w:r w:rsidRPr="0010113B">
              <w:rPr>
                <w:rFonts w:ascii="Verdana" w:hAnsi="Verdana"/>
                <w:sz w:val="16"/>
                <w:szCs w:val="16"/>
                <w:lang w:val="en-US"/>
              </w:rPr>
              <w:t xml:space="preserve"> sections I and II it is established that the </w:t>
            </w:r>
            <w:proofErr w:type="gramStart"/>
            <w:r w:rsidRPr="0010113B">
              <w:rPr>
                <w:rFonts w:ascii="Verdana" w:hAnsi="Verdana"/>
                <w:sz w:val="16"/>
                <w:szCs w:val="16"/>
                <w:lang w:val="en-US"/>
              </w:rPr>
              <w:t>aforementioned criteria</w:t>
            </w:r>
            <w:proofErr w:type="gramEnd"/>
            <w:r w:rsidRPr="0010113B">
              <w:rPr>
                <w:rFonts w:ascii="Verdana" w:hAnsi="Verdana"/>
                <w:sz w:val="16"/>
                <w:szCs w:val="16"/>
                <w:lang w:val="en-US"/>
              </w:rPr>
              <w:t xml:space="preserve"> will be considered in the issuance of </w:t>
            </w:r>
            <w:r w:rsidR="00BD0CE0" w:rsidRPr="0010113B">
              <w:rPr>
                <w:rFonts w:ascii="Verdana" w:hAnsi="Verdana"/>
                <w:sz w:val="16"/>
                <w:szCs w:val="16"/>
                <w:lang w:val="en-US"/>
              </w:rPr>
              <w:t xml:space="preserve">Official Mexican Standards </w:t>
            </w:r>
            <w:r w:rsidRPr="0010113B">
              <w:rPr>
                <w:rFonts w:ascii="Verdana" w:hAnsi="Verdana"/>
                <w:sz w:val="16"/>
                <w:szCs w:val="16"/>
                <w:lang w:val="en-US"/>
              </w:rPr>
              <w:t>for the use, treatment and disposal of wastewater</w:t>
            </w:r>
            <w:r w:rsidR="00BD0CE0" w:rsidRPr="0010113B">
              <w:rPr>
                <w:rFonts w:ascii="Verdana" w:hAnsi="Verdana"/>
                <w:sz w:val="16"/>
                <w:szCs w:val="16"/>
                <w:lang w:val="en-US"/>
              </w:rPr>
              <w:t>s</w:t>
            </w:r>
            <w:r w:rsidRPr="0010113B">
              <w:rPr>
                <w:rFonts w:ascii="Verdana" w:hAnsi="Verdana"/>
                <w:sz w:val="16"/>
                <w:szCs w:val="16"/>
                <w:lang w:val="en-US"/>
              </w:rPr>
              <w:t>, to avoid risks and damage to public health.</w:t>
            </w:r>
          </w:p>
        </w:tc>
      </w:tr>
      <w:tr w:rsidR="0010113B" w:rsidRPr="00CD53BF" w14:paraId="67078901" w14:textId="7597917A" w:rsidTr="0010113B">
        <w:trPr>
          <w:trHeight w:val="2520"/>
        </w:trPr>
        <w:tc>
          <w:tcPr>
            <w:tcW w:w="4788" w:type="dxa"/>
            <w:shd w:val="clear" w:color="auto" w:fill="auto"/>
          </w:tcPr>
          <w:p w14:paraId="792DA45D" w14:textId="77777777" w:rsidR="006B206A" w:rsidRPr="0010113B" w:rsidRDefault="006B206A" w:rsidP="0010113B">
            <w:pPr>
              <w:pStyle w:val="Texto"/>
              <w:spacing w:after="60" w:line="202" w:lineRule="exact"/>
              <w:ind w:firstLine="0"/>
              <w:rPr>
                <w:rFonts w:ascii="Verdana" w:hAnsi="Verdana"/>
                <w:sz w:val="16"/>
                <w:szCs w:val="16"/>
              </w:rPr>
            </w:pPr>
            <w:r w:rsidRPr="0010113B">
              <w:rPr>
                <w:rFonts w:ascii="Verdana" w:hAnsi="Verdana"/>
                <w:sz w:val="16"/>
                <w:szCs w:val="16"/>
              </w:rPr>
              <w:t>Que la Ley General del Equilibrio Ecológico y la Protección al Ambiente en su artículo 123 establece que todas las descargas en las redes colectoras, ríos, acuíferos, cuencas, cauces, vasos, aguas marinas y demás depósitos o corrientes de agua y los derrames de aguas residuales en los suelos o su infiltración en terrenos, deberán satisfacer las normas oficiales mexicanas que para tal efecto se expidan, y en su caso, las condiciones particulares de descarga que determine la Secretaría o las autoridades locales. Corresponderá a quien genere dichas descargas, realizar el tratamiento previo requerido.</w:t>
            </w:r>
          </w:p>
        </w:tc>
        <w:tc>
          <w:tcPr>
            <w:tcW w:w="4788" w:type="dxa"/>
            <w:shd w:val="clear" w:color="auto" w:fill="auto"/>
          </w:tcPr>
          <w:p w14:paraId="52B4E736" w14:textId="2777B79A" w:rsidR="006B206A" w:rsidRPr="0010113B" w:rsidRDefault="006B206A" w:rsidP="0010113B">
            <w:pPr>
              <w:pStyle w:val="Texto"/>
              <w:spacing w:after="60" w:line="202" w:lineRule="exact"/>
              <w:ind w:firstLine="0"/>
              <w:rPr>
                <w:rFonts w:ascii="Verdana" w:hAnsi="Verdana"/>
                <w:sz w:val="16"/>
                <w:szCs w:val="16"/>
                <w:lang w:val="en-US"/>
              </w:rPr>
            </w:pPr>
            <w:r w:rsidRPr="0010113B">
              <w:rPr>
                <w:rFonts w:ascii="Verdana" w:hAnsi="Verdana"/>
                <w:sz w:val="16"/>
                <w:szCs w:val="16"/>
                <w:lang w:val="en-US"/>
              </w:rPr>
              <w:t xml:space="preserve">That the General Law of Ecological </w:t>
            </w:r>
            <w:r w:rsidR="00BD0CE0" w:rsidRPr="0010113B">
              <w:rPr>
                <w:rFonts w:ascii="Verdana" w:hAnsi="Verdana"/>
                <w:sz w:val="16"/>
                <w:szCs w:val="16"/>
                <w:lang w:val="en-US"/>
              </w:rPr>
              <w:t>Equilibrium</w:t>
            </w:r>
            <w:r w:rsidRPr="0010113B">
              <w:rPr>
                <w:rFonts w:ascii="Verdana" w:hAnsi="Verdana"/>
                <w:sz w:val="16"/>
                <w:szCs w:val="16"/>
                <w:lang w:val="en-US"/>
              </w:rPr>
              <w:t xml:space="preserve"> and Environmental Protection in its article 123 establishes that all discharges into collection networks, rivers, aquifers, basins, riverbeds, vessels, marine waters and other deposits or water currents and spills of </w:t>
            </w:r>
            <w:r w:rsidR="00BD0CE0" w:rsidRPr="0010113B">
              <w:rPr>
                <w:rFonts w:ascii="Verdana" w:hAnsi="Verdana"/>
                <w:sz w:val="16"/>
                <w:szCs w:val="16"/>
                <w:lang w:val="en-US"/>
              </w:rPr>
              <w:t xml:space="preserve">waste </w:t>
            </w:r>
            <w:r w:rsidRPr="0010113B">
              <w:rPr>
                <w:rFonts w:ascii="Verdana" w:hAnsi="Verdana"/>
                <w:sz w:val="16"/>
                <w:szCs w:val="16"/>
                <w:lang w:val="en-US"/>
              </w:rPr>
              <w:t>water</w:t>
            </w:r>
            <w:r w:rsidR="00BD0CE0" w:rsidRPr="0010113B">
              <w:rPr>
                <w:rFonts w:ascii="Verdana" w:hAnsi="Verdana"/>
                <w:sz w:val="16"/>
                <w:szCs w:val="16"/>
                <w:lang w:val="en-US"/>
              </w:rPr>
              <w:t>s</w:t>
            </w:r>
            <w:r w:rsidRPr="0010113B">
              <w:rPr>
                <w:rFonts w:ascii="Verdana" w:hAnsi="Verdana"/>
                <w:sz w:val="16"/>
                <w:szCs w:val="16"/>
                <w:lang w:val="en-US"/>
              </w:rPr>
              <w:t xml:space="preserve"> in soils or their infiltration into land, must comply with the </w:t>
            </w:r>
            <w:r w:rsidR="00BD0CE0" w:rsidRPr="0010113B">
              <w:rPr>
                <w:rFonts w:ascii="Verdana" w:hAnsi="Verdana"/>
                <w:sz w:val="16"/>
                <w:szCs w:val="16"/>
                <w:lang w:val="en-US"/>
              </w:rPr>
              <w:t>Official Mexican Standards</w:t>
            </w:r>
            <w:r w:rsidRPr="0010113B">
              <w:rPr>
                <w:rFonts w:ascii="Verdana" w:hAnsi="Verdana"/>
                <w:sz w:val="16"/>
                <w:szCs w:val="16"/>
                <w:lang w:val="en-US"/>
              </w:rPr>
              <w:t xml:space="preserve"> issued for this purpose, and where appropriate, the particular discharge conditions determined by the </w:t>
            </w:r>
            <w:r w:rsidR="00EE22FF" w:rsidRPr="0010113B">
              <w:rPr>
                <w:rFonts w:ascii="Verdana" w:hAnsi="Verdana"/>
                <w:sz w:val="16"/>
                <w:szCs w:val="16"/>
                <w:lang w:val="en-US"/>
              </w:rPr>
              <w:t>Secretary</w:t>
            </w:r>
            <w:r w:rsidRPr="0010113B">
              <w:rPr>
                <w:rFonts w:ascii="Verdana" w:hAnsi="Verdana"/>
                <w:sz w:val="16"/>
                <w:szCs w:val="16"/>
                <w:lang w:val="en-US"/>
              </w:rPr>
              <w:t xml:space="preserve"> or local authorities. It will be the responsibility of the person who generates said </w:t>
            </w:r>
            <w:r w:rsidR="00BD0CE0" w:rsidRPr="0010113B">
              <w:rPr>
                <w:rFonts w:ascii="Verdana" w:hAnsi="Verdana"/>
                <w:sz w:val="16"/>
                <w:szCs w:val="16"/>
                <w:lang w:val="en-US"/>
              </w:rPr>
              <w:t>discharges</w:t>
            </w:r>
            <w:r w:rsidRPr="0010113B">
              <w:rPr>
                <w:rFonts w:ascii="Verdana" w:hAnsi="Verdana"/>
                <w:sz w:val="16"/>
                <w:szCs w:val="16"/>
                <w:lang w:val="en-US"/>
              </w:rPr>
              <w:t xml:space="preserve"> to carry out the required prior treatment.</w:t>
            </w:r>
          </w:p>
        </w:tc>
      </w:tr>
      <w:tr w:rsidR="0010113B" w:rsidRPr="00CD53BF" w14:paraId="0E636DF0" w14:textId="0116E00F" w:rsidTr="0010113B">
        <w:trPr>
          <w:trHeight w:val="3420"/>
        </w:trPr>
        <w:tc>
          <w:tcPr>
            <w:tcW w:w="4788" w:type="dxa"/>
            <w:shd w:val="clear" w:color="auto" w:fill="auto"/>
          </w:tcPr>
          <w:p w14:paraId="271FEA12" w14:textId="77777777" w:rsidR="006B206A" w:rsidRPr="0010113B" w:rsidRDefault="006B206A" w:rsidP="0010113B">
            <w:pPr>
              <w:pStyle w:val="Texto"/>
              <w:spacing w:after="60" w:line="202" w:lineRule="exact"/>
              <w:ind w:firstLine="0"/>
              <w:rPr>
                <w:rFonts w:ascii="Verdana" w:hAnsi="Verdana"/>
                <w:sz w:val="16"/>
                <w:szCs w:val="16"/>
              </w:rPr>
            </w:pPr>
            <w:r w:rsidRPr="0010113B">
              <w:rPr>
                <w:rFonts w:ascii="Verdana" w:hAnsi="Verdana"/>
                <w:sz w:val="16"/>
                <w:szCs w:val="16"/>
              </w:rPr>
              <w:t>Que la Ley de Aguas Nacionales, prevé en su Artículo 85 que las personas físicas o morales, incluyendo las dependencias, organismos y entidades de los tres órdenes de gobierno, que exploten, usen o aprovechen aguas nacionales en cualquier uso o actividad, serán responsables de realizar las medidas necesarias para prevenir su contaminación y en su caso, para reintegrar las aguas referidas en condiciones adecuadas, a fin de permitir su explotación, uso o aprovechamiento posterior y mantener el equilibrio de los ecosistemas vitales. En consecuencia, establece en su Artículo 88 BIS fracción II que dichas personas deben tratar las aguas residuales previamente a su vertido a los cuerpos receptores, cuando sea necesario para cumplir con lo dispuesto en el permiso de descarga correspondiente y en las normas oficiales mexicanas.</w:t>
            </w:r>
          </w:p>
        </w:tc>
        <w:tc>
          <w:tcPr>
            <w:tcW w:w="4788" w:type="dxa"/>
            <w:shd w:val="clear" w:color="auto" w:fill="auto"/>
          </w:tcPr>
          <w:p w14:paraId="659E3FF7" w14:textId="2A646DC3" w:rsidR="006B206A" w:rsidRPr="0010113B" w:rsidRDefault="006B206A" w:rsidP="0010113B">
            <w:pPr>
              <w:pStyle w:val="Texto"/>
              <w:spacing w:after="60" w:line="202" w:lineRule="exact"/>
              <w:ind w:firstLine="0"/>
              <w:rPr>
                <w:rFonts w:ascii="Verdana" w:hAnsi="Verdana"/>
                <w:sz w:val="16"/>
                <w:szCs w:val="16"/>
                <w:lang w:val="en-US"/>
              </w:rPr>
            </w:pPr>
            <w:r w:rsidRPr="0010113B">
              <w:rPr>
                <w:rFonts w:ascii="Verdana" w:hAnsi="Verdana"/>
                <w:sz w:val="16"/>
                <w:szCs w:val="16"/>
                <w:lang w:val="en-US"/>
              </w:rPr>
              <w:t xml:space="preserve">That the Law of National Waters provides in its Article 85 that </w:t>
            </w:r>
            <w:r w:rsidR="003D668E" w:rsidRPr="0010113B">
              <w:rPr>
                <w:rFonts w:ascii="Verdana" w:hAnsi="Verdana"/>
                <w:sz w:val="16"/>
                <w:szCs w:val="16"/>
                <w:lang w:val="en-US"/>
              </w:rPr>
              <w:t>individuals or entities</w:t>
            </w:r>
            <w:r w:rsidRPr="0010113B">
              <w:rPr>
                <w:rFonts w:ascii="Verdana" w:hAnsi="Verdana"/>
                <w:sz w:val="16"/>
                <w:szCs w:val="16"/>
                <w:lang w:val="en-US"/>
              </w:rPr>
              <w:t xml:space="preserve">, including </w:t>
            </w:r>
            <w:r w:rsidR="003D668E" w:rsidRPr="0010113B">
              <w:rPr>
                <w:rFonts w:ascii="Verdana" w:hAnsi="Verdana"/>
                <w:sz w:val="16"/>
                <w:szCs w:val="16"/>
                <w:lang w:val="en-US"/>
              </w:rPr>
              <w:t>departments</w:t>
            </w:r>
            <w:r w:rsidRPr="0010113B">
              <w:rPr>
                <w:rFonts w:ascii="Verdana" w:hAnsi="Verdana"/>
                <w:sz w:val="16"/>
                <w:szCs w:val="16"/>
                <w:lang w:val="en-US"/>
              </w:rPr>
              <w:t>, organi</w:t>
            </w:r>
            <w:r w:rsidR="003D668E" w:rsidRPr="0010113B">
              <w:rPr>
                <w:rFonts w:ascii="Verdana" w:hAnsi="Verdana"/>
                <w:sz w:val="16"/>
                <w:szCs w:val="16"/>
                <w:lang w:val="en-US"/>
              </w:rPr>
              <w:t>zations</w:t>
            </w:r>
            <w:r w:rsidRPr="0010113B">
              <w:rPr>
                <w:rFonts w:ascii="Verdana" w:hAnsi="Verdana"/>
                <w:sz w:val="16"/>
                <w:szCs w:val="16"/>
                <w:lang w:val="en-US"/>
              </w:rPr>
              <w:t xml:space="preserve"> and entities of the three </w:t>
            </w:r>
            <w:r w:rsidR="003D668E" w:rsidRPr="0010113B">
              <w:rPr>
                <w:rFonts w:ascii="Verdana" w:hAnsi="Verdana"/>
                <w:sz w:val="16"/>
                <w:szCs w:val="16"/>
                <w:lang w:val="en-US"/>
              </w:rPr>
              <w:t>branches</w:t>
            </w:r>
            <w:r w:rsidRPr="0010113B">
              <w:rPr>
                <w:rFonts w:ascii="Verdana" w:hAnsi="Verdana"/>
                <w:sz w:val="16"/>
                <w:szCs w:val="16"/>
                <w:lang w:val="en-US"/>
              </w:rPr>
              <w:t xml:space="preserve"> of government, that exploit, use or take advantage of national waters in any use or activity, will be responsible for carry</w:t>
            </w:r>
            <w:r w:rsidR="003D668E" w:rsidRPr="0010113B">
              <w:rPr>
                <w:rFonts w:ascii="Verdana" w:hAnsi="Verdana"/>
                <w:sz w:val="16"/>
                <w:szCs w:val="16"/>
                <w:lang w:val="en-US"/>
              </w:rPr>
              <w:t>ing</w:t>
            </w:r>
            <w:r w:rsidRPr="0010113B">
              <w:rPr>
                <w:rFonts w:ascii="Verdana" w:hAnsi="Verdana"/>
                <w:sz w:val="16"/>
                <w:szCs w:val="16"/>
                <w:lang w:val="en-US"/>
              </w:rPr>
              <w:t xml:space="preserve"> out the measures </w:t>
            </w:r>
            <w:r w:rsidR="003D668E" w:rsidRPr="0010113B">
              <w:rPr>
                <w:rFonts w:ascii="Verdana" w:hAnsi="Verdana"/>
                <w:sz w:val="16"/>
                <w:szCs w:val="16"/>
                <w:lang w:val="en-US"/>
              </w:rPr>
              <w:t xml:space="preserve">necessary </w:t>
            </w:r>
            <w:r w:rsidRPr="0010113B">
              <w:rPr>
                <w:rFonts w:ascii="Verdana" w:hAnsi="Verdana"/>
                <w:sz w:val="16"/>
                <w:szCs w:val="16"/>
                <w:lang w:val="en-US"/>
              </w:rPr>
              <w:t xml:space="preserve">to prevent its contamination and, where appropriate, to reintegrate the aforementioned waters in adequate conditions, in order to allow its exploitation, use or subsequent exploitation and maintain the balance of vital ecosystems. Consequently, it </w:t>
            </w:r>
            <w:r w:rsidR="003D668E" w:rsidRPr="0010113B">
              <w:rPr>
                <w:rFonts w:ascii="Verdana" w:hAnsi="Verdana"/>
                <w:sz w:val="16"/>
                <w:szCs w:val="16"/>
                <w:lang w:val="en-US"/>
              </w:rPr>
              <w:t>is established</w:t>
            </w:r>
            <w:r w:rsidRPr="0010113B">
              <w:rPr>
                <w:rFonts w:ascii="Verdana" w:hAnsi="Verdana"/>
                <w:sz w:val="16"/>
                <w:szCs w:val="16"/>
                <w:lang w:val="en-US"/>
              </w:rPr>
              <w:t xml:space="preserve"> in its Article 88 BIS</w:t>
            </w:r>
            <w:r w:rsidR="003D668E" w:rsidRPr="0010113B">
              <w:rPr>
                <w:rFonts w:ascii="Verdana" w:hAnsi="Verdana"/>
                <w:sz w:val="16"/>
                <w:szCs w:val="16"/>
                <w:lang w:val="en-US"/>
              </w:rPr>
              <w:t>,</w:t>
            </w:r>
            <w:r w:rsidRPr="0010113B">
              <w:rPr>
                <w:rFonts w:ascii="Verdana" w:hAnsi="Verdana"/>
                <w:sz w:val="16"/>
                <w:szCs w:val="16"/>
                <w:lang w:val="en-US"/>
              </w:rPr>
              <w:t xml:space="preserve"> section II that said persons must treat wastewater</w:t>
            </w:r>
            <w:r w:rsidR="003D668E" w:rsidRPr="0010113B">
              <w:rPr>
                <w:rFonts w:ascii="Verdana" w:hAnsi="Verdana"/>
                <w:sz w:val="16"/>
                <w:szCs w:val="16"/>
                <w:lang w:val="en-US"/>
              </w:rPr>
              <w:t>s</w:t>
            </w:r>
            <w:r w:rsidRPr="0010113B">
              <w:rPr>
                <w:rFonts w:ascii="Verdana" w:hAnsi="Verdana"/>
                <w:sz w:val="16"/>
                <w:szCs w:val="16"/>
                <w:lang w:val="en-US"/>
              </w:rPr>
              <w:t xml:space="preserve"> prior to its discharge to the receiving bodies, when necessary to comply with the provisions of the corresponding discharge permit and in the </w:t>
            </w:r>
            <w:r w:rsidR="003D668E" w:rsidRPr="0010113B">
              <w:rPr>
                <w:rFonts w:ascii="Verdana" w:hAnsi="Verdana"/>
                <w:sz w:val="16"/>
                <w:szCs w:val="16"/>
                <w:lang w:val="en-US"/>
              </w:rPr>
              <w:t xml:space="preserve">Official Mexican Standards. </w:t>
            </w:r>
          </w:p>
        </w:tc>
      </w:tr>
      <w:tr w:rsidR="0010113B" w:rsidRPr="00CD53BF" w14:paraId="3C62D961" w14:textId="0308E07F" w:rsidTr="0010113B">
        <w:tc>
          <w:tcPr>
            <w:tcW w:w="4788" w:type="dxa"/>
            <w:shd w:val="clear" w:color="auto" w:fill="auto"/>
          </w:tcPr>
          <w:p w14:paraId="177D48E9" w14:textId="77777777" w:rsidR="006B206A" w:rsidRPr="0010113B" w:rsidRDefault="006B206A" w:rsidP="0010113B">
            <w:pPr>
              <w:pStyle w:val="Texto"/>
              <w:spacing w:after="60" w:line="202" w:lineRule="exact"/>
              <w:ind w:firstLine="0"/>
              <w:rPr>
                <w:rFonts w:ascii="Verdana" w:hAnsi="Verdana"/>
                <w:sz w:val="16"/>
                <w:szCs w:val="16"/>
              </w:rPr>
            </w:pPr>
            <w:r w:rsidRPr="0010113B">
              <w:rPr>
                <w:rFonts w:ascii="Verdana" w:hAnsi="Verdana"/>
                <w:sz w:val="16"/>
                <w:szCs w:val="16"/>
              </w:rPr>
              <w:t>Que el Plan Nacional de Desarrollo 2019-2024, en el párrafo seis del Epílogo: Visión de 2024 “se habrá garantizado la preservación integral de la flora y de la fauna, se habrá reforestado buena parte del territorio nacional y ríos, arroyos y lagunas estarán recuperados y saneados; el tratamiento de aguas negras y el manejo adecuado de los desechos serán prácticas generalizadas en el territorio nacional y se habrá expandido en la sociedad la conciencia ambiental y la convicción del cuidado del entorno”.</w:t>
            </w:r>
          </w:p>
        </w:tc>
        <w:tc>
          <w:tcPr>
            <w:tcW w:w="4788" w:type="dxa"/>
            <w:shd w:val="clear" w:color="auto" w:fill="auto"/>
          </w:tcPr>
          <w:p w14:paraId="06990716" w14:textId="36E21ED2" w:rsidR="006B206A" w:rsidRPr="0010113B" w:rsidRDefault="006B206A" w:rsidP="0010113B">
            <w:pPr>
              <w:pStyle w:val="Texto"/>
              <w:spacing w:after="60" w:line="202" w:lineRule="exact"/>
              <w:ind w:firstLine="0"/>
              <w:rPr>
                <w:rFonts w:ascii="Verdana" w:hAnsi="Verdana"/>
                <w:sz w:val="16"/>
                <w:szCs w:val="16"/>
                <w:lang w:val="en-US"/>
              </w:rPr>
            </w:pPr>
            <w:r w:rsidRPr="0010113B">
              <w:rPr>
                <w:rFonts w:ascii="Verdana" w:hAnsi="Verdana"/>
                <w:sz w:val="16"/>
                <w:szCs w:val="16"/>
                <w:lang w:val="en-US"/>
              </w:rPr>
              <w:t>That the National</w:t>
            </w:r>
            <w:r w:rsidR="003D668E" w:rsidRPr="0010113B">
              <w:rPr>
                <w:rFonts w:ascii="Verdana" w:hAnsi="Verdana"/>
                <w:sz w:val="16"/>
                <w:szCs w:val="16"/>
                <w:lang w:val="en-US"/>
              </w:rPr>
              <w:t xml:space="preserve"> Plan of</w:t>
            </w:r>
            <w:r w:rsidRPr="0010113B">
              <w:rPr>
                <w:rFonts w:ascii="Verdana" w:hAnsi="Verdana"/>
                <w:sz w:val="16"/>
                <w:szCs w:val="16"/>
                <w:lang w:val="en-US"/>
              </w:rPr>
              <w:t xml:space="preserve"> Development 2019-2024, in paragraph six of the Epilogue: Vision of 2024 “the comprehensive preservation of flora and fauna will have been guaranteed, a good part of the national territory will have been reforested and rivers, streams and lagoons will be recovered and sanitized; sewage treatment and proper waste management will be generalized practices in the national territory and environmental awareness and the conviction of caring for the environment will have expanded in society.”</w:t>
            </w:r>
          </w:p>
        </w:tc>
      </w:tr>
      <w:tr w:rsidR="0010113B" w:rsidRPr="00CD53BF" w14:paraId="4C784C1D" w14:textId="37B18B25" w:rsidTr="0010113B">
        <w:trPr>
          <w:trHeight w:val="3420"/>
        </w:trPr>
        <w:tc>
          <w:tcPr>
            <w:tcW w:w="4788" w:type="dxa"/>
            <w:shd w:val="clear" w:color="auto" w:fill="auto"/>
          </w:tcPr>
          <w:p w14:paraId="373A23B3" w14:textId="77777777" w:rsidR="006B206A" w:rsidRPr="0010113B" w:rsidRDefault="006B206A" w:rsidP="0010113B">
            <w:pPr>
              <w:pStyle w:val="Texto"/>
              <w:spacing w:after="60" w:line="202" w:lineRule="exact"/>
              <w:ind w:firstLine="0"/>
              <w:rPr>
                <w:rFonts w:ascii="Verdana" w:hAnsi="Verdana"/>
                <w:sz w:val="16"/>
                <w:szCs w:val="16"/>
              </w:rPr>
            </w:pPr>
            <w:r w:rsidRPr="0010113B">
              <w:rPr>
                <w:rFonts w:ascii="Verdana" w:hAnsi="Verdana"/>
                <w:sz w:val="16"/>
                <w:szCs w:val="16"/>
              </w:rPr>
              <w:lastRenderedPageBreak/>
              <w:t>Que con fecha 6 de enero de 1997, fue publicada en el Diario Oficial de la Federación, la Norma Oficial Mexicana “NOM-001-ECOL-1996, Que establece los límites máximos permisibles de contaminantes en las descargas de aguas residuales en aguas y bienes nacionales”., misma que cambió de nomenclatura de conformidad con el “ACUERDO por el cual se reforma la nomenclatura de las normas oficiales mexicanas expedidas por la Secretaría de Medio Ambiente y Recursos Naturales, así como la ratificación de las mismas para su revisión quinquenal”, que fue publicado el 23 de abril de 2003 en el Diario Oficial de la Federación, para quedar como “NOM-001-SEMARNAT-1996. Que establece los límites máximos permisibles de contaminantes en las descargas de aguas residuales en aguas y bienes nacionales”.</w:t>
            </w:r>
          </w:p>
        </w:tc>
        <w:tc>
          <w:tcPr>
            <w:tcW w:w="4788" w:type="dxa"/>
            <w:shd w:val="clear" w:color="auto" w:fill="auto"/>
          </w:tcPr>
          <w:p w14:paraId="3133E519" w14:textId="256EF7BA" w:rsidR="006B206A" w:rsidRPr="0010113B" w:rsidRDefault="006B206A" w:rsidP="0010113B">
            <w:pPr>
              <w:pStyle w:val="Texto"/>
              <w:spacing w:after="60" w:line="202" w:lineRule="exact"/>
              <w:ind w:firstLine="0"/>
              <w:rPr>
                <w:rFonts w:ascii="Verdana" w:hAnsi="Verdana"/>
                <w:sz w:val="16"/>
                <w:szCs w:val="16"/>
                <w:lang w:val="en-US"/>
              </w:rPr>
            </w:pPr>
            <w:r w:rsidRPr="0010113B">
              <w:rPr>
                <w:rFonts w:ascii="Verdana" w:hAnsi="Verdana"/>
                <w:sz w:val="16"/>
                <w:szCs w:val="16"/>
                <w:lang w:val="en-US"/>
              </w:rPr>
              <w:t xml:space="preserve">That on January 6, 1997, the Official Mexican Standard “NOM-001-ECOL-1996, which establishes the maximum permissible limits of contaminants in wastewater discharges into </w:t>
            </w:r>
            <w:r w:rsidR="003D668E" w:rsidRPr="0010113B">
              <w:rPr>
                <w:rFonts w:ascii="Verdana" w:hAnsi="Verdana"/>
                <w:sz w:val="16"/>
                <w:szCs w:val="16"/>
                <w:lang w:val="en-US"/>
              </w:rPr>
              <w:t xml:space="preserve">national </w:t>
            </w:r>
            <w:r w:rsidRPr="0010113B">
              <w:rPr>
                <w:rFonts w:ascii="Verdana" w:hAnsi="Verdana"/>
                <w:sz w:val="16"/>
                <w:szCs w:val="16"/>
                <w:lang w:val="en-US"/>
              </w:rPr>
              <w:t>water</w:t>
            </w:r>
            <w:r w:rsidR="003D668E" w:rsidRPr="0010113B">
              <w:rPr>
                <w:rFonts w:ascii="Verdana" w:hAnsi="Verdana"/>
                <w:sz w:val="16"/>
                <w:szCs w:val="16"/>
                <w:lang w:val="en-US"/>
              </w:rPr>
              <w:t>s</w:t>
            </w:r>
            <w:r w:rsidRPr="0010113B">
              <w:rPr>
                <w:rFonts w:ascii="Verdana" w:hAnsi="Verdana"/>
                <w:sz w:val="16"/>
                <w:szCs w:val="16"/>
                <w:lang w:val="en-US"/>
              </w:rPr>
              <w:t xml:space="preserve"> and </w:t>
            </w:r>
            <w:r w:rsidR="003D668E" w:rsidRPr="0010113B">
              <w:rPr>
                <w:rFonts w:ascii="Verdana" w:hAnsi="Verdana"/>
                <w:sz w:val="16"/>
                <w:szCs w:val="16"/>
                <w:lang w:val="en-US"/>
              </w:rPr>
              <w:t>property</w:t>
            </w:r>
            <w:r w:rsidRPr="0010113B">
              <w:rPr>
                <w:rFonts w:ascii="Verdana" w:hAnsi="Verdana"/>
                <w:sz w:val="16"/>
                <w:szCs w:val="16"/>
                <w:lang w:val="en-US"/>
              </w:rPr>
              <w:t xml:space="preserve">, was published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w:t>
            </w:r>
            <w:r w:rsidR="003D668E" w:rsidRPr="0010113B">
              <w:rPr>
                <w:rFonts w:ascii="Verdana" w:hAnsi="Verdana"/>
                <w:sz w:val="16"/>
                <w:szCs w:val="16"/>
                <w:lang w:val="en-US"/>
              </w:rPr>
              <w:t>N</w:t>
            </w:r>
            <w:r w:rsidRPr="0010113B">
              <w:rPr>
                <w:rFonts w:ascii="Verdana" w:hAnsi="Verdana"/>
                <w:sz w:val="16"/>
                <w:szCs w:val="16"/>
                <w:lang w:val="en-US"/>
              </w:rPr>
              <w:t>ationals</w:t>
            </w:r>
            <w:r w:rsidR="003D668E" w:rsidRPr="0010113B">
              <w:rPr>
                <w:rFonts w:ascii="Verdana" w:hAnsi="Verdana"/>
                <w:sz w:val="16"/>
                <w:szCs w:val="16"/>
                <w:lang w:val="en-US"/>
              </w:rPr>
              <w:t>,</w:t>
            </w:r>
            <w:r w:rsidRPr="0010113B">
              <w:rPr>
                <w:rFonts w:ascii="Verdana" w:hAnsi="Verdana"/>
                <w:sz w:val="16"/>
                <w:szCs w:val="16"/>
                <w:lang w:val="en-US"/>
              </w:rPr>
              <w:t xml:space="preserve">” which changed its nomenclature in accordance with the “AGREEMENT by which the nomenclature of the </w:t>
            </w:r>
            <w:r w:rsidR="003D668E" w:rsidRPr="0010113B">
              <w:rPr>
                <w:rFonts w:ascii="Verdana" w:hAnsi="Verdana"/>
                <w:sz w:val="16"/>
                <w:szCs w:val="16"/>
                <w:lang w:val="en-US"/>
              </w:rPr>
              <w:t>Official Mexican Standards</w:t>
            </w:r>
            <w:r w:rsidRPr="0010113B">
              <w:rPr>
                <w:rFonts w:ascii="Verdana" w:hAnsi="Verdana"/>
                <w:sz w:val="16"/>
                <w:szCs w:val="16"/>
                <w:lang w:val="en-US"/>
              </w:rPr>
              <w:t xml:space="preserve"> issued by the </w:t>
            </w:r>
            <w:r w:rsidR="00EE22FF" w:rsidRPr="0010113B">
              <w:rPr>
                <w:rFonts w:ascii="Verdana" w:hAnsi="Verdana"/>
                <w:sz w:val="16"/>
                <w:szCs w:val="16"/>
                <w:lang w:val="en-US"/>
              </w:rPr>
              <w:t>Secretary</w:t>
            </w:r>
            <w:r w:rsidRPr="0010113B">
              <w:rPr>
                <w:rFonts w:ascii="Verdana" w:hAnsi="Verdana"/>
                <w:sz w:val="16"/>
                <w:szCs w:val="16"/>
                <w:lang w:val="en-US"/>
              </w:rPr>
              <w:t xml:space="preserve"> of the Environment and Natural Resources is reformed, as well as their ratification for their five-year review</w:t>
            </w:r>
            <w:r w:rsidR="00947CC8" w:rsidRPr="0010113B">
              <w:rPr>
                <w:rFonts w:ascii="Verdana" w:hAnsi="Verdana"/>
                <w:sz w:val="16"/>
                <w:szCs w:val="16"/>
                <w:lang w:val="en-US"/>
              </w:rPr>
              <w:t>,</w:t>
            </w:r>
            <w:r w:rsidRPr="0010113B">
              <w:rPr>
                <w:rFonts w:ascii="Verdana" w:hAnsi="Verdana"/>
                <w:sz w:val="16"/>
                <w:szCs w:val="16"/>
                <w:lang w:val="en-US"/>
              </w:rPr>
              <w:t xml:space="preserve">” which was published on April 23, </w:t>
            </w:r>
            <w:proofErr w:type="gramStart"/>
            <w:r w:rsidRPr="0010113B">
              <w:rPr>
                <w:rFonts w:ascii="Verdana" w:hAnsi="Verdana"/>
                <w:sz w:val="16"/>
                <w:szCs w:val="16"/>
                <w:lang w:val="en-US"/>
              </w:rPr>
              <w:t>2003</w:t>
            </w:r>
            <w:proofErr w:type="gramEnd"/>
            <w:r w:rsidRPr="0010113B">
              <w:rPr>
                <w:rFonts w:ascii="Verdana" w:hAnsi="Verdana"/>
                <w:sz w:val="16"/>
                <w:szCs w:val="16"/>
                <w:lang w:val="en-US"/>
              </w:rPr>
              <w:t xml:space="preserve">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to remain as “NOM-001-SEMARNAT-1996. That establishes the maximum permissible limits of pollutants in wastewater</w:t>
            </w:r>
            <w:r w:rsidR="00947CC8" w:rsidRPr="0010113B">
              <w:rPr>
                <w:rFonts w:ascii="Verdana" w:hAnsi="Verdana"/>
                <w:sz w:val="16"/>
                <w:szCs w:val="16"/>
                <w:lang w:val="en-US"/>
              </w:rPr>
              <w:t>s</w:t>
            </w:r>
            <w:r w:rsidRPr="0010113B">
              <w:rPr>
                <w:rFonts w:ascii="Verdana" w:hAnsi="Verdana"/>
                <w:sz w:val="16"/>
                <w:szCs w:val="16"/>
                <w:lang w:val="en-US"/>
              </w:rPr>
              <w:t xml:space="preserve"> discharge</w:t>
            </w:r>
            <w:r w:rsidR="00947CC8" w:rsidRPr="0010113B">
              <w:rPr>
                <w:rFonts w:ascii="Verdana" w:hAnsi="Verdana"/>
                <w:sz w:val="16"/>
                <w:szCs w:val="16"/>
                <w:lang w:val="en-US"/>
              </w:rPr>
              <w:t>d</w:t>
            </w:r>
            <w:r w:rsidRPr="0010113B">
              <w:rPr>
                <w:rFonts w:ascii="Verdana" w:hAnsi="Verdana"/>
                <w:sz w:val="16"/>
                <w:szCs w:val="16"/>
                <w:lang w:val="en-US"/>
              </w:rPr>
              <w:t xml:space="preserve"> into national waters and </w:t>
            </w:r>
            <w:r w:rsidR="00947CC8" w:rsidRPr="0010113B">
              <w:rPr>
                <w:rFonts w:ascii="Verdana" w:hAnsi="Verdana"/>
                <w:sz w:val="16"/>
                <w:szCs w:val="16"/>
                <w:lang w:val="en-US"/>
              </w:rPr>
              <w:t>property</w:t>
            </w:r>
            <w:r w:rsidRPr="0010113B">
              <w:rPr>
                <w:rFonts w:ascii="Verdana" w:hAnsi="Verdana"/>
                <w:sz w:val="16"/>
                <w:szCs w:val="16"/>
                <w:lang w:val="en-US"/>
              </w:rPr>
              <w:t>.</w:t>
            </w:r>
            <w:r w:rsidR="00947CC8" w:rsidRPr="0010113B">
              <w:rPr>
                <w:rFonts w:ascii="Verdana" w:hAnsi="Verdana"/>
                <w:sz w:val="16"/>
                <w:szCs w:val="16"/>
                <w:lang w:val="en-US"/>
              </w:rPr>
              <w:t>”</w:t>
            </w:r>
          </w:p>
        </w:tc>
      </w:tr>
      <w:tr w:rsidR="0010113B" w:rsidRPr="00CD53BF" w14:paraId="0D86BCD7" w14:textId="2EE8B265" w:rsidTr="0010113B">
        <w:tc>
          <w:tcPr>
            <w:tcW w:w="4788" w:type="dxa"/>
            <w:shd w:val="clear" w:color="auto" w:fill="auto"/>
          </w:tcPr>
          <w:p w14:paraId="3E0CD651" w14:textId="77777777" w:rsidR="006B206A" w:rsidRPr="0010113B" w:rsidRDefault="006B206A" w:rsidP="0010113B">
            <w:pPr>
              <w:pStyle w:val="Texto"/>
              <w:spacing w:after="60" w:line="200" w:lineRule="exact"/>
              <w:ind w:firstLine="0"/>
              <w:rPr>
                <w:rFonts w:ascii="Verdana" w:hAnsi="Verdana"/>
                <w:sz w:val="16"/>
                <w:szCs w:val="16"/>
              </w:rPr>
            </w:pPr>
            <w:r w:rsidRPr="0010113B">
              <w:rPr>
                <w:rFonts w:ascii="Verdana" w:hAnsi="Verdana"/>
                <w:sz w:val="16"/>
                <w:szCs w:val="16"/>
              </w:rPr>
              <w:t>Que la NOM-001-SEMARNAT-1996 estableció un cumplimiento gradual y progresivo conforme a los rangos de población para las descargas municipales y conforme a la carga contaminante expresada como demanda bioquímica de oxígeno5 (DBO5) o sólidos suspendidos totales (SST) para las descargas no municipales, cuyas fechas límite de cumplimiento vencieron para todos los casos el 1 de enero de 2010.</w:t>
            </w:r>
          </w:p>
        </w:tc>
        <w:tc>
          <w:tcPr>
            <w:tcW w:w="4788" w:type="dxa"/>
            <w:shd w:val="clear" w:color="auto" w:fill="auto"/>
          </w:tcPr>
          <w:p w14:paraId="30109D04" w14:textId="73A867DE" w:rsidR="006B206A" w:rsidRPr="0010113B" w:rsidRDefault="006B206A" w:rsidP="0010113B">
            <w:pPr>
              <w:pStyle w:val="Texto"/>
              <w:spacing w:after="60" w:line="200" w:lineRule="exact"/>
              <w:ind w:firstLine="0"/>
              <w:rPr>
                <w:rFonts w:ascii="Verdana" w:hAnsi="Verdana"/>
                <w:sz w:val="16"/>
                <w:szCs w:val="16"/>
                <w:lang w:val="en-US"/>
              </w:rPr>
            </w:pPr>
            <w:r w:rsidRPr="0010113B">
              <w:rPr>
                <w:rFonts w:ascii="Verdana" w:hAnsi="Verdana"/>
                <w:sz w:val="16"/>
                <w:szCs w:val="16"/>
                <w:lang w:val="en-US"/>
              </w:rPr>
              <w:t>That NOM-001-SEMARNAT-1996 established a gradual and progressive compliance according to the population ranges for municipal discharges and according to the pollutant load expressed as biochemical oxygen</w:t>
            </w:r>
            <w:r w:rsidR="00947CC8" w:rsidRPr="0010113B">
              <w:rPr>
                <w:rFonts w:ascii="Verdana" w:hAnsi="Verdana"/>
                <w:sz w:val="16"/>
                <w:szCs w:val="16"/>
                <w:lang w:val="en-US"/>
              </w:rPr>
              <w:t>5</w:t>
            </w:r>
            <w:r w:rsidRPr="0010113B">
              <w:rPr>
                <w:rFonts w:ascii="Verdana" w:hAnsi="Verdana"/>
                <w:sz w:val="16"/>
                <w:szCs w:val="16"/>
                <w:lang w:val="en-US"/>
              </w:rPr>
              <w:t xml:space="preserve"> demand (BOD5) or total suspended solids (TSS) for </w:t>
            </w:r>
            <w:r w:rsidR="00947CC8" w:rsidRPr="0010113B">
              <w:rPr>
                <w:rFonts w:ascii="Verdana" w:hAnsi="Verdana"/>
                <w:sz w:val="16"/>
                <w:szCs w:val="16"/>
                <w:lang w:val="en-US"/>
              </w:rPr>
              <w:t xml:space="preserve">non-municipal </w:t>
            </w:r>
            <w:r w:rsidRPr="0010113B">
              <w:rPr>
                <w:rFonts w:ascii="Verdana" w:hAnsi="Verdana"/>
                <w:sz w:val="16"/>
                <w:szCs w:val="16"/>
                <w:lang w:val="en-US"/>
              </w:rPr>
              <w:t>discharges, whose compliance deadlines expired for all cases on January 1, 2010.</w:t>
            </w:r>
            <w:r w:rsidR="00947CC8" w:rsidRPr="0010113B">
              <w:rPr>
                <w:rFonts w:ascii="Verdana" w:hAnsi="Verdana"/>
                <w:sz w:val="16"/>
                <w:szCs w:val="16"/>
                <w:lang w:val="en-US"/>
              </w:rPr>
              <w:t xml:space="preserve"> </w:t>
            </w:r>
          </w:p>
        </w:tc>
      </w:tr>
      <w:tr w:rsidR="0010113B" w:rsidRPr="00CD53BF" w14:paraId="046178F9" w14:textId="08647182" w:rsidTr="0010113B">
        <w:tc>
          <w:tcPr>
            <w:tcW w:w="4788" w:type="dxa"/>
            <w:shd w:val="clear" w:color="auto" w:fill="auto"/>
          </w:tcPr>
          <w:p w14:paraId="05074EAA" w14:textId="77777777" w:rsidR="006B206A" w:rsidRPr="0010113B" w:rsidRDefault="006B206A" w:rsidP="0010113B">
            <w:pPr>
              <w:pStyle w:val="Texto"/>
              <w:spacing w:after="60" w:line="200" w:lineRule="exact"/>
              <w:ind w:firstLine="0"/>
              <w:rPr>
                <w:rFonts w:ascii="Verdana" w:hAnsi="Verdana"/>
                <w:sz w:val="16"/>
                <w:szCs w:val="16"/>
              </w:rPr>
            </w:pPr>
            <w:r w:rsidRPr="0010113B">
              <w:rPr>
                <w:rFonts w:ascii="Verdana" w:hAnsi="Verdana"/>
                <w:sz w:val="16"/>
                <w:szCs w:val="16"/>
              </w:rPr>
              <w:t>Que se requiere actualizar el listado de las Normas Mexicanas para el muestreo y análisis de los parámetros que se establecen como referencia para la aplicación de la presente norma, en virtud de que varias de las señaladas en la norma vigente han sido canceladas o modificadas.</w:t>
            </w:r>
          </w:p>
        </w:tc>
        <w:tc>
          <w:tcPr>
            <w:tcW w:w="4788" w:type="dxa"/>
            <w:shd w:val="clear" w:color="auto" w:fill="auto"/>
          </w:tcPr>
          <w:p w14:paraId="10632D8B" w14:textId="41B02F78" w:rsidR="006B206A" w:rsidRPr="0010113B" w:rsidRDefault="006B206A" w:rsidP="0010113B">
            <w:pPr>
              <w:pStyle w:val="Texto"/>
              <w:spacing w:after="60" w:line="200" w:lineRule="exact"/>
              <w:ind w:firstLine="0"/>
              <w:rPr>
                <w:rFonts w:ascii="Verdana" w:hAnsi="Verdana"/>
                <w:sz w:val="16"/>
                <w:szCs w:val="16"/>
                <w:lang w:val="en-US"/>
              </w:rPr>
            </w:pPr>
            <w:r w:rsidRPr="0010113B">
              <w:rPr>
                <w:rFonts w:ascii="Verdana" w:hAnsi="Verdana"/>
                <w:sz w:val="16"/>
                <w:szCs w:val="16"/>
                <w:lang w:val="en-US"/>
              </w:rPr>
              <w:t xml:space="preserve">That it is required to update the list of Mexican Standards for the sampling and analysis of the parameters that are established as a reference for the application of this standard, </w:t>
            </w:r>
            <w:proofErr w:type="gramStart"/>
            <w:r w:rsidRPr="0010113B">
              <w:rPr>
                <w:rFonts w:ascii="Verdana" w:hAnsi="Verdana"/>
                <w:sz w:val="16"/>
                <w:szCs w:val="16"/>
                <w:lang w:val="en-US"/>
              </w:rPr>
              <w:t>by virtue of the fact that</w:t>
            </w:r>
            <w:proofErr w:type="gramEnd"/>
            <w:r w:rsidRPr="0010113B">
              <w:rPr>
                <w:rFonts w:ascii="Verdana" w:hAnsi="Verdana"/>
                <w:sz w:val="16"/>
                <w:szCs w:val="16"/>
                <w:lang w:val="en-US"/>
              </w:rPr>
              <w:t xml:space="preserve"> several of those indicated in the current standard have been canceled or modified.</w:t>
            </w:r>
          </w:p>
        </w:tc>
      </w:tr>
      <w:tr w:rsidR="0010113B" w:rsidRPr="00CD53BF" w14:paraId="565D37F6" w14:textId="47D6F281" w:rsidTr="0010113B">
        <w:tc>
          <w:tcPr>
            <w:tcW w:w="4788" w:type="dxa"/>
            <w:shd w:val="clear" w:color="auto" w:fill="auto"/>
          </w:tcPr>
          <w:p w14:paraId="2A6A9830" w14:textId="7CC8202C" w:rsidR="006B206A" w:rsidRPr="0010113B" w:rsidRDefault="006B206A" w:rsidP="0010113B">
            <w:pPr>
              <w:pStyle w:val="Texto"/>
              <w:spacing w:after="60" w:line="200" w:lineRule="exact"/>
              <w:ind w:firstLine="0"/>
              <w:rPr>
                <w:rFonts w:ascii="Verdana" w:hAnsi="Verdana"/>
                <w:sz w:val="16"/>
                <w:szCs w:val="16"/>
              </w:rPr>
            </w:pPr>
            <w:r w:rsidRPr="0010113B">
              <w:rPr>
                <w:rFonts w:ascii="Verdana" w:hAnsi="Verdana"/>
                <w:sz w:val="16"/>
                <w:szCs w:val="16"/>
              </w:rPr>
              <w:t>Que se requiere modificar la clasificación de los cuerpos receptores y el enfoque de usos posteriores, señalados en las tablas 2 y 3 de la norma vigente para mejorar la gestión y la protección de los cuerpos de agua.</w:t>
            </w:r>
          </w:p>
        </w:tc>
        <w:tc>
          <w:tcPr>
            <w:tcW w:w="4788" w:type="dxa"/>
            <w:shd w:val="clear" w:color="auto" w:fill="auto"/>
          </w:tcPr>
          <w:p w14:paraId="1C2223DE" w14:textId="53A50546" w:rsidR="006B206A" w:rsidRPr="0010113B" w:rsidRDefault="006B206A" w:rsidP="0010113B">
            <w:pPr>
              <w:pStyle w:val="Texto"/>
              <w:spacing w:after="60" w:line="200" w:lineRule="exact"/>
              <w:ind w:firstLine="0"/>
              <w:rPr>
                <w:rFonts w:ascii="Verdana" w:hAnsi="Verdana"/>
                <w:sz w:val="16"/>
                <w:szCs w:val="16"/>
                <w:lang w:val="en-US"/>
              </w:rPr>
            </w:pPr>
            <w:r w:rsidRPr="0010113B">
              <w:rPr>
                <w:rFonts w:ascii="Verdana" w:hAnsi="Verdana"/>
                <w:sz w:val="16"/>
                <w:szCs w:val="16"/>
                <w:lang w:val="en-US"/>
              </w:rPr>
              <w:t xml:space="preserve">That </w:t>
            </w:r>
            <w:r w:rsidR="00F85FBE" w:rsidRPr="0010113B">
              <w:rPr>
                <w:rFonts w:ascii="Verdana" w:hAnsi="Verdana"/>
                <w:sz w:val="16"/>
                <w:szCs w:val="16"/>
                <w:lang w:val="en-US"/>
              </w:rPr>
              <w:t>the modification of</w:t>
            </w:r>
            <w:r w:rsidRPr="0010113B">
              <w:rPr>
                <w:rFonts w:ascii="Verdana" w:hAnsi="Verdana"/>
                <w:sz w:val="16"/>
                <w:szCs w:val="16"/>
                <w:lang w:val="en-US"/>
              </w:rPr>
              <w:t xml:space="preserve"> the classification</w:t>
            </w:r>
            <w:r w:rsidR="00F85FBE" w:rsidRPr="0010113B">
              <w:rPr>
                <w:rFonts w:ascii="Verdana" w:hAnsi="Verdana"/>
                <w:sz w:val="16"/>
                <w:szCs w:val="16"/>
                <w:lang w:val="en-US"/>
              </w:rPr>
              <w:t xml:space="preserve"> is required</w:t>
            </w:r>
            <w:r w:rsidRPr="0010113B">
              <w:rPr>
                <w:rFonts w:ascii="Verdana" w:hAnsi="Verdana"/>
                <w:sz w:val="16"/>
                <w:szCs w:val="16"/>
                <w:lang w:val="en-US"/>
              </w:rPr>
              <w:t xml:space="preserve"> of the receiving bodies and the approach of subsequent uses, </w:t>
            </w:r>
            <w:r w:rsidR="00F85FBE" w:rsidRPr="0010113B">
              <w:rPr>
                <w:rFonts w:ascii="Verdana" w:hAnsi="Verdana"/>
                <w:sz w:val="16"/>
                <w:szCs w:val="16"/>
                <w:lang w:val="en-US"/>
              </w:rPr>
              <w:t>stipulated</w:t>
            </w:r>
            <w:r w:rsidRPr="0010113B">
              <w:rPr>
                <w:rFonts w:ascii="Verdana" w:hAnsi="Verdana"/>
                <w:sz w:val="16"/>
                <w:szCs w:val="16"/>
                <w:lang w:val="en-US"/>
              </w:rPr>
              <w:t xml:space="preserve"> in tables 2 and 3 of the current </w:t>
            </w:r>
            <w:r w:rsidR="00F85FBE" w:rsidRPr="0010113B">
              <w:rPr>
                <w:rFonts w:ascii="Verdana" w:hAnsi="Verdana"/>
                <w:sz w:val="16"/>
                <w:szCs w:val="16"/>
                <w:lang w:val="en-US"/>
              </w:rPr>
              <w:t xml:space="preserve">standard </w:t>
            </w:r>
            <w:proofErr w:type="gramStart"/>
            <w:r w:rsidR="00F85FBE" w:rsidRPr="0010113B">
              <w:rPr>
                <w:rFonts w:ascii="Verdana" w:hAnsi="Verdana"/>
                <w:sz w:val="16"/>
                <w:szCs w:val="16"/>
                <w:lang w:val="en-US"/>
              </w:rPr>
              <w:t>in order</w:t>
            </w:r>
            <w:r w:rsidRPr="0010113B">
              <w:rPr>
                <w:rFonts w:ascii="Verdana" w:hAnsi="Verdana"/>
                <w:sz w:val="16"/>
                <w:szCs w:val="16"/>
                <w:lang w:val="en-US"/>
              </w:rPr>
              <w:t xml:space="preserve"> to</w:t>
            </w:r>
            <w:proofErr w:type="gramEnd"/>
            <w:r w:rsidRPr="0010113B">
              <w:rPr>
                <w:rFonts w:ascii="Verdana" w:hAnsi="Verdana"/>
                <w:sz w:val="16"/>
                <w:szCs w:val="16"/>
                <w:lang w:val="en-US"/>
              </w:rPr>
              <w:t xml:space="preserve"> improve the management and protection of the water bodies.</w:t>
            </w:r>
          </w:p>
        </w:tc>
      </w:tr>
      <w:tr w:rsidR="0010113B" w:rsidRPr="00CD53BF" w14:paraId="092A5522" w14:textId="64C6CFCA" w:rsidTr="0010113B">
        <w:tc>
          <w:tcPr>
            <w:tcW w:w="4788" w:type="dxa"/>
            <w:shd w:val="clear" w:color="auto" w:fill="auto"/>
          </w:tcPr>
          <w:p w14:paraId="737D7001" w14:textId="77777777" w:rsidR="00F85FBE" w:rsidRPr="0010113B" w:rsidRDefault="006B206A" w:rsidP="0010113B">
            <w:pPr>
              <w:pStyle w:val="Texto"/>
              <w:spacing w:after="60" w:line="200" w:lineRule="exact"/>
              <w:ind w:firstLine="0"/>
              <w:rPr>
                <w:rFonts w:ascii="Verdana" w:hAnsi="Verdana"/>
                <w:sz w:val="16"/>
                <w:szCs w:val="16"/>
              </w:rPr>
            </w:pPr>
            <w:r w:rsidRPr="0010113B">
              <w:rPr>
                <w:rFonts w:ascii="Verdana" w:hAnsi="Verdana"/>
                <w:sz w:val="16"/>
                <w:szCs w:val="16"/>
              </w:rPr>
              <w:t>Que con base en los resultados de la Red Nacional de Medición de Calidad del Agua (RNMCA)</w:t>
            </w:r>
          </w:p>
          <w:p w14:paraId="5138BFFE" w14:textId="24873EB5" w:rsidR="006B206A" w:rsidRPr="0010113B" w:rsidRDefault="006B206A" w:rsidP="0010113B">
            <w:pPr>
              <w:pStyle w:val="Texto"/>
              <w:spacing w:after="60" w:line="200" w:lineRule="exact"/>
              <w:ind w:firstLine="0"/>
              <w:rPr>
                <w:rFonts w:ascii="Verdana" w:hAnsi="Verdana"/>
                <w:sz w:val="16"/>
                <w:szCs w:val="16"/>
              </w:rPr>
            </w:pPr>
            <w:r w:rsidRPr="0010113B">
              <w:rPr>
                <w:rFonts w:ascii="Verdana" w:hAnsi="Verdana"/>
                <w:sz w:val="16"/>
                <w:szCs w:val="16"/>
              </w:rPr>
              <w:t xml:space="preserve"> (</w:t>
            </w:r>
            <w:hyperlink r:id="rId8" w:history="1">
              <w:r w:rsidR="00947CC8" w:rsidRPr="0010113B">
                <w:rPr>
                  <w:rStyle w:val="Hyperlink"/>
                  <w:rFonts w:ascii="Verdana" w:hAnsi="Verdana"/>
                  <w:sz w:val="16"/>
                  <w:szCs w:val="16"/>
                </w:rPr>
                <w:t>http://sina.conagua.gob.mx/sina/tema.php?tema=calidadAgua&amp;ver=reporte&amp;o=1&amp;n=nacional</w:t>
              </w:r>
            </w:hyperlink>
            <w:r w:rsidRPr="0010113B">
              <w:rPr>
                <w:rFonts w:ascii="Verdana" w:hAnsi="Verdana"/>
                <w:sz w:val="16"/>
                <w:szCs w:val="16"/>
              </w:rPr>
              <w:t>), se ha identificado que al medir la calidad del agua de los cuerpos receptores con los parámetros habitualmente utilizados como es la DBO5, hay un subregistro del nivel de contaminación del agua, ya que la prueba no es capaz de detectar contaminantes orgánicos no biodegradables ni tóxicos presentes en los cuerpos de agua, provenientes de descargas como los efluentes de la plantas de tratamiento de aguas residuales, por lo que es necesaria la utilización de parámetros DQO, toxicidad y color que tienen mayor capacidad de detección de contaminantes y por lo mismo ofrecen mejores resultados para tipificar la contaminación del agua con el objeto de controlarla y reducirla.</w:t>
            </w:r>
          </w:p>
        </w:tc>
        <w:tc>
          <w:tcPr>
            <w:tcW w:w="4788" w:type="dxa"/>
            <w:shd w:val="clear" w:color="auto" w:fill="auto"/>
          </w:tcPr>
          <w:p w14:paraId="3BC2EA1C" w14:textId="77777777" w:rsidR="00F85FBE" w:rsidRPr="0010113B" w:rsidRDefault="006B206A" w:rsidP="0010113B">
            <w:pPr>
              <w:pStyle w:val="Texto"/>
              <w:spacing w:after="60" w:line="200" w:lineRule="exact"/>
              <w:ind w:firstLine="0"/>
              <w:rPr>
                <w:rFonts w:ascii="Verdana" w:hAnsi="Verdana"/>
                <w:sz w:val="16"/>
                <w:szCs w:val="16"/>
                <w:lang w:val="en-US"/>
              </w:rPr>
            </w:pPr>
            <w:r w:rsidRPr="0010113B">
              <w:rPr>
                <w:rFonts w:ascii="Verdana" w:hAnsi="Verdana"/>
                <w:sz w:val="16"/>
                <w:szCs w:val="16"/>
                <w:lang w:val="en-US"/>
              </w:rPr>
              <w:t>That based on the results of the National Water Quality Measurement Network (RNMCA)</w:t>
            </w:r>
          </w:p>
          <w:p w14:paraId="3A1E77E9" w14:textId="017BA55C" w:rsidR="006B206A" w:rsidRPr="0010113B" w:rsidRDefault="00947CC8" w:rsidP="0010113B">
            <w:pPr>
              <w:pStyle w:val="Texto"/>
              <w:spacing w:after="60" w:line="200" w:lineRule="exact"/>
              <w:ind w:firstLine="0"/>
              <w:rPr>
                <w:rFonts w:ascii="Verdana" w:hAnsi="Verdana"/>
                <w:sz w:val="16"/>
                <w:szCs w:val="16"/>
                <w:lang w:val="en-US"/>
              </w:rPr>
            </w:pPr>
            <w:r w:rsidRPr="0010113B">
              <w:rPr>
                <w:rFonts w:ascii="Verdana" w:hAnsi="Verdana"/>
                <w:sz w:val="16"/>
                <w:szCs w:val="16"/>
                <w:lang w:val="en-US"/>
              </w:rPr>
              <w:t xml:space="preserve"> </w:t>
            </w:r>
            <w:r w:rsidR="006B206A" w:rsidRPr="0010113B">
              <w:rPr>
                <w:rFonts w:ascii="Verdana" w:hAnsi="Verdana"/>
                <w:sz w:val="16"/>
                <w:szCs w:val="16"/>
                <w:lang w:val="en-US"/>
              </w:rPr>
              <w:t xml:space="preserve"> (</w:t>
            </w:r>
            <w:hyperlink r:id="rId9" w:history="1">
              <w:r w:rsidRPr="0010113B">
                <w:rPr>
                  <w:rStyle w:val="Hyperlink"/>
                  <w:rFonts w:ascii="Verdana" w:hAnsi="Verdana"/>
                  <w:sz w:val="16"/>
                  <w:szCs w:val="16"/>
                  <w:lang w:val="en-US"/>
                </w:rPr>
                <w:t>http://sina.conagua.gob.mx/sina/tema.php?tema=calidadAgua&amp;ver=reporte&amp;o=1&amp;n=nacional</w:t>
              </w:r>
            </w:hyperlink>
            <w:r w:rsidRPr="0010113B">
              <w:rPr>
                <w:rFonts w:ascii="Verdana" w:hAnsi="Verdana"/>
                <w:sz w:val="16"/>
                <w:szCs w:val="16"/>
                <w:lang w:val="en-US"/>
              </w:rPr>
              <w:t>),</w:t>
            </w:r>
            <w:r w:rsidR="006B206A" w:rsidRPr="0010113B">
              <w:rPr>
                <w:rFonts w:ascii="Verdana" w:hAnsi="Verdana"/>
                <w:sz w:val="16"/>
                <w:szCs w:val="16"/>
                <w:lang w:val="en-US"/>
              </w:rPr>
              <w:t xml:space="preserve"> </w:t>
            </w:r>
            <w:r w:rsidR="00F85FBE" w:rsidRPr="0010113B">
              <w:rPr>
                <w:rFonts w:ascii="Verdana" w:hAnsi="Verdana"/>
                <w:sz w:val="16"/>
                <w:szCs w:val="16"/>
                <w:lang w:val="en-US"/>
              </w:rPr>
              <w:t xml:space="preserve">it has been </w:t>
            </w:r>
            <w:r w:rsidR="006B206A" w:rsidRPr="0010113B">
              <w:rPr>
                <w:rFonts w:ascii="Verdana" w:hAnsi="Verdana"/>
                <w:sz w:val="16"/>
                <w:szCs w:val="16"/>
                <w:lang w:val="en-US"/>
              </w:rPr>
              <w:t>identified that when measuring the water quality of the receiving bodies with the parameters commonly used such as BOD5, there is an underreporting of the level of water contamination, since the test is not capable of detecting non-biodegradable or toxic organic contaminants present in bodies of water, coming from discharges such as effluents from wastewater treatment plants, for which it is necessary to use COD, toxicity and color parameters that have a greater capacity to detect contaminants and therefore offer better results for classify water pollution in order to control and reduce it.</w:t>
            </w:r>
          </w:p>
        </w:tc>
      </w:tr>
      <w:tr w:rsidR="0010113B" w:rsidRPr="00CD53BF" w14:paraId="740AC3F1" w14:textId="3DEB0554" w:rsidTr="0010113B">
        <w:tc>
          <w:tcPr>
            <w:tcW w:w="4788" w:type="dxa"/>
            <w:shd w:val="clear" w:color="auto" w:fill="auto"/>
          </w:tcPr>
          <w:p w14:paraId="3810B55F" w14:textId="77777777" w:rsidR="006B206A" w:rsidRPr="0010113B" w:rsidRDefault="006B206A" w:rsidP="0010113B">
            <w:pPr>
              <w:pStyle w:val="Texto"/>
              <w:spacing w:after="60" w:line="200" w:lineRule="exact"/>
              <w:ind w:firstLine="0"/>
              <w:rPr>
                <w:rFonts w:ascii="Verdana" w:hAnsi="Verdana"/>
                <w:sz w:val="16"/>
                <w:szCs w:val="16"/>
              </w:rPr>
            </w:pPr>
            <w:r w:rsidRPr="0010113B">
              <w:rPr>
                <w:rFonts w:ascii="Verdana" w:hAnsi="Verdana"/>
                <w:sz w:val="16"/>
                <w:szCs w:val="16"/>
              </w:rPr>
              <w:t>Que el volumen y la concentración de las cargas contaminantes en los cuerpos receptores han aumentado derivado del crecimiento poblacional y de las actividades económicas, por lo que hace necesaria la modificación de los límites permisibles de contaminantes en las descargas de aguas residuales en cuerpos receptores para su conservación.</w:t>
            </w:r>
          </w:p>
        </w:tc>
        <w:tc>
          <w:tcPr>
            <w:tcW w:w="4788" w:type="dxa"/>
            <w:shd w:val="clear" w:color="auto" w:fill="auto"/>
          </w:tcPr>
          <w:p w14:paraId="7C383FA1" w14:textId="54C43CB2" w:rsidR="006B206A" w:rsidRPr="0010113B" w:rsidRDefault="006B206A" w:rsidP="0010113B">
            <w:pPr>
              <w:pStyle w:val="Texto"/>
              <w:spacing w:after="60" w:line="200" w:lineRule="exact"/>
              <w:ind w:firstLine="0"/>
              <w:rPr>
                <w:rFonts w:ascii="Verdana" w:hAnsi="Verdana"/>
                <w:sz w:val="16"/>
                <w:szCs w:val="16"/>
                <w:lang w:val="en-US"/>
              </w:rPr>
            </w:pPr>
            <w:r w:rsidRPr="0010113B">
              <w:rPr>
                <w:rFonts w:ascii="Verdana" w:hAnsi="Verdana"/>
                <w:sz w:val="16"/>
                <w:szCs w:val="16"/>
                <w:lang w:val="en-US"/>
              </w:rPr>
              <w:t>That the volume and concentration of pollutant loads in receiving bodies have increased due to population growth and economic activities, which makes it necessary to modify the permissible limits of pollutants in wastewater discharges in</w:t>
            </w:r>
            <w:r w:rsidR="00F85FBE" w:rsidRPr="0010113B">
              <w:rPr>
                <w:rFonts w:ascii="Verdana" w:hAnsi="Verdana"/>
                <w:sz w:val="16"/>
                <w:szCs w:val="16"/>
                <w:lang w:val="en-US"/>
              </w:rPr>
              <w:t>to</w:t>
            </w:r>
            <w:r w:rsidRPr="0010113B">
              <w:rPr>
                <w:rFonts w:ascii="Verdana" w:hAnsi="Verdana"/>
                <w:sz w:val="16"/>
                <w:szCs w:val="16"/>
                <w:lang w:val="en-US"/>
              </w:rPr>
              <w:t xml:space="preserve"> receiving bodies for its conservation.</w:t>
            </w:r>
          </w:p>
        </w:tc>
      </w:tr>
      <w:tr w:rsidR="0010113B" w:rsidRPr="00CD53BF" w14:paraId="503DF2EE" w14:textId="14EDF4B5" w:rsidTr="0010113B">
        <w:tc>
          <w:tcPr>
            <w:tcW w:w="4788" w:type="dxa"/>
            <w:shd w:val="clear" w:color="auto" w:fill="auto"/>
          </w:tcPr>
          <w:p w14:paraId="5C0BEADC" w14:textId="719EE0EB" w:rsidR="006B206A" w:rsidRPr="00776758" w:rsidRDefault="006B206A" w:rsidP="0010113B">
            <w:pPr>
              <w:pStyle w:val="Texto"/>
              <w:spacing w:after="60" w:line="200" w:lineRule="exact"/>
              <w:ind w:firstLine="0"/>
              <w:rPr>
                <w:rFonts w:ascii="Verdana" w:hAnsi="Verdana"/>
                <w:sz w:val="16"/>
                <w:szCs w:val="16"/>
              </w:rPr>
            </w:pPr>
            <w:r w:rsidRPr="00776758">
              <w:rPr>
                <w:rFonts w:ascii="Verdana" w:hAnsi="Verdana"/>
                <w:sz w:val="16"/>
                <w:szCs w:val="16"/>
              </w:rPr>
              <w:t xml:space="preserve">Que los humedales en general (incluidos los Humedales </w:t>
            </w:r>
            <w:r w:rsidRPr="00776758">
              <w:rPr>
                <w:rFonts w:ascii="Verdana" w:hAnsi="Verdana"/>
                <w:sz w:val="16"/>
                <w:szCs w:val="16"/>
              </w:rPr>
              <w:lastRenderedPageBreak/>
              <w:t xml:space="preserve">de la Convención RAMSAR de Importancia Internacional o sitios RAMSAR, misma que ha sido ratificada por el estado mexicano, </w:t>
            </w:r>
            <w:hyperlink r:id="rId10" w:history="1">
              <w:r w:rsidR="00F85FBE" w:rsidRPr="00776758">
                <w:rPr>
                  <w:rStyle w:val="Hyperlink"/>
                  <w:rFonts w:ascii="Verdana" w:hAnsi="Verdana"/>
                  <w:sz w:val="16"/>
                  <w:szCs w:val="16"/>
                </w:rPr>
                <w:t>https://www.gob.mx/semarnat/acciones-y-programas/convencion-sobre-los-humedales-de-importancia-internacional-especialmente-como-habitat-de-aves-acuaticas-ramsar</w:t>
              </w:r>
            </w:hyperlink>
            <w:r w:rsidR="00F85FBE" w:rsidRPr="00776758">
              <w:rPr>
                <w:rFonts w:ascii="Verdana" w:hAnsi="Verdana"/>
                <w:sz w:val="16"/>
                <w:szCs w:val="16"/>
              </w:rPr>
              <w:t>)</w:t>
            </w:r>
            <w:r w:rsidRPr="00776758">
              <w:rPr>
                <w:rFonts w:ascii="Verdana" w:hAnsi="Verdana"/>
                <w:sz w:val="16"/>
                <w:szCs w:val="16"/>
              </w:rPr>
              <w:t>, son un eslabón básico e insustituible del ciclo del agua y estratégicos para nuestro país por su riqueza biológica y los servicios ambientales que proveen. Son vulnerables a la contaminación proveniente de las descargas de aguas residuales, la cual causa pérdida de hábitat, erosión, sedimentación e introducción de especies exóticas. Los humedales son aguas superficiales o de poca profundidad y baja capacidad de dilución por lo que requieren condiciones particulares de descarga.</w:t>
            </w:r>
          </w:p>
        </w:tc>
        <w:tc>
          <w:tcPr>
            <w:tcW w:w="4788" w:type="dxa"/>
            <w:shd w:val="clear" w:color="auto" w:fill="auto"/>
          </w:tcPr>
          <w:p w14:paraId="0C3168D6" w14:textId="77777777" w:rsidR="00F85FBE" w:rsidRPr="00776758" w:rsidRDefault="006B206A" w:rsidP="0010113B">
            <w:pPr>
              <w:pStyle w:val="Texto"/>
              <w:spacing w:after="60" w:line="200" w:lineRule="exact"/>
              <w:ind w:firstLine="0"/>
              <w:rPr>
                <w:rFonts w:ascii="Verdana" w:hAnsi="Verdana"/>
                <w:sz w:val="16"/>
                <w:szCs w:val="16"/>
                <w:lang w:val="en-US"/>
              </w:rPr>
            </w:pPr>
            <w:r w:rsidRPr="00776758">
              <w:rPr>
                <w:rFonts w:ascii="Verdana" w:hAnsi="Verdana"/>
                <w:sz w:val="16"/>
                <w:szCs w:val="16"/>
                <w:lang w:val="en-US"/>
              </w:rPr>
              <w:lastRenderedPageBreak/>
              <w:t xml:space="preserve">That wetlands in general (including the Wetlands of the </w:t>
            </w:r>
            <w:r w:rsidRPr="00776758">
              <w:rPr>
                <w:rFonts w:ascii="Verdana" w:hAnsi="Verdana"/>
                <w:sz w:val="16"/>
                <w:szCs w:val="16"/>
                <w:lang w:val="en-US"/>
              </w:rPr>
              <w:lastRenderedPageBreak/>
              <w:t xml:space="preserve">RAMSAR Convention of International Importance or RAMSAR sites, which has been ratified by the Mexican state, </w:t>
            </w:r>
          </w:p>
          <w:p w14:paraId="07D188EB" w14:textId="7E85B6C0" w:rsidR="006B206A" w:rsidRPr="00776758" w:rsidRDefault="00021A52" w:rsidP="0010113B">
            <w:pPr>
              <w:pStyle w:val="Texto"/>
              <w:spacing w:after="60" w:line="200" w:lineRule="exact"/>
              <w:ind w:firstLine="0"/>
              <w:rPr>
                <w:rFonts w:ascii="Verdana" w:hAnsi="Verdana"/>
                <w:sz w:val="16"/>
                <w:szCs w:val="16"/>
                <w:lang w:val="en-US"/>
              </w:rPr>
            </w:pPr>
            <w:hyperlink r:id="rId11" w:history="1">
              <w:r w:rsidR="00F85FBE" w:rsidRPr="00776758">
                <w:rPr>
                  <w:rStyle w:val="Hyperlink"/>
                  <w:rFonts w:ascii="Verdana" w:hAnsi="Verdana"/>
                  <w:sz w:val="16"/>
                  <w:szCs w:val="16"/>
                  <w:lang w:val="en-US"/>
                </w:rPr>
                <w:t>https://www.gob.mx/semarnat/acciones-y-programas/convencion-on-wetlands-of-international-importance-especially-as-waterfowl-habitat-ramsar</w:t>
              </w:r>
            </w:hyperlink>
            <w:r w:rsidR="00F85FBE" w:rsidRPr="00776758">
              <w:rPr>
                <w:rFonts w:ascii="Verdana" w:hAnsi="Verdana"/>
                <w:sz w:val="16"/>
                <w:szCs w:val="16"/>
                <w:lang w:val="en-US"/>
              </w:rPr>
              <w:t>)</w:t>
            </w:r>
            <w:r w:rsidR="006B206A" w:rsidRPr="00776758">
              <w:rPr>
                <w:rFonts w:ascii="Verdana" w:hAnsi="Verdana"/>
                <w:sz w:val="16"/>
                <w:szCs w:val="16"/>
                <w:lang w:val="en-US"/>
              </w:rPr>
              <w:t xml:space="preserve">, are a basic and irreplaceable link in the water cycle and strategic for our country due to </w:t>
            </w:r>
            <w:r w:rsidR="00F85FBE" w:rsidRPr="00776758">
              <w:rPr>
                <w:rFonts w:ascii="Verdana" w:hAnsi="Verdana"/>
                <w:sz w:val="16"/>
                <w:szCs w:val="16"/>
                <w:lang w:val="en-US"/>
              </w:rPr>
              <w:t>its</w:t>
            </w:r>
            <w:r w:rsidR="006B206A" w:rsidRPr="00776758">
              <w:rPr>
                <w:rFonts w:ascii="Verdana" w:hAnsi="Verdana"/>
                <w:sz w:val="16"/>
                <w:szCs w:val="16"/>
                <w:lang w:val="en-US"/>
              </w:rPr>
              <w:t xml:space="preserve"> biological wealth and environmental services that they provide They are vulnerable to pollution from wastewater discharges, which causes habitat loss, erosion, sedimentation, and the introduction of exotic species. Wetlands are superficial or shallow waters with low dilution capacity, which is why they require </w:t>
            </w:r>
            <w:proofErr w:type="gramStart"/>
            <w:r w:rsidR="006B206A" w:rsidRPr="00776758">
              <w:rPr>
                <w:rFonts w:ascii="Verdana" w:hAnsi="Verdana"/>
                <w:sz w:val="16"/>
                <w:szCs w:val="16"/>
                <w:lang w:val="en-US"/>
              </w:rPr>
              <w:t>particular</w:t>
            </w:r>
            <w:r w:rsidR="001E4787" w:rsidRPr="00776758">
              <w:rPr>
                <w:rFonts w:ascii="Verdana" w:hAnsi="Verdana"/>
                <w:sz w:val="16"/>
                <w:szCs w:val="16"/>
                <w:lang w:val="en-US"/>
              </w:rPr>
              <w:t xml:space="preserve"> </w:t>
            </w:r>
            <w:r w:rsidR="006B206A" w:rsidRPr="00776758">
              <w:rPr>
                <w:rFonts w:ascii="Verdana" w:hAnsi="Verdana"/>
                <w:sz w:val="16"/>
                <w:szCs w:val="16"/>
                <w:lang w:val="en-US"/>
              </w:rPr>
              <w:t>discharge</w:t>
            </w:r>
            <w:proofErr w:type="gramEnd"/>
            <w:r w:rsidR="006B206A" w:rsidRPr="00776758">
              <w:rPr>
                <w:rFonts w:ascii="Verdana" w:hAnsi="Verdana"/>
                <w:sz w:val="16"/>
                <w:szCs w:val="16"/>
                <w:lang w:val="en-US"/>
              </w:rPr>
              <w:t xml:space="preserve"> conditions.</w:t>
            </w:r>
          </w:p>
        </w:tc>
      </w:tr>
      <w:tr w:rsidR="0010113B" w:rsidRPr="00CD53BF" w14:paraId="7B9FDA7E" w14:textId="0C7E4597" w:rsidTr="0010113B">
        <w:tc>
          <w:tcPr>
            <w:tcW w:w="4788" w:type="dxa"/>
            <w:shd w:val="clear" w:color="auto" w:fill="auto"/>
          </w:tcPr>
          <w:p w14:paraId="739D7BB6" w14:textId="77777777" w:rsidR="006B206A" w:rsidRPr="0010113B" w:rsidRDefault="006B206A" w:rsidP="0010113B">
            <w:pPr>
              <w:pStyle w:val="Texto"/>
              <w:spacing w:after="40" w:line="200" w:lineRule="exact"/>
              <w:ind w:firstLine="0"/>
              <w:rPr>
                <w:rFonts w:ascii="Verdana" w:hAnsi="Verdana"/>
                <w:sz w:val="16"/>
                <w:szCs w:val="16"/>
              </w:rPr>
            </w:pPr>
            <w:r w:rsidRPr="0010113B">
              <w:rPr>
                <w:rFonts w:ascii="Verdana" w:hAnsi="Verdana"/>
                <w:sz w:val="16"/>
                <w:szCs w:val="16"/>
              </w:rPr>
              <w:lastRenderedPageBreak/>
              <w:t>Que los ecosistemas cársticos tienen un elevado valor de uso por su contribución en el abastecimiento de agua, por sus formaciones naturales características que los hacen atractivos para la actividad turística proveyendo empleo e ingresos para la población local y por constituir un hábitat de flora y fauna endémicas. Sin embargo, la característica permeable y de rápida filtración de sus rocas hace que este ecosistema sea muy vulnerable a la contaminación proveniente de las descargas de aguas residuales y a la contaminación directa de los acuíferos.</w:t>
            </w:r>
          </w:p>
        </w:tc>
        <w:tc>
          <w:tcPr>
            <w:tcW w:w="4788" w:type="dxa"/>
            <w:shd w:val="clear" w:color="auto" w:fill="auto"/>
          </w:tcPr>
          <w:p w14:paraId="63405765" w14:textId="4B5EE275" w:rsidR="006B206A" w:rsidRPr="0010113B" w:rsidRDefault="006B206A" w:rsidP="0010113B">
            <w:pPr>
              <w:pStyle w:val="Texto"/>
              <w:spacing w:after="40" w:line="200" w:lineRule="exact"/>
              <w:ind w:firstLine="0"/>
              <w:rPr>
                <w:rFonts w:ascii="Verdana" w:hAnsi="Verdana"/>
                <w:sz w:val="16"/>
                <w:szCs w:val="16"/>
                <w:lang w:val="en-US"/>
              </w:rPr>
            </w:pPr>
            <w:r w:rsidRPr="0010113B">
              <w:rPr>
                <w:rFonts w:ascii="Verdana" w:hAnsi="Verdana"/>
                <w:sz w:val="16"/>
                <w:szCs w:val="16"/>
                <w:lang w:val="en-US"/>
              </w:rPr>
              <w:t>That karst ecosystems have a high use value for their contribution to</w:t>
            </w:r>
            <w:r w:rsidR="00776758">
              <w:rPr>
                <w:rFonts w:ascii="Verdana" w:hAnsi="Verdana"/>
                <w:sz w:val="16"/>
                <w:szCs w:val="16"/>
                <w:lang w:val="en-US"/>
              </w:rPr>
              <w:t xml:space="preserve"> the </w:t>
            </w:r>
            <w:r w:rsidRPr="0010113B">
              <w:rPr>
                <w:rFonts w:ascii="Verdana" w:hAnsi="Verdana"/>
                <w:sz w:val="16"/>
                <w:szCs w:val="16"/>
                <w:lang w:val="en-US"/>
              </w:rPr>
              <w:t xml:space="preserve">water supply, for their characteristic natural formations that make them attractive for tourism, providing employment and income for the local population, and for constituting a habitat for endemic flora and fauna. However, the permeable and rapidly filtering nature of </w:t>
            </w:r>
            <w:r w:rsidR="00776758">
              <w:rPr>
                <w:rFonts w:ascii="Verdana" w:hAnsi="Verdana"/>
                <w:sz w:val="16"/>
                <w:szCs w:val="16"/>
                <w:lang w:val="en-US"/>
              </w:rPr>
              <w:t>their</w:t>
            </w:r>
            <w:r w:rsidRPr="0010113B">
              <w:rPr>
                <w:rFonts w:ascii="Verdana" w:hAnsi="Verdana"/>
                <w:sz w:val="16"/>
                <w:szCs w:val="16"/>
                <w:lang w:val="en-US"/>
              </w:rPr>
              <w:t xml:space="preserve"> rocks makes this ecosystem very vulnerable to contamination from wastewater discharges and </w:t>
            </w:r>
            <w:r w:rsidR="00776758">
              <w:rPr>
                <w:rFonts w:ascii="Verdana" w:hAnsi="Verdana"/>
                <w:sz w:val="16"/>
                <w:szCs w:val="16"/>
                <w:lang w:val="en-US"/>
              </w:rPr>
              <w:t xml:space="preserve">the </w:t>
            </w:r>
            <w:r w:rsidRPr="0010113B">
              <w:rPr>
                <w:rFonts w:ascii="Verdana" w:hAnsi="Verdana"/>
                <w:sz w:val="16"/>
                <w:szCs w:val="16"/>
                <w:lang w:val="en-US"/>
              </w:rPr>
              <w:t>direct contamination of aquifers.</w:t>
            </w:r>
          </w:p>
        </w:tc>
      </w:tr>
      <w:tr w:rsidR="0010113B" w:rsidRPr="00CD53BF" w14:paraId="6A427F58" w14:textId="3665979B" w:rsidTr="0010113B">
        <w:tc>
          <w:tcPr>
            <w:tcW w:w="4788" w:type="dxa"/>
            <w:shd w:val="clear" w:color="auto" w:fill="auto"/>
          </w:tcPr>
          <w:p w14:paraId="3E8E0AD6" w14:textId="77777777" w:rsidR="006B206A" w:rsidRPr="0010113B" w:rsidRDefault="006B206A" w:rsidP="0010113B">
            <w:pPr>
              <w:pStyle w:val="Texto"/>
              <w:spacing w:after="40" w:line="200" w:lineRule="exact"/>
              <w:ind w:firstLine="0"/>
              <w:rPr>
                <w:rFonts w:ascii="Verdana" w:hAnsi="Verdana"/>
                <w:sz w:val="16"/>
                <w:szCs w:val="16"/>
              </w:rPr>
            </w:pPr>
            <w:r w:rsidRPr="0010113B">
              <w:rPr>
                <w:rFonts w:ascii="Verdana" w:hAnsi="Verdana"/>
                <w:sz w:val="16"/>
                <w:szCs w:val="16"/>
              </w:rPr>
              <w:t>Que para medir la carga orgánica contaminante en aguas con una concentración mayor a 1000 mg/L de cloruros, se debe utilizar el parámetro de Carbono Orgánico Total en sustitución de la Demanda Química de Oxígeno, ya que la salinidad interfiere en la determinación de la Demanda Química de Oxígeno, por lo que esta sustitución para dichos casos permite obtener resultados más confiables y que caracterizan mejor a la descarga de aguas residuales.</w:t>
            </w:r>
          </w:p>
        </w:tc>
        <w:tc>
          <w:tcPr>
            <w:tcW w:w="4788" w:type="dxa"/>
            <w:shd w:val="clear" w:color="auto" w:fill="auto"/>
          </w:tcPr>
          <w:p w14:paraId="7275EDF2" w14:textId="65204A41" w:rsidR="006B206A" w:rsidRPr="0010113B" w:rsidRDefault="006B206A" w:rsidP="0010113B">
            <w:pPr>
              <w:pStyle w:val="Texto"/>
              <w:spacing w:after="40" w:line="200" w:lineRule="exact"/>
              <w:ind w:firstLine="0"/>
              <w:rPr>
                <w:rFonts w:ascii="Verdana" w:hAnsi="Verdana"/>
                <w:sz w:val="16"/>
                <w:szCs w:val="16"/>
                <w:lang w:val="en-US"/>
              </w:rPr>
            </w:pPr>
            <w:r w:rsidRPr="0010113B">
              <w:rPr>
                <w:rFonts w:ascii="Verdana" w:hAnsi="Verdana"/>
                <w:sz w:val="16"/>
                <w:szCs w:val="16"/>
                <w:lang w:val="en-US"/>
              </w:rPr>
              <w:t xml:space="preserve">That to measure the polluting organic load in waters with a concentration greater than 1000 mg/L of chlorides, the Total Organic Carbon parameter must be used instead of the Chemical Oxygen Demand, since salinity interferes in determining the </w:t>
            </w:r>
            <w:r w:rsidR="006418C2" w:rsidRPr="006418C2">
              <w:rPr>
                <w:rStyle w:val="hgkelc"/>
                <w:lang w:val="en-US"/>
              </w:rPr>
              <w:t>Chemical oxygen demand (COD)</w:t>
            </w:r>
            <w:r w:rsidRPr="0010113B">
              <w:rPr>
                <w:rFonts w:ascii="Verdana" w:hAnsi="Verdana"/>
                <w:sz w:val="16"/>
                <w:szCs w:val="16"/>
                <w:lang w:val="en-US"/>
              </w:rPr>
              <w:t>, so this substitution for these cases allows obtaining more reliable results that better characterize the wastewater discharge.</w:t>
            </w:r>
            <w:r w:rsidR="006418C2">
              <w:rPr>
                <w:rFonts w:ascii="Verdana" w:hAnsi="Verdana"/>
                <w:sz w:val="16"/>
                <w:szCs w:val="16"/>
                <w:lang w:val="en-US"/>
              </w:rPr>
              <w:t xml:space="preserve"> </w:t>
            </w:r>
          </w:p>
        </w:tc>
      </w:tr>
      <w:tr w:rsidR="0010113B" w:rsidRPr="00CD53BF" w14:paraId="198520A4" w14:textId="3136588C" w:rsidTr="0010113B">
        <w:tc>
          <w:tcPr>
            <w:tcW w:w="4788" w:type="dxa"/>
            <w:shd w:val="clear" w:color="auto" w:fill="auto"/>
          </w:tcPr>
          <w:p w14:paraId="141C3760" w14:textId="77777777" w:rsidR="006B206A" w:rsidRPr="0010113B" w:rsidRDefault="006B206A" w:rsidP="0010113B">
            <w:pPr>
              <w:pStyle w:val="Texto"/>
              <w:spacing w:after="40" w:line="200" w:lineRule="exact"/>
              <w:ind w:firstLine="0"/>
              <w:rPr>
                <w:rFonts w:ascii="Verdana" w:hAnsi="Verdana"/>
                <w:sz w:val="16"/>
                <w:szCs w:val="16"/>
              </w:rPr>
            </w:pPr>
            <w:r w:rsidRPr="0010113B">
              <w:rPr>
                <w:rFonts w:ascii="Verdana" w:hAnsi="Verdana"/>
                <w:sz w:val="16"/>
                <w:szCs w:val="16"/>
              </w:rPr>
              <w:t>Que a efecto de que los responsables de las descargas de aguas residuales estén en condiciones de determinar la frecuencia de muestreo y análisis, así como del informe de resultados, para estar en concordancia con la Tabla 1 de la presente norma, en la que se incorporó el parámetro Carbono Orgánico Total aplicable en su análisis para aquellas descargas que presenten concentraciones mayores a 1000 mg/L de cloruros, es que se prevé este parámetro en la Tabla 4 como elemento para realizar dicha determinación.</w:t>
            </w:r>
          </w:p>
        </w:tc>
        <w:tc>
          <w:tcPr>
            <w:tcW w:w="4788" w:type="dxa"/>
            <w:shd w:val="clear" w:color="auto" w:fill="auto"/>
          </w:tcPr>
          <w:p w14:paraId="0CEFC19D" w14:textId="6B1C0B9D" w:rsidR="006B206A" w:rsidRPr="0010113B" w:rsidRDefault="006B206A" w:rsidP="0010113B">
            <w:pPr>
              <w:pStyle w:val="Texto"/>
              <w:spacing w:after="40" w:line="200" w:lineRule="exact"/>
              <w:ind w:firstLine="0"/>
              <w:rPr>
                <w:rFonts w:ascii="Verdana" w:hAnsi="Verdana"/>
                <w:sz w:val="16"/>
                <w:szCs w:val="16"/>
                <w:lang w:val="en-US"/>
              </w:rPr>
            </w:pPr>
            <w:r w:rsidRPr="0010113B">
              <w:rPr>
                <w:rFonts w:ascii="Verdana" w:hAnsi="Verdana"/>
                <w:sz w:val="16"/>
                <w:szCs w:val="16"/>
                <w:lang w:val="en-US"/>
              </w:rPr>
              <w:t>That in order for those responsible for wastewater discharges to be in a position to determine the frequency of sampling and analysis, as well as the report of results, to be in accordance with Table 1 of this standard, in which it was incorporated The Total Organic Carbon parameter applicable in its analysis for those discharges that present concentrations greater than 1000 mg/L of chlorides, is that this parameter is provided in Table 4 as an element to carry out said determination.</w:t>
            </w:r>
          </w:p>
        </w:tc>
      </w:tr>
      <w:tr w:rsidR="0010113B" w:rsidRPr="00CD53BF" w14:paraId="3161003C" w14:textId="64E353D6" w:rsidTr="0010113B">
        <w:tc>
          <w:tcPr>
            <w:tcW w:w="4788" w:type="dxa"/>
            <w:shd w:val="clear" w:color="auto" w:fill="auto"/>
          </w:tcPr>
          <w:p w14:paraId="2341E0FD" w14:textId="77777777" w:rsidR="006B206A" w:rsidRPr="0010113B" w:rsidRDefault="006B206A" w:rsidP="0010113B">
            <w:pPr>
              <w:pStyle w:val="Texto"/>
              <w:spacing w:after="40" w:line="200" w:lineRule="exact"/>
              <w:ind w:firstLine="0"/>
              <w:rPr>
                <w:rFonts w:ascii="Verdana" w:hAnsi="Verdana"/>
                <w:sz w:val="16"/>
                <w:szCs w:val="16"/>
              </w:rPr>
            </w:pPr>
            <w:r w:rsidRPr="0010113B">
              <w:rPr>
                <w:rFonts w:ascii="Verdana" w:hAnsi="Verdana"/>
                <w:sz w:val="16"/>
                <w:szCs w:val="16"/>
              </w:rPr>
              <w:t xml:space="preserve">Que a fin de dar mayor claridad y separar las especificaciones respecto a la metodología para el cálculo de promedio diario y mensual contenidas en el apartado de definiciones en la norma vigente, se reubican las mismas en el apartado de muestreo de la presente norma. Asimismo, se incluye la especificación para el cálculo de promedio diario de los parámetros </w:t>
            </w:r>
            <w:proofErr w:type="spellStart"/>
            <w:r w:rsidRPr="0010113B">
              <w:rPr>
                <w:rFonts w:ascii="Verdana" w:hAnsi="Verdana"/>
                <w:i/>
                <w:sz w:val="16"/>
                <w:szCs w:val="16"/>
              </w:rPr>
              <w:t>Escherichia</w:t>
            </w:r>
            <w:proofErr w:type="spellEnd"/>
            <w:r w:rsidRPr="0010113B">
              <w:rPr>
                <w:rFonts w:ascii="Verdana" w:hAnsi="Verdana"/>
                <w:i/>
                <w:sz w:val="16"/>
                <w:szCs w:val="16"/>
              </w:rPr>
              <w:t xml:space="preserve"> </w:t>
            </w:r>
            <w:proofErr w:type="spellStart"/>
            <w:r w:rsidRPr="0010113B">
              <w:rPr>
                <w:rFonts w:ascii="Verdana" w:hAnsi="Verdana"/>
                <w:i/>
                <w:sz w:val="16"/>
                <w:szCs w:val="16"/>
              </w:rPr>
              <w:t>coli</w:t>
            </w:r>
            <w:proofErr w:type="spellEnd"/>
            <w:r w:rsidRPr="0010113B">
              <w:rPr>
                <w:rFonts w:ascii="Verdana" w:hAnsi="Verdana"/>
                <w:sz w:val="16"/>
                <w:szCs w:val="16"/>
              </w:rPr>
              <w:t xml:space="preserve"> y Enterococos fecales.</w:t>
            </w:r>
          </w:p>
        </w:tc>
        <w:tc>
          <w:tcPr>
            <w:tcW w:w="4788" w:type="dxa"/>
            <w:shd w:val="clear" w:color="auto" w:fill="auto"/>
          </w:tcPr>
          <w:p w14:paraId="0014349A" w14:textId="24361C10" w:rsidR="006B206A" w:rsidRPr="0010113B" w:rsidRDefault="006B206A" w:rsidP="0010113B">
            <w:pPr>
              <w:pStyle w:val="Texto"/>
              <w:spacing w:after="40" w:line="200" w:lineRule="exact"/>
              <w:ind w:firstLine="0"/>
              <w:rPr>
                <w:rFonts w:ascii="Verdana" w:hAnsi="Verdana"/>
                <w:sz w:val="16"/>
                <w:szCs w:val="16"/>
                <w:lang w:val="en-US"/>
              </w:rPr>
            </w:pPr>
            <w:r w:rsidRPr="0010113B">
              <w:rPr>
                <w:rFonts w:ascii="Verdana" w:hAnsi="Verdana"/>
                <w:sz w:val="16"/>
                <w:szCs w:val="16"/>
                <w:lang w:val="en-US"/>
              </w:rPr>
              <w:t xml:space="preserve">That </w:t>
            </w:r>
            <w:proofErr w:type="gramStart"/>
            <w:r w:rsidRPr="0010113B">
              <w:rPr>
                <w:rFonts w:ascii="Verdana" w:hAnsi="Verdana"/>
                <w:sz w:val="16"/>
                <w:szCs w:val="16"/>
                <w:lang w:val="en-US"/>
              </w:rPr>
              <w:t>in order to</w:t>
            </w:r>
            <w:proofErr w:type="gramEnd"/>
            <w:r w:rsidRPr="0010113B">
              <w:rPr>
                <w:rFonts w:ascii="Verdana" w:hAnsi="Verdana"/>
                <w:sz w:val="16"/>
                <w:szCs w:val="16"/>
                <w:lang w:val="en-US"/>
              </w:rPr>
              <w:t xml:space="preserve"> provide greater clarity and separate the specifications regarding the methodology for calculating daily and monthly averages contained in the definitions section of the current standard, they are relocated to the sampling section of this standard. Likewise, the specification for the calculation of the daily average of the </w:t>
            </w:r>
            <w:r w:rsidR="006418C2" w:rsidRPr="006418C2">
              <w:rPr>
                <w:rFonts w:ascii="Verdana" w:hAnsi="Verdana"/>
                <w:iCs/>
                <w:sz w:val="16"/>
                <w:szCs w:val="16"/>
                <w:lang w:val="en-US"/>
              </w:rPr>
              <w:t>parameters of</w:t>
            </w:r>
            <w:r w:rsidR="006418C2" w:rsidRPr="0010113B">
              <w:rPr>
                <w:rFonts w:ascii="Verdana" w:hAnsi="Verdana"/>
                <w:i/>
                <w:sz w:val="16"/>
                <w:szCs w:val="16"/>
                <w:lang w:val="en-US"/>
              </w:rPr>
              <w:t xml:space="preserve"> </w:t>
            </w:r>
            <w:r w:rsidRPr="0010113B">
              <w:rPr>
                <w:rFonts w:ascii="Verdana" w:hAnsi="Verdana"/>
                <w:i/>
                <w:sz w:val="16"/>
                <w:szCs w:val="16"/>
                <w:lang w:val="en-US"/>
              </w:rPr>
              <w:t xml:space="preserve">Escherichia coli </w:t>
            </w:r>
            <w:r w:rsidRPr="0010113B">
              <w:rPr>
                <w:rFonts w:ascii="Verdana" w:hAnsi="Verdana"/>
                <w:sz w:val="16"/>
                <w:szCs w:val="16"/>
                <w:lang w:val="en-US"/>
              </w:rPr>
              <w:t>and fecal Enterococci.</w:t>
            </w:r>
          </w:p>
        </w:tc>
      </w:tr>
      <w:tr w:rsidR="0010113B" w:rsidRPr="00CD53BF" w14:paraId="105E4E74" w14:textId="2232B517" w:rsidTr="0010113B">
        <w:tc>
          <w:tcPr>
            <w:tcW w:w="4788" w:type="dxa"/>
            <w:shd w:val="clear" w:color="auto" w:fill="auto"/>
          </w:tcPr>
          <w:p w14:paraId="7152CBB8" w14:textId="77777777" w:rsidR="006B206A" w:rsidRPr="0010113B" w:rsidRDefault="006B206A" w:rsidP="0010113B">
            <w:pPr>
              <w:pStyle w:val="Texto"/>
              <w:spacing w:after="60" w:line="200" w:lineRule="exact"/>
              <w:ind w:firstLine="0"/>
              <w:rPr>
                <w:rFonts w:ascii="Verdana" w:hAnsi="Verdana"/>
                <w:sz w:val="16"/>
                <w:szCs w:val="16"/>
              </w:rPr>
            </w:pPr>
            <w:r w:rsidRPr="0010113B">
              <w:rPr>
                <w:rFonts w:ascii="Verdana" w:hAnsi="Verdana"/>
                <w:sz w:val="16"/>
                <w:szCs w:val="16"/>
              </w:rPr>
              <w:t xml:space="preserve">Que se requieren especificaciones claras que definan una estructura que permita la colocación del equipo y material mínimo necesario para colectar las muestras de agua residual y con ello seguir las mejores prácticas de muestreo, al contar con las condiciones que permitan utilizar de forma adecuada el equipo y material para la toma de las muestras y mediciones en campo, así como para la preservación de la integridad de la muestra; y de la seguridad del signatario autorizado, además de </w:t>
            </w:r>
            <w:r w:rsidRPr="0010113B">
              <w:rPr>
                <w:rFonts w:ascii="Verdana" w:hAnsi="Verdana"/>
                <w:sz w:val="16"/>
                <w:szCs w:val="16"/>
              </w:rPr>
              <w:lastRenderedPageBreak/>
              <w:t>definir un punto fijo de muestreo para cualquier proceso de verificación y proporcionar un acceso seguro a la descarga que se va a muestrear, generando certeza de que la muestra sea representativa y que pueda repetirse en cualquier momento  con los mismos efectos y procesos para determinar las concentraciones de los parámetros previstos en la presente norma.</w:t>
            </w:r>
          </w:p>
        </w:tc>
        <w:tc>
          <w:tcPr>
            <w:tcW w:w="4788" w:type="dxa"/>
            <w:shd w:val="clear" w:color="auto" w:fill="auto"/>
          </w:tcPr>
          <w:p w14:paraId="0E59EF3A" w14:textId="4ADF62A9" w:rsidR="006B206A" w:rsidRPr="0010113B" w:rsidRDefault="006B206A" w:rsidP="0010113B">
            <w:pPr>
              <w:pStyle w:val="Texto"/>
              <w:spacing w:after="60" w:line="200" w:lineRule="exact"/>
              <w:ind w:firstLine="0"/>
              <w:rPr>
                <w:rFonts w:ascii="Verdana" w:hAnsi="Verdana"/>
                <w:sz w:val="16"/>
                <w:szCs w:val="16"/>
                <w:lang w:val="en-US"/>
              </w:rPr>
            </w:pPr>
            <w:r w:rsidRPr="0010113B">
              <w:rPr>
                <w:rFonts w:ascii="Verdana" w:hAnsi="Verdana"/>
                <w:sz w:val="16"/>
                <w:szCs w:val="16"/>
                <w:lang w:val="en-US"/>
              </w:rPr>
              <w:lastRenderedPageBreak/>
              <w:t xml:space="preserve">That clear specifications are required that define a structure that allows the placement of the equipment and minimum material necessary to collect the wastewater samples and thus follow the best sampling practices, by having the conditions that allow the equipment to be used properly and material for taking samples and measurements in the field, as well as for preserving the integrity of the sample; and the security of the authorized signatory, in addition to defining a </w:t>
            </w:r>
            <w:r w:rsidRPr="0010113B">
              <w:rPr>
                <w:rFonts w:ascii="Verdana" w:hAnsi="Verdana"/>
                <w:sz w:val="16"/>
                <w:szCs w:val="16"/>
                <w:lang w:val="en-US"/>
              </w:rPr>
              <w:lastRenderedPageBreak/>
              <w:t>fixed sampling point for any verification process and providing secure access to the discharge to be sampled, generating certainty that the sample is representative and can be repeated at any time with the same effects and processes to determine the concentrations of the parameters provided for in this standard.</w:t>
            </w:r>
          </w:p>
        </w:tc>
      </w:tr>
      <w:tr w:rsidR="0010113B" w:rsidRPr="00CD53BF" w14:paraId="1838D96B" w14:textId="2B3B4A34" w:rsidTr="0010113B">
        <w:tc>
          <w:tcPr>
            <w:tcW w:w="4788" w:type="dxa"/>
            <w:shd w:val="clear" w:color="auto" w:fill="auto"/>
          </w:tcPr>
          <w:p w14:paraId="0CF46E51" w14:textId="77777777"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lastRenderedPageBreak/>
              <w:t>Que la toxicidad es un parámetro integrador que señala que existen elementos, sustancias reguladas o no reguladas, o mezclas de ellas en una descarga que pueden provocar daños a la salud humana o al medio ambiente. Así, la medición de la toxicidad en las descargas de aguas residuales es muy importante como un medio de alerta para prevenir los riesgos ambientales y evitar análisis de una gran cantidad de sustancias que actualmente son vertidas a los cuerpos de agua sin estar caracterizadas ni normada, por lo anterior se requiere medirlo en descargas.</w:t>
            </w:r>
          </w:p>
        </w:tc>
        <w:tc>
          <w:tcPr>
            <w:tcW w:w="4788" w:type="dxa"/>
            <w:shd w:val="clear" w:color="auto" w:fill="auto"/>
          </w:tcPr>
          <w:p w14:paraId="1C9A8755" w14:textId="1F72F13A" w:rsidR="006B206A" w:rsidRPr="0010113B" w:rsidRDefault="006B206A" w:rsidP="0010113B">
            <w:pPr>
              <w:pStyle w:val="Texto"/>
              <w:spacing w:after="80" w:line="212" w:lineRule="exact"/>
              <w:ind w:firstLine="0"/>
              <w:rPr>
                <w:rFonts w:ascii="Verdana" w:hAnsi="Verdana"/>
                <w:sz w:val="16"/>
                <w:szCs w:val="16"/>
                <w:lang w:val="en-US"/>
              </w:rPr>
            </w:pPr>
            <w:r w:rsidRPr="0010113B">
              <w:rPr>
                <w:rFonts w:ascii="Verdana" w:hAnsi="Verdana"/>
                <w:sz w:val="16"/>
                <w:szCs w:val="16"/>
                <w:lang w:val="en-US"/>
              </w:rPr>
              <w:t xml:space="preserve">That toxicity is an integrating parameter that indicates that there are elements, regulated or unregulated substances, or mixtures of them in a discharge that can cause damage to human health or the environment. Thus, the measurement of toxicity in wastewater discharges is very important as a means of </w:t>
            </w:r>
            <w:r w:rsidR="006418C2">
              <w:rPr>
                <w:rFonts w:ascii="Verdana" w:hAnsi="Verdana"/>
                <w:sz w:val="16"/>
                <w:szCs w:val="16"/>
                <w:lang w:val="en-US"/>
              </w:rPr>
              <w:t>alerting</w:t>
            </w:r>
            <w:r w:rsidRPr="0010113B">
              <w:rPr>
                <w:rFonts w:ascii="Verdana" w:hAnsi="Verdana"/>
                <w:sz w:val="16"/>
                <w:szCs w:val="16"/>
                <w:lang w:val="en-US"/>
              </w:rPr>
              <w:t xml:space="preserve"> to prevent environmental risks and avoid analysis of </w:t>
            </w:r>
            <w:proofErr w:type="gramStart"/>
            <w:r w:rsidRPr="0010113B">
              <w:rPr>
                <w:rFonts w:ascii="Verdana" w:hAnsi="Verdana"/>
                <w:sz w:val="16"/>
                <w:szCs w:val="16"/>
                <w:lang w:val="en-US"/>
              </w:rPr>
              <w:t>a large number of</w:t>
            </w:r>
            <w:proofErr w:type="gramEnd"/>
            <w:r w:rsidRPr="0010113B">
              <w:rPr>
                <w:rFonts w:ascii="Verdana" w:hAnsi="Verdana"/>
                <w:sz w:val="16"/>
                <w:szCs w:val="16"/>
                <w:lang w:val="en-US"/>
              </w:rPr>
              <w:t xml:space="preserve"> substances that are currently discharged into bodies of water without being characterized or regulated</w:t>
            </w:r>
            <w:r w:rsidR="006418C2">
              <w:rPr>
                <w:rFonts w:ascii="Verdana" w:hAnsi="Verdana"/>
                <w:sz w:val="16"/>
                <w:szCs w:val="16"/>
                <w:lang w:val="en-US"/>
              </w:rPr>
              <w:t>,</w:t>
            </w:r>
            <w:r w:rsidRPr="0010113B">
              <w:rPr>
                <w:rFonts w:ascii="Verdana" w:hAnsi="Verdana"/>
                <w:sz w:val="16"/>
                <w:szCs w:val="16"/>
                <w:lang w:val="en-US"/>
              </w:rPr>
              <w:t xml:space="preserve"> </w:t>
            </w:r>
            <w:r w:rsidR="006418C2">
              <w:rPr>
                <w:rFonts w:ascii="Verdana" w:hAnsi="Verdana"/>
                <w:sz w:val="16"/>
                <w:szCs w:val="16"/>
                <w:lang w:val="en-US"/>
              </w:rPr>
              <w:t>for the latter</w:t>
            </w:r>
            <w:r w:rsidRPr="0010113B">
              <w:rPr>
                <w:rFonts w:ascii="Verdana" w:hAnsi="Verdana"/>
                <w:sz w:val="16"/>
                <w:szCs w:val="16"/>
                <w:lang w:val="en-US"/>
              </w:rPr>
              <w:t xml:space="preserve">, it is required to measure it in </w:t>
            </w:r>
            <w:r w:rsidR="006418C2">
              <w:rPr>
                <w:rFonts w:ascii="Verdana" w:hAnsi="Verdana"/>
                <w:sz w:val="16"/>
                <w:szCs w:val="16"/>
                <w:lang w:val="en-US"/>
              </w:rPr>
              <w:t>discharges</w:t>
            </w:r>
            <w:r w:rsidRPr="0010113B">
              <w:rPr>
                <w:rFonts w:ascii="Verdana" w:hAnsi="Verdana"/>
                <w:sz w:val="16"/>
                <w:szCs w:val="16"/>
                <w:lang w:val="en-US"/>
              </w:rPr>
              <w:t>.</w:t>
            </w:r>
          </w:p>
        </w:tc>
      </w:tr>
      <w:tr w:rsidR="0010113B" w:rsidRPr="00CD53BF" w14:paraId="1CFC0CFD" w14:textId="6F468491" w:rsidTr="0010113B">
        <w:tc>
          <w:tcPr>
            <w:tcW w:w="4788" w:type="dxa"/>
            <w:shd w:val="clear" w:color="auto" w:fill="auto"/>
          </w:tcPr>
          <w:p w14:paraId="57F995FE" w14:textId="77777777"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t xml:space="preserve">Que la expresión color debe considerar el concepto de “color verdadero”, esto es, el color del agua de la cual se ha eliminado la turbiedad, y que las estructuras químicas de las moléculas de colorantes </w:t>
            </w:r>
            <w:proofErr w:type="gramStart"/>
            <w:r w:rsidRPr="0010113B">
              <w:rPr>
                <w:rFonts w:ascii="Verdana" w:hAnsi="Verdana"/>
                <w:sz w:val="16"/>
                <w:szCs w:val="16"/>
              </w:rPr>
              <w:t>resisten  la</w:t>
            </w:r>
            <w:proofErr w:type="gramEnd"/>
            <w:r w:rsidRPr="0010113B">
              <w:rPr>
                <w:rFonts w:ascii="Verdana" w:hAnsi="Verdana"/>
                <w:sz w:val="16"/>
                <w:szCs w:val="16"/>
              </w:rPr>
              <w:t xml:space="preserve"> exposición solar o el ataque químico, por lo que, en la mayoría de los casos, resultan también resistentes  a la degradación microbiana. Se ha demostrado que ciertos colorantes pueden ser carcinogénicos y mutagénicos, además de que sus productos de degradación pueden resultar más tóxicos. El color en el agua resulta de la presencia en solución de diferentes sustancias como iones metálicos naturales, humus y materia orgánica disuelta. La expresión color se debe considerar que define el concepto de “color verdadero”, esto es, el color del agua de la cual se ha eliminado la turbiedad y que el término “color aparente” engloba no sólo el color debido a sustancias disueltas sino también a las materias en suspensión y se determina en la muestra original sin filtrarla o centrifugar y que más de diez mil diferentes tipos de pigmentos y colorantes sintéticos son usados en industrias como la textil, papelera, cosmética y farmacéutica, entre otras, y que muchas actividades industriales liberan al ambiente grandes cantidades de aguas residuales contaminadas con colorantes. La principal fuente emisora de colorantes es la industria textil.</w:t>
            </w:r>
          </w:p>
        </w:tc>
        <w:tc>
          <w:tcPr>
            <w:tcW w:w="4788" w:type="dxa"/>
            <w:shd w:val="clear" w:color="auto" w:fill="auto"/>
          </w:tcPr>
          <w:p w14:paraId="7F58B3D2" w14:textId="42BDD72A" w:rsidR="006B206A" w:rsidRPr="0010113B" w:rsidRDefault="006B206A" w:rsidP="0010113B">
            <w:pPr>
              <w:pStyle w:val="Texto"/>
              <w:spacing w:after="80" w:line="212" w:lineRule="exact"/>
              <w:ind w:firstLine="0"/>
              <w:rPr>
                <w:rFonts w:ascii="Verdana" w:hAnsi="Verdana"/>
                <w:sz w:val="16"/>
                <w:szCs w:val="16"/>
                <w:lang w:val="en-US"/>
              </w:rPr>
            </w:pPr>
            <w:r w:rsidRPr="0010113B">
              <w:rPr>
                <w:rFonts w:ascii="Verdana" w:hAnsi="Verdana"/>
                <w:sz w:val="16"/>
                <w:szCs w:val="16"/>
                <w:lang w:val="en-US"/>
              </w:rPr>
              <w:t>That the expression color must consider the concept of "true color</w:t>
            </w:r>
            <w:r w:rsidR="00767E86">
              <w:rPr>
                <w:rFonts w:ascii="Verdana" w:hAnsi="Verdana"/>
                <w:sz w:val="16"/>
                <w:szCs w:val="16"/>
                <w:lang w:val="en-US"/>
              </w:rPr>
              <w:t>,</w:t>
            </w:r>
            <w:r w:rsidRPr="0010113B">
              <w:rPr>
                <w:rFonts w:ascii="Verdana" w:hAnsi="Verdana"/>
                <w:sz w:val="16"/>
                <w:szCs w:val="16"/>
                <w:lang w:val="en-US"/>
              </w:rPr>
              <w:t>" that is, the color of water from which turbidity has been removed, and that the chemical structures of the dye molecules resist exposure to the sun or chemical attack, for which, in most cases, are also resistant to microbial degradation. It has been shown that certain dyes can be carcinogenic and mutagenic, in addition to their degradation products being more toxic. The color in the water results from the presence in solution of different substances such as natural metal ions, humus and dissolved organic matter. The expression color should be considered to define the concept of "true color</w:t>
            </w:r>
            <w:r w:rsidR="00767E86">
              <w:rPr>
                <w:rFonts w:ascii="Verdana" w:hAnsi="Verdana"/>
                <w:sz w:val="16"/>
                <w:szCs w:val="16"/>
                <w:lang w:val="en-US"/>
              </w:rPr>
              <w:t>,</w:t>
            </w:r>
            <w:r w:rsidRPr="0010113B">
              <w:rPr>
                <w:rFonts w:ascii="Verdana" w:hAnsi="Verdana"/>
                <w:sz w:val="16"/>
                <w:szCs w:val="16"/>
                <w:lang w:val="en-US"/>
              </w:rPr>
              <w:t xml:space="preserve">" that is, the color of water from which turbidity has been removed and that the term "apparent color" encompasses not only the color due to dissolved substances but also to suspended matter and it is determined in the original sample without filtering or centrifuging it and that more than ten thousand different types of pigments and synthetic dyes are used in industries such as textiles, paper, cosmetics and pharmaceuticals, among others, and that many </w:t>
            </w:r>
            <w:r w:rsidR="00767E86">
              <w:rPr>
                <w:rFonts w:ascii="Verdana" w:hAnsi="Verdana"/>
                <w:sz w:val="16"/>
                <w:szCs w:val="16"/>
                <w:lang w:val="en-US"/>
              </w:rPr>
              <w:t xml:space="preserve">industrial </w:t>
            </w:r>
            <w:r w:rsidRPr="0010113B">
              <w:rPr>
                <w:rFonts w:ascii="Verdana" w:hAnsi="Verdana"/>
                <w:sz w:val="16"/>
                <w:szCs w:val="16"/>
                <w:lang w:val="en-US"/>
              </w:rPr>
              <w:t>activities release large amounts of dye-contaminated wastewater into the environment. The main emitting source of dyes is the textile industry.</w:t>
            </w:r>
          </w:p>
        </w:tc>
      </w:tr>
      <w:tr w:rsidR="0010113B" w:rsidRPr="00CD53BF" w14:paraId="4C7106E9" w14:textId="08F776F4" w:rsidTr="0010113B">
        <w:tc>
          <w:tcPr>
            <w:tcW w:w="4788" w:type="dxa"/>
            <w:shd w:val="clear" w:color="auto" w:fill="auto"/>
          </w:tcPr>
          <w:p w14:paraId="0C8B05FA" w14:textId="77777777" w:rsidR="006B206A" w:rsidRPr="00F51668" w:rsidRDefault="006B206A" w:rsidP="0010113B">
            <w:pPr>
              <w:pStyle w:val="Texto"/>
              <w:spacing w:after="80" w:line="212" w:lineRule="exact"/>
              <w:ind w:firstLine="0"/>
              <w:rPr>
                <w:rFonts w:ascii="Verdana" w:hAnsi="Verdana"/>
                <w:sz w:val="16"/>
                <w:szCs w:val="16"/>
              </w:rPr>
            </w:pPr>
            <w:r w:rsidRPr="00F51668">
              <w:rPr>
                <w:rFonts w:ascii="Verdana" w:hAnsi="Verdana"/>
                <w:sz w:val="16"/>
                <w:szCs w:val="16"/>
              </w:rPr>
              <w:t xml:space="preserve">Que se requiere establecer un procedimiento para la evaluación de la conformidad de la presente norma cuando para fines oficiales se requiera comprobar el cumplimiento de </w:t>
            </w:r>
            <w:proofErr w:type="gramStart"/>
            <w:r w:rsidRPr="00F51668">
              <w:rPr>
                <w:rFonts w:ascii="Verdana" w:hAnsi="Verdana"/>
                <w:sz w:val="16"/>
                <w:szCs w:val="16"/>
              </w:rPr>
              <w:t>la misma</w:t>
            </w:r>
            <w:proofErr w:type="gramEnd"/>
            <w:r w:rsidRPr="00F51668">
              <w:rPr>
                <w:rFonts w:ascii="Verdana" w:hAnsi="Verdana"/>
                <w:sz w:val="16"/>
                <w:szCs w:val="16"/>
              </w:rPr>
              <w:t>, de conformidad con el Artículo 73 de la Ley Federal sobre Metrología y Normalización.</w:t>
            </w:r>
          </w:p>
        </w:tc>
        <w:tc>
          <w:tcPr>
            <w:tcW w:w="4788" w:type="dxa"/>
            <w:shd w:val="clear" w:color="auto" w:fill="auto"/>
          </w:tcPr>
          <w:p w14:paraId="189B2544" w14:textId="07F42ECB" w:rsidR="006B206A" w:rsidRPr="00F51668" w:rsidRDefault="006B206A" w:rsidP="0010113B">
            <w:pPr>
              <w:pStyle w:val="Texto"/>
              <w:spacing w:after="80" w:line="212" w:lineRule="exact"/>
              <w:ind w:firstLine="0"/>
              <w:rPr>
                <w:rFonts w:ascii="Verdana" w:hAnsi="Verdana"/>
                <w:sz w:val="16"/>
                <w:szCs w:val="16"/>
                <w:lang w:val="en-US"/>
              </w:rPr>
            </w:pPr>
            <w:r w:rsidRPr="00F51668">
              <w:rPr>
                <w:rFonts w:ascii="Verdana" w:hAnsi="Verdana"/>
                <w:sz w:val="16"/>
                <w:szCs w:val="16"/>
                <w:lang w:val="en-US"/>
              </w:rPr>
              <w:t>That it is required to establish a procedure for the evaluation of the conformity of this standard when for official purposes it is required to verify compliance with it, in accordance with Article 73 of the Federal Law on Metrology and Standardization.</w:t>
            </w:r>
          </w:p>
        </w:tc>
      </w:tr>
      <w:tr w:rsidR="0010113B" w:rsidRPr="0010113B" w14:paraId="0267149A" w14:textId="12F16524" w:rsidTr="0010113B">
        <w:tc>
          <w:tcPr>
            <w:tcW w:w="4788" w:type="dxa"/>
            <w:shd w:val="clear" w:color="auto" w:fill="auto"/>
          </w:tcPr>
          <w:p w14:paraId="2722F03D" w14:textId="0BD5D891"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t xml:space="preserve">Que la publicación a consulta pública del Proyecto de Modificación de la Norma Oficial Mexicana  NOM-001-SEMARNAT-1996, Que establece los límites máximos permisibles de contaminantes en las descargas de aguas residuales en aguas y bienes nacionales para quedar como proyecto de modificación de la Norma Oficial Mexicana PROY-NOM-001-SEMARNAT-2017, Que establece los límites permisibles  de contaminantes en las descargas de aguas residuales en cuerpos receptores propiedad de la nación”,  fue aprobada por el </w:t>
            </w:r>
            <w:r w:rsidRPr="0010113B">
              <w:rPr>
                <w:rFonts w:ascii="Verdana" w:hAnsi="Verdana"/>
                <w:sz w:val="16"/>
                <w:szCs w:val="16"/>
              </w:rPr>
              <w:lastRenderedPageBreak/>
              <w:t xml:space="preserve">Comité Consultivo Nacional de Normalización de Medio Ambiente y Recursos Naturales, en sesión celebrada, el día 19 de diciembre de </w:t>
            </w:r>
            <w:smartTag w:uri="urn:schemas-microsoft-com:office:smarttags" w:element="metricconverter">
              <w:smartTagPr>
                <w:attr w:name="ProductID" w:val="2017, a"/>
              </w:smartTagPr>
              <w:r w:rsidRPr="0010113B">
                <w:rPr>
                  <w:rFonts w:ascii="Verdana" w:hAnsi="Verdana"/>
                  <w:sz w:val="16"/>
                  <w:szCs w:val="16"/>
                </w:rPr>
                <w:t>2017, a</w:t>
              </w:r>
            </w:smartTag>
            <w:r w:rsidRPr="0010113B">
              <w:rPr>
                <w:rFonts w:ascii="Verdana" w:hAnsi="Verdana"/>
                <w:sz w:val="16"/>
                <w:szCs w:val="16"/>
              </w:rPr>
              <w:t xml:space="preserve"> efecto de que, de conformidad con el artículo 47, fracción I, de la Ley Federal sobre Metrología y Normalización, los interesados en el tema, dentro de los 60 días naturales siguientes de la fecha de su publicación en el Diario Oficial de la Federación, presenten sus comentarios ante el citado Comité, sito en Av. Ejército Nacional No. 223, Piso 16, Colonia Anáhuac,  C.P. 11320, Del. Miguel Hidalgo, Ciudad de México, o al correo electrónico </w:t>
            </w:r>
            <w:hyperlink r:id="rId12" w:history="1">
              <w:r w:rsidR="00F51668" w:rsidRPr="00D903B6">
                <w:rPr>
                  <w:rStyle w:val="Hyperlink"/>
                  <w:rFonts w:ascii="Verdana" w:hAnsi="Verdana"/>
                  <w:sz w:val="16"/>
                  <w:szCs w:val="16"/>
                </w:rPr>
                <w:t>aguas.residuales@semarnat.gob.mx</w:t>
              </w:r>
            </w:hyperlink>
            <w:r w:rsidR="00F51668">
              <w:rPr>
                <w:rFonts w:ascii="Verdana" w:hAnsi="Verdana"/>
                <w:sz w:val="16"/>
                <w:szCs w:val="16"/>
              </w:rPr>
              <w:t xml:space="preserve"> </w:t>
            </w:r>
          </w:p>
        </w:tc>
        <w:tc>
          <w:tcPr>
            <w:tcW w:w="4788" w:type="dxa"/>
            <w:shd w:val="clear" w:color="auto" w:fill="auto"/>
          </w:tcPr>
          <w:p w14:paraId="51C1DBD6" w14:textId="33B4F961" w:rsidR="006B206A" w:rsidRPr="0010113B" w:rsidRDefault="006B206A" w:rsidP="0010113B">
            <w:pPr>
              <w:pStyle w:val="Texto"/>
              <w:spacing w:after="80" w:line="212" w:lineRule="exact"/>
              <w:ind w:firstLine="0"/>
              <w:rPr>
                <w:rFonts w:ascii="Verdana" w:hAnsi="Verdana"/>
                <w:sz w:val="16"/>
                <w:szCs w:val="16"/>
                <w:lang w:val="es-MX"/>
              </w:rPr>
            </w:pPr>
            <w:r w:rsidRPr="0010113B">
              <w:rPr>
                <w:rFonts w:ascii="Verdana" w:hAnsi="Verdana"/>
                <w:sz w:val="16"/>
                <w:szCs w:val="16"/>
                <w:lang w:val="en-US"/>
              </w:rPr>
              <w:lastRenderedPageBreak/>
              <w:t xml:space="preserve">That the publication for public consultation of the Modification Project of the Official Mexican Standard NOM-001-SEMARNAT-1996, which establishes the maximum permissible limits of pollutants in wastewater discharges into national waters and </w:t>
            </w:r>
            <w:r w:rsidR="00F51668">
              <w:rPr>
                <w:rFonts w:ascii="Verdana" w:hAnsi="Verdana"/>
                <w:sz w:val="16"/>
                <w:szCs w:val="16"/>
                <w:lang w:val="en-US"/>
              </w:rPr>
              <w:t>properties</w:t>
            </w:r>
            <w:r w:rsidRPr="0010113B">
              <w:rPr>
                <w:rFonts w:ascii="Verdana" w:hAnsi="Verdana"/>
                <w:sz w:val="16"/>
                <w:szCs w:val="16"/>
                <w:lang w:val="en-US"/>
              </w:rPr>
              <w:t>, to remain as a project</w:t>
            </w:r>
            <w:r w:rsidR="00F51668">
              <w:rPr>
                <w:rFonts w:ascii="Verdana" w:hAnsi="Verdana"/>
                <w:sz w:val="16"/>
                <w:szCs w:val="16"/>
                <w:lang w:val="en-US"/>
              </w:rPr>
              <w:t xml:space="preserve"> of modification</w:t>
            </w:r>
            <w:r w:rsidRPr="0010113B">
              <w:rPr>
                <w:rFonts w:ascii="Verdana" w:hAnsi="Verdana"/>
                <w:sz w:val="16"/>
                <w:szCs w:val="16"/>
                <w:lang w:val="en-US"/>
              </w:rPr>
              <w:t xml:space="preserve"> of the Official Mexican Standard PROY-NOM-001-SEMARNAT-2017, which establishes the permissible limits of pollutants in wastewater discharges in receiving bodies </w:t>
            </w:r>
            <w:r w:rsidR="00B94ECD">
              <w:rPr>
                <w:rFonts w:ascii="Verdana" w:hAnsi="Verdana"/>
                <w:sz w:val="16"/>
                <w:szCs w:val="16"/>
                <w:lang w:val="en-US"/>
              </w:rPr>
              <w:t>property of the Nation</w:t>
            </w:r>
            <w:r w:rsidR="00F51668">
              <w:rPr>
                <w:rFonts w:ascii="Verdana" w:hAnsi="Verdana"/>
                <w:sz w:val="16"/>
                <w:szCs w:val="16"/>
                <w:lang w:val="en-US"/>
              </w:rPr>
              <w:t>,</w:t>
            </w:r>
            <w:r w:rsidRPr="0010113B">
              <w:rPr>
                <w:rFonts w:ascii="Verdana" w:hAnsi="Verdana"/>
                <w:sz w:val="16"/>
                <w:szCs w:val="16"/>
                <w:lang w:val="en-US"/>
              </w:rPr>
              <w:t xml:space="preserve">” was approved by the National Consultative </w:t>
            </w:r>
            <w:r w:rsidRPr="0010113B">
              <w:rPr>
                <w:rFonts w:ascii="Verdana" w:hAnsi="Verdana"/>
                <w:sz w:val="16"/>
                <w:szCs w:val="16"/>
                <w:lang w:val="en-US"/>
              </w:rPr>
              <w:lastRenderedPageBreak/>
              <w:t>Committee for the Standardization of the Environment and Natural Resources, in a session held on December 19</w:t>
            </w:r>
            <w:r w:rsidR="00F51668">
              <w:rPr>
                <w:rFonts w:ascii="Verdana" w:hAnsi="Verdana"/>
                <w:sz w:val="16"/>
                <w:szCs w:val="16"/>
                <w:lang w:val="en-US"/>
              </w:rPr>
              <w:t>,</w:t>
            </w:r>
            <w:r w:rsidRPr="0010113B">
              <w:rPr>
                <w:rFonts w:ascii="Verdana" w:hAnsi="Verdana"/>
                <w:sz w:val="16"/>
                <w:szCs w:val="16"/>
                <w:lang w:val="en-US"/>
              </w:rPr>
              <w:t xml:space="preserve"> 2017, </w:t>
            </w:r>
            <w:r w:rsidR="00F51668">
              <w:rPr>
                <w:rFonts w:ascii="Verdana" w:hAnsi="Verdana"/>
                <w:sz w:val="16"/>
                <w:szCs w:val="16"/>
                <w:lang w:val="en-US"/>
              </w:rPr>
              <w:t>so that,</w:t>
            </w:r>
            <w:r w:rsidRPr="0010113B">
              <w:rPr>
                <w:rFonts w:ascii="Verdana" w:hAnsi="Verdana"/>
                <w:sz w:val="16"/>
                <w:szCs w:val="16"/>
                <w:lang w:val="en-US"/>
              </w:rPr>
              <w:t xml:space="preserve"> in accordance with article 47, section I, of the Federal Law on Metrology and Standardization, those interested in the matter, within 60 calendar days following the date of its publication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w:t>
            </w:r>
            <w:r w:rsidR="00F51668">
              <w:rPr>
                <w:rFonts w:ascii="Verdana" w:hAnsi="Verdana"/>
                <w:sz w:val="16"/>
                <w:szCs w:val="16"/>
                <w:lang w:val="en-US"/>
              </w:rPr>
              <w:t xml:space="preserve">might </w:t>
            </w:r>
            <w:r w:rsidRPr="0010113B">
              <w:rPr>
                <w:rFonts w:ascii="Verdana" w:hAnsi="Verdana"/>
                <w:sz w:val="16"/>
                <w:szCs w:val="16"/>
                <w:lang w:val="en-US"/>
              </w:rPr>
              <w:t xml:space="preserve">submit </w:t>
            </w:r>
            <w:r w:rsidR="00F51668">
              <w:rPr>
                <w:rFonts w:ascii="Verdana" w:hAnsi="Verdana"/>
                <w:sz w:val="16"/>
                <w:szCs w:val="16"/>
                <w:lang w:val="en-US"/>
              </w:rPr>
              <w:t>thei</w:t>
            </w:r>
            <w:r w:rsidRPr="0010113B">
              <w:rPr>
                <w:rFonts w:ascii="Verdana" w:hAnsi="Verdana"/>
                <w:sz w:val="16"/>
                <w:szCs w:val="16"/>
                <w:lang w:val="en-US"/>
              </w:rPr>
              <w:t xml:space="preserve">r comments to the aforementioned Committee, located at Av. </w:t>
            </w:r>
            <w:r w:rsidRPr="0010113B">
              <w:rPr>
                <w:rFonts w:ascii="Verdana" w:hAnsi="Verdana"/>
                <w:sz w:val="16"/>
                <w:szCs w:val="16"/>
              </w:rPr>
              <w:t xml:space="preserve">Ejército Nacional No. 223, Piso 16, Colonia Anáhuac, CP 11320, Del. Miguel Hidalgo, </w:t>
            </w:r>
            <w:proofErr w:type="spellStart"/>
            <w:r w:rsidRPr="0010113B">
              <w:rPr>
                <w:rFonts w:ascii="Verdana" w:hAnsi="Verdana"/>
                <w:sz w:val="16"/>
                <w:szCs w:val="16"/>
              </w:rPr>
              <w:t>Mexico</w:t>
            </w:r>
            <w:proofErr w:type="spellEnd"/>
            <w:r w:rsidRPr="0010113B">
              <w:rPr>
                <w:rFonts w:ascii="Verdana" w:hAnsi="Verdana"/>
                <w:sz w:val="16"/>
                <w:szCs w:val="16"/>
              </w:rPr>
              <w:t xml:space="preserve"> City, </w:t>
            </w:r>
            <w:proofErr w:type="spellStart"/>
            <w:r w:rsidRPr="0010113B">
              <w:rPr>
                <w:rFonts w:ascii="Verdana" w:hAnsi="Verdana"/>
                <w:sz w:val="16"/>
                <w:szCs w:val="16"/>
              </w:rPr>
              <w:t>or</w:t>
            </w:r>
            <w:proofErr w:type="spellEnd"/>
            <w:r w:rsidRPr="0010113B">
              <w:rPr>
                <w:rFonts w:ascii="Verdana" w:hAnsi="Verdana"/>
                <w:sz w:val="16"/>
                <w:szCs w:val="16"/>
              </w:rPr>
              <w:t xml:space="preserve"> </w:t>
            </w:r>
            <w:proofErr w:type="spellStart"/>
            <w:r w:rsidRPr="0010113B">
              <w:rPr>
                <w:rFonts w:ascii="Verdana" w:hAnsi="Verdana"/>
                <w:sz w:val="16"/>
                <w:szCs w:val="16"/>
              </w:rPr>
              <w:t>to</w:t>
            </w:r>
            <w:proofErr w:type="spellEnd"/>
            <w:r w:rsidRPr="0010113B">
              <w:rPr>
                <w:rFonts w:ascii="Verdana" w:hAnsi="Verdana"/>
                <w:sz w:val="16"/>
                <w:szCs w:val="16"/>
              </w:rPr>
              <w:t xml:space="preserve"> </w:t>
            </w:r>
            <w:proofErr w:type="spellStart"/>
            <w:r w:rsidRPr="0010113B">
              <w:rPr>
                <w:rFonts w:ascii="Verdana" w:hAnsi="Verdana"/>
                <w:sz w:val="16"/>
                <w:szCs w:val="16"/>
              </w:rPr>
              <w:t>the</w:t>
            </w:r>
            <w:proofErr w:type="spellEnd"/>
            <w:r w:rsidRPr="0010113B">
              <w:rPr>
                <w:rFonts w:ascii="Verdana" w:hAnsi="Verdana"/>
                <w:sz w:val="16"/>
                <w:szCs w:val="16"/>
              </w:rPr>
              <w:t xml:space="preserve"> email </w:t>
            </w:r>
            <w:hyperlink r:id="rId13" w:history="1">
              <w:r w:rsidR="00F51668" w:rsidRPr="00D903B6">
                <w:rPr>
                  <w:rStyle w:val="Hyperlink"/>
                  <w:rFonts w:ascii="Verdana" w:hAnsi="Verdana"/>
                  <w:sz w:val="16"/>
                  <w:szCs w:val="16"/>
                </w:rPr>
                <w:t>aguas.residuales@semarnat.gob.mx</w:t>
              </w:r>
            </w:hyperlink>
            <w:r w:rsidR="00F51668">
              <w:rPr>
                <w:rFonts w:ascii="Verdana" w:hAnsi="Verdana"/>
                <w:sz w:val="16"/>
                <w:szCs w:val="16"/>
              </w:rPr>
              <w:t xml:space="preserve"> </w:t>
            </w:r>
          </w:p>
        </w:tc>
      </w:tr>
      <w:tr w:rsidR="0010113B" w:rsidRPr="00CD53BF" w14:paraId="308F71F1" w14:textId="151B7EB5" w:rsidTr="0010113B">
        <w:tc>
          <w:tcPr>
            <w:tcW w:w="4788" w:type="dxa"/>
            <w:shd w:val="clear" w:color="auto" w:fill="auto"/>
          </w:tcPr>
          <w:p w14:paraId="478E1383" w14:textId="77777777"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lastRenderedPageBreak/>
              <w:t>Que durante el plazo de sesenta días naturales el Análisis de Impacto Regulatorio a que se refiere el artículo 45 de la Ley Federal sobre Metrología y Normalización, estuvo a disposición del público para su consulta en el domicilio del Comité ante</w:t>
            </w:r>
            <w:bookmarkStart w:id="0" w:name="N_GoBack"/>
            <w:bookmarkEnd w:id="0"/>
            <w:r w:rsidRPr="0010113B">
              <w:rPr>
                <w:rFonts w:ascii="Verdana" w:hAnsi="Verdana"/>
                <w:sz w:val="16"/>
                <w:szCs w:val="16"/>
              </w:rPr>
              <w:t>s señalado.</w:t>
            </w:r>
          </w:p>
        </w:tc>
        <w:tc>
          <w:tcPr>
            <w:tcW w:w="4788" w:type="dxa"/>
            <w:shd w:val="clear" w:color="auto" w:fill="auto"/>
          </w:tcPr>
          <w:p w14:paraId="5AD890B0" w14:textId="4CC9F4B8" w:rsidR="006B206A" w:rsidRPr="0010113B" w:rsidRDefault="006B206A" w:rsidP="0010113B">
            <w:pPr>
              <w:pStyle w:val="Texto"/>
              <w:spacing w:after="80" w:line="212" w:lineRule="exact"/>
              <w:ind w:firstLine="0"/>
              <w:rPr>
                <w:rFonts w:ascii="Verdana" w:hAnsi="Verdana"/>
                <w:sz w:val="16"/>
                <w:szCs w:val="16"/>
                <w:lang w:val="en-US"/>
              </w:rPr>
            </w:pPr>
            <w:r w:rsidRPr="0010113B">
              <w:rPr>
                <w:rFonts w:ascii="Verdana" w:hAnsi="Verdana"/>
                <w:sz w:val="16"/>
                <w:szCs w:val="16"/>
                <w:lang w:val="en-US"/>
              </w:rPr>
              <w:t xml:space="preserve">That during a period of sixty calendar days, the Regulatory Impact Analysis referred to in article 45 of the Federal Law on Metrology and Standardization, was available to the public for consultation at the address of the </w:t>
            </w:r>
            <w:proofErr w:type="gramStart"/>
            <w:r w:rsidRPr="0010113B">
              <w:rPr>
                <w:rFonts w:ascii="Verdana" w:hAnsi="Verdana"/>
                <w:sz w:val="16"/>
                <w:szCs w:val="16"/>
                <w:lang w:val="en-US"/>
              </w:rPr>
              <w:t>aforementioned Committee</w:t>
            </w:r>
            <w:proofErr w:type="gramEnd"/>
            <w:r w:rsidRPr="0010113B">
              <w:rPr>
                <w:rFonts w:ascii="Verdana" w:hAnsi="Verdana"/>
                <w:sz w:val="16"/>
                <w:szCs w:val="16"/>
                <w:lang w:val="en-US"/>
              </w:rPr>
              <w:t>.</w:t>
            </w:r>
          </w:p>
        </w:tc>
      </w:tr>
      <w:tr w:rsidR="0010113B" w:rsidRPr="00CD53BF" w14:paraId="168822E8" w14:textId="41338CD9" w:rsidTr="0010113B">
        <w:tc>
          <w:tcPr>
            <w:tcW w:w="4788" w:type="dxa"/>
            <w:shd w:val="clear" w:color="auto" w:fill="auto"/>
          </w:tcPr>
          <w:p w14:paraId="0A1303DE" w14:textId="77777777"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t>Que las respuestas a los comentarios recibidos durante el periodo de consulta pública fueron publicadas el 21</w:t>
            </w:r>
            <w:r w:rsidRPr="0010113B">
              <w:rPr>
                <w:rFonts w:ascii="Verdana" w:hAnsi="Verdana"/>
                <w:b/>
                <w:sz w:val="16"/>
                <w:szCs w:val="16"/>
              </w:rPr>
              <w:t xml:space="preserve"> </w:t>
            </w:r>
            <w:r w:rsidRPr="0010113B">
              <w:rPr>
                <w:rFonts w:ascii="Verdana" w:hAnsi="Verdana"/>
                <w:sz w:val="16"/>
                <w:szCs w:val="16"/>
              </w:rPr>
              <w:t>de febrero de 2022, en el Diario Oficial de la Federación, en apego a lo dispuesto en el artículo 47 fracción III de la Ley Federal sobre Metrología y Normalización.</w:t>
            </w:r>
          </w:p>
        </w:tc>
        <w:tc>
          <w:tcPr>
            <w:tcW w:w="4788" w:type="dxa"/>
            <w:shd w:val="clear" w:color="auto" w:fill="auto"/>
          </w:tcPr>
          <w:p w14:paraId="71AF43A9" w14:textId="4067F08D" w:rsidR="006B206A" w:rsidRPr="0010113B" w:rsidRDefault="006B206A" w:rsidP="0010113B">
            <w:pPr>
              <w:pStyle w:val="Texto"/>
              <w:spacing w:after="80" w:line="212" w:lineRule="exact"/>
              <w:ind w:firstLine="0"/>
              <w:rPr>
                <w:rFonts w:ascii="Verdana" w:hAnsi="Verdana"/>
                <w:sz w:val="16"/>
                <w:szCs w:val="16"/>
                <w:lang w:val="en-US"/>
              </w:rPr>
            </w:pPr>
            <w:r w:rsidRPr="0010113B">
              <w:rPr>
                <w:rFonts w:ascii="Verdana" w:hAnsi="Verdana"/>
                <w:sz w:val="16"/>
                <w:szCs w:val="16"/>
                <w:lang w:val="en-US"/>
              </w:rPr>
              <w:t>That the responses to the comments received during the public consultation period were published on 21</w:t>
            </w:r>
            <w:r w:rsidRPr="0010113B">
              <w:rPr>
                <w:rFonts w:ascii="Verdana" w:hAnsi="Verdana"/>
                <w:b/>
                <w:sz w:val="16"/>
                <w:szCs w:val="16"/>
                <w:lang w:val="en-US"/>
              </w:rPr>
              <w:t xml:space="preserve"> </w:t>
            </w:r>
            <w:r w:rsidRPr="0010113B">
              <w:rPr>
                <w:rFonts w:ascii="Verdana" w:hAnsi="Verdana"/>
                <w:sz w:val="16"/>
                <w:szCs w:val="16"/>
                <w:lang w:val="en-US"/>
              </w:rPr>
              <w:t>February</w:t>
            </w:r>
            <w:r w:rsidR="00F51668">
              <w:rPr>
                <w:rFonts w:ascii="Verdana" w:hAnsi="Verdana"/>
                <w:sz w:val="16"/>
                <w:szCs w:val="16"/>
                <w:lang w:val="en-US"/>
              </w:rPr>
              <w:t xml:space="preserve"> 21,</w:t>
            </w:r>
            <w:r w:rsidRPr="0010113B">
              <w:rPr>
                <w:rFonts w:ascii="Verdana" w:hAnsi="Verdana"/>
                <w:sz w:val="16"/>
                <w:szCs w:val="16"/>
                <w:lang w:val="en-US"/>
              </w:rPr>
              <w:t xml:space="preserve"> </w:t>
            </w:r>
            <w:proofErr w:type="gramStart"/>
            <w:r w:rsidRPr="0010113B">
              <w:rPr>
                <w:rFonts w:ascii="Verdana" w:hAnsi="Verdana"/>
                <w:sz w:val="16"/>
                <w:szCs w:val="16"/>
                <w:lang w:val="en-US"/>
              </w:rPr>
              <w:t>2022</w:t>
            </w:r>
            <w:proofErr w:type="gramEnd"/>
            <w:r w:rsidRPr="0010113B">
              <w:rPr>
                <w:rFonts w:ascii="Verdana" w:hAnsi="Verdana"/>
                <w:sz w:val="16"/>
                <w:szCs w:val="16"/>
                <w:lang w:val="en-US"/>
              </w:rPr>
              <w:t xml:space="preserve">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in accordance with the provisions of article 47 section III of the Federal Law on Metrology and Standardization.</w:t>
            </w:r>
          </w:p>
        </w:tc>
      </w:tr>
      <w:tr w:rsidR="0010113B" w:rsidRPr="00CD53BF" w14:paraId="1B504023" w14:textId="6BC39AA3" w:rsidTr="0010113B">
        <w:tc>
          <w:tcPr>
            <w:tcW w:w="4788" w:type="dxa"/>
            <w:shd w:val="clear" w:color="auto" w:fill="auto"/>
          </w:tcPr>
          <w:p w14:paraId="7FAFEE27" w14:textId="77777777"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t>Que, habiéndose cumplido el procedimiento establecido en la Ley Federal sobre Metrología y Normalización para la elaboración de normas oficiales mexicanas, el Comité Consultivo Nacional de Normalización de Medio Ambiente y Recursos Naturales aprobó la presente Norma Oficial Mexicana como definitiva, en su Primera Sesión Extraordinaria celebrada el día 27 de agosto de 2021.</w:t>
            </w:r>
          </w:p>
        </w:tc>
        <w:tc>
          <w:tcPr>
            <w:tcW w:w="4788" w:type="dxa"/>
            <w:shd w:val="clear" w:color="auto" w:fill="auto"/>
          </w:tcPr>
          <w:p w14:paraId="4A103CF3" w14:textId="43E08331" w:rsidR="006B206A" w:rsidRPr="0010113B" w:rsidRDefault="006B206A" w:rsidP="0010113B">
            <w:pPr>
              <w:pStyle w:val="Texto"/>
              <w:spacing w:after="80" w:line="212" w:lineRule="exact"/>
              <w:ind w:firstLine="0"/>
              <w:rPr>
                <w:rFonts w:ascii="Verdana" w:hAnsi="Verdana"/>
                <w:sz w:val="16"/>
                <w:szCs w:val="16"/>
                <w:lang w:val="en-US"/>
              </w:rPr>
            </w:pPr>
            <w:r w:rsidRPr="0010113B">
              <w:rPr>
                <w:rFonts w:ascii="Verdana" w:hAnsi="Verdana"/>
                <w:sz w:val="16"/>
                <w:szCs w:val="16"/>
                <w:lang w:val="en-US"/>
              </w:rPr>
              <w:t xml:space="preserve">That, having complied with the procedure established in the Federal Law on Metrology and Standardization for the preparation of </w:t>
            </w:r>
            <w:r w:rsidR="003D668E" w:rsidRPr="0010113B">
              <w:rPr>
                <w:rFonts w:ascii="Verdana" w:hAnsi="Verdana"/>
                <w:sz w:val="16"/>
                <w:szCs w:val="16"/>
                <w:lang w:val="en-US"/>
              </w:rPr>
              <w:t>Official Mexican Standards</w:t>
            </w:r>
            <w:r w:rsidRPr="0010113B">
              <w:rPr>
                <w:rFonts w:ascii="Verdana" w:hAnsi="Verdana"/>
                <w:sz w:val="16"/>
                <w:szCs w:val="16"/>
                <w:lang w:val="en-US"/>
              </w:rPr>
              <w:t xml:space="preserve">, the National Consultative Committee for Standardization of the Environment and Natural Resources approved this Official Mexican Standard as definitive, in its First </w:t>
            </w:r>
            <w:r w:rsidR="00F51668">
              <w:rPr>
                <w:rFonts w:ascii="Verdana" w:hAnsi="Verdana"/>
                <w:sz w:val="16"/>
                <w:szCs w:val="16"/>
                <w:lang w:val="en-US"/>
              </w:rPr>
              <w:t>Special</w:t>
            </w:r>
            <w:r w:rsidRPr="0010113B">
              <w:rPr>
                <w:rFonts w:ascii="Verdana" w:hAnsi="Verdana"/>
                <w:sz w:val="16"/>
                <w:szCs w:val="16"/>
                <w:lang w:val="en-US"/>
              </w:rPr>
              <w:t xml:space="preserve"> Session held on August 27, 2021.</w:t>
            </w:r>
          </w:p>
        </w:tc>
      </w:tr>
      <w:tr w:rsidR="0010113B" w:rsidRPr="00CD53BF" w14:paraId="0D5F811D" w14:textId="6BFF191B" w:rsidTr="0010113B">
        <w:tc>
          <w:tcPr>
            <w:tcW w:w="4788" w:type="dxa"/>
            <w:shd w:val="clear" w:color="auto" w:fill="auto"/>
          </w:tcPr>
          <w:p w14:paraId="70B93CD4" w14:textId="77777777"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t>Que el 01 de julio de 2020 se publicó en el Diario Oficial de la Federación la Ley de Infraestructura de la Calidad, misma que en su artículo Segundo Transitorio abroga la Ley Federal sobre Metrología y Normalización, pero en su artículo Cuarto Transitorio establece que las Propuestas, Anteproyectos  y Proyectos de Normas Oficiales Mexicanas y Estándares que a la fecha de la entrada en vigor de la citada Ley se encuentren en trámite y no hayan sido publicados deberán ajustarse a lo dispuesto en dicha Ley, su Reglamento y demás disposiciones secundarias vigentes al momento de su presentación y hasta su conclusión; por lo tanto, toda vez que el presente instrumento normativo se encontraba incorporado al Programa Nacional de Normalización 2020 publicado en el Diario Oficial de la Federación el 17 de febrero del año 2020, y se mantiene como tema Reprogramado en el Programa Nacional de Infraestructura de la Calidad publicado en el Diario Oficial de la Federación el 25 de febrero del 2021, con fundamento en los citados artículos Transitorios de la Ley de Infraestructura de la Calidad deberá ajustarse a lo dispuesto por la  Ley Federal sobre Metrología y Normalización y su Reglamento hasta su conclusión.</w:t>
            </w:r>
          </w:p>
        </w:tc>
        <w:tc>
          <w:tcPr>
            <w:tcW w:w="4788" w:type="dxa"/>
            <w:shd w:val="clear" w:color="auto" w:fill="auto"/>
          </w:tcPr>
          <w:p w14:paraId="3473110D" w14:textId="3678E5D1" w:rsidR="006B206A" w:rsidRPr="0010113B" w:rsidRDefault="006B206A" w:rsidP="0010113B">
            <w:pPr>
              <w:pStyle w:val="Texto"/>
              <w:spacing w:after="80" w:line="212" w:lineRule="exact"/>
              <w:ind w:firstLine="0"/>
              <w:rPr>
                <w:rFonts w:ascii="Verdana" w:hAnsi="Verdana"/>
                <w:sz w:val="16"/>
                <w:szCs w:val="16"/>
                <w:lang w:val="en-US"/>
              </w:rPr>
            </w:pPr>
            <w:r w:rsidRPr="0010113B">
              <w:rPr>
                <w:rFonts w:ascii="Verdana" w:hAnsi="Verdana"/>
                <w:sz w:val="16"/>
                <w:szCs w:val="16"/>
                <w:lang w:val="en-US"/>
              </w:rPr>
              <w:t xml:space="preserve">That on July 1, 2020, the </w:t>
            </w:r>
            <w:r w:rsidR="00EB571A" w:rsidRPr="0010113B">
              <w:rPr>
                <w:rFonts w:ascii="Verdana" w:hAnsi="Verdana"/>
                <w:sz w:val="16"/>
                <w:szCs w:val="16"/>
                <w:lang w:val="en-US"/>
              </w:rPr>
              <w:t>Law of Quality Infrastructure</w:t>
            </w:r>
            <w:r w:rsidRPr="0010113B">
              <w:rPr>
                <w:rFonts w:ascii="Verdana" w:hAnsi="Verdana"/>
                <w:sz w:val="16"/>
                <w:szCs w:val="16"/>
                <w:lang w:val="en-US"/>
              </w:rPr>
              <w:t xml:space="preserve"> was published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which in its Second </w:t>
            </w:r>
            <w:r w:rsidR="00EB571A" w:rsidRPr="0010113B">
              <w:rPr>
                <w:rFonts w:ascii="Verdana" w:hAnsi="Verdana"/>
                <w:sz w:val="16"/>
                <w:szCs w:val="16"/>
                <w:lang w:val="en-US"/>
              </w:rPr>
              <w:t>Transitional Article</w:t>
            </w:r>
            <w:r w:rsidRPr="0010113B">
              <w:rPr>
                <w:rFonts w:ascii="Verdana" w:hAnsi="Verdana"/>
                <w:sz w:val="16"/>
                <w:szCs w:val="16"/>
                <w:lang w:val="en-US"/>
              </w:rPr>
              <w:t xml:space="preserve"> abrogates the Federal Law on Metrology and Standardization, but in its Fourth </w:t>
            </w:r>
            <w:r w:rsidR="00EB571A" w:rsidRPr="0010113B">
              <w:rPr>
                <w:rFonts w:ascii="Verdana" w:hAnsi="Verdana"/>
                <w:sz w:val="16"/>
                <w:szCs w:val="16"/>
                <w:lang w:val="en-US"/>
              </w:rPr>
              <w:t>Transitional Article</w:t>
            </w:r>
            <w:r w:rsidRPr="0010113B">
              <w:rPr>
                <w:rFonts w:ascii="Verdana" w:hAnsi="Verdana"/>
                <w:sz w:val="16"/>
                <w:szCs w:val="16"/>
                <w:lang w:val="en-US"/>
              </w:rPr>
              <w:t xml:space="preserve"> it establishes that the Proposals, Drafts and Projects of </w:t>
            </w:r>
            <w:r w:rsidR="00F51668">
              <w:rPr>
                <w:rFonts w:ascii="Verdana" w:hAnsi="Verdana"/>
                <w:sz w:val="16"/>
                <w:szCs w:val="16"/>
                <w:lang w:val="en-US"/>
              </w:rPr>
              <w:t>Official Mexican Standards</w:t>
            </w:r>
            <w:r w:rsidRPr="0010113B">
              <w:rPr>
                <w:rFonts w:ascii="Verdana" w:hAnsi="Verdana"/>
                <w:sz w:val="16"/>
                <w:szCs w:val="16"/>
                <w:lang w:val="en-US"/>
              </w:rPr>
              <w:t xml:space="preserve"> and Standards that at the date of entry into force of the aforementioned Law are in process and have not been published must comply with the provisions of said Law, its Regulation and other secondary provisions in force at the time </w:t>
            </w:r>
            <w:r w:rsidR="00990799">
              <w:rPr>
                <w:rFonts w:ascii="Verdana" w:hAnsi="Verdana"/>
                <w:sz w:val="16"/>
                <w:szCs w:val="16"/>
                <w:lang w:val="en-US"/>
              </w:rPr>
              <w:t>of</w:t>
            </w:r>
            <w:r w:rsidRPr="0010113B">
              <w:rPr>
                <w:rFonts w:ascii="Verdana" w:hAnsi="Verdana"/>
                <w:sz w:val="16"/>
                <w:szCs w:val="16"/>
                <w:lang w:val="en-US"/>
              </w:rPr>
              <w:t xml:space="preserve"> its presentation to its conclusion; therefore, since this regulatory instrument was incorporated into the 2020 National Normalization Program published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on February 17, 2020, and remains as a Rescheduled topic in the National Program of </w:t>
            </w:r>
            <w:r w:rsidR="00990799">
              <w:rPr>
                <w:rFonts w:ascii="Verdana" w:hAnsi="Verdana"/>
                <w:sz w:val="16"/>
                <w:szCs w:val="16"/>
                <w:lang w:val="en-US"/>
              </w:rPr>
              <w:t xml:space="preserve">the </w:t>
            </w:r>
            <w:r w:rsidRPr="0010113B">
              <w:rPr>
                <w:rFonts w:ascii="Verdana" w:hAnsi="Verdana"/>
                <w:sz w:val="16"/>
                <w:szCs w:val="16"/>
                <w:lang w:val="en-US"/>
              </w:rPr>
              <w:t xml:space="preserve">Quality </w:t>
            </w:r>
            <w:r w:rsidR="00990799" w:rsidRPr="0010113B">
              <w:rPr>
                <w:rFonts w:ascii="Verdana" w:hAnsi="Verdana"/>
                <w:sz w:val="16"/>
                <w:szCs w:val="16"/>
                <w:lang w:val="en-US"/>
              </w:rPr>
              <w:t xml:space="preserve">Infrastructure </w:t>
            </w:r>
            <w:r w:rsidRPr="0010113B">
              <w:rPr>
                <w:rFonts w:ascii="Verdana" w:hAnsi="Verdana"/>
                <w:sz w:val="16"/>
                <w:szCs w:val="16"/>
                <w:lang w:val="en-US"/>
              </w:rPr>
              <w:t xml:space="preserve">published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on February 25, 2021, based on the aforementioned </w:t>
            </w:r>
            <w:r w:rsidR="00EB571A" w:rsidRPr="0010113B">
              <w:rPr>
                <w:rFonts w:ascii="Verdana" w:hAnsi="Verdana"/>
                <w:sz w:val="16"/>
                <w:szCs w:val="16"/>
                <w:lang w:val="en-US"/>
              </w:rPr>
              <w:t>Transitional Article</w:t>
            </w:r>
            <w:r w:rsidR="00990799">
              <w:rPr>
                <w:rFonts w:ascii="Verdana" w:hAnsi="Verdana"/>
                <w:sz w:val="16"/>
                <w:szCs w:val="16"/>
                <w:lang w:val="en-US"/>
              </w:rPr>
              <w:t>s</w:t>
            </w:r>
            <w:r w:rsidRPr="0010113B">
              <w:rPr>
                <w:rFonts w:ascii="Verdana" w:hAnsi="Verdana"/>
                <w:sz w:val="16"/>
                <w:szCs w:val="16"/>
                <w:lang w:val="en-US"/>
              </w:rPr>
              <w:t xml:space="preserve"> of the </w:t>
            </w:r>
            <w:r w:rsidR="00EB571A" w:rsidRPr="0010113B">
              <w:rPr>
                <w:rFonts w:ascii="Verdana" w:hAnsi="Verdana"/>
                <w:sz w:val="16"/>
                <w:szCs w:val="16"/>
                <w:lang w:val="en-US"/>
              </w:rPr>
              <w:t>Law of Quality Infrastructure</w:t>
            </w:r>
            <w:r w:rsidRPr="0010113B">
              <w:rPr>
                <w:rFonts w:ascii="Verdana" w:hAnsi="Verdana"/>
                <w:sz w:val="16"/>
                <w:szCs w:val="16"/>
                <w:lang w:val="en-US"/>
              </w:rPr>
              <w:t xml:space="preserve">, must comply with the provisions of the Federal Law on Metrology and Standardization and its Regulation until its conclusion. </w:t>
            </w:r>
          </w:p>
        </w:tc>
      </w:tr>
      <w:tr w:rsidR="0010113B" w:rsidRPr="00CD53BF" w14:paraId="37B8FB5A" w14:textId="3D61FD75" w:rsidTr="0010113B">
        <w:tc>
          <w:tcPr>
            <w:tcW w:w="4788" w:type="dxa"/>
            <w:shd w:val="clear" w:color="auto" w:fill="auto"/>
          </w:tcPr>
          <w:p w14:paraId="23E8DED3" w14:textId="77777777" w:rsidR="006B206A" w:rsidRPr="0010113B" w:rsidRDefault="006B206A" w:rsidP="0010113B">
            <w:pPr>
              <w:pStyle w:val="Texto"/>
              <w:spacing w:after="80" w:line="212" w:lineRule="exact"/>
              <w:ind w:firstLine="0"/>
              <w:rPr>
                <w:rFonts w:ascii="Verdana" w:hAnsi="Verdana"/>
                <w:sz w:val="16"/>
                <w:szCs w:val="16"/>
              </w:rPr>
            </w:pPr>
            <w:r w:rsidRPr="0010113B">
              <w:rPr>
                <w:rFonts w:ascii="Verdana" w:hAnsi="Verdana"/>
                <w:sz w:val="16"/>
                <w:szCs w:val="16"/>
              </w:rPr>
              <w:t xml:space="preserve">Que de conformidad con lo establecido en el artículo 28 fracción II, inciso d) del Reglamento de la Ley Federal sobre Metrología y Normalización, el año de la clave de esta norma oficial mexicana, cambia a 2021, debido a </w:t>
            </w:r>
            <w:r w:rsidRPr="0010113B">
              <w:rPr>
                <w:rFonts w:ascii="Verdana" w:hAnsi="Verdana"/>
                <w:sz w:val="16"/>
                <w:szCs w:val="16"/>
              </w:rPr>
              <w:lastRenderedPageBreak/>
              <w:t>que el instrumento regulatorio se presentó ante el Comité Consultivo Nacional de Normalización de Medio Ambiente y Recursos Naturales para aprobación en el presente año.</w:t>
            </w:r>
          </w:p>
        </w:tc>
        <w:tc>
          <w:tcPr>
            <w:tcW w:w="4788" w:type="dxa"/>
            <w:shd w:val="clear" w:color="auto" w:fill="auto"/>
          </w:tcPr>
          <w:p w14:paraId="73455442" w14:textId="2E54BD21" w:rsidR="006B206A" w:rsidRPr="0010113B" w:rsidRDefault="006B206A" w:rsidP="0010113B">
            <w:pPr>
              <w:pStyle w:val="Texto"/>
              <w:spacing w:after="80" w:line="212" w:lineRule="exact"/>
              <w:ind w:firstLine="0"/>
              <w:rPr>
                <w:rFonts w:ascii="Verdana" w:hAnsi="Verdana"/>
                <w:sz w:val="16"/>
                <w:szCs w:val="16"/>
                <w:lang w:val="en-US"/>
              </w:rPr>
            </w:pPr>
            <w:r w:rsidRPr="0010113B">
              <w:rPr>
                <w:rFonts w:ascii="Verdana" w:hAnsi="Verdana"/>
                <w:sz w:val="16"/>
                <w:szCs w:val="16"/>
                <w:lang w:val="en-US"/>
              </w:rPr>
              <w:lastRenderedPageBreak/>
              <w:t>That in accordance with the provisions of article 28 section II, subsection d) of the Regulation of the Federal Law on Metrology and Standardization, the year of the code</w:t>
            </w:r>
            <w:r w:rsidR="00990799">
              <w:rPr>
                <w:rFonts w:ascii="Verdana" w:hAnsi="Verdana"/>
                <w:sz w:val="16"/>
                <w:szCs w:val="16"/>
                <w:lang w:val="en-US"/>
              </w:rPr>
              <w:t xml:space="preserve"> name</w:t>
            </w:r>
            <w:r w:rsidRPr="0010113B">
              <w:rPr>
                <w:rFonts w:ascii="Verdana" w:hAnsi="Verdana"/>
                <w:sz w:val="16"/>
                <w:szCs w:val="16"/>
                <w:lang w:val="en-US"/>
              </w:rPr>
              <w:t xml:space="preserve"> of this </w:t>
            </w:r>
            <w:r w:rsidR="00990799">
              <w:rPr>
                <w:rFonts w:ascii="Verdana" w:hAnsi="Verdana"/>
                <w:sz w:val="16"/>
                <w:szCs w:val="16"/>
                <w:lang w:val="en-US"/>
              </w:rPr>
              <w:t>Official Mexican Standard</w:t>
            </w:r>
            <w:r w:rsidRPr="0010113B">
              <w:rPr>
                <w:rFonts w:ascii="Verdana" w:hAnsi="Verdana"/>
                <w:sz w:val="16"/>
                <w:szCs w:val="16"/>
                <w:lang w:val="en-US"/>
              </w:rPr>
              <w:t xml:space="preserve">, changes to </w:t>
            </w:r>
            <w:r w:rsidRPr="0010113B">
              <w:rPr>
                <w:rFonts w:ascii="Verdana" w:hAnsi="Verdana"/>
                <w:sz w:val="16"/>
                <w:szCs w:val="16"/>
                <w:lang w:val="en-US"/>
              </w:rPr>
              <w:lastRenderedPageBreak/>
              <w:t xml:space="preserve">2021, </w:t>
            </w:r>
            <w:proofErr w:type="gramStart"/>
            <w:r w:rsidRPr="0010113B">
              <w:rPr>
                <w:rFonts w:ascii="Verdana" w:hAnsi="Verdana"/>
                <w:sz w:val="16"/>
                <w:szCs w:val="16"/>
                <w:lang w:val="en-US"/>
              </w:rPr>
              <w:t>due to the fact that</w:t>
            </w:r>
            <w:proofErr w:type="gramEnd"/>
            <w:r w:rsidRPr="0010113B">
              <w:rPr>
                <w:rFonts w:ascii="Verdana" w:hAnsi="Verdana"/>
                <w:sz w:val="16"/>
                <w:szCs w:val="16"/>
                <w:lang w:val="en-US"/>
              </w:rPr>
              <w:t xml:space="preserve"> the regulatory instrument was presented before the National Consultative Committee for Standardization of the Environment and Natural Resources for approval this year.</w:t>
            </w:r>
          </w:p>
        </w:tc>
      </w:tr>
      <w:tr w:rsidR="0010113B" w:rsidRPr="00CD53BF" w14:paraId="70B28514" w14:textId="45BE5140" w:rsidTr="0010113B">
        <w:tc>
          <w:tcPr>
            <w:tcW w:w="4788" w:type="dxa"/>
            <w:shd w:val="clear" w:color="auto" w:fill="auto"/>
          </w:tcPr>
          <w:p w14:paraId="4E8F7619" w14:textId="77777777" w:rsidR="006B206A" w:rsidRPr="0010113B" w:rsidRDefault="006B206A" w:rsidP="0010113B">
            <w:pPr>
              <w:pStyle w:val="Texto"/>
              <w:spacing w:after="72" w:line="207" w:lineRule="exact"/>
              <w:ind w:firstLine="0"/>
              <w:rPr>
                <w:rFonts w:ascii="Verdana" w:hAnsi="Verdana"/>
                <w:sz w:val="16"/>
                <w:szCs w:val="16"/>
              </w:rPr>
            </w:pPr>
            <w:r w:rsidRPr="0010113B">
              <w:rPr>
                <w:rFonts w:ascii="Verdana" w:hAnsi="Verdana"/>
                <w:sz w:val="16"/>
                <w:szCs w:val="16"/>
              </w:rPr>
              <w:lastRenderedPageBreak/>
              <w:t>Por lo expuesto y fundado, he tenido a bien expedir la siguiente:</w:t>
            </w:r>
          </w:p>
        </w:tc>
        <w:tc>
          <w:tcPr>
            <w:tcW w:w="4788" w:type="dxa"/>
            <w:shd w:val="clear" w:color="auto" w:fill="auto"/>
          </w:tcPr>
          <w:p w14:paraId="313FE608" w14:textId="53EBF234" w:rsidR="006B206A" w:rsidRPr="0010113B" w:rsidRDefault="006B206A" w:rsidP="0010113B">
            <w:pPr>
              <w:pStyle w:val="Texto"/>
              <w:spacing w:after="72" w:line="207" w:lineRule="exact"/>
              <w:ind w:firstLine="0"/>
              <w:rPr>
                <w:rFonts w:ascii="Verdana" w:hAnsi="Verdana"/>
                <w:sz w:val="16"/>
                <w:szCs w:val="16"/>
                <w:lang w:val="en-US"/>
              </w:rPr>
            </w:pPr>
            <w:r w:rsidRPr="0010113B">
              <w:rPr>
                <w:rFonts w:ascii="Verdana" w:hAnsi="Verdana"/>
                <w:sz w:val="16"/>
                <w:szCs w:val="16"/>
                <w:lang w:val="en-US"/>
              </w:rPr>
              <w:t xml:space="preserve">For the reasons stated and founded, I have </w:t>
            </w:r>
            <w:r w:rsidR="00990799">
              <w:rPr>
                <w:rFonts w:ascii="Verdana" w:hAnsi="Verdana"/>
                <w:sz w:val="16"/>
                <w:szCs w:val="16"/>
                <w:lang w:val="en-US"/>
              </w:rPr>
              <w:t>deemed it appropriate</w:t>
            </w:r>
            <w:r w:rsidRPr="0010113B">
              <w:rPr>
                <w:rFonts w:ascii="Verdana" w:hAnsi="Verdana"/>
                <w:sz w:val="16"/>
                <w:szCs w:val="16"/>
                <w:lang w:val="en-US"/>
              </w:rPr>
              <w:t xml:space="preserve"> to issue the following:</w:t>
            </w:r>
          </w:p>
        </w:tc>
      </w:tr>
      <w:tr w:rsidR="0010113B" w:rsidRPr="00CD53BF" w14:paraId="53D05595" w14:textId="7B689C51" w:rsidTr="0010113B">
        <w:tc>
          <w:tcPr>
            <w:tcW w:w="4788" w:type="dxa"/>
            <w:shd w:val="clear" w:color="auto" w:fill="auto"/>
          </w:tcPr>
          <w:p w14:paraId="0BA854F8" w14:textId="77777777" w:rsidR="006B206A" w:rsidRPr="0010113B" w:rsidRDefault="006B206A" w:rsidP="0010113B">
            <w:pPr>
              <w:pStyle w:val="ANOTACION"/>
              <w:spacing w:after="72" w:line="207" w:lineRule="exact"/>
              <w:rPr>
                <w:rFonts w:ascii="Verdana" w:hAnsi="Verdana"/>
                <w:sz w:val="16"/>
                <w:szCs w:val="16"/>
              </w:rPr>
            </w:pPr>
            <w:bookmarkStart w:id="1" w:name="N_Hlk501477959"/>
            <w:r w:rsidRPr="0010113B">
              <w:rPr>
                <w:rFonts w:ascii="Verdana" w:hAnsi="Verdana"/>
                <w:sz w:val="16"/>
                <w:szCs w:val="16"/>
              </w:rPr>
              <w:t xml:space="preserve">NORMA OFICIAL MEXICANA </w:t>
            </w:r>
            <w:bookmarkStart w:id="2" w:name="N_Hlk77012706"/>
            <w:r w:rsidRPr="0010113B">
              <w:rPr>
                <w:rFonts w:ascii="Verdana" w:hAnsi="Verdana"/>
                <w:sz w:val="16"/>
                <w:szCs w:val="16"/>
              </w:rPr>
              <w:t xml:space="preserve">NOM-001-SEMARNAT-2021, QUE ESTABLECE LOS LÍMITES PERMISIBLES DE CONTAMINANTES EN LAS DESCARGAS DE AGUAS RESIDUALES </w:t>
            </w:r>
            <w:proofErr w:type="gramStart"/>
            <w:r w:rsidRPr="0010113B">
              <w:rPr>
                <w:rFonts w:ascii="Verdana" w:hAnsi="Verdana"/>
                <w:sz w:val="16"/>
                <w:szCs w:val="16"/>
              </w:rPr>
              <w:t>EN  CUERPOS</w:t>
            </w:r>
            <w:proofErr w:type="gramEnd"/>
            <w:r w:rsidRPr="0010113B">
              <w:rPr>
                <w:rFonts w:ascii="Verdana" w:hAnsi="Verdana"/>
                <w:sz w:val="16"/>
                <w:szCs w:val="16"/>
              </w:rPr>
              <w:t xml:space="preserve"> RECEPTORES PROPIEDAD DE LA NACIÓN</w:t>
            </w:r>
            <w:bookmarkEnd w:id="1"/>
            <w:bookmarkEnd w:id="2"/>
          </w:p>
        </w:tc>
        <w:tc>
          <w:tcPr>
            <w:tcW w:w="4788" w:type="dxa"/>
            <w:shd w:val="clear" w:color="auto" w:fill="auto"/>
          </w:tcPr>
          <w:p w14:paraId="7741C057" w14:textId="32836EB8" w:rsidR="006B206A" w:rsidRPr="0010113B" w:rsidRDefault="00990799" w:rsidP="0010113B">
            <w:pPr>
              <w:pStyle w:val="ANOTACION"/>
              <w:spacing w:after="72" w:line="207" w:lineRule="exact"/>
              <w:rPr>
                <w:rFonts w:ascii="Verdana" w:hAnsi="Verdana"/>
                <w:sz w:val="16"/>
                <w:szCs w:val="16"/>
                <w:lang w:val="en-US"/>
              </w:rPr>
            </w:pPr>
            <w:r w:rsidRPr="0010113B">
              <w:rPr>
                <w:rFonts w:ascii="Verdana" w:hAnsi="Verdana"/>
                <w:sz w:val="16"/>
                <w:szCs w:val="16"/>
                <w:lang w:val="en-US"/>
              </w:rPr>
              <w:t>OFFICIAL MEXICAN STANDARD NOM-001-SEMARNAT-2021, WHICH ESTABLISHES THE PERMISSIBLE LIMITS OF POLLUTANTS IN THE DISCHARGES OF WASTEWATERS IN</w:t>
            </w:r>
            <w:r>
              <w:rPr>
                <w:rFonts w:ascii="Verdana" w:hAnsi="Verdana"/>
                <w:sz w:val="16"/>
                <w:szCs w:val="16"/>
                <w:lang w:val="en-US"/>
              </w:rPr>
              <w:t>TO</w:t>
            </w:r>
            <w:r w:rsidRPr="0010113B">
              <w:rPr>
                <w:rFonts w:ascii="Verdana" w:hAnsi="Verdana"/>
                <w:sz w:val="16"/>
                <w:szCs w:val="16"/>
                <w:lang w:val="en-US"/>
              </w:rPr>
              <w:t xml:space="preserve"> RECEIVING BODIES THAT ARE PROPERTY OF THE NATION</w:t>
            </w:r>
          </w:p>
        </w:tc>
      </w:tr>
      <w:tr w:rsidR="0010113B" w:rsidRPr="0010113B" w14:paraId="3665C400" w14:textId="307CBF9E" w:rsidTr="0010113B">
        <w:tc>
          <w:tcPr>
            <w:tcW w:w="4788" w:type="dxa"/>
            <w:shd w:val="clear" w:color="auto" w:fill="auto"/>
          </w:tcPr>
          <w:p w14:paraId="7A700466" w14:textId="77777777" w:rsidR="006B206A" w:rsidRPr="0010113B" w:rsidRDefault="006B206A" w:rsidP="0010113B">
            <w:pPr>
              <w:pStyle w:val="ANOTACION"/>
              <w:spacing w:after="72" w:line="207" w:lineRule="exact"/>
              <w:rPr>
                <w:rFonts w:ascii="Verdana" w:hAnsi="Verdana"/>
                <w:sz w:val="16"/>
                <w:szCs w:val="16"/>
              </w:rPr>
            </w:pPr>
            <w:r w:rsidRPr="0010113B">
              <w:rPr>
                <w:rFonts w:ascii="Verdana" w:hAnsi="Verdana"/>
                <w:sz w:val="16"/>
                <w:szCs w:val="16"/>
              </w:rPr>
              <w:t>PREFACIO</w:t>
            </w:r>
          </w:p>
        </w:tc>
        <w:tc>
          <w:tcPr>
            <w:tcW w:w="4788" w:type="dxa"/>
            <w:shd w:val="clear" w:color="auto" w:fill="auto"/>
          </w:tcPr>
          <w:p w14:paraId="3CCFED89" w14:textId="30EC88DE" w:rsidR="006B206A" w:rsidRPr="0010113B" w:rsidRDefault="006B206A" w:rsidP="0010113B">
            <w:pPr>
              <w:pStyle w:val="ANOTACION"/>
              <w:spacing w:after="72" w:line="207" w:lineRule="exact"/>
              <w:rPr>
                <w:rFonts w:ascii="Verdana" w:hAnsi="Verdana"/>
                <w:sz w:val="16"/>
                <w:szCs w:val="16"/>
                <w:lang w:val="en-US"/>
              </w:rPr>
            </w:pPr>
            <w:r w:rsidRPr="0010113B">
              <w:rPr>
                <w:rFonts w:ascii="Verdana" w:hAnsi="Verdana"/>
                <w:sz w:val="16"/>
                <w:szCs w:val="16"/>
              </w:rPr>
              <w:t>PREFACE</w:t>
            </w:r>
          </w:p>
        </w:tc>
      </w:tr>
      <w:tr w:rsidR="0010113B" w:rsidRPr="00CD53BF" w14:paraId="6B71F9B9" w14:textId="0FD87225" w:rsidTr="0010113B">
        <w:tc>
          <w:tcPr>
            <w:tcW w:w="4788" w:type="dxa"/>
            <w:shd w:val="clear" w:color="auto" w:fill="auto"/>
          </w:tcPr>
          <w:p w14:paraId="791D1315" w14:textId="77777777" w:rsidR="006B206A" w:rsidRPr="0010113B" w:rsidRDefault="006B206A" w:rsidP="0010113B">
            <w:pPr>
              <w:pStyle w:val="Texto"/>
              <w:spacing w:after="72" w:line="207" w:lineRule="exact"/>
              <w:ind w:firstLine="0"/>
              <w:rPr>
                <w:rFonts w:ascii="Verdana" w:hAnsi="Verdana"/>
                <w:sz w:val="16"/>
                <w:szCs w:val="16"/>
              </w:rPr>
            </w:pPr>
            <w:r w:rsidRPr="0010113B">
              <w:rPr>
                <w:rFonts w:ascii="Verdana" w:hAnsi="Verdana"/>
                <w:sz w:val="16"/>
                <w:szCs w:val="16"/>
              </w:rPr>
              <w:t>En la elaboración de la presente Norma Oficial Mexicana que preside el Comité Consultivo Nacional de Normalización de Medio Ambiente y Recursos Naturales, participaron los siguientes organismos:</w:t>
            </w:r>
          </w:p>
        </w:tc>
        <w:tc>
          <w:tcPr>
            <w:tcW w:w="4788" w:type="dxa"/>
            <w:shd w:val="clear" w:color="auto" w:fill="auto"/>
          </w:tcPr>
          <w:p w14:paraId="7D9FB2F4" w14:textId="7D4B8583" w:rsidR="006B206A" w:rsidRPr="0010113B" w:rsidRDefault="006B206A" w:rsidP="0010113B">
            <w:pPr>
              <w:pStyle w:val="Texto"/>
              <w:spacing w:after="72" w:line="207" w:lineRule="exact"/>
              <w:ind w:firstLine="0"/>
              <w:rPr>
                <w:rFonts w:ascii="Verdana" w:hAnsi="Verdana"/>
                <w:sz w:val="16"/>
                <w:szCs w:val="16"/>
                <w:lang w:val="en-US"/>
              </w:rPr>
            </w:pPr>
            <w:r w:rsidRPr="0010113B">
              <w:rPr>
                <w:rFonts w:ascii="Verdana" w:hAnsi="Verdana"/>
                <w:sz w:val="16"/>
                <w:szCs w:val="16"/>
                <w:lang w:val="en-US"/>
              </w:rPr>
              <w:t>The following organizations participated in the preparation of this Official Mexican Standard, which is chaired by the National Consultative Committee for the Standardization of the Environment and Natural Resources:</w:t>
            </w:r>
          </w:p>
        </w:tc>
      </w:tr>
      <w:tr w:rsidR="0010113B" w:rsidRPr="00CD53BF" w14:paraId="49A16711" w14:textId="72A13FB6" w:rsidTr="0010113B">
        <w:tc>
          <w:tcPr>
            <w:tcW w:w="4788" w:type="dxa"/>
            <w:shd w:val="clear" w:color="auto" w:fill="auto"/>
          </w:tcPr>
          <w:p w14:paraId="0E861A08" w14:textId="77777777" w:rsidR="006B206A" w:rsidRPr="0010113B" w:rsidRDefault="006B206A" w:rsidP="0010113B">
            <w:pPr>
              <w:pStyle w:val="ROMANOS"/>
              <w:spacing w:after="72" w:line="207" w:lineRule="exact"/>
              <w:ind w:left="0" w:firstLine="0"/>
              <w:rPr>
                <w:rFonts w:ascii="Verdana" w:hAnsi="Verdana"/>
                <w:sz w:val="16"/>
                <w:szCs w:val="16"/>
              </w:rPr>
            </w:pPr>
            <w:r w:rsidRPr="0010113B">
              <w:rPr>
                <w:rFonts w:ascii="Verdana" w:hAnsi="Verdana"/>
                <w:b/>
                <w:sz w:val="16"/>
                <w:szCs w:val="16"/>
              </w:rPr>
              <w:t>1.</w:t>
            </w:r>
            <w:r w:rsidRPr="0010113B">
              <w:rPr>
                <w:rFonts w:ascii="Verdana" w:hAnsi="Verdana"/>
                <w:sz w:val="16"/>
                <w:szCs w:val="16"/>
              </w:rPr>
              <w:tab/>
              <w:t>Comisión Nacional del Agua (</w:t>
            </w:r>
            <w:r w:rsidRPr="0010113B">
              <w:rPr>
                <w:rFonts w:ascii="Verdana" w:hAnsi="Verdana"/>
                <w:smallCaps/>
                <w:sz w:val="16"/>
                <w:szCs w:val="16"/>
              </w:rPr>
              <w:t>CONAGUA</w:t>
            </w:r>
            <w:r w:rsidRPr="0010113B">
              <w:rPr>
                <w:rFonts w:ascii="Verdana" w:hAnsi="Verdana"/>
                <w:sz w:val="16"/>
                <w:szCs w:val="16"/>
              </w:rPr>
              <w:t>)</w:t>
            </w:r>
          </w:p>
        </w:tc>
        <w:tc>
          <w:tcPr>
            <w:tcW w:w="4788" w:type="dxa"/>
            <w:shd w:val="clear" w:color="auto" w:fill="auto"/>
          </w:tcPr>
          <w:p w14:paraId="2F1619BC" w14:textId="1893B238" w:rsidR="006B206A" w:rsidRPr="00990799" w:rsidRDefault="006B206A" w:rsidP="0010113B">
            <w:pPr>
              <w:pStyle w:val="ROMANOS"/>
              <w:spacing w:after="72" w:line="207" w:lineRule="exact"/>
              <w:ind w:left="0" w:firstLine="0"/>
              <w:rPr>
                <w:rFonts w:ascii="Verdana" w:hAnsi="Verdana"/>
                <w:b/>
                <w:sz w:val="16"/>
                <w:szCs w:val="16"/>
                <w:lang w:val="en-US"/>
              </w:rPr>
            </w:pPr>
            <w:r w:rsidRPr="00990799">
              <w:rPr>
                <w:rFonts w:ascii="Verdana" w:hAnsi="Verdana"/>
                <w:b/>
                <w:sz w:val="16"/>
                <w:szCs w:val="16"/>
                <w:lang w:val="en-US"/>
              </w:rPr>
              <w:t xml:space="preserve">1. </w:t>
            </w:r>
            <w:r w:rsidRPr="00990799">
              <w:rPr>
                <w:rFonts w:ascii="Verdana" w:hAnsi="Verdana"/>
                <w:sz w:val="16"/>
                <w:szCs w:val="16"/>
                <w:lang w:val="en-US"/>
              </w:rPr>
              <w:tab/>
              <w:t>National Commission</w:t>
            </w:r>
            <w:r w:rsidR="00990799">
              <w:rPr>
                <w:rFonts w:ascii="Verdana" w:hAnsi="Verdana"/>
                <w:sz w:val="16"/>
                <w:szCs w:val="16"/>
                <w:lang w:val="en-US"/>
              </w:rPr>
              <w:t xml:space="preserve"> of</w:t>
            </w:r>
            <w:r w:rsidRPr="00990799">
              <w:rPr>
                <w:rFonts w:ascii="Verdana" w:hAnsi="Verdana"/>
                <w:sz w:val="16"/>
                <w:szCs w:val="16"/>
                <w:lang w:val="en-US"/>
              </w:rPr>
              <w:t xml:space="preserve"> </w:t>
            </w:r>
            <w:r w:rsidR="00990799" w:rsidRPr="00990799">
              <w:rPr>
                <w:rFonts w:ascii="Verdana" w:hAnsi="Verdana"/>
                <w:sz w:val="16"/>
                <w:szCs w:val="16"/>
                <w:lang w:val="en-US"/>
              </w:rPr>
              <w:t xml:space="preserve">Water </w:t>
            </w:r>
            <w:proofErr w:type="gramStart"/>
            <w:r w:rsidRPr="00990799">
              <w:rPr>
                <w:rFonts w:ascii="Verdana" w:hAnsi="Verdana"/>
                <w:sz w:val="16"/>
                <w:szCs w:val="16"/>
                <w:lang w:val="en-US"/>
              </w:rPr>
              <w:t xml:space="preserve">( </w:t>
            </w:r>
            <w:r w:rsidRPr="00990799">
              <w:rPr>
                <w:rFonts w:ascii="Verdana" w:hAnsi="Verdana"/>
                <w:smallCaps/>
                <w:sz w:val="16"/>
                <w:szCs w:val="16"/>
                <w:lang w:val="en-US"/>
              </w:rPr>
              <w:t>CONAGUA</w:t>
            </w:r>
            <w:proofErr w:type="gramEnd"/>
            <w:r w:rsidRPr="00990799">
              <w:rPr>
                <w:rFonts w:ascii="Verdana" w:hAnsi="Verdana"/>
                <w:smallCaps/>
                <w:sz w:val="16"/>
                <w:szCs w:val="16"/>
                <w:lang w:val="en-US"/>
              </w:rPr>
              <w:t xml:space="preserve"> </w:t>
            </w:r>
            <w:r w:rsidRPr="00990799">
              <w:rPr>
                <w:rFonts w:ascii="Verdana" w:hAnsi="Verdana"/>
                <w:sz w:val="16"/>
                <w:szCs w:val="16"/>
                <w:lang w:val="en-US"/>
              </w:rPr>
              <w:t>)</w:t>
            </w:r>
          </w:p>
        </w:tc>
      </w:tr>
      <w:tr w:rsidR="0010113B" w:rsidRPr="00CD53BF" w14:paraId="0CCA5E64" w14:textId="7DE61B6F" w:rsidTr="0010113B">
        <w:tc>
          <w:tcPr>
            <w:tcW w:w="4788" w:type="dxa"/>
            <w:shd w:val="clear" w:color="auto" w:fill="auto"/>
          </w:tcPr>
          <w:p w14:paraId="4FFBDFED"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Subdirección General de Administración del Agua</w:t>
            </w:r>
          </w:p>
        </w:tc>
        <w:tc>
          <w:tcPr>
            <w:tcW w:w="4788" w:type="dxa"/>
            <w:shd w:val="clear" w:color="auto" w:fill="auto"/>
          </w:tcPr>
          <w:p w14:paraId="7FB75EDE" w14:textId="271B0D84" w:rsidR="006B206A" w:rsidRPr="00990799" w:rsidRDefault="006B206A" w:rsidP="0010113B">
            <w:pPr>
              <w:pStyle w:val="INCISO"/>
              <w:spacing w:after="72" w:line="207" w:lineRule="exact"/>
              <w:ind w:left="0" w:firstLine="0"/>
              <w:rPr>
                <w:rFonts w:ascii="Verdana" w:hAnsi="Verdana"/>
                <w:sz w:val="16"/>
                <w:szCs w:val="16"/>
                <w:lang w:val="en-US"/>
              </w:rPr>
            </w:pPr>
            <w:r w:rsidRPr="00990799">
              <w:rPr>
                <w:rFonts w:ascii="Verdana" w:hAnsi="Verdana"/>
                <w:sz w:val="16"/>
                <w:szCs w:val="16"/>
                <w:lang w:val="en-US"/>
              </w:rPr>
              <w:sym w:font="Wingdings 2" w:char="F097"/>
            </w:r>
            <w:r w:rsidRPr="00990799">
              <w:rPr>
                <w:rFonts w:ascii="Verdana" w:hAnsi="Verdana"/>
                <w:sz w:val="16"/>
                <w:szCs w:val="16"/>
                <w:lang w:val="en-US"/>
              </w:rPr>
              <w:tab/>
              <w:t xml:space="preserve">General </w:t>
            </w:r>
            <w:proofErr w:type="spellStart"/>
            <w:r w:rsidRPr="00990799">
              <w:rPr>
                <w:rFonts w:ascii="Verdana" w:hAnsi="Verdana"/>
                <w:sz w:val="16"/>
                <w:szCs w:val="16"/>
                <w:lang w:val="en-US"/>
              </w:rPr>
              <w:t>Subdirectorate</w:t>
            </w:r>
            <w:proofErr w:type="spellEnd"/>
            <w:r w:rsidRPr="00990799">
              <w:rPr>
                <w:rFonts w:ascii="Verdana" w:hAnsi="Verdana"/>
                <w:sz w:val="16"/>
                <w:szCs w:val="16"/>
                <w:lang w:val="en-US"/>
              </w:rPr>
              <w:t xml:space="preserve"> of Water Administration</w:t>
            </w:r>
          </w:p>
        </w:tc>
      </w:tr>
      <w:tr w:rsidR="0010113B" w:rsidRPr="00CD53BF" w14:paraId="2801C908" w14:textId="38BF5A11" w:rsidTr="0010113B">
        <w:tc>
          <w:tcPr>
            <w:tcW w:w="4788" w:type="dxa"/>
            <w:shd w:val="clear" w:color="auto" w:fill="auto"/>
          </w:tcPr>
          <w:p w14:paraId="4A93ED42"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Subdirección General de Agua Potable, Drenaje y Saneamiento</w:t>
            </w:r>
          </w:p>
        </w:tc>
        <w:tc>
          <w:tcPr>
            <w:tcW w:w="4788" w:type="dxa"/>
            <w:shd w:val="clear" w:color="auto" w:fill="auto"/>
          </w:tcPr>
          <w:p w14:paraId="1FEF1BEA" w14:textId="53E25146" w:rsidR="006B206A" w:rsidRPr="00990799" w:rsidRDefault="006B206A" w:rsidP="0010113B">
            <w:pPr>
              <w:pStyle w:val="INCISO"/>
              <w:spacing w:after="72" w:line="207" w:lineRule="exact"/>
              <w:ind w:left="0" w:firstLine="0"/>
              <w:rPr>
                <w:rFonts w:ascii="Verdana" w:hAnsi="Verdana"/>
                <w:sz w:val="16"/>
                <w:szCs w:val="16"/>
                <w:lang w:val="en-US"/>
              </w:rPr>
            </w:pPr>
            <w:r w:rsidRPr="00990799">
              <w:rPr>
                <w:rFonts w:ascii="Verdana" w:hAnsi="Verdana"/>
                <w:sz w:val="16"/>
                <w:szCs w:val="16"/>
                <w:lang w:val="en-US"/>
              </w:rPr>
              <w:sym w:font="Wingdings 2" w:char="F097"/>
            </w:r>
            <w:r w:rsidRPr="00990799">
              <w:rPr>
                <w:rFonts w:ascii="Verdana" w:hAnsi="Verdana"/>
                <w:sz w:val="16"/>
                <w:szCs w:val="16"/>
                <w:lang w:val="en-US"/>
              </w:rPr>
              <w:tab/>
              <w:t xml:space="preserve">General </w:t>
            </w:r>
            <w:proofErr w:type="spellStart"/>
            <w:r w:rsidRPr="00990799">
              <w:rPr>
                <w:rFonts w:ascii="Verdana" w:hAnsi="Verdana"/>
                <w:sz w:val="16"/>
                <w:szCs w:val="16"/>
                <w:lang w:val="en-US"/>
              </w:rPr>
              <w:t>Subdirectorate</w:t>
            </w:r>
            <w:proofErr w:type="spellEnd"/>
            <w:r w:rsidRPr="00990799">
              <w:rPr>
                <w:rFonts w:ascii="Verdana" w:hAnsi="Verdana"/>
                <w:sz w:val="16"/>
                <w:szCs w:val="16"/>
                <w:lang w:val="en-US"/>
              </w:rPr>
              <w:t xml:space="preserve"> of Potable Water, Drainage and Sanitation</w:t>
            </w:r>
          </w:p>
        </w:tc>
      </w:tr>
      <w:tr w:rsidR="0010113B" w:rsidRPr="0010113B" w14:paraId="33316817" w14:textId="330E9C67" w:rsidTr="0010113B">
        <w:tc>
          <w:tcPr>
            <w:tcW w:w="4788" w:type="dxa"/>
            <w:shd w:val="clear" w:color="auto" w:fill="auto"/>
          </w:tcPr>
          <w:p w14:paraId="6789F964"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Subdirección General Jurídica</w:t>
            </w:r>
          </w:p>
        </w:tc>
        <w:tc>
          <w:tcPr>
            <w:tcW w:w="4788" w:type="dxa"/>
            <w:shd w:val="clear" w:color="auto" w:fill="auto"/>
          </w:tcPr>
          <w:p w14:paraId="5292DE54" w14:textId="2C54DFD8" w:rsidR="006B206A" w:rsidRPr="00990799" w:rsidRDefault="006B206A" w:rsidP="0010113B">
            <w:pPr>
              <w:pStyle w:val="INCISO"/>
              <w:spacing w:after="72" w:line="207" w:lineRule="exact"/>
              <w:ind w:left="0" w:firstLine="0"/>
              <w:rPr>
                <w:rFonts w:ascii="Verdana" w:hAnsi="Verdana"/>
                <w:sz w:val="16"/>
                <w:szCs w:val="16"/>
                <w:lang w:val="en-US"/>
              </w:rPr>
            </w:pPr>
            <w:r w:rsidRPr="00990799">
              <w:rPr>
                <w:rFonts w:ascii="Verdana" w:hAnsi="Verdana"/>
                <w:sz w:val="16"/>
                <w:szCs w:val="16"/>
                <w:lang w:val="en-US"/>
              </w:rPr>
              <w:sym w:font="Wingdings 2" w:char="F097"/>
            </w:r>
            <w:r w:rsidRPr="00990799">
              <w:rPr>
                <w:rFonts w:ascii="Verdana" w:hAnsi="Verdana"/>
                <w:sz w:val="16"/>
                <w:szCs w:val="16"/>
                <w:lang w:val="en-US"/>
              </w:rPr>
              <w:tab/>
              <w:t xml:space="preserve">General Legal </w:t>
            </w:r>
            <w:proofErr w:type="spellStart"/>
            <w:r w:rsidRPr="00990799">
              <w:rPr>
                <w:rFonts w:ascii="Verdana" w:hAnsi="Verdana"/>
                <w:sz w:val="16"/>
                <w:szCs w:val="16"/>
                <w:lang w:val="en-US"/>
              </w:rPr>
              <w:t>Subdirectorate</w:t>
            </w:r>
            <w:proofErr w:type="spellEnd"/>
          </w:p>
        </w:tc>
      </w:tr>
      <w:tr w:rsidR="0010113B" w:rsidRPr="0010113B" w14:paraId="1E47FA6F" w14:textId="67681E38" w:rsidTr="0010113B">
        <w:tc>
          <w:tcPr>
            <w:tcW w:w="4788" w:type="dxa"/>
            <w:shd w:val="clear" w:color="auto" w:fill="auto"/>
          </w:tcPr>
          <w:p w14:paraId="09731060"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Subdirección General Técnica</w:t>
            </w:r>
          </w:p>
        </w:tc>
        <w:tc>
          <w:tcPr>
            <w:tcW w:w="4788" w:type="dxa"/>
            <w:shd w:val="clear" w:color="auto" w:fill="auto"/>
          </w:tcPr>
          <w:p w14:paraId="205C4527" w14:textId="4F1C2D25" w:rsidR="006B206A" w:rsidRPr="00990799" w:rsidRDefault="006B206A" w:rsidP="0010113B">
            <w:pPr>
              <w:pStyle w:val="INCISO"/>
              <w:spacing w:after="72" w:line="207" w:lineRule="exact"/>
              <w:ind w:left="0" w:firstLine="0"/>
              <w:rPr>
                <w:rFonts w:ascii="Verdana" w:hAnsi="Verdana"/>
                <w:sz w:val="16"/>
                <w:szCs w:val="16"/>
                <w:lang w:val="en-US"/>
              </w:rPr>
            </w:pPr>
            <w:r w:rsidRPr="00990799">
              <w:rPr>
                <w:rFonts w:ascii="Verdana" w:hAnsi="Verdana"/>
                <w:sz w:val="16"/>
                <w:szCs w:val="16"/>
                <w:lang w:val="en-US"/>
              </w:rPr>
              <w:sym w:font="Wingdings 2" w:char="F097"/>
            </w:r>
            <w:r w:rsidRPr="00990799">
              <w:rPr>
                <w:rFonts w:ascii="Verdana" w:hAnsi="Verdana"/>
                <w:sz w:val="16"/>
                <w:szCs w:val="16"/>
                <w:lang w:val="en-US"/>
              </w:rPr>
              <w:tab/>
              <w:t xml:space="preserve">General Technical </w:t>
            </w:r>
            <w:proofErr w:type="spellStart"/>
            <w:r w:rsidRPr="00990799">
              <w:rPr>
                <w:rFonts w:ascii="Verdana" w:hAnsi="Verdana"/>
                <w:sz w:val="16"/>
                <w:szCs w:val="16"/>
                <w:lang w:val="en-US"/>
              </w:rPr>
              <w:t>Subdirectorate</w:t>
            </w:r>
            <w:proofErr w:type="spellEnd"/>
          </w:p>
        </w:tc>
      </w:tr>
      <w:tr w:rsidR="0010113B" w:rsidRPr="00CD53BF" w14:paraId="4235B63C" w14:textId="0ED5B7D9" w:rsidTr="0010113B">
        <w:tc>
          <w:tcPr>
            <w:tcW w:w="4788" w:type="dxa"/>
            <w:shd w:val="clear" w:color="auto" w:fill="auto"/>
          </w:tcPr>
          <w:p w14:paraId="4A5F39B5"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Coordinación General de Recaudación y Fiscalización</w:t>
            </w:r>
          </w:p>
        </w:tc>
        <w:tc>
          <w:tcPr>
            <w:tcW w:w="4788" w:type="dxa"/>
            <w:shd w:val="clear" w:color="auto" w:fill="auto"/>
          </w:tcPr>
          <w:p w14:paraId="37FAA8AB" w14:textId="06FCCFD1" w:rsidR="006B206A" w:rsidRPr="00990799" w:rsidRDefault="006B206A" w:rsidP="0010113B">
            <w:pPr>
              <w:pStyle w:val="INCISO"/>
              <w:spacing w:after="72" w:line="207" w:lineRule="exact"/>
              <w:ind w:left="0" w:firstLine="0"/>
              <w:rPr>
                <w:rFonts w:ascii="Verdana" w:hAnsi="Verdana"/>
                <w:sz w:val="16"/>
                <w:szCs w:val="16"/>
                <w:lang w:val="en-US"/>
              </w:rPr>
            </w:pPr>
            <w:r w:rsidRPr="00990799">
              <w:rPr>
                <w:rFonts w:ascii="Verdana" w:hAnsi="Verdana"/>
                <w:sz w:val="16"/>
                <w:szCs w:val="16"/>
                <w:lang w:val="en-US"/>
              </w:rPr>
              <w:sym w:font="Wingdings 2" w:char="F097"/>
            </w:r>
            <w:r w:rsidRPr="00990799">
              <w:rPr>
                <w:rFonts w:ascii="Verdana" w:hAnsi="Verdana"/>
                <w:sz w:val="16"/>
                <w:szCs w:val="16"/>
                <w:lang w:val="en-US"/>
              </w:rPr>
              <w:tab/>
              <w:t>General Coordination of Collection and Control</w:t>
            </w:r>
          </w:p>
        </w:tc>
      </w:tr>
      <w:tr w:rsidR="0010113B" w:rsidRPr="00CD53BF" w14:paraId="1F570B11" w14:textId="262581BD" w:rsidTr="0010113B">
        <w:tc>
          <w:tcPr>
            <w:tcW w:w="4788" w:type="dxa"/>
            <w:shd w:val="clear" w:color="auto" w:fill="auto"/>
          </w:tcPr>
          <w:p w14:paraId="219D01B4" w14:textId="77777777" w:rsidR="006B206A" w:rsidRPr="0010113B" w:rsidRDefault="006B206A" w:rsidP="0010113B">
            <w:pPr>
              <w:pStyle w:val="Texto"/>
              <w:spacing w:after="72" w:line="207" w:lineRule="exact"/>
              <w:ind w:firstLine="0"/>
              <w:rPr>
                <w:rFonts w:ascii="Verdana" w:hAnsi="Verdana"/>
                <w:sz w:val="16"/>
                <w:szCs w:val="16"/>
              </w:rPr>
            </w:pPr>
            <w:r w:rsidRPr="0010113B">
              <w:rPr>
                <w:rFonts w:ascii="Verdana" w:hAnsi="Verdana"/>
                <w:b/>
                <w:sz w:val="16"/>
                <w:szCs w:val="16"/>
              </w:rPr>
              <w:t>2.</w:t>
            </w:r>
            <w:r w:rsidRPr="0010113B">
              <w:rPr>
                <w:rFonts w:ascii="Verdana" w:hAnsi="Verdana"/>
                <w:sz w:val="16"/>
                <w:szCs w:val="16"/>
              </w:rPr>
              <w:tab/>
              <w:t>Comisión Federal para la Protección contra Riesgos Sanitarios (</w:t>
            </w:r>
            <w:r w:rsidRPr="0010113B">
              <w:rPr>
                <w:rFonts w:ascii="Verdana" w:hAnsi="Verdana"/>
                <w:smallCaps/>
                <w:sz w:val="16"/>
                <w:szCs w:val="16"/>
              </w:rPr>
              <w:t>COFEPRIS)</w:t>
            </w:r>
          </w:p>
        </w:tc>
        <w:tc>
          <w:tcPr>
            <w:tcW w:w="4788" w:type="dxa"/>
            <w:shd w:val="clear" w:color="auto" w:fill="auto"/>
          </w:tcPr>
          <w:p w14:paraId="07EEEC6E" w14:textId="7528C051" w:rsidR="006B206A" w:rsidRPr="00990799" w:rsidRDefault="006B206A" w:rsidP="0010113B">
            <w:pPr>
              <w:pStyle w:val="Texto"/>
              <w:spacing w:after="72" w:line="207" w:lineRule="exact"/>
              <w:ind w:firstLine="0"/>
              <w:rPr>
                <w:rFonts w:ascii="Verdana" w:hAnsi="Verdana"/>
                <w:b/>
                <w:sz w:val="16"/>
                <w:szCs w:val="16"/>
                <w:lang w:val="en-US"/>
              </w:rPr>
            </w:pPr>
            <w:r w:rsidRPr="00990799">
              <w:rPr>
                <w:rFonts w:ascii="Verdana" w:hAnsi="Verdana"/>
                <w:b/>
                <w:sz w:val="16"/>
                <w:szCs w:val="16"/>
                <w:lang w:val="en-US"/>
              </w:rPr>
              <w:t xml:space="preserve">2. </w:t>
            </w:r>
            <w:r w:rsidRPr="00990799">
              <w:rPr>
                <w:rFonts w:ascii="Verdana" w:hAnsi="Verdana"/>
                <w:sz w:val="16"/>
                <w:szCs w:val="16"/>
                <w:lang w:val="en-US"/>
              </w:rPr>
              <w:tab/>
              <w:t>Federal Commission for the Protection against Sanitary Risks (</w:t>
            </w:r>
            <w:r w:rsidRPr="00990799">
              <w:rPr>
                <w:rFonts w:ascii="Verdana" w:hAnsi="Verdana"/>
                <w:smallCaps/>
                <w:sz w:val="16"/>
                <w:szCs w:val="16"/>
                <w:lang w:val="en-US"/>
              </w:rPr>
              <w:t>COFEPRIS)</w:t>
            </w:r>
          </w:p>
        </w:tc>
      </w:tr>
      <w:tr w:rsidR="0010113B" w:rsidRPr="00CD53BF" w14:paraId="4A7CD06E" w14:textId="73F0F759" w:rsidTr="0010113B">
        <w:tc>
          <w:tcPr>
            <w:tcW w:w="4788" w:type="dxa"/>
            <w:shd w:val="clear" w:color="auto" w:fill="auto"/>
          </w:tcPr>
          <w:p w14:paraId="69505940"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Comisión de Evidencia y Manejo de Riesgos</w:t>
            </w:r>
          </w:p>
        </w:tc>
        <w:tc>
          <w:tcPr>
            <w:tcW w:w="4788" w:type="dxa"/>
            <w:shd w:val="clear" w:color="auto" w:fill="auto"/>
          </w:tcPr>
          <w:p w14:paraId="7E4E04CB" w14:textId="16D5E5D3"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Evidence and Risk Management Commission</w:t>
            </w:r>
          </w:p>
        </w:tc>
      </w:tr>
      <w:tr w:rsidR="0010113B" w:rsidRPr="00CD53BF" w14:paraId="202924D9" w14:textId="121ADC81" w:rsidTr="0010113B">
        <w:tc>
          <w:tcPr>
            <w:tcW w:w="4788" w:type="dxa"/>
            <w:shd w:val="clear" w:color="auto" w:fill="auto"/>
          </w:tcPr>
          <w:p w14:paraId="3154E02E" w14:textId="77777777" w:rsidR="006B206A" w:rsidRPr="0010113B" w:rsidRDefault="006B206A" w:rsidP="0010113B">
            <w:pPr>
              <w:pStyle w:val="Texto"/>
              <w:spacing w:after="72" w:line="207" w:lineRule="exact"/>
              <w:ind w:firstLine="0"/>
              <w:rPr>
                <w:rFonts w:ascii="Verdana" w:hAnsi="Verdana"/>
                <w:sz w:val="16"/>
                <w:szCs w:val="16"/>
              </w:rPr>
            </w:pPr>
            <w:r w:rsidRPr="0010113B">
              <w:rPr>
                <w:rFonts w:ascii="Verdana" w:hAnsi="Verdana"/>
                <w:b/>
                <w:sz w:val="16"/>
                <w:szCs w:val="16"/>
              </w:rPr>
              <w:t>3.</w:t>
            </w:r>
            <w:r w:rsidRPr="0010113B">
              <w:rPr>
                <w:rFonts w:ascii="Verdana" w:hAnsi="Verdana"/>
                <w:b/>
                <w:sz w:val="16"/>
                <w:szCs w:val="16"/>
              </w:rPr>
              <w:tab/>
            </w:r>
            <w:r w:rsidRPr="0010113B">
              <w:rPr>
                <w:rFonts w:ascii="Verdana" w:hAnsi="Verdana"/>
                <w:sz w:val="16"/>
                <w:szCs w:val="16"/>
              </w:rPr>
              <w:t>Instituto Mexicano de Tecnología del Agua (IMTA)</w:t>
            </w:r>
          </w:p>
        </w:tc>
        <w:tc>
          <w:tcPr>
            <w:tcW w:w="4788" w:type="dxa"/>
            <w:shd w:val="clear" w:color="auto" w:fill="auto"/>
          </w:tcPr>
          <w:p w14:paraId="2B8A04FA" w14:textId="26DE8275" w:rsidR="006B206A" w:rsidRPr="0010113B" w:rsidRDefault="006B206A" w:rsidP="0010113B">
            <w:pPr>
              <w:pStyle w:val="Texto"/>
              <w:spacing w:after="72" w:line="207" w:lineRule="exact"/>
              <w:ind w:firstLine="0"/>
              <w:rPr>
                <w:rFonts w:ascii="Verdana" w:hAnsi="Verdana"/>
                <w:b/>
                <w:sz w:val="16"/>
                <w:szCs w:val="16"/>
                <w:lang w:val="en-US"/>
              </w:rPr>
            </w:pPr>
            <w:r w:rsidRPr="0010113B">
              <w:rPr>
                <w:rFonts w:ascii="Verdana" w:hAnsi="Verdana"/>
                <w:b/>
                <w:sz w:val="16"/>
                <w:szCs w:val="16"/>
                <w:lang w:val="en-US"/>
              </w:rPr>
              <w:t xml:space="preserve">3. </w:t>
            </w:r>
            <w:r w:rsidRPr="0010113B">
              <w:rPr>
                <w:rFonts w:ascii="Verdana" w:hAnsi="Verdana"/>
                <w:b/>
                <w:sz w:val="16"/>
                <w:szCs w:val="16"/>
                <w:lang w:val="en-US"/>
              </w:rPr>
              <w:tab/>
            </w:r>
            <w:r w:rsidRPr="0010113B">
              <w:rPr>
                <w:rFonts w:ascii="Verdana" w:hAnsi="Verdana"/>
                <w:sz w:val="16"/>
                <w:szCs w:val="16"/>
                <w:lang w:val="en-US"/>
              </w:rPr>
              <w:t>Mexican Institute of Water Technology (IMTA)</w:t>
            </w:r>
          </w:p>
        </w:tc>
      </w:tr>
      <w:tr w:rsidR="0010113B" w:rsidRPr="00CD53BF" w14:paraId="2CF96166" w14:textId="68EDA291" w:rsidTr="0010113B">
        <w:tc>
          <w:tcPr>
            <w:tcW w:w="4788" w:type="dxa"/>
            <w:shd w:val="clear" w:color="auto" w:fill="auto"/>
          </w:tcPr>
          <w:p w14:paraId="65774E07"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Coordinación de tratamiento y calidad del agua</w:t>
            </w:r>
          </w:p>
        </w:tc>
        <w:tc>
          <w:tcPr>
            <w:tcW w:w="4788" w:type="dxa"/>
            <w:shd w:val="clear" w:color="auto" w:fill="auto"/>
          </w:tcPr>
          <w:p w14:paraId="7F8273E8" w14:textId="413F7BD3"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Coordination of treatment and water quality</w:t>
            </w:r>
          </w:p>
        </w:tc>
      </w:tr>
      <w:tr w:rsidR="0010113B" w:rsidRPr="00CD53BF" w14:paraId="6A17A5CE" w14:textId="4AA58650" w:rsidTr="0010113B">
        <w:tc>
          <w:tcPr>
            <w:tcW w:w="4788" w:type="dxa"/>
            <w:shd w:val="clear" w:color="auto" w:fill="auto"/>
          </w:tcPr>
          <w:p w14:paraId="761A4D62" w14:textId="77777777" w:rsidR="006B206A" w:rsidRPr="0010113B" w:rsidRDefault="006B206A" w:rsidP="0010113B">
            <w:pPr>
              <w:pStyle w:val="Texto"/>
              <w:spacing w:after="72" w:line="207" w:lineRule="exact"/>
              <w:ind w:firstLine="0"/>
              <w:rPr>
                <w:rFonts w:ascii="Verdana" w:hAnsi="Verdana"/>
                <w:sz w:val="16"/>
                <w:szCs w:val="16"/>
              </w:rPr>
            </w:pPr>
            <w:r w:rsidRPr="0010113B">
              <w:rPr>
                <w:rFonts w:ascii="Verdana" w:hAnsi="Verdana"/>
                <w:b/>
                <w:sz w:val="16"/>
                <w:szCs w:val="16"/>
              </w:rPr>
              <w:t>4.</w:t>
            </w:r>
            <w:r w:rsidRPr="0010113B">
              <w:rPr>
                <w:rFonts w:ascii="Verdana" w:hAnsi="Verdana"/>
                <w:sz w:val="16"/>
                <w:szCs w:val="16"/>
              </w:rPr>
              <w:tab/>
              <w:t>Instituto Nacional de Ecología y Cambio Climático (INECC)</w:t>
            </w:r>
          </w:p>
        </w:tc>
        <w:tc>
          <w:tcPr>
            <w:tcW w:w="4788" w:type="dxa"/>
            <w:shd w:val="clear" w:color="auto" w:fill="auto"/>
          </w:tcPr>
          <w:p w14:paraId="4B1E8ECB" w14:textId="3B7E25C5" w:rsidR="006B206A" w:rsidRPr="0010113B" w:rsidRDefault="006B206A" w:rsidP="0010113B">
            <w:pPr>
              <w:pStyle w:val="Texto"/>
              <w:spacing w:after="72" w:line="207" w:lineRule="exact"/>
              <w:ind w:firstLine="0"/>
              <w:rPr>
                <w:rFonts w:ascii="Verdana" w:hAnsi="Verdana"/>
                <w:b/>
                <w:sz w:val="16"/>
                <w:szCs w:val="16"/>
                <w:lang w:val="en-US"/>
              </w:rPr>
            </w:pPr>
            <w:r w:rsidRPr="0010113B">
              <w:rPr>
                <w:rFonts w:ascii="Verdana" w:hAnsi="Verdana"/>
                <w:b/>
                <w:sz w:val="16"/>
                <w:szCs w:val="16"/>
                <w:lang w:val="en-US"/>
              </w:rPr>
              <w:t xml:space="preserve">4. </w:t>
            </w:r>
            <w:r w:rsidRPr="0010113B">
              <w:rPr>
                <w:rFonts w:ascii="Verdana" w:hAnsi="Verdana"/>
                <w:sz w:val="16"/>
                <w:szCs w:val="16"/>
                <w:lang w:val="en-US"/>
              </w:rPr>
              <w:tab/>
              <w:t>National Institute of Ecology and Climate Change (INECC)</w:t>
            </w:r>
          </w:p>
        </w:tc>
      </w:tr>
      <w:tr w:rsidR="0010113B" w:rsidRPr="00776758" w14:paraId="56BC80DC" w14:textId="6E58D284" w:rsidTr="0010113B">
        <w:tc>
          <w:tcPr>
            <w:tcW w:w="4788" w:type="dxa"/>
            <w:shd w:val="clear" w:color="auto" w:fill="auto"/>
          </w:tcPr>
          <w:p w14:paraId="2840BDC2" w14:textId="77777777" w:rsidR="006B206A" w:rsidRPr="0010113B" w:rsidRDefault="006B206A" w:rsidP="0010113B">
            <w:pPr>
              <w:pStyle w:val="Texto"/>
              <w:spacing w:after="72" w:line="207" w:lineRule="exact"/>
              <w:ind w:firstLine="0"/>
              <w:rPr>
                <w:rFonts w:ascii="Verdana" w:hAnsi="Verdana"/>
                <w:sz w:val="16"/>
                <w:szCs w:val="16"/>
              </w:rPr>
            </w:pPr>
            <w:r w:rsidRPr="0010113B">
              <w:rPr>
                <w:rFonts w:ascii="Verdana" w:hAnsi="Verdana"/>
                <w:b/>
                <w:sz w:val="16"/>
                <w:szCs w:val="16"/>
              </w:rPr>
              <w:t>5.</w:t>
            </w:r>
            <w:r w:rsidRPr="0010113B">
              <w:rPr>
                <w:rFonts w:ascii="Verdana" w:hAnsi="Verdana"/>
                <w:sz w:val="16"/>
                <w:szCs w:val="16"/>
              </w:rPr>
              <w:tab/>
              <w:t>Procuraduría Federal de Protección al Ambiente (</w:t>
            </w:r>
            <w:r w:rsidRPr="0010113B">
              <w:rPr>
                <w:rFonts w:ascii="Verdana" w:hAnsi="Verdana"/>
                <w:smallCaps/>
                <w:sz w:val="16"/>
                <w:szCs w:val="16"/>
              </w:rPr>
              <w:t>PROFEPA</w:t>
            </w:r>
            <w:r w:rsidRPr="0010113B">
              <w:rPr>
                <w:rFonts w:ascii="Verdana" w:hAnsi="Verdana"/>
                <w:sz w:val="16"/>
                <w:szCs w:val="16"/>
              </w:rPr>
              <w:t>)</w:t>
            </w:r>
          </w:p>
        </w:tc>
        <w:tc>
          <w:tcPr>
            <w:tcW w:w="4788" w:type="dxa"/>
            <w:shd w:val="clear" w:color="auto" w:fill="auto"/>
          </w:tcPr>
          <w:p w14:paraId="60910AD0" w14:textId="62E9F5FF" w:rsidR="006B206A" w:rsidRPr="0010113B" w:rsidRDefault="006B206A" w:rsidP="0010113B">
            <w:pPr>
              <w:pStyle w:val="Texto"/>
              <w:spacing w:after="72" w:line="207" w:lineRule="exact"/>
              <w:ind w:firstLine="0"/>
              <w:rPr>
                <w:rFonts w:ascii="Verdana" w:hAnsi="Verdana"/>
                <w:b/>
                <w:sz w:val="16"/>
                <w:szCs w:val="16"/>
                <w:lang w:val="en-US"/>
              </w:rPr>
            </w:pPr>
            <w:r w:rsidRPr="0010113B">
              <w:rPr>
                <w:rFonts w:ascii="Verdana" w:hAnsi="Verdana"/>
                <w:b/>
                <w:sz w:val="16"/>
                <w:szCs w:val="16"/>
                <w:lang w:val="en-US"/>
              </w:rPr>
              <w:t xml:space="preserve">5. </w:t>
            </w:r>
            <w:r w:rsidRPr="0010113B">
              <w:rPr>
                <w:rFonts w:ascii="Verdana" w:hAnsi="Verdana"/>
                <w:sz w:val="16"/>
                <w:szCs w:val="16"/>
                <w:lang w:val="en-US"/>
              </w:rPr>
              <w:tab/>
              <w:t xml:space="preserve">Federal </w:t>
            </w:r>
            <w:r w:rsidR="00990799">
              <w:rPr>
                <w:rFonts w:ascii="Verdana" w:hAnsi="Verdana"/>
                <w:sz w:val="16"/>
                <w:szCs w:val="16"/>
                <w:lang w:val="en-US"/>
              </w:rPr>
              <w:t>Prosecutor</w:t>
            </w:r>
            <w:r w:rsidRPr="0010113B">
              <w:rPr>
                <w:rFonts w:ascii="Verdana" w:hAnsi="Verdana"/>
                <w:sz w:val="16"/>
                <w:szCs w:val="16"/>
                <w:lang w:val="en-US"/>
              </w:rPr>
              <w:t xml:space="preserve"> for Environmental Protection </w:t>
            </w:r>
            <w:proofErr w:type="gramStart"/>
            <w:r w:rsidRPr="0010113B">
              <w:rPr>
                <w:rFonts w:ascii="Verdana" w:hAnsi="Verdana"/>
                <w:sz w:val="16"/>
                <w:szCs w:val="16"/>
                <w:lang w:val="en-US"/>
              </w:rPr>
              <w:t xml:space="preserve">( </w:t>
            </w:r>
            <w:r w:rsidRPr="0010113B">
              <w:rPr>
                <w:rFonts w:ascii="Verdana" w:hAnsi="Verdana"/>
                <w:smallCaps/>
                <w:sz w:val="16"/>
                <w:szCs w:val="16"/>
                <w:lang w:val="en-US"/>
              </w:rPr>
              <w:t>PROFEPA</w:t>
            </w:r>
            <w:proofErr w:type="gramEnd"/>
            <w:r w:rsidRPr="0010113B">
              <w:rPr>
                <w:rFonts w:ascii="Verdana" w:hAnsi="Verdana"/>
                <w:sz w:val="16"/>
                <w:szCs w:val="16"/>
                <w:lang w:val="en-US"/>
              </w:rPr>
              <w:t>)</w:t>
            </w:r>
          </w:p>
        </w:tc>
      </w:tr>
      <w:tr w:rsidR="0010113B" w:rsidRPr="00CD53BF" w14:paraId="0D7AAA53" w14:textId="3758A6F4" w:rsidTr="0010113B">
        <w:tc>
          <w:tcPr>
            <w:tcW w:w="4788" w:type="dxa"/>
            <w:shd w:val="clear" w:color="auto" w:fill="auto"/>
          </w:tcPr>
          <w:p w14:paraId="18A85968"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Subprocuraduría de Auditoría Ambiental</w:t>
            </w:r>
          </w:p>
        </w:tc>
        <w:tc>
          <w:tcPr>
            <w:tcW w:w="4788" w:type="dxa"/>
            <w:shd w:val="clear" w:color="auto" w:fill="auto"/>
          </w:tcPr>
          <w:p w14:paraId="5F09ACDD" w14:textId="6EE9B96D"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 xml:space="preserve">Office of the Deputy </w:t>
            </w:r>
            <w:r w:rsidR="00525764">
              <w:rPr>
                <w:rFonts w:ascii="Verdana" w:hAnsi="Verdana"/>
                <w:sz w:val="16"/>
                <w:szCs w:val="16"/>
                <w:lang w:val="en-US"/>
              </w:rPr>
              <w:t>Prosecutor</w:t>
            </w:r>
            <w:r w:rsidRPr="0010113B">
              <w:rPr>
                <w:rFonts w:ascii="Verdana" w:hAnsi="Verdana"/>
                <w:sz w:val="16"/>
                <w:szCs w:val="16"/>
                <w:lang w:val="en-US"/>
              </w:rPr>
              <w:t xml:space="preserve"> for Environmental Audit</w:t>
            </w:r>
          </w:p>
        </w:tc>
      </w:tr>
      <w:tr w:rsidR="0010113B" w:rsidRPr="00CD53BF" w14:paraId="29782118" w14:textId="11398C67" w:rsidTr="0010113B">
        <w:tc>
          <w:tcPr>
            <w:tcW w:w="4788" w:type="dxa"/>
            <w:shd w:val="clear" w:color="auto" w:fill="auto"/>
          </w:tcPr>
          <w:p w14:paraId="35E4E6D4"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Subprocuraduría de Inspección Industrial</w:t>
            </w:r>
          </w:p>
        </w:tc>
        <w:tc>
          <w:tcPr>
            <w:tcW w:w="4788" w:type="dxa"/>
            <w:shd w:val="clear" w:color="auto" w:fill="auto"/>
          </w:tcPr>
          <w:p w14:paraId="67CC1765" w14:textId="58B6897A"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 xml:space="preserve">Office of the Deputy </w:t>
            </w:r>
            <w:r w:rsidR="00525764">
              <w:rPr>
                <w:rFonts w:ascii="Verdana" w:hAnsi="Verdana"/>
                <w:sz w:val="16"/>
                <w:szCs w:val="16"/>
                <w:lang w:val="en-US"/>
              </w:rPr>
              <w:t>Prosecutor</w:t>
            </w:r>
            <w:r w:rsidRPr="0010113B">
              <w:rPr>
                <w:rFonts w:ascii="Verdana" w:hAnsi="Verdana"/>
                <w:sz w:val="16"/>
                <w:szCs w:val="16"/>
                <w:lang w:val="en-US"/>
              </w:rPr>
              <w:t xml:space="preserve"> for Industrial Inspection</w:t>
            </w:r>
          </w:p>
        </w:tc>
      </w:tr>
      <w:tr w:rsidR="0010113B" w:rsidRPr="0010113B" w14:paraId="3B8382FD" w14:textId="1BAA5E94" w:rsidTr="0010113B">
        <w:tc>
          <w:tcPr>
            <w:tcW w:w="4788" w:type="dxa"/>
            <w:shd w:val="clear" w:color="auto" w:fill="auto"/>
          </w:tcPr>
          <w:p w14:paraId="009A538A"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Subprocuraduría Jurídica</w:t>
            </w:r>
          </w:p>
        </w:tc>
        <w:tc>
          <w:tcPr>
            <w:tcW w:w="4788" w:type="dxa"/>
            <w:shd w:val="clear" w:color="auto" w:fill="auto"/>
          </w:tcPr>
          <w:p w14:paraId="71FB01EB" w14:textId="12C055E3"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rPr>
              <w:tab/>
            </w:r>
            <w:proofErr w:type="spellStart"/>
            <w:r w:rsidR="00525764">
              <w:rPr>
                <w:rFonts w:ascii="Verdana" w:hAnsi="Verdana"/>
                <w:sz w:val="16"/>
                <w:szCs w:val="16"/>
              </w:rPr>
              <w:t>Deputy</w:t>
            </w:r>
            <w:proofErr w:type="spellEnd"/>
            <w:r w:rsidR="00525764">
              <w:rPr>
                <w:rFonts w:ascii="Verdana" w:hAnsi="Verdana"/>
                <w:sz w:val="16"/>
                <w:szCs w:val="16"/>
              </w:rPr>
              <w:t xml:space="preserve"> Judicial </w:t>
            </w:r>
            <w:proofErr w:type="spellStart"/>
            <w:r w:rsidR="00525764">
              <w:rPr>
                <w:rFonts w:ascii="Verdana" w:hAnsi="Verdana"/>
                <w:sz w:val="16"/>
                <w:szCs w:val="16"/>
              </w:rPr>
              <w:t>Prosecutor</w:t>
            </w:r>
            <w:proofErr w:type="spellEnd"/>
          </w:p>
        </w:tc>
      </w:tr>
      <w:tr w:rsidR="0010113B" w:rsidRPr="00CD53BF" w14:paraId="55B90106" w14:textId="45859061" w:rsidTr="0010113B">
        <w:tc>
          <w:tcPr>
            <w:tcW w:w="4788" w:type="dxa"/>
            <w:shd w:val="clear" w:color="auto" w:fill="auto"/>
          </w:tcPr>
          <w:p w14:paraId="3F45040B"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Dirección General de Asistencia Técnica Industrial</w:t>
            </w:r>
          </w:p>
        </w:tc>
        <w:tc>
          <w:tcPr>
            <w:tcW w:w="4788" w:type="dxa"/>
            <w:shd w:val="clear" w:color="auto" w:fill="auto"/>
          </w:tcPr>
          <w:p w14:paraId="3000A465" w14:textId="4727DD96"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General Directorate of Industrial Technical Assistance</w:t>
            </w:r>
          </w:p>
        </w:tc>
      </w:tr>
      <w:tr w:rsidR="0010113B" w:rsidRPr="00CD53BF" w14:paraId="1B23CAA8" w14:textId="23AF714A" w:rsidTr="0010113B">
        <w:tc>
          <w:tcPr>
            <w:tcW w:w="4788" w:type="dxa"/>
            <w:shd w:val="clear" w:color="auto" w:fill="auto"/>
          </w:tcPr>
          <w:p w14:paraId="356913A7"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Dirección General de Control de Procedimientos Administrativos y Consulta</w:t>
            </w:r>
          </w:p>
        </w:tc>
        <w:tc>
          <w:tcPr>
            <w:tcW w:w="4788" w:type="dxa"/>
            <w:shd w:val="clear" w:color="auto" w:fill="auto"/>
          </w:tcPr>
          <w:p w14:paraId="1C99D902" w14:textId="5F6CA067"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General Directorate of Control of Administrative Procedures and Consultation</w:t>
            </w:r>
          </w:p>
        </w:tc>
      </w:tr>
      <w:tr w:rsidR="0010113B" w:rsidRPr="00CD53BF" w14:paraId="0AC28B5B" w14:textId="5526F33F" w:rsidTr="0010113B">
        <w:tc>
          <w:tcPr>
            <w:tcW w:w="4788" w:type="dxa"/>
            <w:shd w:val="clear" w:color="auto" w:fill="auto"/>
          </w:tcPr>
          <w:p w14:paraId="47225277"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Dirección General de Impacto Ambiental y Zona Federal Marítimo Terrestre</w:t>
            </w:r>
          </w:p>
        </w:tc>
        <w:tc>
          <w:tcPr>
            <w:tcW w:w="4788" w:type="dxa"/>
            <w:shd w:val="clear" w:color="auto" w:fill="auto"/>
          </w:tcPr>
          <w:p w14:paraId="524EA9B4" w14:textId="6552723F"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General Directorate of Environmental Impact and Federal Maritime Terrestrial Zone</w:t>
            </w:r>
          </w:p>
        </w:tc>
      </w:tr>
      <w:tr w:rsidR="0010113B" w:rsidRPr="00CD53BF" w14:paraId="2572D355" w14:textId="2ED134DC" w:rsidTr="0010113B">
        <w:tc>
          <w:tcPr>
            <w:tcW w:w="4788" w:type="dxa"/>
            <w:shd w:val="clear" w:color="auto" w:fill="auto"/>
          </w:tcPr>
          <w:p w14:paraId="6468D9A7"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Dirección General de Inspección de Fuentes de Contaminación</w:t>
            </w:r>
          </w:p>
        </w:tc>
        <w:tc>
          <w:tcPr>
            <w:tcW w:w="4788" w:type="dxa"/>
            <w:shd w:val="clear" w:color="auto" w:fill="auto"/>
          </w:tcPr>
          <w:p w14:paraId="2AE5A6ED" w14:textId="26F5CB22"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sym w:font="Wingdings 2" w:char="F097"/>
            </w:r>
            <w:r w:rsidRPr="0010113B">
              <w:rPr>
                <w:rFonts w:ascii="Verdana" w:hAnsi="Verdana"/>
                <w:sz w:val="16"/>
                <w:szCs w:val="16"/>
                <w:lang w:val="en-US"/>
              </w:rPr>
              <w:tab/>
              <w:t>General Directorate of Pollution Sources Inspection</w:t>
            </w:r>
          </w:p>
        </w:tc>
      </w:tr>
      <w:tr w:rsidR="0010113B" w:rsidRPr="00CD53BF" w14:paraId="545CAA6D" w14:textId="4741A51E" w:rsidTr="0010113B">
        <w:tc>
          <w:tcPr>
            <w:tcW w:w="4788" w:type="dxa"/>
            <w:shd w:val="clear" w:color="auto" w:fill="auto"/>
          </w:tcPr>
          <w:p w14:paraId="41221A6D" w14:textId="77777777" w:rsidR="006B206A" w:rsidRPr="0010113B" w:rsidRDefault="006B206A" w:rsidP="0010113B">
            <w:pPr>
              <w:pStyle w:val="Texto"/>
              <w:spacing w:after="72" w:line="207" w:lineRule="exact"/>
              <w:ind w:firstLine="0"/>
              <w:rPr>
                <w:rFonts w:ascii="Verdana" w:hAnsi="Verdana"/>
                <w:sz w:val="16"/>
                <w:szCs w:val="16"/>
              </w:rPr>
            </w:pPr>
            <w:r w:rsidRPr="0010113B">
              <w:rPr>
                <w:rFonts w:ascii="Verdana" w:hAnsi="Verdana"/>
                <w:b/>
                <w:sz w:val="16"/>
                <w:szCs w:val="16"/>
              </w:rPr>
              <w:t>6.</w:t>
            </w:r>
            <w:r w:rsidRPr="0010113B">
              <w:rPr>
                <w:rFonts w:ascii="Verdana" w:hAnsi="Verdana"/>
                <w:b/>
                <w:sz w:val="16"/>
                <w:szCs w:val="16"/>
              </w:rPr>
              <w:tab/>
            </w:r>
            <w:r w:rsidRPr="0010113B">
              <w:rPr>
                <w:rFonts w:ascii="Verdana" w:hAnsi="Verdana"/>
                <w:sz w:val="16"/>
                <w:szCs w:val="16"/>
              </w:rPr>
              <w:t>Secretaría de Medio Ambiente y Recursos Naturales (</w:t>
            </w:r>
            <w:r w:rsidRPr="0010113B">
              <w:rPr>
                <w:rFonts w:ascii="Verdana" w:hAnsi="Verdana"/>
                <w:smallCaps/>
                <w:sz w:val="16"/>
                <w:szCs w:val="16"/>
              </w:rPr>
              <w:t>SEMARNAT</w:t>
            </w:r>
            <w:r w:rsidRPr="0010113B">
              <w:rPr>
                <w:rFonts w:ascii="Verdana" w:hAnsi="Verdana"/>
                <w:sz w:val="16"/>
                <w:szCs w:val="16"/>
              </w:rPr>
              <w:t>)</w:t>
            </w:r>
          </w:p>
        </w:tc>
        <w:tc>
          <w:tcPr>
            <w:tcW w:w="4788" w:type="dxa"/>
            <w:shd w:val="clear" w:color="auto" w:fill="auto"/>
          </w:tcPr>
          <w:p w14:paraId="3C6853A1" w14:textId="1047827F" w:rsidR="006B206A" w:rsidRPr="0010113B" w:rsidRDefault="006B206A" w:rsidP="0010113B">
            <w:pPr>
              <w:pStyle w:val="Texto"/>
              <w:spacing w:after="72" w:line="207" w:lineRule="exact"/>
              <w:ind w:firstLine="0"/>
              <w:rPr>
                <w:rFonts w:ascii="Verdana" w:hAnsi="Verdana"/>
                <w:b/>
                <w:sz w:val="16"/>
                <w:szCs w:val="16"/>
                <w:lang w:val="en-US"/>
              </w:rPr>
            </w:pPr>
            <w:r w:rsidRPr="0010113B">
              <w:rPr>
                <w:rFonts w:ascii="Verdana" w:hAnsi="Verdana"/>
                <w:b/>
                <w:sz w:val="16"/>
                <w:szCs w:val="16"/>
                <w:lang w:val="en-US"/>
              </w:rPr>
              <w:t xml:space="preserve">6. </w:t>
            </w:r>
            <w:r w:rsidRPr="0010113B">
              <w:rPr>
                <w:rFonts w:ascii="Verdana" w:hAnsi="Verdana"/>
                <w:b/>
                <w:sz w:val="16"/>
                <w:szCs w:val="16"/>
                <w:lang w:val="en-US"/>
              </w:rPr>
              <w:tab/>
            </w:r>
            <w:r w:rsidR="00EE22FF" w:rsidRPr="0010113B">
              <w:rPr>
                <w:rFonts w:ascii="Verdana" w:hAnsi="Verdana"/>
                <w:sz w:val="16"/>
                <w:szCs w:val="16"/>
                <w:lang w:val="en-US"/>
              </w:rPr>
              <w:t>Secretary</w:t>
            </w:r>
            <w:r w:rsidRPr="0010113B">
              <w:rPr>
                <w:rFonts w:ascii="Verdana" w:hAnsi="Verdana"/>
                <w:sz w:val="16"/>
                <w:szCs w:val="16"/>
                <w:lang w:val="en-US"/>
              </w:rPr>
              <w:t xml:space="preserve"> of the Environment and Natural Resources (</w:t>
            </w:r>
            <w:r w:rsidRPr="0010113B">
              <w:rPr>
                <w:rFonts w:ascii="Verdana" w:hAnsi="Verdana"/>
                <w:smallCaps/>
                <w:sz w:val="16"/>
                <w:szCs w:val="16"/>
                <w:lang w:val="en-US"/>
              </w:rPr>
              <w:t>SEMARNAT</w:t>
            </w:r>
            <w:r w:rsidRPr="0010113B">
              <w:rPr>
                <w:rFonts w:ascii="Verdana" w:hAnsi="Verdana"/>
                <w:sz w:val="16"/>
                <w:szCs w:val="16"/>
                <w:lang w:val="en-US"/>
              </w:rPr>
              <w:t>)</w:t>
            </w:r>
          </w:p>
        </w:tc>
      </w:tr>
      <w:tr w:rsidR="0010113B" w:rsidRPr="00CD53BF" w14:paraId="4950A0B1" w14:textId="095D1844" w:rsidTr="0010113B">
        <w:tc>
          <w:tcPr>
            <w:tcW w:w="4788" w:type="dxa"/>
            <w:shd w:val="clear" w:color="auto" w:fill="auto"/>
          </w:tcPr>
          <w:p w14:paraId="020307D8" w14:textId="77777777" w:rsidR="006B206A" w:rsidRPr="0010113B" w:rsidRDefault="006B206A" w:rsidP="0010113B">
            <w:pPr>
              <w:pStyle w:val="INCISO"/>
              <w:spacing w:after="72" w:line="207" w:lineRule="exact"/>
              <w:ind w:left="0" w:firstLine="0"/>
              <w:rPr>
                <w:rFonts w:ascii="Verdana" w:hAnsi="Verdana"/>
                <w:sz w:val="16"/>
                <w:szCs w:val="16"/>
              </w:rPr>
            </w:pPr>
            <w:r w:rsidRPr="0010113B">
              <w:rPr>
                <w:rFonts w:ascii="Verdana" w:hAnsi="Verdana"/>
                <w:sz w:val="16"/>
                <w:szCs w:val="16"/>
              </w:rPr>
              <w:sym w:font="Wingdings 2" w:char="F097"/>
            </w:r>
            <w:r w:rsidRPr="0010113B">
              <w:rPr>
                <w:rFonts w:ascii="Verdana" w:hAnsi="Verdana"/>
                <w:sz w:val="16"/>
                <w:szCs w:val="16"/>
              </w:rPr>
              <w:tab/>
              <w:t xml:space="preserve">Dirección General del Sector Primario y </w:t>
            </w:r>
            <w:r w:rsidRPr="0010113B">
              <w:rPr>
                <w:rFonts w:ascii="Verdana" w:hAnsi="Verdana"/>
                <w:sz w:val="16"/>
                <w:szCs w:val="16"/>
              </w:rPr>
              <w:lastRenderedPageBreak/>
              <w:t>Recursos Naturales Renovables</w:t>
            </w:r>
          </w:p>
        </w:tc>
        <w:tc>
          <w:tcPr>
            <w:tcW w:w="4788" w:type="dxa"/>
            <w:shd w:val="clear" w:color="auto" w:fill="auto"/>
          </w:tcPr>
          <w:p w14:paraId="537894D6" w14:textId="18307239" w:rsidR="006B206A" w:rsidRPr="0010113B" w:rsidRDefault="006B206A" w:rsidP="0010113B">
            <w:pPr>
              <w:pStyle w:val="INCISO"/>
              <w:spacing w:after="72" w:line="207" w:lineRule="exact"/>
              <w:ind w:left="0" w:firstLine="0"/>
              <w:rPr>
                <w:rFonts w:ascii="Verdana" w:hAnsi="Verdana"/>
                <w:sz w:val="16"/>
                <w:szCs w:val="16"/>
                <w:lang w:val="en-US"/>
              </w:rPr>
            </w:pPr>
            <w:r w:rsidRPr="0010113B">
              <w:rPr>
                <w:rFonts w:ascii="Verdana" w:hAnsi="Verdana"/>
                <w:sz w:val="16"/>
                <w:szCs w:val="16"/>
              </w:rPr>
              <w:lastRenderedPageBreak/>
              <w:sym w:font="Wingdings 2" w:char="F097"/>
            </w:r>
            <w:r w:rsidRPr="0010113B">
              <w:rPr>
                <w:rFonts w:ascii="Verdana" w:hAnsi="Verdana"/>
                <w:sz w:val="16"/>
                <w:szCs w:val="16"/>
                <w:lang w:val="en-US"/>
              </w:rPr>
              <w:tab/>
              <w:t xml:space="preserve">General Directorate of the Primary Sector and </w:t>
            </w:r>
            <w:r w:rsidRPr="0010113B">
              <w:rPr>
                <w:rFonts w:ascii="Verdana" w:hAnsi="Verdana"/>
                <w:sz w:val="16"/>
                <w:szCs w:val="16"/>
                <w:lang w:val="en-US"/>
              </w:rPr>
              <w:lastRenderedPageBreak/>
              <w:t>Renewable Natural Resources</w:t>
            </w:r>
          </w:p>
        </w:tc>
      </w:tr>
      <w:tr w:rsidR="00A34C69" w:rsidRPr="00CD53BF" w14:paraId="554D4442" w14:textId="77777777" w:rsidTr="0010113B">
        <w:tc>
          <w:tcPr>
            <w:tcW w:w="4788" w:type="dxa"/>
            <w:shd w:val="clear" w:color="auto" w:fill="auto"/>
          </w:tcPr>
          <w:p w14:paraId="0448F40B" w14:textId="77777777" w:rsidR="00A34C69" w:rsidRPr="00CD53BF" w:rsidRDefault="00A34C69" w:rsidP="0010113B">
            <w:pPr>
              <w:pStyle w:val="ANOTACION"/>
              <w:spacing w:after="72" w:line="207" w:lineRule="exact"/>
              <w:rPr>
                <w:rFonts w:ascii="Verdana" w:hAnsi="Verdana"/>
                <w:sz w:val="16"/>
                <w:szCs w:val="16"/>
                <w:lang w:val="en-US"/>
              </w:rPr>
            </w:pPr>
          </w:p>
        </w:tc>
        <w:tc>
          <w:tcPr>
            <w:tcW w:w="4788" w:type="dxa"/>
            <w:shd w:val="clear" w:color="auto" w:fill="auto"/>
          </w:tcPr>
          <w:p w14:paraId="7DC6F90C" w14:textId="77777777" w:rsidR="00A34C69" w:rsidRPr="00CD53BF" w:rsidRDefault="00A34C69" w:rsidP="0010113B">
            <w:pPr>
              <w:pStyle w:val="ANOTACION"/>
              <w:spacing w:after="72" w:line="207" w:lineRule="exact"/>
              <w:rPr>
                <w:rFonts w:ascii="Verdana" w:hAnsi="Verdana"/>
                <w:sz w:val="16"/>
                <w:szCs w:val="16"/>
                <w:lang w:val="en-US"/>
              </w:rPr>
            </w:pPr>
          </w:p>
        </w:tc>
      </w:tr>
      <w:tr w:rsidR="00A34C69" w:rsidRPr="00CD53BF" w14:paraId="2ED703C6" w14:textId="77777777" w:rsidTr="0010113B">
        <w:tc>
          <w:tcPr>
            <w:tcW w:w="4788" w:type="dxa"/>
            <w:shd w:val="clear" w:color="auto" w:fill="auto"/>
          </w:tcPr>
          <w:p w14:paraId="58A2A15C" w14:textId="66E9A751" w:rsidR="00A34C69" w:rsidRPr="0010113B" w:rsidRDefault="00A34C69" w:rsidP="00A34C69">
            <w:pPr>
              <w:pStyle w:val="ANOTACION"/>
              <w:spacing w:after="72" w:line="207" w:lineRule="exact"/>
              <w:rPr>
                <w:rFonts w:ascii="Verdana" w:hAnsi="Verdana"/>
                <w:sz w:val="16"/>
                <w:szCs w:val="16"/>
              </w:rPr>
            </w:pPr>
            <w:r w:rsidRPr="0010113B">
              <w:rPr>
                <w:rFonts w:ascii="Verdana" w:hAnsi="Verdana"/>
                <w:sz w:val="16"/>
                <w:szCs w:val="16"/>
              </w:rPr>
              <w:t xml:space="preserve">NORMA OFICIAL MEXICANA NOM-001-SEMARNAT-2021, QUE ESTABLECE LOS LÍMITES PERMISIBLES DE CONTAMINANTES EN LAS DESCARGAS DE AGUAS RESIDUALES </w:t>
            </w:r>
            <w:proofErr w:type="gramStart"/>
            <w:r w:rsidRPr="0010113B">
              <w:rPr>
                <w:rFonts w:ascii="Verdana" w:hAnsi="Verdana"/>
                <w:sz w:val="16"/>
                <w:szCs w:val="16"/>
              </w:rPr>
              <w:t>EN  CUERPOS</w:t>
            </w:r>
            <w:proofErr w:type="gramEnd"/>
            <w:r w:rsidRPr="0010113B">
              <w:rPr>
                <w:rFonts w:ascii="Verdana" w:hAnsi="Verdana"/>
                <w:sz w:val="16"/>
                <w:szCs w:val="16"/>
              </w:rPr>
              <w:t xml:space="preserve"> RECEPTORES PROPIEDAD DE LA NACIÓN</w:t>
            </w:r>
          </w:p>
        </w:tc>
        <w:tc>
          <w:tcPr>
            <w:tcW w:w="4788" w:type="dxa"/>
            <w:shd w:val="clear" w:color="auto" w:fill="auto"/>
          </w:tcPr>
          <w:p w14:paraId="72151BC3" w14:textId="2CC4B7C7" w:rsidR="00A34C69" w:rsidRPr="00A34C69" w:rsidRDefault="00A34C69" w:rsidP="00A34C69">
            <w:pPr>
              <w:pStyle w:val="ANOTACION"/>
              <w:spacing w:after="72" w:line="207" w:lineRule="exact"/>
              <w:rPr>
                <w:rFonts w:ascii="Verdana" w:hAnsi="Verdana"/>
                <w:sz w:val="16"/>
                <w:szCs w:val="16"/>
                <w:lang w:val="en-US"/>
              </w:rPr>
            </w:pPr>
            <w:r w:rsidRPr="0010113B">
              <w:rPr>
                <w:rFonts w:ascii="Verdana" w:hAnsi="Verdana"/>
                <w:sz w:val="16"/>
                <w:szCs w:val="16"/>
                <w:lang w:val="en-US"/>
              </w:rPr>
              <w:t>OFFICIAL MEXICAN STANDARD NOM-001-SEMARNAT-2021, WHICH ESTABLISHES THE PERMISSIBLE LIMITS OF POLLUTANTS IN THE DISCHARGES OF WASTEWATERS IN</w:t>
            </w:r>
            <w:r>
              <w:rPr>
                <w:rFonts w:ascii="Verdana" w:hAnsi="Verdana"/>
                <w:sz w:val="16"/>
                <w:szCs w:val="16"/>
                <w:lang w:val="en-US"/>
              </w:rPr>
              <w:t>TO</w:t>
            </w:r>
            <w:r w:rsidRPr="0010113B">
              <w:rPr>
                <w:rFonts w:ascii="Verdana" w:hAnsi="Verdana"/>
                <w:sz w:val="16"/>
                <w:szCs w:val="16"/>
                <w:lang w:val="en-US"/>
              </w:rPr>
              <w:t xml:space="preserve"> RECEIVING BODIES THAT ARE PROPERTY OF THE NATION</w:t>
            </w:r>
          </w:p>
        </w:tc>
      </w:tr>
      <w:tr w:rsidR="00A34C69" w:rsidRPr="0010113B" w14:paraId="464D366B" w14:textId="53F2AF0E" w:rsidTr="0010113B">
        <w:tc>
          <w:tcPr>
            <w:tcW w:w="4788" w:type="dxa"/>
            <w:shd w:val="clear" w:color="auto" w:fill="auto"/>
          </w:tcPr>
          <w:p w14:paraId="35317B1F" w14:textId="77777777" w:rsidR="00A34C69" w:rsidRPr="0010113B" w:rsidRDefault="00A34C69" w:rsidP="00A34C69">
            <w:pPr>
              <w:pStyle w:val="ANOTACION"/>
              <w:spacing w:after="72" w:line="207" w:lineRule="exact"/>
              <w:rPr>
                <w:rFonts w:ascii="Verdana" w:hAnsi="Verdana"/>
                <w:sz w:val="16"/>
                <w:szCs w:val="16"/>
              </w:rPr>
            </w:pPr>
            <w:r w:rsidRPr="0010113B">
              <w:rPr>
                <w:rFonts w:ascii="Verdana" w:hAnsi="Verdana"/>
                <w:sz w:val="16"/>
                <w:szCs w:val="16"/>
              </w:rPr>
              <w:t>ÍNDICE</w:t>
            </w:r>
          </w:p>
        </w:tc>
        <w:tc>
          <w:tcPr>
            <w:tcW w:w="4788" w:type="dxa"/>
            <w:shd w:val="clear" w:color="auto" w:fill="auto"/>
          </w:tcPr>
          <w:p w14:paraId="203299B5" w14:textId="159ABFDD" w:rsidR="00A34C69" w:rsidRPr="0010113B" w:rsidRDefault="00A34C69" w:rsidP="00A34C69">
            <w:pPr>
              <w:pStyle w:val="ANOTACION"/>
              <w:spacing w:after="72" w:line="207" w:lineRule="exact"/>
              <w:rPr>
                <w:rFonts w:ascii="Verdana" w:hAnsi="Verdana"/>
                <w:sz w:val="16"/>
                <w:szCs w:val="16"/>
                <w:lang w:val="en-US"/>
              </w:rPr>
            </w:pPr>
            <w:r w:rsidRPr="0010113B">
              <w:rPr>
                <w:rFonts w:ascii="Verdana" w:hAnsi="Verdana"/>
                <w:sz w:val="16"/>
                <w:szCs w:val="16"/>
              </w:rPr>
              <w:t>INDEX</w:t>
            </w:r>
          </w:p>
        </w:tc>
      </w:tr>
      <w:tr w:rsidR="00A34C69" w:rsidRPr="00CD53BF" w14:paraId="3B64DB27" w14:textId="503F84A0" w:rsidTr="0010113B">
        <w:tc>
          <w:tcPr>
            <w:tcW w:w="4788" w:type="dxa"/>
            <w:shd w:val="clear" w:color="auto" w:fill="auto"/>
          </w:tcPr>
          <w:p w14:paraId="1B2D7EC4"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1.</w:t>
            </w:r>
            <w:r w:rsidRPr="0010113B">
              <w:rPr>
                <w:rFonts w:ascii="Verdana" w:hAnsi="Verdana"/>
                <w:b/>
                <w:sz w:val="16"/>
                <w:szCs w:val="16"/>
              </w:rPr>
              <w:tab/>
            </w:r>
            <w:r w:rsidRPr="0010113B">
              <w:rPr>
                <w:rFonts w:ascii="Verdana" w:hAnsi="Verdana"/>
                <w:sz w:val="16"/>
                <w:szCs w:val="16"/>
              </w:rPr>
              <w:t>OBJETIVO Y CAMPO DE APLICACIÓN</w:t>
            </w:r>
          </w:p>
        </w:tc>
        <w:tc>
          <w:tcPr>
            <w:tcW w:w="4788" w:type="dxa"/>
            <w:shd w:val="clear" w:color="auto" w:fill="auto"/>
          </w:tcPr>
          <w:p w14:paraId="2FCFE018" w14:textId="6CBF3BE0"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lang w:val="en-US"/>
              </w:rPr>
              <w:t xml:space="preserve">1. </w:t>
            </w:r>
            <w:r w:rsidRPr="0010113B">
              <w:rPr>
                <w:rFonts w:ascii="Verdana" w:hAnsi="Verdana"/>
                <w:b/>
                <w:sz w:val="16"/>
                <w:szCs w:val="16"/>
                <w:lang w:val="en-US"/>
              </w:rPr>
              <w:tab/>
            </w:r>
            <w:r w:rsidRPr="0010113B">
              <w:rPr>
                <w:rFonts w:ascii="Verdana" w:hAnsi="Verdana"/>
                <w:sz w:val="16"/>
                <w:szCs w:val="16"/>
                <w:lang w:val="en-US"/>
              </w:rPr>
              <w:t>OBJECTIVE AND FIELD OF APPLICATION</w:t>
            </w:r>
          </w:p>
        </w:tc>
      </w:tr>
      <w:tr w:rsidR="00A34C69" w:rsidRPr="0010113B" w14:paraId="32E0C9E2" w14:textId="54D4B6C2" w:rsidTr="0010113B">
        <w:tc>
          <w:tcPr>
            <w:tcW w:w="4788" w:type="dxa"/>
            <w:shd w:val="clear" w:color="auto" w:fill="auto"/>
          </w:tcPr>
          <w:p w14:paraId="2738389E"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2.</w:t>
            </w:r>
            <w:r w:rsidRPr="0010113B">
              <w:rPr>
                <w:rFonts w:ascii="Verdana" w:hAnsi="Verdana"/>
                <w:sz w:val="16"/>
                <w:szCs w:val="16"/>
              </w:rPr>
              <w:tab/>
              <w:t>REFERENCIAS NORMATIVAS</w:t>
            </w:r>
          </w:p>
        </w:tc>
        <w:tc>
          <w:tcPr>
            <w:tcW w:w="4788" w:type="dxa"/>
            <w:shd w:val="clear" w:color="auto" w:fill="auto"/>
          </w:tcPr>
          <w:p w14:paraId="7F741999" w14:textId="3F5539A2"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2. </w:t>
            </w:r>
            <w:r w:rsidRPr="0010113B">
              <w:rPr>
                <w:rFonts w:ascii="Verdana" w:hAnsi="Verdana"/>
                <w:sz w:val="16"/>
                <w:szCs w:val="16"/>
              </w:rPr>
              <w:tab/>
            </w:r>
            <w:r>
              <w:rPr>
                <w:rFonts w:ascii="Verdana" w:hAnsi="Verdana"/>
                <w:sz w:val="16"/>
                <w:szCs w:val="16"/>
              </w:rPr>
              <w:t>LEGISLATIVE REFERENCES</w:t>
            </w:r>
          </w:p>
        </w:tc>
      </w:tr>
      <w:tr w:rsidR="00A34C69" w:rsidRPr="0010113B" w14:paraId="4852F9EE" w14:textId="2406FCB8" w:rsidTr="0010113B">
        <w:tc>
          <w:tcPr>
            <w:tcW w:w="4788" w:type="dxa"/>
            <w:shd w:val="clear" w:color="auto" w:fill="auto"/>
          </w:tcPr>
          <w:p w14:paraId="74ADBDB0"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3.</w:t>
            </w:r>
            <w:r w:rsidRPr="0010113B">
              <w:rPr>
                <w:rFonts w:ascii="Verdana" w:hAnsi="Verdana"/>
                <w:sz w:val="16"/>
                <w:szCs w:val="16"/>
              </w:rPr>
              <w:tab/>
              <w:t>TÉRMINOS Y DEFINICIONES</w:t>
            </w:r>
          </w:p>
        </w:tc>
        <w:tc>
          <w:tcPr>
            <w:tcW w:w="4788" w:type="dxa"/>
            <w:shd w:val="clear" w:color="auto" w:fill="auto"/>
          </w:tcPr>
          <w:p w14:paraId="3B19D551" w14:textId="7A873CAA"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3. </w:t>
            </w:r>
            <w:r w:rsidRPr="0010113B">
              <w:rPr>
                <w:rFonts w:ascii="Verdana" w:hAnsi="Verdana"/>
                <w:sz w:val="16"/>
                <w:szCs w:val="16"/>
              </w:rPr>
              <w:tab/>
              <w:t>TERMS AND DEFINITIONS</w:t>
            </w:r>
          </w:p>
        </w:tc>
      </w:tr>
      <w:tr w:rsidR="00A34C69" w:rsidRPr="0010113B" w14:paraId="00CC5657" w14:textId="69196049" w:rsidTr="0010113B">
        <w:tc>
          <w:tcPr>
            <w:tcW w:w="4788" w:type="dxa"/>
            <w:shd w:val="clear" w:color="auto" w:fill="auto"/>
          </w:tcPr>
          <w:p w14:paraId="324AF601"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4.</w:t>
            </w:r>
            <w:r w:rsidRPr="0010113B">
              <w:rPr>
                <w:rFonts w:ascii="Verdana" w:hAnsi="Verdana"/>
                <w:b/>
                <w:sz w:val="16"/>
                <w:szCs w:val="16"/>
              </w:rPr>
              <w:tab/>
            </w:r>
            <w:r w:rsidRPr="0010113B">
              <w:rPr>
                <w:rFonts w:ascii="Verdana" w:hAnsi="Verdana"/>
                <w:sz w:val="16"/>
                <w:szCs w:val="16"/>
              </w:rPr>
              <w:t>ESPECIFICACIONES</w:t>
            </w:r>
          </w:p>
        </w:tc>
        <w:tc>
          <w:tcPr>
            <w:tcW w:w="4788" w:type="dxa"/>
            <w:shd w:val="clear" w:color="auto" w:fill="auto"/>
          </w:tcPr>
          <w:p w14:paraId="0D8FC4E3" w14:textId="312F3E9E"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4. </w:t>
            </w:r>
            <w:r w:rsidRPr="0010113B">
              <w:rPr>
                <w:rFonts w:ascii="Verdana" w:hAnsi="Verdana"/>
                <w:b/>
                <w:sz w:val="16"/>
                <w:szCs w:val="16"/>
              </w:rPr>
              <w:tab/>
            </w:r>
            <w:r w:rsidRPr="0010113B">
              <w:rPr>
                <w:rFonts w:ascii="Verdana" w:hAnsi="Verdana"/>
                <w:sz w:val="16"/>
                <w:szCs w:val="16"/>
              </w:rPr>
              <w:t>SPECIFICATIONS</w:t>
            </w:r>
          </w:p>
        </w:tc>
      </w:tr>
      <w:tr w:rsidR="00A34C69" w:rsidRPr="0010113B" w14:paraId="69C1792E" w14:textId="5F80EF50" w:rsidTr="0010113B">
        <w:tc>
          <w:tcPr>
            <w:tcW w:w="4788" w:type="dxa"/>
            <w:shd w:val="clear" w:color="auto" w:fill="auto"/>
          </w:tcPr>
          <w:p w14:paraId="3A18F024"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5.</w:t>
            </w:r>
            <w:r w:rsidRPr="0010113B">
              <w:rPr>
                <w:rFonts w:ascii="Verdana" w:hAnsi="Verdana"/>
                <w:sz w:val="16"/>
                <w:szCs w:val="16"/>
              </w:rPr>
              <w:tab/>
              <w:t>MÉTODOS DE PRUEBA</w:t>
            </w:r>
          </w:p>
        </w:tc>
        <w:tc>
          <w:tcPr>
            <w:tcW w:w="4788" w:type="dxa"/>
            <w:shd w:val="clear" w:color="auto" w:fill="auto"/>
          </w:tcPr>
          <w:p w14:paraId="7069A866" w14:textId="7C820CC9"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5. </w:t>
            </w:r>
            <w:r w:rsidRPr="0010113B">
              <w:rPr>
                <w:rFonts w:ascii="Verdana" w:hAnsi="Verdana"/>
                <w:sz w:val="16"/>
                <w:szCs w:val="16"/>
              </w:rPr>
              <w:tab/>
              <w:t>TEST METHODS</w:t>
            </w:r>
          </w:p>
        </w:tc>
      </w:tr>
      <w:tr w:rsidR="00A34C69" w:rsidRPr="0010113B" w14:paraId="0B5399A0" w14:textId="206E572E" w:rsidTr="0010113B">
        <w:tc>
          <w:tcPr>
            <w:tcW w:w="4788" w:type="dxa"/>
            <w:shd w:val="clear" w:color="auto" w:fill="auto"/>
          </w:tcPr>
          <w:p w14:paraId="3E52D8CA"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6.</w:t>
            </w:r>
            <w:r w:rsidRPr="0010113B">
              <w:rPr>
                <w:rFonts w:ascii="Verdana" w:hAnsi="Verdana"/>
                <w:sz w:val="16"/>
                <w:szCs w:val="16"/>
              </w:rPr>
              <w:tab/>
              <w:t>MUESTREO</w:t>
            </w:r>
          </w:p>
        </w:tc>
        <w:tc>
          <w:tcPr>
            <w:tcW w:w="4788" w:type="dxa"/>
            <w:shd w:val="clear" w:color="auto" w:fill="auto"/>
          </w:tcPr>
          <w:p w14:paraId="44133895" w14:textId="24316F9C"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6. </w:t>
            </w:r>
            <w:r w:rsidRPr="0010113B">
              <w:rPr>
                <w:rFonts w:ascii="Verdana" w:hAnsi="Verdana"/>
                <w:sz w:val="16"/>
                <w:szCs w:val="16"/>
              </w:rPr>
              <w:tab/>
              <w:t>SAMPLING</w:t>
            </w:r>
          </w:p>
        </w:tc>
      </w:tr>
      <w:tr w:rsidR="00A34C69" w:rsidRPr="00CD53BF" w14:paraId="2A6F9A21" w14:textId="306E80CD" w:rsidTr="0010113B">
        <w:tc>
          <w:tcPr>
            <w:tcW w:w="4788" w:type="dxa"/>
            <w:shd w:val="clear" w:color="auto" w:fill="auto"/>
          </w:tcPr>
          <w:p w14:paraId="2139333E"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7.</w:t>
            </w:r>
            <w:r w:rsidRPr="0010113B">
              <w:rPr>
                <w:rFonts w:ascii="Verdana" w:hAnsi="Verdana"/>
                <w:b/>
                <w:sz w:val="16"/>
                <w:szCs w:val="16"/>
              </w:rPr>
              <w:tab/>
            </w:r>
            <w:r w:rsidRPr="0010113B">
              <w:rPr>
                <w:rFonts w:ascii="Verdana" w:hAnsi="Verdana"/>
                <w:sz w:val="16"/>
                <w:szCs w:val="16"/>
              </w:rPr>
              <w:t>PROCEDIMIENTO PARA LA EVALUACIÓN DE LA CONFORMIDAD</w:t>
            </w:r>
          </w:p>
        </w:tc>
        <w:tc>
          <w:tcPr>
            <w:tcW w:w="4788" w:type="dxa"/>
            <w:shd w:val="clear" w:color="auto" w:fill="auto"/>
          </w:tcPr>
          <w:p w14:paraId="1A4FF5B1" w14:textId="4DC84B37"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lang w:val="en-US"/>
              </w:rPr>
              <w:t xml:space="preserve">7. </w:t>
            </w:r>
            <w:r w:rsidRPr="0010113B">
              <w:rPr>
                <w:rFonts w:ascii="Verdana" w:hAnsi="Verdana"/>
                <w:b/>
                <w:sz w:val="16"/>
                <w:szCs w:val="16"/>
                <w:lang w:val="en-US"/>
              </w:rPr>
              <w:tab/>
            </w:r>
            <w:r w:rsidRPr="0010113B">
              <w:rPr>
                <w:rFonts w:ascii="Verdana" w:hAnsi="Verdana"/>
                <w:sz w:val="16"/>
                <w:szCs w:val="16"/>
                <w:lang w:val="en-US"/>
              </w:rPr>
              <w:t xml:space="preserve">PROCEDURE FOR THE </w:t>
            </w:r>
            <w:r>
              <w:rPr>
                <w:rFonts w:ascii="Verdana" w:hAnsi="Verdana"/>
                <w:sz w:val="16"/>
                <w:szCs w:val="16"/>
                <w:lang w:val="en-US"/>
              </w:rPr>
              <w:t>EVALUATION OF CONFORMITY</w:t>
            </w:r>
          </w:p>
        </w:tc>
      </w:tr>
      <w:tr w:rsidR="00A34C69" w:rsidRPr="0010113B" w14:paraId="31259F0B" w14:textId="08914A24" w:rsidTr="0010113B">
        <w:tc>
          <w:tcPr>
            <w:tcW w:w="4788" w:type="dxa"/>
            <w:shd w:val="clear" w:color="auto" w:fill="auto"/>
          </w:tcPr>
          <w:p w14:paraId="1678BE34"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8.</w:t>
            </w:r>
            <w:r w:rsidRPr="0010113B">
              <w:rPr>
                <w:rFonts w:ascii="Verdana" w:hAnsi="Verdana"/>
                <w:sz w:val="16"/>
                <w:szCs w:val="16"/>
              </w:rPr>
              <w:tab/>
              <w:t>CONCORDANCIA CON NORMAS INTERNACIONALES</w:t>
            </w:r>
          </w:p>
        </w:tc>
        <w:tc>
          <w:tcPr>
            <w:tcW w:w="4788" w:type="dxa"/>
            <w:shd w:val="clear" w:color="auto" w:fill="auto"/>
          </w:tcPr>
          <w:p w14:paraId="48D5FB74" w14:textId="108C4494"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8. </w:t>
            </w:r>
            <w:r w:rsidRPr="0010113B">
              <w:rPr>
                <w:rFonts w:ascii="Verdana" w:hAnsi="Verdana"/>
                <w:sz w:val="16"/>
                <w:szCs w:val="16"/>
              </w:rPr>
              <w:tab/>
              <w:t>CONCORDANCE WITH INTERNATIONAL STANDARDS</w:t>
            </w:r>
          </w:p>
        </w:tc>
      </w:tr>
      <w:tr w:rsidR="00A34C69" w:rsidRPr="0010113B" w14:paraId="111021C2" w14:textId="541C69B4" w:rsidTr="0010113B">
        <w:tc>
          <w:tcPr>
            <w:tcW w:w="4788" w:type="dxa"/>
            <w:shd w:val="clear" w:color="auto" w:fill="auto"/>
          </w:tcPr>
          <w:p w14:paraId="0B532DC9"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9.</w:t>
            </w:r>
            <w:r w:rsidRPr="0010113B">
              <w:rPr>
                <w:rFonts w:ascii="Verdana" w:hAnsi="Verdana"/>
                <w:sz w:val="16"/>
                <w:szCs w:val="16"/>
              </w:rPr>
              <w:tab/>
              <w:t>BIBLIOGRAFÍA</w:t>
            </w:r>
          </w:p>
        </w:tc>
        <w:tc>
          <w:tcPr>
            <w:tcW w:w="4788" w:type="dxa"/>
            <w:shd w:val="clear" w:color="auto" w:fill="auto"/>
          </w:tcPr>
          <w:p w14:paraId="6110130D" w14:textId="702F9C48"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9. </w:t>
            </w:r>
            <w:r w:rsidRPr="0010113B">
              <w:rPr>
                <w:rFonts w:ascii="Verdana" w:hAnsi="Verdana"/>
                <w:sz w:val="16"/>
                <w:szCs w:val="16"/>
              </w:rPr>
              <w:tab/>
              <w:t>BIBLIOGRAPHY</w:t>
            </w:r>
          </w:p>
        </w:tc>
      </w:tr>
      <w:tr w:rsidR="00A34C69" w:rsidRPr="0010113B" w14:paraId="1AA2B0CE" w14:textId="40B7D2CF" w:rsidTr="0010113B">
        <w:tc>
          <w:tcPr>
            <w:tcW w:w="4788" w:type="dxa"/>
            <w:shd w:val="clear" w:color="auto" w:fill="auto"/>
          </w:tcPr>
          <w:p w14:paraId="32EBC99F"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b/>
                <w:sz w:val="16"/>
                <w:szCs w:val="16"/>
              </w:rPr>
              <w:t>10.</w:t>
            </w:r>
            <w:r w:rsidRPr="0010113B">
              <w:rPr>
                <w:rFonts w:ascii="Verdana" w:hAnsi="Verdana"/>
                <w:sz w:val="16"/>
                <w:szCs w:val="16"/>
              </w:rPr>
              <w:tab/>
              <w:t>OBSERVANCIA DE ESTA NORMA</w:t>
            </w:r>
          </w:p>
        </w:tc>
        <w:tc>
          <w:tcPr>
            <w:tcW w:w="4788" w:type="dxa"/>
            <w:shd w:val="clear" w:color="auto" w:fill="auto"/>
          </w:tcPr>
          <w:p w14:paraId="671F170E" w14:textId="3445BEF5" w:rsidR="00A34C69" w:rsidRPr="0010113B" w:rsidRDefault="00A34C69" w:rsidP="00A34C69">
            <w:pPr>
              <w:pStyle w:val="ROMANOS"/>
              <w:spacing w:after="72" w:line="207" w:lineRule="exact"/>
              <w:ind w:left="0" w:firstLine="0"/>
              <w:rPr>
                <w:rFonts w:ascii="Verdana" w:hAnsi="Verdana"/>
                <w:b/>
                <w:sz w:val="16"/>
                <w:szCs w:val="16"/>
                <w:lang w:val="en-US"/>
              </w:rPr>
            </w:pPr>
            <w:r w:rsidRPr="0010113B">
              <w:rPr>
                <w:rFonts w:ascii="Verdana" w:hAnsi="Verdana"/>
                <w:b/>
                <w:sz w:val="16"/>
                <w:szCs w:val="16"/>
              </w:rPr>
              <w:t xml:space="preserve">10. </w:t>
            </w:r>
            <w:r w:rsidRPr="0010113B">
              <w:rPr>
                <w:rFonts w:ascii="Verdana" w:hAnsi="Verdana"/>
                <w:sz w:val="16"/>
                <w:szCs w:val="16"/>
              </w:rPr>
              <w:tab/>
              <w:t xml:space="preserve">OBSERVANCE OF THIS </w:t>
            </w:r>
            <w:r>
              <w:rPr>
                <w:rFonts w:ascii="Verdana" w:hAnsi="Verdana"/>
                <w:sz w:val="16"/>
                <w:szCs w:val="16"/>
              </w:rPr>
              <w:t>STANDARD</w:t>
            </w:r>
          </w:p>
        </w:tc>
      </w:tr>
      <w:tr w:rsidR="00A34C69" w:rsidRPr="0010113B" w14:paraId="49BA8C69" w14:textId="2EC45558" w:rsidTr="0010113B">
        <w:tc>
          <w:tcPr>
            <w:tcW w:w="4788" w:type="dxa"/>
            <w:shd w:val="clear" w:color="auto" w:fill="auto"/>
          </w:tcPr>
          <w:p w14:paraId="6E6592B8"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sz w:val="16"/>
                <w:szCs w:val="16"/>
              </w:rPr>
              <w:tab/>
              <w:t>TRANSITORIOS</w:t>
            </w:r>
          </w:p>
        </w:tc>
        <w:tc>
          <w:tcPr>
            <w:tcW w:w="4788" w:type="dxa"/>
            <w:shd w:val="clear" w:color="auto" w:fill="auto"/>
          </w:tcPr>
          <w:p w14:paraId="3D0AE1F7" w14:textId="6B2CAE3B" w:rsidR="00A34C69" w:rsidRPr="0010113B" w:rsidRDefault="00A34C69" w:rsidP="00A34C69">
            <w:pPr>
              <w:pStyle w:val="ROMANOS"/>
              <w:spacing w:after="72" w:line="207" w:lineRule="exact"/>
              <w:ind w:left="0" w:firstLine="0"/>
              <w:rPr>
                <w:rFonts w:ascii="Verdana" w:hAnsi="Verdana"/>
                <w:sz w:val="16"/>
                <w:szCs w:val="16"/>
                <w:lang w:val="en-US"/>
              </w:rPr>
            </w:pPr>
            <w:r>
              <w:rPr>
                <w:rFonts w:ascii="Verdana" w:hAnsi="Verdana"/>
                <w:sz w:val="16"/>
                <w:szCs w:val="16"/>
              </w:rPr>
              <w:t xml:space="preserve">             TRANSITIONAL ARTICLES</w:t>
            </w:r>
          </w:p>
        </w:tc>
      </w:tr>
      <w:tr w:rsidR="00A34C69" w:rsidRPr="0010113B" w14:paraId="4632C370" w14:textId="658BA821" w:rsidTr="0010113B">
        <w:tc>
          <w:tcPr>
            <w:tcW w:w="4788" w:type="dxa"/>
            <w:shd w:val="clear" w:color="auto" w:fill="auto"/>
          </w:tcPr>
          <w:p w14:paraId="14A983D2" w14:textId="77777777" w:rsidR="00A34C69" w:rsidRPr="0010113B" w:rsidRDefault="00A34C69" w:rsidP="00A34C69">
            <w:pPr>
              <w:pStyle w:val="ROMANOS"/>
              <w:spacing w:after="72" w:line="207" w:lineRule="exact"/>
              <w:ind w:left="0" w:firstLine="0"/>
              <w:rPr>
                <w:rFonts w:ascii="Verdana" w:hAnsi="Verdana"/>
                <w:sz w:val="16"/>
                <w:szCs w:val="16"/>
              </w:rPr>
            </w:pPr>
            <w:r w:rsidRPr="0010113B">
              <w:rPr>
                <w:rFonts w:ascii="Verdana" w:hAnsi="Verdana"/>
                <w:sz w:val="16"/>
                <w:szCs w:val="16"/>
              </w:rPr>
              <w:tab/>
              <w:t>APÉNDICE NORMATIVO: PUERTOS DE MUESTREO</w:t>
            </w:r>
          </w:p>
        </w:tc>
        <w:tc>
          <w:tcPr>
            <w:tcW w:w="4788" w:type="dxa"/>
            <w:shd w:val="clear" w:color="auto" w:fill="auto"/>
          </w:tcPr>
          <w:p w14:paraId="39BDED4E" w14:textId="53D308F2" w:rsidR="00A34C69" w:rsidRPr="0010113B" w:rsidRDefault="00A34C69" w:rsidP="00A34C69">
            <w:pPr>
              <w:pStyle w:val="ROMANOS"/>
              <w:spacing w:after="72" w:line="207" w:lineRule="exact"/>
              <w:ind w:left="0" w:firstLine="0"/>
              <w:rPr>
                <w:rFonts w:ascii="Verdana" w:hAnsi="Verdana"/>
                <w:sz w:val="16"/>
                <w:szCs w:val="16"/>
                <w:lang w:val="en-US"/>
              </w:rPr>
            </w:pPr>
            <w:r w:rsidRPr="0010113B">
              <w:rPr>
                <w:rFonts w:ascii="Verdana" w:hAnsi="Verdana"/>
                <w:sz w:val="16"/>
                <w:szCs w:val="16"/>
              </w:rPr>
              <w:tab/>
              <w:t>REGULATORY APPENDIX: SAMPLING PORTS</w:t>
            </w:r>
          </w:p>
        </w:tc>
      </w:tr>
      <w:tr w:rsidR="00A34C69" w:rsidRPr="00CD53BF" w14:paraId="722FE5C7" w14:textId="464591B7" w:rsidTr="0010113B">
        <w:tc>
          <w:tcPr>
            <w:tcW w:w="4788" w:type="dxa"/>
            <w:shd w:val="clear" w:color="auto" w:fill="auto"/>
          </w:tcPr>
          <w:p w14:paraId="248089B7" w14:textId="77777777" w:rsidR="00A34C69" w:rsidRPr="0010113B" w:rsidRDefault="00A34C69" w:rsidP="00A34C69">
            <w:pPr>
              <w:pStyle w:val="Texto"/>
              <w:spacing w:after="72" w:line="207" w:lineRule="exact"/>
              <w:ind w:firstLine="0"/>
              <w:rPr>
                <w:rFonts w:ascii="Verdana" w:hAnsi="Verdana"/>
                <w:sz w:val="16"/>
                <w:szCs w:val="16"/>
              </w:rPr>
            </w:pPr>
            <w:r w:rsidRPr="0010113B">
              <w:rPr>
                <w:rFonts w:ascii="Verdana" w:hAnsi="Verdana"/>
                <w:b/>
                <w:sz w:val="16"/>
                <w:szCs w:val="16"/>
              </w:rPr>
              <w:t>1. Objetivo y campo de aplicación</w:t>
            </w:r>
          </w:p>
        </w:tc>
        <w:tc>
          <w:tcPr>
            <w:tcW w:w="4788" w:type="dxa"/>
            <w:shd w:val="clear" w:color="auto" w:fill="auto"/>
          </w:tcPr>
          <w:p w14:paraId="75F40526" w14:textId="620B0CDF" w:rsidR="00A34C69" w:rsidRPr="0010113B" w:rsidRDefault="00A34C69" w:rsidP="00A34C69">
            <w:pPr>
              <w:pStyle w:val="Texto"/>
              <w:spacing w:after="72" w:line="207" w:lineRule="exact"/>
              <w:ind w:firstLine="0"/>
              <w:rPr>
                <w:rFonts w:ascii="Verdana" w:hAnsi="Verdana"/>
                <w:b/>
                <w:sz w:val="16"/>
                <w:szCs w:val="16"/>
                <w:lang w:val="en-US"/>
              </w:rPr>
            </w:pPr>
            <w:r w:rsidRPr="0010113B">
              <w:rPr>
                <w:rFonts w:ascii="Verdana" w:hAnsi="Verdana"/>
                <w:b/>
                <w:sz w:val="16"/>
                <w:szCs w:val="16"/>
                <w:lang w:val="en-US"/>
              </w:rPr>
              <w:t>1. Purpose and field of application</w:t>
            </w:r>
          </w:p>
        </w:tc>
      </w:tr>
      <w:tr w:rsidR="00A34C69" w:rsidRPr="00CD53BF" w14:paraId="3249BF1C" w14:textId="2D7683AF" w:rsidTr="0010113B">
        <w:tc>
          <w:tcPr>
            <w:tcW w:w="4788" w:type="dxa"/>
            <w:shd w:val="clear" w:color="auto" w:fill="auto"/>
          </w:tcPr>
          <w:p w14:paraId="328EFB41" w14:textId="77777777" w:rsidR="00A34C69" w:rsidRPr="0010113B" w:rsidRDefault="00A34C69" w:rsidP="00A34C69">
            <w:pPr>
              <w:pStyle w:val="Texto"/>
              <w:spacing w:after="72" w:line="207" w:lineRule="exact"/>
              <w:ind w:firstLine="0"/>
              <w:rPr>
                <w:rFonts w:ascii="Verdana" w:hAnsi="Verdana"/>
                <w:sz w:val="16"/>
                <w:szCs w:val="16"/>
              </w:rPr>
            </w:pPr>
            <w:r w:rsidRPr="0010113B">
              <w:rPr>
                <w:rFonts w:ascii="Verdana" w:hAnsi="Verdana"/>
                <w:sz w:val="16"/>
                <w:szCs w:val="16"/>
              </w:rPr>
              <w:t>La Norma Oficial Mexicana tiene por objeto establecer los límites permisibles de contaminantes en las descargas de aguas residuales, con el fin de proteger, conservar y mejorar la calidad de las aguas y bienes nacionales.</w:t>
            </w:r>
          </w:p>
        </w:tc>
        <w:tc>
          <w:tcPr>
            <w:tcW w:w="4788" w:type="dxa"/>
            <w:shd w:val="clear" w:color="auto" w:fill="auto"/>
          </w:tcPr>
          <w:p w14:paraId="36A6943C" w14:textId="6116CD26" w:rsidR="00A34C69" w:rsidRPr="0010113B" w:rsidRDefault="00A34C69" w:rsidP="00A34C69">
            <w:pPr>
              <w:pStyle w:val="Texto"/>
              <w:spacing w:after="72" w:line="207" w:lineRule="exact"/>
              <w:ind w:firstLine="0"/>
              <w:rPr>
                <w:rFonts w:ascii="Verdana" w:hAnsi="Verdana"/>
                <w:sz w:val="16"/>
                <w:szCs w:val="16"/>
                <w:lang w:val="en-US"/>
              </w:rPr>
            </w:pPr>
            <w:r w:rsidRPr="0010113B">
              <w:rPr>
                <w:rFonts w:ascii="Verdana" w:hAnsi="Verdana"/>
                <w:sz w:val="16"/>
                <w:szCs w:val="16"/>
                <w:lang w:val="en-US"/>
              </w:rPr>
              <w:t>The purpose of th</w:t>
            </w:r>
            <w:r>
              <w:rPr>
                <w:rFonts w:ascii="Verdana" w:hAnsi="Verdana"/>
                <w:sz w:val="16"/>
                <w:szCs w:val="16"/>
                <w:lang w:val="en-US"/>
              </w:rPr>
              <w:t>is</w:t>
            </w:r>
            <w:r w:rsidRPr="0010113B">
              <w:rPr>
                <w:rFonts w:ascii="Verdana" w:hAnsi="Verdana"/>
                <w:sz w:val="16"/>
                <w:szCs w:val="16"/>
                <w:lang w:val="en-US"/>
              </w:rPr>
              <w:t xml:space="preserve"> </w:t>
            </w:r>
            <w:r>
              <w:rPr>
                <w:rFonts w:ascii="Verdana" w:hAnsi="Verdana"/>
                <w:sz w:val="16"/>
                <w:szCs w:val="16"/>
                <w:lang w:val="en-US"/>
              </w:rPr>
              <w:t>Official Mexican Standard</w:t>
            </w:r>
            <w:r w:rsidRPr="0010113B">
              <w:rPr>
                <w:rFonts w:ascii="Verdana" w:hAnsi="Verdana"/>
                <w:sz w:val="16"/>
                <w:szCs w:val="16"/>
                <w:lang w:val="en-US"/>
              </w:rPr>
              <w:t xml:space="preserve"> is to establish the permissible limits of pollutants in wastewater discharges, </w:t>
            </w:r>
            <w:proofErr w:type="gramStart"/>
            <w:r w:rsidRPr="0010113B">
              <w:rPr>
                <w:rFonts w:ascii="Verdana" w:hAnsi="Verdana"/>
                <w:sz w:val="16"/>
                <w:szCs w:val="16"/>
                <w:lang w:val="en-US"/>
              </w:rPr>
              <w:t>in order to</w:t>
            </w:r>
            <w:proofErr w:type="gramEnd"/>
            <w:r w:rsidRPr="0010113B">
              <w:rPr>
                <w:rFonts w:ascii="Verdana" w:hAnsi="Verdana"/>
                <w:sz w:val="16"/>
                <w:szCs w:val="16"/>
                <w:lang w:val="en-US"/>
              </w:rPr>
              <w:t xml:space="preserve"> protect, conserve and improve the quality of national </w:t>
            </w:r>
            <w:r>
              <w:rPr>
                <w:rFonts w:ascii="Verdana" w:hAnsi="Verdana"/>
                <w:sz w:val="16"/>
                <w:szCs w:val="16"/>
                <w:lang w:val="en-US"/>
              </w:rPr>
              <w:t>waters and properties</w:t>
            </w:r>
            <w:r w:rsidRPr="0010113B">
              <w:rPr>
                <w:rFonts w:ascii="Verdana" w:hAnsi="Verdana"/>
                <w:sz w:val="16"/>
                <w:szCs w:val="16"/>
                <w:lang w:val="en-US"/>
              </w:rPr>
              <w:t>.</w:t>
            </w:r>
          </w:p>
        </w:tc>
      </w:tr>
      <w:tr w:rsidR="00A34C69" w:rsidRPr="00CD53BF" w14:paraId="66DC78AA" w14:textId="2F919C76" w:rsidTr="0010113B">
        <w:tc>
          <w:tcPr>
            <w:tcW w:w="4788" w:type="dxa"/>
            <w:shd w:val="clear" w:color="auto" w:fill="auto"/>
          </w:tcPr>
          <w:p w14:paraId="52356E7C" w14:textId="77777777" w:rsidR="00A34C69" w:rsidRPr="0010113B" w:rsidRDefault="00A34C69" w:rsidP="00A34C69">
            <w:pPr>
              <w:pStyle w:val="Texto"/>
              <w:spacing w:after="72" w:line="207" w:lineRule="exact"/>
              <w:ind w:firstLine="0"/>
              <w:rPr>
                <w:rFonts w:ascii="Verdana" w:hAnsi="Verdana"/>
                <w:sz w:val="16"/>
                <w:szCs w:val="16"/>
              </w:rPr>
            </w:pPr>
            <w:r w:rsidRPr="0010113B">
              <w:rPr>
                <w:rFonts w:ascii="Verdana" w:hAnsi="Verdana"/>
                <w:sz w:val="16"/>
                <w:szCs w:val="16"/>
              </w:rPr>
              <w:t>Es de observancia obligatoria para los responsables de las descargas de aguas residuales en cualquier tipo de cuerpo receptor propiedad de la Nación.</w:t>
            </w:r>
          </w:p>
        </w:tc>
        <w:tc>
          <w:tcPr>
            <w:tcW w:w="4788" w:type="dxa"/>
            <w:shd w:val="clear" w:color="auto" w:fill="auto"/>
          </w:tcPr>
          <w:p w14:paraId="002C2C78" w14:textId="41F86227" w:rsidR="00A34C69" w:rsidRPr="0010113B" w:rsidRDefault="00A34C69" w:rsidP="00A34C69">
            <w:pPr>
              <w:pStyle w:val="Texto"/>
              <w:spacing w:after="72" w:line="207" w:lineRule="exact"/>
              <w:ind w:firstLine="0"/>
              <w:rPr>
                <w:rFonts w:ascii="Verdana" w:hAnsi="Verdana"/>
                <w:sz w:val="16"/>
                <w:szCs w:val="16"/>
                <w:lang w:val="en-US"/>
              </w:rPr>
            </w:pPr>
            <w:r w:rsidRPr="0010113B">
              <w:rPr>
                <w:rFonts w:ascii="Verdana" w:hAnsi="Verdana"/>
                <w:sz w:val="16"/>
                <w:szCs w:val="16"/>
                <w:lang w:val="en-US"/>
              </w:rPr>
              <w:t xml:space="preserve">It is mandatory for those responsible for discharges of wastewater in any type of receiving body </w:t>
            </w:r>
            <w:r>
              <w:rPr>
                <w:rFonts w:ascii="Verdana" w:hAnsi="Verdana"/>
                <w:sz w:val="16"/>
                <w:szCs w:val="16"/>
                <w:lang w:val="en-US"/>
              </w:rPr>
              <w:t>property of</w:t>
            </w:r>
            <w:r w:rsidRPr="0010113B">
              <w:rPr>
                <w:rFonts w:ascii="Verdana" w:hAnsi="Verdana"/>
                <w:sz w:val="16"/>
                <w:szCs w:val="16"/>
                <w:lang w:val="en-US"/>
              </w:rPr>
              <w:t xml:space="preserve"> the Nation.</w:t>
            </w:r>
          </w:p>
        </w:tc>
      </w:tr>
      <w:tr w:rsidR="00A34C69" w:rsidRPr="00CD53BF" w14:paraId="3C558D3D" w14:textId="39B2A3A7" w:rsidTr="0010113B">
        <w:tc>
          <w:tcPr>
            <w:tcW w:w="4788" w:type="dxa"/>
            <w:shd w:val="clear" w:color="auto" w:fill="auto"/>
          </w:tcPr>
          <w:p w14:paraId="330E07FF" w14:textId="77777777" w:rsidR="00A34C69" w:rsidRPr="0010113B" w:rsidRDefault="00A34C69" w:rsidP="00A34C69">
            <w:pPr>
              <w:pStyle w:val="Texto"/>
              <w:spacing w:after="72" w:line="207" w:lineRule="exact"/>
              <w:ind w:firstLine="0"/>
              <w:rPr>
                <w:rFonts w:ascii="Verdana" w:hAnsi="Verdana"/>
                <w:sz w:val="16"/>
                <w:szCs w:val="16"/>
              </w:rPr>
            </w:pPr>
            <w:r w:rsidRPr="0010113B">
              <w:rPr>
                <w:rFonts w:ascii="Verdana" w:hAnsi="Verdana"/>
                <w:sz w:val="16"/>
                <w:szCs w:val="16"/>
              </w:rPr>
              <w:t xml:space="preserve">La Norma no aplica a las descargas de aguas provenientes de drenajes destinados </w:t>
            </w:r>
            <w:proofErr w:type="gramStart"/>
            <w:r w:rsidRPr="0010113B">
              <w:rPr>
                <w:rFonts w:ascii="Verdana" w:hAnsi="Verdana"/>
                <w:sz w:val="16"/>
                <w:szCs w:val="16"/>
              </w:rPr>
              <w:t>exclusivamente  para</w:t>
            </w:r>
            <w:proofErr w:type="gramEnd"/>
            <w:r w:rsidRPr="0010113B">
              <w:rPr>
                <w:rFonts w:ascii="Verdana" w:hAnsi="Verdana"/>
                <w:sz w:val="16"/>
                <w:szCs w:val="16"/>
              </w:rPr>
              <w:t xml:space="preserve"> aguas pluviales ni a las descargas que se vierten directamente a sistemas de drenaje y  alcantarillado municipales.</w:t>
            </w:r>
          </w:p>
        </w:tc>
        <w:tc>
          <w:tcPr>
            <w:tcW w:w="4788" w:type="dxa"/>
            <w:shd w:val="clear" w:color="auto" w:fill="auto"/>
          </w:tcPr>
          <w:p w14:paraId="153D1005" w14:textId="6047E3A1" w:rsidR="00A34C69" w:rsidRPr="0010113B" w:rsidRDefault="00A34C69" w:rsidP="00A34C69">
            <w:pPr>
              <w:pStyle w:val="Texto"/>
              <w:spacing w:after="72" w:line="207" w:lineRule="exact"/>
              <w:ind w:firstLine="0"/>
              <w:rPr>
                <w:rFonts w:ascii="Verdana" w:hAnsi="Verdana"/>
                <w:sz w:val="16"/>
                <w:szCs w:val="16"/>
                <w:lang w:val="en-US"/>
              </w:rPr>
            </w:pPr>
            <w:r w:rsidRPr="0010113B">
              <w:rPr>
                <w:rFonts w:ascii="Verdana" w:hAnsi="Verdana"/>
                <w:sz w:val="16"/>
                <w:szCs w:val="16"/>
                <w:lang w:val="en-US"/>
              </w:rPr>
              <w:t>The Standard does not apply to discharges of water from drains destined exclusively for rainwater or to discharges that are discharged directly into municipal drainage and sewage systems.</w:t>
            </w:r>
          </w:p>
        </w:tc>
      </w:tr>
      <w:tr w:rsidR="00A34C69" w:rsidRPr="0010113B" w14:paraId="72981A6F" w14:textId="629C4337" w:rsidTr="0010113B">
        <w:tc>
          <w:tcPr>
            <w:tcW w:w="4788" w:type="dxa"/>
            <w:shd w:val="clear" w:color="auto" w:fill="auto"/>
          </w:tcPr>
          <w:p w14:paraId="39184191"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2. Referencias normativas</w:t>
            </w:r>
          </w:p>
        </w:tc>
        <w:tc>
          <w:tcPr>
            <w:tcW w:w="4788" w:type="dxa"/>
            <w:shd w:val="clear" w:color="auto" w:fill="auto"/>
          </w:tcPr>
          <w:p w14:paraId="1FCB860D" w14:textId="286261F4"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rPr>
              <w:t xml:space="preserve">2. </w:t>
            </w:r>
            <w:r>
              <w:rPr>
                <w:rFonts w:ascii="Verdana" w:hAnsi="Verdana"/>
                <w:b/>
                <w:sz w:val="16"/>
                <w:szCs w:val="16"/>
              </w:rPr>
              <w:t>LEGISLATIVE REFERENCES</w:t>
            </w:r>
          </w:p>
        </w:tc>
      </w:tr>
      <w:tr w:rsidR="00A34C69" w:rsidRPr="00CD53BF" w14:paraId="04A67B58" w14:textId="5DE257DE" w:rsidTr="0010113B">
        <w:tc>
          <w:tcPr>
            <w:tcW w:w="4788" w:type="dxa"/>
            <w:shd w:val="clear" w:color="auto" w:fill="auto"/>
          </w:tcPr>
          <w:p w14:paraId="503B0E75"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sz w:val="16"/>
                <w:szCs w:val="16"/>
              </w:rPr>
              <w:t>Los siguientes documentos referidos o los que los sustituyan, son necesarios para la correcta aplicación de esta Norma Oficial Mexicana.</w:t>
            </w:r>
          </w:p>
        </w:tc>
        <w:tc>
          <w:tcPr>
            <w:tcW w:w="4788" w:type="dxa"/>
            <w:shd w:val="clear" w:color="auto" w:fill="auto"/>
          </w:tcPr>
          <w:p w14:paraId="4F51D3DD" w14:textId="01EDB8AB" w:rsidR="00A34C69" w:rsidRPr="0010113B" w:rsidRDefault="00A34C69" w:rsidP="00A34C69">
            <w:pPr>
              <w:pStyle w:val="Texto"/>
              <w:spacing w:after="50" w:line="200" w:lineRule="exact"/>
              <w:ind w:firstLine="0"/>
              <w:rPr>
                <w:rFonts w:ascii="Verdana" w:hAnsi="Verdana"/>
                <w:sz w:val="16"/>
                <w:szCs w:val="16"/>
                <w:lang w:val="en-US"/>
              </w:rPr>
            </w:pPr>
            <w:r w:rsidRPr="0010113B">
              <w:rPr>
                <w:rFonts w:ascii="Verdana" w:hAnsi="Verdana"/>
                <w:sz w:val="16"/>
                <w:szCs w:val="16"/>
                <w:lang w:val="en-US"/>
              </w:rPr>
              <w:t>The following referenced documents or those that replace them, are necessary for the correct application of this Official Mexican Standard.</w:t>
            </w:r>
          </w:p>
        </w:tc>
      </w:tr>
      <w:tr w:rsidR="00A34C69" w:rsidRPr="00CD53BF" w14:paraId="200A8D99" w14:textId="11399490" w:rsidTr="0010113B">
        <w:tc>
          <w:tcPr>
            <w:tcW w:w="4788" w:type="dxa"/>
            <w:shd w:val="clear" w:color="auto" w:fill="auto"/>
          </w:tcPr>
          <w:p w14:paraId="01D69479"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2.1. </w:t>
            </w:r>
            <w:r w:rsidRPr="0010113B">
              <w:rPr>
                <w:rFonts w:ascii="Verdana" w:hAnsi="Verdana"/>
                <w:sz w:val="16"/>
                <w:szCs w:val="16"/>
              </w:rPr>
              <w:t>Norma Mexicana NMX-AA-003-1980, Aguas residuales-Muestreo (cancela a la NMX-AA-003-1975). Declaratoria de vigencia publicada en el Diario Oficial de la Federación el 25 de marzo de 1980.</w:t>
            </w:r>
          </w:p>
        </w:tc>
        <w:tc>
          <w:tcPr>
            <w:tcW w:w="4788" w:type="dxa"/>
            <w:shd w:val="clear" w:color="auto" w:fill="auto"/>
          </w:tcPr>
          <w:p w14:paraId="69051288" w14:textId="0C560DD9"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 </w:t>
            </w:r>
            <w:r w:rsidRPr="0010113B">
              <w:rPr>
                <w:rFonts w:ascii="Verdana" w:hAnsi="Verdana"/>
                <w:sz w:val="16"/>
                <w:szCs w:val="16"/>
                <w:lang w:val="en-US"/>
              </w:rPr>
              <w:t>Mexican Standard NMX-AA-003-1980, Wastewater-Sampling (cancels NMX-AA-003-1975). Declaration of validity published in the Official Daily of the Federation on March 25, 1980.</w:t>
            </w:r>
          </w:p>
        </w:tc>
      </w:tr>
      <w:tr w:rsidR="00A34C69" w:rsidRPr="00CD53BF" w14:paraId="66C9B44D" w14:textId="02A4CA6B" w:rsidTr="0010113B">
        <w:tc>
          <w:tcPr>
            <w:tcW w:w="4788" w:type="dxa"/>
            <w:shd w:val="clear" w:color="auto" w:fill="auto"/>
          </w:tcPr>
          <w:p w14:paraId="4FE6DD6E"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2.2. </w:t>
            </w:r>
            <w:r w:rsidRPr="0010113B">
              <w:rPr>
                <w:rFonts w:ascii="Verdana" w:hAnsi="Verdana"/>
                <w:sz w:val="16"/>
                <w:szCs w:val="16"/>
              </w:rPr>
              <w:t xml:space="preserve">Norma Mexicana NMX-AA-005-SCFI-2013, Análisis de agua-Medición de grasas </w:t>
            </w:r>
            <w:proofErr w:type="gramStart"/>
            <w:r w:rsidRPr="0010113B">
              <w:rPr>
                <w:rFonts w:ascii="Verdana" w:hAnsi="Verdana"/>
                <w:sz w:val="16"/>
                <w:szCs w:val="16"/>
              </w:rPr>
              <w:t>y  aceites</w:t>
            </w:r>
            <w:proofErr w:type="gramEnd"/>
            <w:r w:rsidRPr="0010113B">
              <w:rPr>
                <w:rFonts w:ascii="Verdana" w:hAnsi="Verdana"/>
                <w:sz w:val="16"/>
                <w:szCs w:val="16"/>
              </w:rPr>
              <w:t xml:space="preserve"> recuperables en aguas naturales, residuales y residuales tratadas-Método de prueba (cancela a la NMX-AA-005-SCFI-2000). Declaratoria de vigencia publicada en el Diario Oficial de la Federación el 11 de abril de 2014.</w:t>
            </w:r>
          </w:p>
        </w:tc>
        <w:tc>
          <w:tcPr>
            <w:tcW w:w="4788" w:type="dxa"/>
            <w:shd w:val="clear" w:color="auto" w:fill="auto"/>
          </w:tcPr>
          <w:p w14:paraId="06F62AA4" w14:textId="623F8C8B"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2.2. </w:t>
            </w:r>
            <w:r w:rsidRPr="0010113B">
              <w:rPr>
                <w:rFonts w:ascii="Verdana" w:hAnsi="Verdana"/>
                <w:sz w:val="16"/>
                <w:szCs w:val="16"/>
                <w:lang w:val="en-US"/>
              </w:rPr>
              <w:t>Mexican Standard NMX-AA-005-SCFI-2013,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Measurement of recoverable fats and oils in natural, </w:t>
            </w:r>
            <w:r>
              <w:rPr>
                <w:rFonts w:ascii="Verdana" w:hAnsi="Verdana"/>
                <w:sz w:val="16"/>
                <w:szCs w:val="16"/>
                <w:lang w:val="en-US"/>
              </w:rPr>
              <w:t>wastes</w:t>
            </w:r>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Test method (cancels NMX-AA-005-SCFI-2000). Declaration of validity published in the Official Daily of the Federation on April 11, 2014.</w:t>
            </w:r>
          </w:p>
        </w:tc>
      </w:tr>
      <w:tr w:rsidR="00A34C69" w:rsidRPr="00CD53BF" w14:paraId="01434B75" w14:textId="2CCE78CC" w:rsidTr="0010113B">
        <w:tc>
          <w:tcPr>
            <w:tcW w:w="4788" w:type="dxa"/>
            <w:shd w:val="clear" w:color="auto" w:fill="auto"/>
          </w:tcPr>
          <w:p w14:paraId="6316EB07"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2.3. </w:t>
            </w:r>
            <w:r w:rsidRPr="0010113B">
              <w:rPr>
                <w:rFonts w:ascii="Verdana" w:hAnsi="Verdana"/>
                <w:sz w:val="16"/>
                <w:szCs w:val="16"/>
              </w:rPr>
              <w:t xml:space="preserve">Norma Mexicana NMX-AA-007-SCFI-2013, Análisis de agua-Medición de la temperatura en aguas naturales, </w:t>
            </w:r>
            <w:r w:rsidRPr="0010113B">
              <w:rPr>
                <w:rFonts w:ascii="Verdana" w:hAnsi="Verdana"/>
                <w:sz w:val="16"/>
                <w:szCs w:val="16"/>
              </w:rPr>
              <w:lastRenderedPageBreak/>
              <w:t>residuales y residuales tratadas-Método de prueba (cancela a la NMX-AA-007-SCFI-2000). Declaratoria de vigencia publicada en el Diario Oficial de la Federación el 23 de enero de 2014.</w:t>
            </w:r>
          </w:p>
        </w:tc>
        <w:tc>
          <w:tcPr>
            <w:tcW w:w="4788" w:type="dxa"/>
            <w:shd w:val="clear" w:color="auto" w:fill="auto"/>
          </w:tcPr>
          <w:p w14:paraId="07FD02D2" w14:textId="086C803E"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sz w:val="16"/>
                <w:szCs w:val="16"/>
                <w:lang w:val="en-US"/>
              </w:rPr>
              <w:lastRenderedPageBreak/>
              <w:t>Mexican Standard NMX-AA-007-SCFI-2013,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Measurement of temperature in natural, </w:t>
            </w:r>
            <w:r>
              <w:rPr>
                <w:rFonts w:ascii="Verdana" w:hAnsi="Verdana"/>
                <w:sz w:val="16"/>
                <w:szCs w:val="16"/>
                <w:lang w:val="en-US"/>
              </w:rPr>
              <w:lastRenderedPageBreak/>
              <w:t>wastes</w:t>
            </w:r>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Test method (cancels NMX-AA-007-SCFI-2000). Declaration of validity published in the Official Daily of the Federation on January 23, 2014.</w:t>
            </w:r>
          </w:p>
        </w:tc>
      </w:tr>
      <w:tr w:rsidR="00A34C69" w:rsidRPr="00CD53BF" w14:paraId="1044E1F8" w14:textId="1061D8EB" w:rsidTr="0010113B">
        <w:tc>
          <w:tcPr>
            <w:tcW w:w="4788" w:type="dxa"/>
            <w:shd w:val="clear" w:color="auto" w:fill="auto"/>
          </w:tcPr>
          <w:p w14:paraId="0DB267CD"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lastRenderedPageBreak/>
              <w:t xml:space="preserve">2.4. </w:t>
            </w:r>
            <w:r w:rsidRPr="0010113B">
              <w:rPr>
                <w:rFonts w:ascii="Verdana" w:hAnsi="Verdana"/>
                <w:sz w:val="16"/>
                <w:szCs w:val="16"/>
              </w:rPr>
              <w:t>Norma Mexicana NMX-AA-008-SCFI-2016 Análisis de agua-Medición de pH en aguas naturales, residuales y residuales tratadas-Método de prueba (cancela a la NMX-AA-008-SCFI-2011). Declaratoria de vigencia publicada en el Diario Oficial de la Federación el 9 de septiembre de 2016.</w:t>
            </w:r>
          </w:p>
        </w:tc>
        <w:tc>
          <w:tcPr>
            <w:tcW w:w="4788" w:type="dxa"/>
            <w:shd w:val="clear" w:color="auto" w:fill="auto"/>
          </w:tcPr>
          <w:p w14:paraId="14CB680F" w14:textId="156083B5"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2.4. </w:t>
            </w:r>
            <w:r w:rsidRPr="0010113B">
              <w:rPr>
                <w:rFonts w:ascii="Verdana" w:hAnsi="Verdana"/>
                <w:sz w:val="16"/>
                <w:szCs w:val="16"/>
                <w:lang w:val="en-US"/>
              </w:rPr>
              <w:t>Mexican Standard NMX-AA-008-SCFI-2016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Measurement of pH in natural, </w:t>
            </w:r>
            <w:proofErr w:type="spellStart"/>
            <w:r>
              <w:rPr>
                <w:rFonts w:ascii="Verdana" w:hAnsi="Verdana"/>
                <w:sz w:val="16"/>
                <w:szCs w:val="16"/>
                <w:lang w:val="en-US"/>
              </w:rPr>
              <w:t>wastes</w:t>
            </w:r>
            <w:r w:rsidRPr="0010113B">
              <w:rPr>
                <w:rFonts w:ascii="Verdana" w:hAnsi="Verdana"/>
                <w:sz w:val="16"/>
                <w:szCs w:val="16"/>
                <w:lang w:val="en-US"/>
              </w:rPr>
              <w:t>l</w:t>
            </w:r>
            <w:proofErr w:type="spellEnd"/>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waters-</w:t>
            </w:r>
            <w:r>
              <w:rPr>
                <w:rFonts w:ascii="Verdana" w:hAnsi="Verdana"/>
                <w:sz w:val="16"/>
                <w:szCs w:val="16"/>
                <w:lang w:val="en-US"/>
              </w:rPr>
              <w:t xml:space="preserve"> </w:t>
            </w:r>
            <w:r w:rsidRPr="0010113B">
              <w:rPr>
                <w:rFonts w:ascii="Verdana" w:hAnsi="Verdana"/>
                <w:sz w:val="16"/>
                <w:szCs w:val="16"/>
                <w:lang w:val="en-US"/>
              </w:rPr>
              <w:t>Test method (cancels NMX-AA-008-SCFI-2011). Declaration of validity published in the Official Daily of the Federation on September 9, 2016.</w:t>
            </w:r>
          </w:p>
        </w:tc>
      </w:tr>
      <w:tr w:rsidR="00A34C69" w:rsidRPr="00CD53BF" w14:paraId="6107C2BE" w14:textId="5A63B784" w:rsidTr="0010113B">
        <w:tc>
          <w:tcPr>
            <w:tcW w:w="4788" w:type="dxa"/>
            <w:shd w:val="clear" w:color="auto" w:fill="auto"/>
          </w:tcPr>
          <w:p w14:paraId="3D9D9271"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2.5. </w:t>
            </w:r>
            <w:r w:rsidRPr="0010113B">
              <w:rPr>
                <w:rFonts w:ascii="Verdana" w:hAnsi="Verdana"/>
                <w:sz w:val="16"/>
                <w:szCs w:val="16"/>
              </w:rPr>
              <w:t>Norma Mexicana NMX-AA-017-1980, Aguas-Determinación de color (cancela a la NMX-AA-017-1975). Declaratoria de vigencia publicada en Diario Oficial de la Federación el 11 de julio de 1980.</w:t>
            </w:r>
          </w:p>
        </w:tc>
        <w:tc>
          <w:tcPr>
            <w:tcW w:w="4788" w:type="dxa"/>
            <w:shd w:val="clear" w:color="auto" w:fill="auto"/>
          </w:tcPr>
          <w:p w14:paraId="3E841DA7" w14:textId="32A984AE"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2.5. </w:t>
            </w:r>
            <w:r w:rsidRPr="0010113B">
              <w:rPr>
                <w:rFonts w:ascii="Verdana" w:hAnsi="Verdana"/>
                <w:sz w:val="16"/>
                <w:szCs w:val="16"/>
                <w:lang w:val="en-US"/>
              </w:rPr>
              <w:t>Mexican Standard NMX-AA-017-1980, Waters</w:t>
            </w:r>
            <w:r>
              <w:rPr>
                <w:rFonts w:ascii="Verdana" w:hAnsi="Verdana"/>
                <w:sz w:val="16"/>
                <w:szCs w:val="16"/>
                <w:lang w:val="en-US"/>
              </w:rPr>
              <w:t xml:space="preserve"> </w:t>
            </w:r>
            <w:r w:rsidRPr="0010113B">
              <w:rPr>
                <w:rFonts w:ascii="Verdana" w:hAnsi="Verdana"/>
                <w:sz w:val="16"/>
                <w:szCs w:val="16"/>
                <w:lang w:val="en-US"/>
              </w:rPr>
              <w:t>-Determination of color (cancels NMX-AA-017-1975). Declaration of validity published in the Official Daily of the Federation on July 11, 1980.</w:t>
            </w:r>
          </w:p>
        </w:tc>
      </w:tr>
      <w:tr w:rsidR="00A34C69" w:rsidRPr="00CD53BF" w14:paraId="437FE284" w14:textId="6D7277F7" w:rsidTr="0010113B">
        <w:tc>
          <w:tcPr>
            <w:tcW w:w="4788" w:type="dxa"/>
            <w:shd w:val="clear" w:color="auto" w:fill="auto"/>
          </w:tcPr>
          <w:p w14:paraId="01C6D256"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2.6. </w:t>
            </w:r>
            <w:r w:rsidRPr="0010113B">
              <w:rPr>
                <w:rFonts w:ascii="Verdana" w:hAnsi="Verdana"/>
                <w:sz w:val="16"/>
                <w:szCs w:val="16"/>
              </w:rPr>
              <w:t>Norma Mexicana NMX-AA-026-SCFI-2010, Análisis de agua-Medición de Nitrógeno Total Kjeldahl en aguas naturales, residuales y residuales tratadas-Método de prueba (cancela a la NMX-AA-026-SCFI-2001). Declaratoria de vigencia publicada en el Diario Oficial de la Federación el 3 de marzo de 2011.</w:t>
            </w:r>
          </w:p>
        </w:tc>
        <w:tc>
          <w:tcPr>
            <w:tcW w:w="4788" w:type="dxa"/>
            <w:shd w:val="clear" w:color="auto" w:fill="auto"/>
          </w:tcPr>
          <w:p w14:paraId="5B7138F0" w14:textId="117F2975"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2.6. </w:t>
            </w:r>
            <w:r w:rsidRPr="0010113B">
              <w:rPr>
                <w:rFonts w:ascii="Verdana" w:hAnsi="Verdana"/>
                <w:sz w:val="16"/>
                <w:szCs w:val="16"/>
                <w:lang w:val="en-US"/>
              </w:rPr>
              <w:t>Mexican Standard NMX-AA-026-SCFI-2010,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Measurement of Total </w:t>
            </w:r>
            <w:proofErr w:type="spellStart"/>
            <w:r w:rsidRPr="0010113B">
              <w:rPr>
                <w:rFonts w:ascii="Verdana" w:hAnsi="Verdana"/>
                <w:sz w:val="16"/>
                <w:szCs w:val="16"/>
                <w:lang w:val="en-US"/>
              </w:rPr>
              <w:t>Kjeldahl</w:t>
            </w:r>
            <w:proofErr w:type="spellEnd"/>
            <w:r w:rsidRPr="0010113B">
              <w:rPr>
                <w:rFonts w:ascii="Verdana" w:hAnsi="Verdana"/>
                <w:sz w:val="16"/>
                <w:szCs w:val="16"/>
                <w:lang w:val="en-US"/>
              </w:rPr>
              <w:t xml:space="preserve"> Nitrogen in natural, </w:t>
            </w:r>
            <w:r>
              <w:rPr>
                <w:rFonts w:ascii="Verdana" w:hAnsi="Verdana"/>
                <w:sz w:val="16"/>
                <w:szCs w:val="16"/>
                <w:lang w:val="en-US"/>
              </w:rPr>
              <w:t>wastes</w:t>
            </w:r>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waters-</w:t>
            </w:r>
            <w:r>
              <w:rPr>
                <w:rFonts w:ascii="Verdana" w:hAnsi="Verdana"/>
                <w:sz w:val="16"/>
                <w:szCs w:val="16"/>
                <w:lang w:val="en-US"/>
              </w:rPr>
              <w:t xml:space="preserve"> </w:t>
            </w:r>
            <w:r w:rsidRPr="0010113B">
              <w:rPr>
                <w:rFonts w:ascii="Verdana" w:hAnsi="Verdana"/>
                <w:sz w:val="16"/>
                <w:szCs w:val="16"/>
                <w:lang w:val="en-US"/>
              </w:rPr>
              <w:t>Test method (cancels NMX-AA-026-SCFI-2001). Declaration of validity published in the Official Daily of the Federation on March 3, 2011.</w:t>
            </w:r>
          </w:p>
        </w:tc>
      </w:tr>
      <w:tr w:rsidR="00A34C69" w:rsidRPr="00CD53BF" w14:paraId="5605D9B8" w14:textId="21A232EB" w:rsidTr="0010113B">
        <w:tc>
          <w:tcPr>
            <w:tcW w:w="4788" w:type="dxa"/>
            <w:shd w:val="clear" w:color="auto" w:fill="auto"/>
          </w:tcPr>
          <w:p w14:paraId="1C21C16B"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2.7. </w:t>
            </w:r>
            <w:r w:rsidRPr="0010113B">
              <w:rPr>
                <w:rFonts w:ascii="Verdana" w:hAnsi="Verdana"/>
                <w:sz w:val="16"/>
                <w:szCs w:val="16"/>
              </w:rPr>
              <w:t>Norma Mexicana NMX-AA-029-SCFI-2001, Análisis de aguas-Determinación de fósforo total en aguas naturales, residuales y residuales tratadas-Método de prueba (cancela a la NMX-AA-029-1981). Declaratoria de vigencia publicada en el Diario Oficial de la Federación el 17 de abril de 2001.</w:t>
            </w:r>
          </w:p>
        </w:tc>
        <w:tc>
          <w:tcPr>
            <w:tcW w:w="4788" w:type="dxa"/>
            <w:shd w:val="clear" w:color="auto" w:fill="auto"/>
          </w:tcPr>
          <w:p w14:paraId="66883224" w14:textId="727EC712"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2.7. </w:t>
            </w:r>
            <w:r w:rsidRPr="0010113B">
              <w:rPr>
                <w:rFonts w:ascii="Verdana" w:hAnsi="Verdana"/>
                <w:sz w:val="16"/>
                <w:szCs w:val="16"/>
                <w:lang w:val="en-US"/>
              </w:rPr>
              <w:t>Mexican Standard NMX-AA-029-SCFI-2001,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Determination of total phosphorus in natural, </w:t>
            </w:r>
            <w:r>
              <w:rPr>
                <w:rFonts w:ascii="Verdana" w:hAnsi="Verdana"/>
                <w:sz w:val="16"/>
                <w:szCs w:val="16"/>
                <w:lang w:val="en-US"/>
              </w:rPr>
              <w:t>wastes</w:t>
            </w:r>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waters-</w:t>
            </w:r>
            <w:r>
              <w:rPr>
                <w:rFonts w:ascii="Verdana" w:hAnsi="Verdana"/>
                <w:sz w:val="16"/>
                <w:szCs w:val="16"/>
                <w:lang w:val="en-US"/>
              </w:rPr>
              <w:t xml:space="preserve"> </w:t>
            </w:r>
            <w:r w:rsidRPr="0010113B">
              <w:rPr>
                <w:rFonts w:ascii="Verdana" w:hAnsi="Verdana"/>
                <w:sz w:val="16"/>
                <w:szCs w:val="16"/>
                <w:lang w:val="en-US"/>
              </w:rPr>
              <w:t>Test method (cancels NMX-AA-029-1981). Declaration of validity published in the Official Daily of the Federation on April 17, 2001.</w:t>
            </w:r>
          </w:p>
        </w:tc>
      </w:tr>
      <w:tr w:rsidR="00A34C69" w:rsidRPr="00CD53BF" w14:paraId="3FA9FA35" w14:textId="11F887F1" w:rsidTr="0010113B">
        <w:tc>
          <w:tcPr>
            <w:tcW w:w="4788" w:type="dxa"/>
            <w:shd w:val="clear" w:color="auto" w:fill="auto"/>
          </w:tcPr>
          <w:p w14:paraId="397E5C5C"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2.8. </w:t>
            </w:r>
            <w:r w:rsidRPr="0010113B">
              <w:rPr>
                <w:rFonts w:ascii="Verdana" w:hAnsi="Verdana"/>
                <w:sz w:val="16"/>
                <w:szCs w:val="16"/>
              </w:rPr>
              <w:t>Norma Mexicana NMX-AA-030/1-SCFI-2012, Análisis de Agua-Medición de la demanda química de oxígeno en aguas naturales, residuales y residuales tratadas. -Método de prueba-parte 1-Método de reflujo abierto (cancela a la NMX-AA-030-SCFI-2001). Declaratoria de vigencia publicada en el Diario Oficial de la Federación el 21 de mayo del 2013.</w:t>
            </w:r>
          </w:p>
        </w:tc>
        <w:tc>
          <w:tcPr>
            <w:tcW w:w="4788" w:type="dxa"/>
            <w:shd w:val="clear" w:color="auto" w:fill="auto"/>
          </w:tcPr>
          <w:p w14:paraId="0683DB81" w14:textId="6A0D65B6"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2.8. </w:t>
            </w:r>
            <w:r w:rsidRPr="0010113B">
              <w:rPr>
                <w:rFonts w:ascii="Verdana" w:hAnsi="Verdana"/>
                <w:sz w:val="16"/>
                <w:szCs w:val="16"/>
                <w:lang w:val="en-US"/>
              </w:rPr>
              <w:t xml:space="preserve">Mexican Standard NMX-AA-030/1-SCFI-2012, Water Analysis-Measurement of chemical oxygen demand in natural, </w:t>
            </w:r>
            <w:r>
              <w:rPr>
                <w:rFonts w:ascii="Verdana" w:hAnsi="Verdana"/>
                <w:sz w:val="16"/>
                <w:szCs w:val="16"/>
                <w:lang w:val="en-US"/>
              </w:rPr>
              <w:t>wastes</w:t>
            </w:r>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waters. -Test method-</w:t>
            </w:r>
            <w:r>
              <w:rPr>
                <w:rFonts w:ascii="Verdana" w:hAnsi="Verdana"/>
                <w:sz w:val="16"/>
                <w:szCs w:val="16"/>
                <w:lang w:val="en-US"/>
              </w:rPr>
              <w:t xml:space="preserve"> </w:t>
            </w:r>
            <w:r w:rsidRPr="0010113B">
              <w:rPr>
                <w:rFonts w:ascii="Verdana" w:hAnsi="Verdana"/>
                <w:sz w:val="16"/>
                <w:szCs w:val="16"/>
                <w:lang w:val="en-US"/>
              </w:rPr>
              <w:t>part 1-Open reflux method (cancels NMX-AA-030-SCFI-2001). Declaration of validity published in the Official Daily of the Federation on May 21, 2013.</w:t>
            </w:r>
          </w:p>
        </w:tc>
      </w:tr>
      <w:tr w:rsidR="00A34C69" w:rsidRPr="00CD53BF" w14:paraId="0651C435" w14:textId="0B88AB20" w:rsidTr="0010113B">
        <w:tc>
          <w:tcPr>
            <w:tcW w:w="4788" w:type="dxa"/>
            <w:shd w:val="clear" w:color="auto" w:fill="auto"/>
          </w:tcPr>
          <w:p w14:paraId="76F09359"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2.9. </w:t>
            </w:r>
            <w:r w:rsidRPr="0010113B">
              <w:rPr>
                <w:rFonts w:ascii="Verdana" w:hAnsi="Verdana"/>
                <w:sz w:val="16"/>
                <w:szCs w:val="16"/>
              </w:rPr>
              <w:t>Norma Mexicana NMX-AA-030/2-SCFI-2011, Análisis de Agua-Determinación de la demanda química de oxígeno en aguas naturales, residuales y residuales tratadas-Método de prueba-parte 2-Determinación del índice de la demanda química de oxígeno-Método de tubo sellado a pequeña escala. Declaratoria de vigencia publicada en el Diario Oficial de la Federación el 27 de junio de 2013.</w:t>
            </w:r>
          </w:p>
        </w:tc>
        <w:tc>
          <w:tcPr>
            <w:tcW w:w="4788" w:type="dxa"/>
            <w:shd w:val="clear" w:color="auto" w:fill="auto"/>
          </w:tcPr>
          <w:p w14:paraId="15199423" w14:textId="4A14F963"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2.9. </w:t>
            </w:r>
            <w:r w:rsidRPr="0010113B">
              <w:rPr>
                <w:rFonts w:ascii="Verdana" w:hAnsi="Verdana"/>
                <w:sz w:val="16"/>
                <w:szCs w:val="16"/>
                <w:lang w:val="en-US"/>
              </w:rPr>
              <w:t xml:space="preserve">Mexican Standard NMX-AA-030/2-SCFI-2011, Water Analysis-Determination of the chemical oxygen demand in natural, </w:t>
            </w:r>
            <w:r>
              <w:rPr>
                <w:rFonts w:ascii="Verdana" w:hAnsi="Verdana"/>
                <w:sz w:val="16"/>
                <w:szCs w:val="16"/>
                <w:lang w:val="en-US"/>
              </w:rPr>
              <w:t>wastes</w:t>
            </w:r>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waters-Test method-part 2-</w:t>
            </w:r>
            <w:r>
              <w:rPr>
                <w:rFonts w:ascii="Verdana" w:hAnsi="Verdana"/>
                <w:sz w:val="16"/>
                <w:szCs w:val="16"/>
                <w:lang w:val="en-US"/>
              </w:rPr>
              <w:t xml:space="preserve"> </w:t>
            </w:r>
            <w:r w:rsidRPr="0010113B">
              <w:rPr>
                <w:rFonts w:ascii="Verdana" w:hAnsi="Verdana"/>
                <w:sz w:val="16"/>
                <w:szCs w:val="16"/>
                <w:lang w:val="en-US"/>
              </w:rPr>
              <w:t>Determination of the chemical oxygen demand index -</w:t>
            </w:r>
            <w:proofErr w:type="gramStart"/>
            <w:r w:rsidRPr="0010113B">
              <w:rPr>
                <w:rFonts w:ascii="Verdana" w:hAnsi="Verdana"/>
                <w:sz w:val="16"/>
                <w:szCs w:val="16"/>
                <w:lang w:val="en-US"/>
              </w:rPr>
              <w:t>Small</w:t>
            </w:r>
            <w:proofErr w:type="gramEnd"/>
            <w:r w:rsidRPr="0010113B">
              <w:rPr>
                <w:rFonts w:ascii="Verdana" w:hAnsi="Verdana"/>
                <w:sz w:val="16"/>
                <w:szCs w:val="16"/>
                <w:lang w:val="en-US"/>
              </w:rPr>
              <w:t xml:space="preserve"> scale sealed tube method. Declaration of validity published in the Official Daily of the Federation on June 27, 2013.</w:t>
            </w:r>
          </w:p>
        </w:tc>
      </w:tr>
      <w:tr w:rsidR="00A34C69" w:rsidRPr="00CD53BF" w14:paraId="11A252B6" w14:textId="1154CE52" w:rsidTr="0010113B">
        <w:tc>
          <w:tcPr>
            <w:tcW w:w="4788" w:type="dxa"/>
            <w:shd w:val="clear" w:color="auto" w:fill="auto"/>
          </w:tcPr>
          <w:p w14:paraId="09E0D6EF"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2.10. </w:t>
            </w:r>
            <w:r w:rsidRPr="0010113B">
              <w:rPr>
                <w:rFonts w:ascii="Verdana" w:hAnsi="Verdana"/>
                <w:sz w:val="16"/>
                <w:szCs w:val="16"/>
              </w:rPr>
              <w:t>Norma Mexicana NMX-AA-034-SCFI-2015, Análisis de agua–Medición de sólidos y sales disueltas en agua naturales, residuales y residuales tratadas-Método de prueba (cancela a la NMX-AA-034-SCFI-2001). Declaratoria de vigencia publicada en el Diario Oficial de la Federación el 18 de abril de 2016.</w:t>
            </w:r>
          </w:p>
        </w:tc>
        <w:tc>
          <w:tcPr>
            <w:tcW w:w="4788" w:type="dxa"/>
            <w:shd w:val="clear" w:color="auto" w:fill="auto"/>
          </w:tcPr>
          <w:p w14:paraId="7D7BDDD4" w14:textId="6954AEFB"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2.10. </w:t>
            </w:r>
            <w:r w:rsidRPr="0010113B">
              <w:rPr>
                <w:rFonts w:ascii="Verdana" w:hAnsi="Verdana"/>
                <w:sz w:val="16"/>
                <w:szCs w:val="16"/>
                <w:lang w:val="en-US"/>
              </w:rPr>
              <w:t xml:space="preserve">Mexican Standard NMX-AA-034-SCFI-2015, Water </w:t>
            </w:r>
            <w:proofErr w:type="gramStart"/>
            <w:r w:rsidRPr="0010113B">
              <w:rPr>
                <w:rFonts w:ascii="Verdana" w:hAnsi="Verdana"/>
                <w:sz w:val="16"/>
                <w:szCs w:val="16"/>
                <w:lang w:val="en-US"/>
              </w:rPr>
              <w:t>analysis</w:t>
            </w:r>
            <w:proofErr w:type="gramEnd"/>
            <w:r w:rsidRPr="0010113B">
              <w:rPr>
                <w:rFonts w:ascii="Verdana" w:hAnsi="Verdana"/>
                <w:sz w:val="16"/>
                <w:szCs w:val="16"/>
                <w:lang w:val="en-US"/>
              </w:rPr>
              <w:t xml:space="preserve">-Measurement of solids and dissolved salts in natural, </w:t>
            </w:r>
            <w:r>
              <w:rPr>
                <w:rFonts w:ascii="Verdana" w:hAnsi="Verdana"/>
                <w:sz w:val="16"/>
                <w:szCs w:val="16"/>
                <w:lang w:val="en-US"/>
              </w:rPr>
              <w:t>wastes</w:t>
            </w:r>
            <w:r w:rsidRPr="0010113B">
              <w:rPr>
                <w:rFonts w:ascii="Verdana" w:hAnsi="Verdana"/>
                <w:sz w:val="16"/>
                <w:szCs w:val="16"/>
                <w:lang w:val="en-US"/>
              </w:rPr>
              <w:t xml:space="preserve"> and treated </w:t>
            </w:r>
            <w:r>
              <w:rPr>
                <w:rFonts w:ascii="Verdana" w:hAnsi="Verdana"/>
                <w:sz w:val="16"/>
                <w:szCs w:val="16"/>
                <w:lang w:val="en-US"/>
              </w:rPr>
              <w:t>waste</w:t>
            </w:r>
            <w:r w:rsidRPr="0010113B">
              <w:rPr>
                <w:rFonts w:ascii="Verdana" w:hAnsi="Verdana"/>
                <w:sz w:val="16"/>
                <w:szCs w:val="16"/>
                <w:lang w:val="en-US"/>
              </w:rPr>
              <w:t xml:space="preserve"> water-Test method (cancels NMX-AA-034-SCFI-2001). Declaration of validity published in the Official Daily of the Federation on April 18, 2016.</w:t>
            </w:r>
          </w:p>
        </w:tc>
      </w:tr>
      <w:tr w:rsidR="00A34C69" w:rsidRPr="00CD53BF" w14:paraId="47DD0A63" w14:textId="13F9F725" w:rsidTr="0010113B">
        <w:tc>
          <w:tcPr>
            <w:tcW w:w="4788" w:type="dxa"/>
            <w:shd w:val="clear" w:color="auto" w:fill="auto"/>
          </w:tcPr>
          <w:p w14:paraId="1B4BD953"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2.11. </w:t>
            </w:r>
            <w:r w:rsidRPr="0010113B">
              <w:rPr>
                <w:rFonts w:ascii="Verdana" w:hAnsi="Verdana"/>
                <w:sz w:val="16"/>
                <w:szCs w:val="16"/>
              </w:rPr>
              <w:t>Norma Mexicana NMX-AA-042-SCFI-2015, Análisis de agua-Enumeración de organismos coliformes totales, organismos coliformes fecales (</w:t>
            </w:r>
            <w:proofErr w:type="spellStart"/>
            <w:r w:rsidRPr="0010113B">
              <w:rPr>
                <w:rFonts w:ascii="Verdana" w:hAnsi="Verdana"/>
                <w:sz w:val="16"/>
                <w:szCs w:val="16"/>
              </w:rPr>
              <w:t>termotolerantes</w:t>
            </w:r>
            <w:proofErr w:type="spellEnd"/>
            <w:r w:rsidRPr="0010113B">
              <w:rPr>
                <w:rFonts w:ascii="Verdana" w:hAnsi="Verdana"/>
                <w:sz w:val="16"/>
                <w:szCs w:val="16"/>
              </w:rPr>
              <w:t xml:space="preserve">) y </w:t>
            </w:r>
            <w:proofErr w:type="spellStart"/>
            <w:r w:rsidRPr="0010113B">
              <w:rPr>
                <w:rFonts w:ascii="Verdana" w:hAnsi="Verdana"/>
                <w:sz w:val="16"/>
                <w:szCs w:val="16"/>
              </w:rPr>
              <w:t>es</w:t>
            </w:r>
            <w:r w:rsidRPr="0010113B">
              <w:rPr>
                <w:rFonts w:ascii="Verdana" w:hAnsi="Verdana"/>
                <w:i/>
                <w:sz w:val="16"/>
                <w:szCs w:val="16"/>
              </w:rPr>
              <w:t>cherichia</w:t>
            </w:r>
            <w:proofErr w:type="spellEnd"/>
            <w:r w:rsidRPr="0010113B">
              <w:rPr>
                <w:rFonts w:ascii="Verdana" w:hAnsi="Verdana"/>
                <w:i/>
                <w:sz w:val="16"/>
                <w:szCs w:val="16"/>
              </w:rPr>
              <w:t xml:space="preserve"> </w:t>
            </w:r>
            <w:proofErr w:type="spellStart"/>
            <w:r w:rsidRPr="0010113B">
              <w:rPr>
                <w:rFonts w:ascii="Verdana" w:hAnsi="Verdana"/>
                <w:i/>
                <w:sz w:val="16"/>
                <w:szCs w:val="16"/>
              </w:rPr>
              <w:t>coli</w:t>
            </w:r>
            <w:proofErr w:type="spellEnd"/>
            <w:r w:rsidRPr="0010113B">
              <w:rPr>
                <w:rFonts w:ascii="Verdana" w:hAnsi="Verdana"/>
                <w:sz w:val="16"/>
                <w:szCs w:val="16"/>
              </w:rPr>
              <w:t>-Método del número más probable en tubos múltiples (cancela a la NMX-AA-42-1987). Declaratoria de vigencia publicada en Diario Oficial de la Federación el 18 de abril de 2016.</w:t>
            </w:r>
          </w:p>
        </w:tc>
        <w:tc>
          <w:tcPr>
            <w:tcW w:w="4788" w:type="dxa"/>
            <w:shd w:val="clear" w:color="auto" w:fill="auto"/>
          </w:tcPr>
          <w:p w14:paraId="778AF3EB" w14:textId="595D83FB"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2.11. </w:t>
            </w:r>
            <w:r w:rsidRPr="0010113B">
              <w:rPr>
                <w:rFonts w:ascii="Verdana" w:hAnsi="Verdana"/>
                <w:sz w:val="16"/>
                <w:szCs w:val="16"/>
                <w:lang w:val="en-US"/>
              </w:rPr>
              <w:t>Mexican Standard NMX-AA-042-SCFI-2015,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Enumeration of total coliform organisms, fecal coliform organisms (thermotolerant) and es </w:t>
            </w:r>
            <w:proofErr w:type="spellStart"/>
            <w:r w:rsidRPr="0010113B">
              <w:rPr>
                <w:rFonts w:ascii="Verdana" w:hAnsi="Verdana"/>
                <w:i/>
                <w:sz w:val="16"/>
                <w:szCs w:val="16"/>
                <w:lang w:val="en-US"/>
              </w:rPr>
              <w:t>cherichia</w:t>
            </w:r>
            <w:proofErr w:type="spellEnd"/>
            <w:r w:rsidRPr="0010113B">
              <w:rPr>
                <w:rFonts w:ascii="Verdana" w:hAnsi="Verdana"/>
                <w:i/>
                <w:sz w:val="16"/>
                <w:szCs w:val="16"/>
                <w:lang w:val="en-US"/>
              </w:rPr>
              <w:t xml:space="preserve"> coli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Most probable number method in multiple tubes (cancels NMX-AA-42-1987). Declaration of validity published in the Official Daily of the Federation on April 18, 2016.</w:t>
            </w:r>
          </w:p>
        </w:tc>
      </w:tr>
      <w:tr w:rsidR="00A34C69" w:rsidRPr="00CD53BF" w14:paraId="2231A860" w14:textId="28BC8864" w:rsidTr="0010113B">
        <w:tc>
          <w:tcPr>
            <w:tcW w:w="4788" w:type="dxa"/>
            <w:shd w:val="clear" w:color="auto" w:fill="auto"/>
          </w:tcPr>
          <w:p w14:paraId="05E44B84"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2.12. </w:t>
            </w:r>
            <w:r w:rsidRPr="0010113B">
              <w:rPr>
                <w:rFonts w:ascii="Verdana" w:hAnsi="Verdana"/>
                <w:sz w:val="16"/>
                <w:szCs w:val="16"/>
              </w:rPr>
              <w:t>Norma Mexicana NMX-AA-051-SCFI-2016 Análisis de agua-Medición de metales por absorción atómica en aguas naturales, potables, residuales y residuales tratadas–Método de prueba (cancela a la NMX-AA-051-2001). Declaratoria de vigencia publicada en el Diario Oficial de la Federación el 7 de diciembre de 2016.</w:t>
            </w:r>
          </w:p>
        </w:tc>
        <w:tc>
          <w:tcPr>
            <w:tcW w:w="4788" w:type="dxa"/>
            <w:shd w:val="clear" w:color="auto" w:fill="auto"/>
          </w:tcPr>
          <w:p w14:paraId="63C92E48" w14:textId="269AB4C4"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2.12. </w:t>
            </w:r>
            <w:r w:rsidRPr="0010113B">
              <w:rPr>
                <w:rFonts w:ascii="Verdana" w:hAnsi="Verdana"/>
                <w:sz w:val="16"/>
                <w:szCs w:val="16"/>
                <w:lang w:val="en-US"/>
              </w:rPr>
              <w:t>Mexican Standard NMX-AA-051-SCFI-2016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Measurement of metals by atomic absorption in natural, potable, </w:t>
            </w:r>
            <w:r>
              <w:rPr>
                <w:rFonts w:ascii="Verdana" w:hAnsi="Verdana"/>
                <w:sz w:val="16"/>
                <w:szCs w:val="16"/>
                <w:lang w:val="en-US"/>
              </w:rPr>
              <w:t>wastes and treated waste</w:t>
            </w:r>
            <w:r w:rsidRPr="0010113B">
              <w:rPr>
                <w:rFonts w:ascii="Verdana" w:hAnsi="Verdana"/>
                <w:sz w:val="16"/>
                <w:szCs w:val="16"/>
                <w:lang w:val="en-US"/>
              </w:rPr>
              <w:t xml:space="preserve"> waters-Test method (cancels NMX-AA-051-2001). Declaration of validity published in the Official Daily of the Federation on December 7, 2016.</w:t>
            </w:r>
          </w:p>
        </w:tc>
      </w:tr>
      <w:tr w:rsidR="00A34C69" w:rsidRPr="00CD53BF" w14:paraId="534B7397" w14:textId="380164B6" w:rsidTr="0010113B">
        <w:tc>
          <w:tcPr>
            <w:tcW w:w="4788" w:type="dxa"/>
            <w:shd w:val="clear" w:color="auto" w:fill="auto"/>
          </w:tcPr>
          <w:p w14:paraId="66151ECC"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2.13. </w:t>
            </w:r>
            <w:r w:rsidRPr="0010113B">
              <w:rPr>
                <w:rFonts w:ascii="Verdana" w:hAnsi="Verdana"/>
                <w:sz w:val="16"/>
                <w:szCs w:val="16"/>
              </w:rPr>
              <w:t xml:space="preserve">Norma Mexicana NMX-AA-058-SCFI-2001, Análisis de aguas-Determinación de </w:t>
            </w:r>
            <w:proofErr w:type="gramStart"/>
            <w:r w:rsidRPr="0010113B">
              <w:rPr>
                <w:rFonts w:ascii="Verdana" w:hAnsi="Verdana"/>
                <w:sz w:val="16"/>
                <w:szCs w:val="16"/>
              </w:rPr>
              <w:t>cianuros  totales</w:t>
            </w:r>
            <w:proofErr w:type="gramEnd"/>
            <w:r w:rsidRPr="0010113B">
              <w:rPr>
                <w:rFonts w:ascii="Verdana" w:hAnsi="Verdana"/>
                <w:sz w:val="16"/>
                <w:szCs w:val="16"/>
              </w:rPr>
              <w:t xml:space="preserve"> en </w:t>
            </w:r>
            <w:r w:rsidRPr="0010113B">
              <w:rPr>
                <w:rFonts w:ascii="Verdana" w:hAnsi="Verdana"/>
                <w:sz w:val="16"/>
                <w:szCs w:val="16"/>
              </w:rPr>
              <w:lastRenderedPageBreak/>
              <w:t xml:space="preserve">aguas naturales, potables, residuales y residuales tratadas-Método de prueba (cancela a la  NMX-AA-058-1982). Declaratoria de vigencia publicada en el Diario Oficial de la Federación el 13 </w:t>
            </w:r>
            <w:proofErr w:type="gramStart"/>
            <w:r w:rsidRPr="0010113B">
              <w:rPr>
                <w:rFonts w:ascii="Verdana" w:hAnsi="Verdana"/>
                <w:sz w:val="16"/>
                <w:szCs w:val="16"/>
              </w:rPr>
              <w:t>de  agosto</w:t>
            </w:r>
            <w:proofErr w:type="gramEnd"/>
            <w:r w:rsidRPr="0010113B">
              <w:rPr>
                <w:rFonts w:ascii="Verdana" w:hAnsi="Verdana"/>
                <w:sz w:val="16"/>
                <w:szCs w:val="16"/>
              </w:rPr>
              <w:t xml:space="preserve"> de 2001.</w:t>
            </w:r>
          </w:p>
        </w:tc>
        <w:tc>
          <w:tcPr>
            <w:tcW w:w="4788" w:type="dxa"/>
            <w:shd w:val="clear" w:color="auto" w:fill="auto"/>
          </w:tcPr>
          <w:p w14:paraId="28816AD1" w14:textId="22D4BFD2"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lastRenderedPageBreak/>
              <w:t xml:space="preserve">2.13. </w:t>
            </w:r>
            <w:r w:rsidRPr="0010113B">
              <w:rPr>
                <w:rFonts w:ascii="Verdana" w:hAnsi="Verdana"/>
                <w:sz w:val="16"/>
                <w:szCs w:val="16"/>
                <w:lang w:val="en-US"/>
              </w:rPr>
              <w:t>Mexican Standard NMX-AA-058-SCFI-2001, Water analysis-</w:t>
            </w:r>
            <w:r>
              <w:rPr>
                <w:rFonts w:ascii="Verdana" w:hAnsi="Verdana"/>
                <w:sz w:val="16"/>
                <w:szCs w:val="16"/>
                <w:lang w:val="en-US"/>
              </w:rPr>
              <w:t xml:space="preserve"> </w:t>
            </w:r>
            <w:r w:rsidRPr="0010113B">
              <w:rPr>
                <w:rFonts w:ascii="Verdana" w:hAnsi="Verdana"/>
                <w:sz w:val="16"/>
                <w:szCs w:val="16"/>
                <w:lang w:val="en-US"/>
              </w:rPr>
              <w:t xml:space="preserve">Determination of total cyanide in natural, </w:t>
            </w:r>
            <w:r w:rsidRPr="0010113B">
              <w:rPr>
                <w:rFonts w:ascii="Verdana" w:hAnsi="Verdana"/>
                <w:sz w:val="16"/>
                <w:szCs w:val="16"/>
                <w:lang w:val="en-US"/>
              </w:rPr>
              <w:lastRenderedPageBreak/>
              <w:t xml:space="preserve">potable, </w:t>
            </w:r>
            <w:r>
              <w:rPr>
                <w:rFonts w:ascii="Verdana" w:hAnsi="Verdana"/>
                <w:sz w:val="16"/>
                <w:szCs w:val="16"/>
                <w:lang w:val="en-US"/>
              </w:rPr>
              <w:t>wastes and treated waste</w:t>
            </w:r>
            <w:r w:rsidRPr="0010113B">
              <w:rPr>
                <w:rFonts w:ascii="Verdana" w:hAnsi="Verdana"/>
                <w:sz w:val="16"/>
                <w:szCs w:val="16"/>
                <w:lang w:val="en-US"/>
              </w:rPr>
              <w:t xml:space="preserve"> waters-Test method (cancels NMX-AA-058-1982). Declaration of validity published in the Official Daily of the Federation on August 13, 2001.</w:t>
            </w:r>
          </w:p>
        </w:tc>
      </w:tr>
      <w:tr w:rsidR="00A34C69" w:rsidRPr="00CD53BF" w14:paraId="24450494" w14:textId="07EB9F75" w:rsidTr="0010113B">
        <w:tc>
          <w:tcPr>
            <w:tcW w:w="4788" w:type="dxa"/>
            <w:shd w:val="clear" w:color="auto" w:fill="auto"/>
          </w:tcPr>
          <w:p w14:paraId="109E4EE3"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lastRenderedPageBreak/>
              <w:t>2.14</w:t>
            </w:r>
            <w:r w:rsidRPr="0010113B">
              <w:rPr>
                <w:rFonts w:ascii="Verdana" w:hAnsi="Verdana"/>
                <w:sz w:val="16"/>
                <w:szCs w:val="16"/>
              </w:rPr>
              <w:t xml:space="preserve"> Norma Mexicana NMX-AA-073-SCFI-2001, Análisis de agua-Determinación de cloruros totales en aguas naturales, residuales y residuales tratadas-Método de prueba (cancela a la NMX-AA-073-1981). Declaratoria de vigencia publicada en el Diario Oficial de la Federación el 13 de agosto de 2001.</w:t>
            </w:r>
          </w:p>
        </w:tc>
        <w:tc>
          <w:tcPr>
            <w:tcW w:w="4788" w:type="dxa"/>
            <w:shd w:val="clear" w:color="auto" w:fill="auto"/>
          </w:tcPr>
          <w:p w14:paraId="75510293" w14:textId="349956EC"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2.14 </w:t>
            </w:r>
            <w:r w:rsidRPr="0010113B">
              <w:rPr>
                <w:rFonts w:ascii="Verdana" w:hAnsi="Verdana"/>
                <w:sz w:val="16"/>
                <w:szCs w:val="16"/>
                <w:lang w:val="en-US"/>
              </w:rPr>
              <w:t>Mexican Standard NMX-AA-073-SCFI-2001,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 xml:space="preserve">Determination of total chlorides in natural, </w:t>
            </w:r>
            <w:r>
              <w:rPr>
                <w:rFonts w:ascii="Verdana" w:hAnsi="Verdana"/>
                <w:sz w:val="16"/>
                <w:szCs w:val="16"/>
                <w:lang w:val="en-US"/>
              </w:rPr>
              <w:t>wastes and treated waste</w:t>
            </w:r>
            <w:r w:rsidRPr="0010113B">
              <w:rPr>
                <w:rFonts w:ascii="Verdana" w:hAnsi="Verdana"/>
                <w:sz w:val="16"/>
                <w:szCs w:val="16"/>
                <w:lang w:val="en-US"/>
              </w:rPr>
              <w:t xml:space="preserve"> waters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Test method (cancels NMX-AA-073-1981). Declaration of validity published in the Official Daily of the Federation on August 13, 2001.</w:t>
            </w:r>
          </w:p>
        </w:tc>
      </w:tr>
      <w:tr w:rsidR="00A34C69" w:rsidRPr="00CD53BF" w14:paraId="0EC4B7C4" w14:textId="3FDCAEA6" w:rsidTr="0010113B">
        <w:tc>
          <w:tcPr>
            <w:tcW w:w="4788" w:type="dxa"/>
            <w:shd w:val="clear" w:color="auto" w:fill="auto"/>
          </w:tcPr>
          <w:p w14:paraId="06CD5864"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2.15. </w:t>
            </w:r>
            <w:r w:rsidRPr="0010113B">
              <w:rPr>
                <w:rFonts w:ascii="Verdana" w:hAnsi="Verdana"/>
                <w:sz w:val="16"/>
                <w:szCs w:val="16"/>
              </w:rPr>
              <w:t>Norma Mexicana NMX-AA-079-SCFI-2001, Análisis de aguas-Determinación de nitratos en aguas naturales, potables, residuales y residuales tratadas-Método de prueba (cancela a la NMX-AA-079-1986). Declaratoria de vigencia publicada en el Diario Oficial de la Federación del 13 de agosto de 2001.</w:t>
            </w:r>
          </w:p>
        </w:tc>
        <w:tc>
          <w:tcPr>
            <w:tcW w:w="4788" w:type="dxa"/>
            <w:shd w:val="clear" w:color="auto" w:fill="auto"/>
          </w:tcPr>
          <w:p w14:paraId="1024E9DA" w14:textId="7119AB59"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2.15. </w:t>
            </w:r>
            <w:r w:rsidRPr="0010113B">
              <w:rPr>
                <w:rFonts w:ascii="Verdana" w:hAnsi="Verdana"/>
                <w:sz w:val="16"/>
                <w:szCs w:val="16"/>
                <w:lang w:val="en-US"/>
              </w:rPr>
              <w:t>Mexican Standard NMX-AA-079-SCFI-2001, Water analysis-</w:t>
            </w:r>
            <w:r>
              <w:rPr>
                <w:rFonts w:ascii="Verdana" w:hAnsi="Verdana"/>
                <w:sz w:val="16"/>
                <w:szCs w:val="16"/>
                <w:lang w:val="en-US"/>
              </w:rPr>
              <w:t xml:space="preserve"> </w:t>
            </w:r>
            <w:r w:rsidRPr="0010113B">
              <w:rPr>
                <w:rFonts w:ascii="Verdana" w:hAnsi="Verdana"/>
                <w:sz w:val="16"/>
                <w:szCs w:val="16"/>
                <w:lang w:val="en-US"/>
              </w:rPr>
              <w:t xml:space="preserve">Determination of nitrates in natural, potable, </w:t>
            </w:r>
            <w:r>
              <w:rPr>
                <w:rFonts w:ascii="Verdana" w:hAnsi="Verdana"/>
                <w:sz w:val="16"/>
                <w:szCs w:val="16"/>
                <w:lang w:val="en-US"/>
              </w:rPr>
              <w:t>wastes and treated waste</w:t>
            </w:r>
            <w:r w:rsidRPr="0010113B">
              <w:rPr>
                <w:rFonts w:ascii="Verdana" w:hAnsi="Verdana"/>
                <w:sz w:val="16"/>
                <w:szCs w:val="16"/>
                <w:lang w:val="en-US"/>
              </w:rPr>
              <w:t xml:space="preserve"> waters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Test method (cancels NMX-AA-079-1986). Declaration of validity published in the Official Daily of the Federation on August 13, 2001.</w:t>
            </w:r>
          </w:p>
        </w:tc>
      </w:tr>
      <w:tr w:rsidR="00A34C69" w:rsidRPr="00CD53BF" w14:paraId="17677E54" w14:textId="732C17F9" w:rsidTr="0010113B">
        <w:tc>
          <w:tcPr>
            <w:tcW w:w="4788" w:type="dxa"/>
            <w:shd w:val="clear" w:color="auto" w:fill="auto"/>
          </w:tcPr>
          <w:p w14:paraId="2BCA9FF7"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2.16.</w:t>
            </w:r>
            <w:r w:rsidRPr="0010113B">
              <w:rPr>
                <w:rFonts w:ascii="Verdana" w:hAnsi="Verdana"/>
                <w:sz w:val="16"/>
                <w:szCs w:val="16"/>
              </w:rPr>
              <w:t xml:space="preserve"> Norma Mexicana NMX-AA-093-SCFI-2018 Análisis de agua-Medición de la </w:t>
            </w:r>
            <w:proofErr w:type="gramStart"/>
            <w:r w:rsidRPr="0010113B">
              <w:rPr>
                <w:rFonts w:ascii="Verdana" w:hAnsi="Verdana"/>
                <w:sz w:val="16"/>
                <w:szCs w:val="16"/>
              </w:rPr>
              <w:t>conductividad  eléctrica</w:t>
            </w:r>
            <w:proofErr w:type="gramEnd"/>
            <w:r w:rsidRPr="0010113B">
              <w:rPr>
                <w:rFonts w:ascii="Verdana" w:hAnsi="Verdana"/>
                <w:sz w:val="16"/>
                <w:szCs w:val="16"/>
              </w:rPr>
              <w:t xml:space="preserve"> en aguas naturales, residuales y residuales tratadas.-Método de prueba (cancela a la  NMX-AA-093-SCFI-2000). Declaratoria de vigencia publicada en el Diario Oficial de la Federación el 26 de julio de 2018.</w:t>
            </w:r>
          </w:p>
        </w:tc>
        <w:tc>
          <w:tcPr>
            <w:tcW w:w="4788" w:type="dxa"/>
            <w:shd w:val="clear" w:color="auto" w:fill="auto"/>
          </w:tcPr>
          <w:p w14:paraId="7DA0AC1B" w14:textId="30A94848"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2.16. </w:t>
            </w:r>
            <w:r w:rsidRPr="0010113B">
              <w:rPr>
                <w:rFonts w:ascii="Verdana" w:hAnsi="Verdana"/>
                <w:sz w:val="16"/>
                <w:szCs w:val="16"/>
                <w:lang w:val="en-US"/>
              </w:rPr>
              <w:t>Mexican Standard NMX-AA-093-SCFI-2018 Water analysis-</w:t>
            </w:r>
            <w:r>
              <w:rPr>
                <w:rFonts w:ascii="Verdana" w:hAnsi="Verdana"/>
                <w:sz w:val="16"/>
                <w:szCs w:val="16"/>
                <w:lang w:val="en-US"/>
              </w:rPr>
              <w:t xml:space="preserve"> </w:t>
            </w:r>
            <w:r w:rsidRPr="0010113B">
              <w:rPr>
                <w:rFonts w:ascii="Verdana" w:hAnsi="Verdana"/>
                <w:sz w:val="16"/>
                <w:szCs w:val="16"/>
                <w:lang w:val="en-US"/>
              </w:rPr>
              <w:t xml:space="preserve">Measurement of electrical conductivity in natural, </w:t>
            </w:r>
            <w:r>
              <w:rPr>
                <w:rFonts w:ascii="Verdana" w:hAnsi="Verdana"/>
                <w:sz w:val="16"/>
                <w:szCs w:val="16"/>
                <w:lang w:val="en-US"/>
              </w:rPr>
              <w:t>wastes and treated waste</w:t>
            </w:r>
            <w:r w:rsidRPr="0010113B">
              <w:rPr>
                <w:rFonts w:ascii="Verdana" w:hAnsi="Verdana"/>
                <w:sz w:val="16"/>
                <w:szCs w:val="16"/>
                <w:lang w:val="en-US"/>
              </w:rPr>
              <w:t xml:space="preserve"> </w:t>
            </w:r>
            <w:proofErr w:type="gramStart"/>
            <w:r w:rsidRPr="0010113B">
              <w:rPr>
                <w:rFonts w:ascii="Verdana" w:hAnsi="Verdana"/>
                <w:sz w:val="16"/>
                <w:szCs w:val="16"/>
                <w:lang w:val="en-US"/>
              </w:rPr>
              <w:t>waters.-</w:t>
            </w:r>
            <w:proofErr w:type="gramEnd"/>
            <w:r>
              <w:rPr>
                <w:rFonts w:ascii="Verdana" w:hAnsi="Verdana"/>
                <w:sz w:val="16"/>
                <w:szCs w:val="16"/>
                <w:lang w:val="en-US"/>
              </w:rPr>
              <w:t xml:space="preserve"> </w:t>
            </w:r>
            <w:r w:rsidRPr="0010113B">
              <w:rPr>
                <w:rFonts w:ascii="Verdana" w:hAnsi="Verdana"/>
                <w:sz w:val="16"/>
                <w:szCs w:val="16"/>
                <w:lang w:val="en-US"/>
              </w:rPr>
              <w:t>Test method (cancels NMX-AA-093-SCFI-2000). Declaration of validity published in the Official Daily of the Federation on July 26, 2018.</w:t>
            </w:r>
          </w:p>
        </w:tc>
      </w:tr>
      <w:tr w:rsidR="00A34C69" w:rsidRPr="00E247EB" w14:paraId="02F8617A" w14:textId="17F7835E" w:rsidTr="0010113B">
        <w:tc>
          <w:tcPr>
            <w:tcW w:w="4788" w:type="dxa"/>
            <w:shd w:val="clear" w:color="auto" w:fill="auto"/>
          </w:tcPr>
          <w:p w14:paraId="78662DCF" w14:textId="77777777" w:rsidR="00A34C69" w:rsidRPr="0010113B" w:rsidRDefault="00A34C69" w:rsidP="00A34C69">
            <w:pPr>
              <w:pStyle w:val="Texto"/>
              <w:spacing w:after="50" w:line="200" w:lineRule="exact"/>
              <w:ind w:firstLine="0"/>
              <w:rPr>
                <w:rFonts w:ascii="Verdana" w:hAnsi="Verdana"/>
                <w:sz w:val="16"/>
                <w:szCs w:val="16"/>
              </w:rPr>
            </w:pPr>
            <w:r w:rsidRPr="0010113B">
              <w:rPr>
                <w:rFonts w:ascii="Verdana" w:hAnsi="Verdana"/>
                <w:b/>
                <w:sz w:val="16"/>
                <w:szCs w:val="16"/>
              </w:rPr>
              <w:t xml:space="preserve">2.17. </w:t>
            </w:r>
            <w:r w:rsidRPr="0010113B">
              <w:rPr>
                <w:rFonts w:ascii="Verdana" w:hAnsi="Verdana"/>
                <w:sz w:val="16"/>
                <w:szCs w:val="16"/>
              </w:rPr>
              <w:t>Norma Mexicana NMX-AA-099-SCFI-2006, Análisis de Agua-Determinación de nitrógeno de nitritos en aguas naturales y residuales-Métodos de prueba (cancela a la NMX-AA-099-SCFI-1987). Declaratoria de vigencia 21 de agosto 2006.</w:t>
            </w:r>
          </w:p>
        </w:tc>
        <w:tc>
          <w:tcPr>
            <w:tcW w:w="4788" w:type="dxa"/>
            <w:shd w:val="clear" w:color="auto" w:fill="auto"/>
          </w:tcPr>
          <w:p w14:paraId="0D7774DC" w14:textId="6C447E0C" w:rsidR="00A34C69" w:rsidRPr="0010113B" w:rsidRDefault="00A34C69" w:rsidP="00A34C69">
            <w:pPr>
              <w:pStyle w:val="Texto"/>
              <w:spacing w:after="50" w:line="200" w:lineRule="exact"/>
              <w:ind w:firstLine="0"/>
              <w:rPr>
                <w:rFonts w:ascii="Verdana" w:hAnsi="Verdana"/>
                <w:b/>
                <w:sz w:val="16"/>
                <w:szCs w:val="16"/>
                <w:lang w:val="en-US"/>
              </w:rPr>
            </w:pPr>
            <w:r w:rsidRPr="0010113B">
              <w:rPr>
                <w:rFonts w:ascii="Verdana" w:hAnsi="Verdana"/>
                <w:b/>
                <w:sz w:val="16"/>
                <w:szCs w:val="16"/>
                <w:lang w:val="en-US"/>
              </w:rPr>
              <w:t xml:space="preserve">2.17. </w:t>
            </w:r>
            <w:r w:rsidRPr="0010113B">
              <w:rPr>
                <w:rFonts w:ascii="Verdana" w:hAnsi="Verdana"/>
                <w:sz w:val="16"/>
                <w:szCs w:val="16"/>
                <w:lang w:val="en-US"/>
              </w:rPr>
              <w:t xml:space="preserve">Mexican Standard NMX-AA-099-SCFI-2006, Water Analysis-Determination of Nitrite Nitrogen in Natural and </w:t>
            </w:r>
            <w:r>
              <w:rPr>
                <w:rFonts w:ascii="Verdana" w:hAnsi="Verdana"/>
                <w:sz w:val="16"/>
                <w:szCs w:val="16"/>
                <w:lang w:val="en-US"/>
              </w:rPr>
              <w:t xml:space="preserve">Waste </w:t>
            </w:r>
            <w:r w:rsidRPr="0010113B">
              <w:rPr>
                <w:rFonts w:ascii="Verdana" w:hAnsi="Verdana"/>
                <w:sz w:val="16"/>
                <w:szCs w:val="16"/>
                <w:lang w:val="en-US"/>
              </w:rPr>
              <w:t>Waters-</w:t>
            </w:r>
            <w:r>
              <w:rPr>
                <w:rFonts w:ascii="Verdana" w:hAnsi="Verdana"/>
                <w:sz w:val="16"/>
                <w:szCs w:val="16"/>
                <w:lang w:val="en-US"/>
              </w:rPr>
              <w:t xml:space="preserve"> </w:t>
            </w:r>
            <w:r w:rsidRPr="0010113B">
              <w:rPr>
                <w:rFonts w:ascii="Verdana" w:hAnsi="Verdana"/>
                <w:sz w:val="16"/>
                <w:szCs w:val="16"/>
                <w:lang w:val="en-US"/>
              </w:rPr>
              <w:t xml:space="preserve">Test Methods (cancels NMX-AA-099-SCFI-1987). </w:t>
            </w:r>
            <w:r w:rsidRPr="00E247EB">
              <w:rPr>
                <w:rFonts w:ascii="Verdana" w:hAnsi="Verdana"/>
                <w:sz w:val="16"/>
                <w:szCs w:val="16"/>
                <w:lang w:val="en-US"/>
              </w:rPr>
              <w:t>Declaration of validity August 21, 2006.</w:t>
            </w:r>
          </w:p>
        </w:tc>
      </w:tr>
      <w:tr w:rsidR="00A34C69" w:rsidRPr="00CD53BF" w14:paraId="23A8AC44" w14:textId="3ACAC8E1" w:rsidTr="0010113B">
        <w:tc>
          <w:tcPr>
            <w:tcW w:w="4788" w:type="dxa"/>
            <w:shd w:val="clear" w:color="auto" w:fill="auto"/>
          </w:tcPr>
          <w:p w14:paraId="0DC041CA" w14:textId="77777777" w:rsidR="00A34C69" w:rsidRPr="0010113B" w:rsidRDefault="00A34C69" w:rsidP="00A34C69">
            <w:pPr>
              <w:pStyle w:val="Texto"/>
              <w:spacing w:after="60" w:line="202" w:lineRule="exact"/>
              <w:ind w:firstLine="0"/>
              <w:rPr>
                <w:rFonts w:ascii="Verdana" w:hAnsi="Verdana"/>
                <w:sz w:val="16"/>
                <w:szCs w:val="16"/>
              </w:rPr>
            </w:pPr>
            <w:r w:rsidRPr="0010113B">
              <w:rPr>
                <w:rFonts w:ascii="Verdana" w:hAnsi="Verdana"/>
                <w:b/>
                <w:sz w:val="16"/>
                <w:szCs w:val="16"/>
              </w:rPr>
              <w:t xml:space="preserve">2.18. </w:t>
            </w:r>
            <w:r w:rsidRPr="0010113B">
              <w:rPr>
                <w:rFonts w:ascii="Verdana" w:hAnsi="Verdana"/>
                <w:sz w:val="16"/>
                <w:szCs w:val="16"/>
              </w:rPr>
              <w:t xml:space="preserve">Norma Mexicana NMX-AA-112-SCFI-2017 Análisis de agua y Sedimentos-Evaluación de Toxicidad Aguda con </w:t>
            </w:r>
            <w:r w:rsidRPr="0010113B">
              <w:rPr>
                <w:rFonts w:ascii="Verdana" w:hAnsi="Verdana"/>
                <w:i/>
                <w:sz w:val="16"/>
                <w:szCs w:val="16"/>
              </w:rPr>
              <w:t>Vibrio</w:t>
            </w:r>
            <w:r w:rsidRPr="0010113B">
              <w:rPr>
                <w:rFonts w:ascii="Verdana" w:hAnsi="Verdana"/>
                <w:i/>
                <w:sz w:val="16"/>
                <w:szCs w:val="16"/>
              </w:rPr>
              <w:tab/>
            </w:r>
            <w:proofErr w:type="spellStart"/>
            <w:r w:rsidRPr="0010113B">
              <w:rPr>
                <w:rFonts w:ascii="Verdana" w:hAnsi="Verdana"/>
                <w:i/>
                <w:sz w:val="16"/>
                <w:szCs w:val="16"/>
              </w:rPr>
              <w:t>Fischeri</w:t>
            </w:r>
            <w:proofErr w:type="spellEnd"/>
            <w:r w:rsidRPr="0010113B">
              <w:rPr>
                <w:rFonts w:ascii="Verdana" w:hAnsi="Verdana"/>
                <w:sz w:val="16"/>
                <w:szCs w:val="16"/>
              </w:rPr>
              <w:t>-Método de prueba (Cancela a la NMX-AA-112-1995-SCFI). Declaratoria de vigencia publicada en el Diario Oficial de la Federación el 19 de octubre de 2017.</w:t>
            </w:r>
          </w:p>
        </w:tc>
        <w:tc>
          <w:tcPr>
            <w:tcW w:w="4788" w:type="dxa"/>
            <w:shd w:val="clear" w:color="auto" w:fill="auto"/>
          </w:tcPr>
          <w:p w14:paraId="108938FB" w14:textId="6AC5670B" w:rsidR="00A34C69" w:rsidRPr="0010113B" w:rsidRDefault="00A34C69" w:rsidP="00A34C69">
            <w:pPr>
              <w:pStyle w:val="Texto"/>
              <w:spacing w:after="60" w:line="202" w:lineRule="exact"/>
              <w:ind w:firstLine="0"/>
              <w:rPr>
                <w:rFonts w:ascii="Verdana" w:hAnsi="Verdana"/>
                <w:b/>
                <w:sz w:val="16"/>
                <w:szCs w:val="16"/>
                <w:lang w:val="en-US"/>
              </w:rPr>
            </w:pPr>
            <w:r w:rsidRPr="0010113B">
              <w:rPr>
                <w:rFonts w:ascii="Verdana" w:hAnsi="Verdana"/>
                <w:b/>
                <w:sz w:val="16"/>
                <w:szCs w:val="16"/>
                <w:lang w:val="en-US"/>
              </w:rPr>
              <w:t xml:space="preserve">2.18. </w:t>
            </w:r>
            <w:r w:rsidRPr="0010113B">
              <w:rPr>
                <w:rFonts w:ascii="Verdana" w:hAnsi="Verdana"/>
                <w:sz w:val="16"/>
                <w:szCs w:val="16"/>
                <w:lang w:val="en-US"/>
              </w:rPr>
              <w:t xml:space="preserve">Mexican Standard NMX-AA-112-SCFI-2017 Water and Sediment Analysis-Evaluation of Acute Toxicity with </w:t>
            </w:r>
            <w:r w:rsidRPr="0010113B">
              <w:rPr>
                <w:rFonts w:ascii="Verdana" w:hAnsi="Verdana"/>
                <w:i/>
                <w:sz w:val="16"/>
                <w:szCs w:val="16"/>
                <w:lang w:val="en-US"/>
              </w:rPr>
              <w:t xml:space="preserve">Vibrio </w:t>
            </w:r>
            <w:r w:rsidRPr="0010113B">
              <w:rPr>
                <w:rFonts w:ascii="Verdana" w:hAnsi="Verdana"/>
                <w:i/>
                <w:sz w:val="16"/>
                <w:szCs w:val="16"/>
                <w:lang w:val="en-US"/>
              </w:rPr>
              <w:tab/>
            </w:r>
            <w:proofErr w:type="spellStart"/>
            <w:r w:rsidRPr="0010113B">
              <w:rPr>
                <w:rFonts w:ascii="Verdana" w:hAnsi="Verdana"/>
                <w:i/>
                <w:sz w:val="16"/>
                <w:szCs w:val="16"/>
                <w:lang w:val="en-US"/>
              </w:rPr>
              <w:t>Fischeri</w:t>
            </w:r>
            <w:proofErr w:type="spellEnd"/>
            <w:r w:rsidRPr="0010113B">
              <w:rPr>
                <w:rFonts w:ascii="Verdana" w:hAnsi="Verdana"/>
                <w:i/>
                <w:sz w:val="16"/>
                <w:szCs w:val="16"/>
                <w:lang w:val="en-US"/>
              </w:rPr>
              <w:t xml:space="preserve"> </w:t>
            </w:r>
            <w:r w:rsidRPr="0010113B">
              <w:rPr>
                <w:rFonts w:ascii="Verdana" w:hAnsi="Verdana"/>
                <w:sz w:val="16"/>
                <w:szCs w:val="16"/>
                <w:lang w:val="en-US"/>
              </w:rPr>
              <w:t>-Test Method (Cancels NMX-AA-112-1995-SCFI). Declaration of validity published in the Official Daily of the Federation on October 19, 2017.</w:t>
            </w:r>
          </w:p>
        </w:tc>
      </w:tr>
      <w:tr w:rsidR="00A34C69" w:rsidRPr="00CD53BF" w14:paraId="36A9C837" w14:textId="7B5BB578" w:rsidTr="0010113B">
        <w:tc>
          <w:tcPr>
            <w:tcW w:w="4788" w:type="dxa"/>
            <w:shd w:val="clear" w:color="auto" w:fill="auto"/>
          </w:tcPr>
          <w:p w14:paraId="18E57AEE"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2.19. </w:t>
            </w:r>
            <w:r w:rsidRPr="0010113B">
              <w:rPr>
                <w:rFonts w:ascii="Verdana" w:hAnsi="Verdana"/>
                <w:sz w:val="16"/>
                <w:szCs w:val="16"/>
              </w:rPr>
              <w:t>Norma Mexicana NMX-AA-113-SCFI-2012, Análisis de agua-Medición del número de huevos de helminto en aguas residuales y residuales tratadas por observación microscópica-Método de prueba (cancela a la NMX-AA-113-SCFI-1999). Declaratoria de vigencia publicada en el Diario Oficial de la Federación el 9 de abril de 2013.</w:t>
            </w:r>
          </w:p>
        </w:tc>
        <w:tc>
          <w:tcPr>
            <w:tcW w:w="4788" w:type="dxa"/>
            <w:shd w:val="clear" w:color="auto" w:fill="auto"/>
          </w:tcPr>
          <w:p w14:paraId="084DB6F5" w14:textId="23DD75DC"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2.19. </w:t>
            </w:r>
            <w:r w:rsidRPr="0010113B">
              <w:rPr>
                <w:rFonts w:ascii="Verdana" w:hAnsi="Verdana"/>
                <w:sz w:val="16"/>
                <w:szCs w:val="16"/>
                <w:lang w:val="en-US"/>
              </w:rPr>
              <w:t>Mexican Standard NMX-AA-113-SCFI-2012, Water analysis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Measurement of the number of helminth eggs in wastewater and wastewater treated by microscopic observation-Test method (cancels NMX-AA-113-SCFI-1999). Declaration of validity published in the Official Daily of the Federation on April 9, 2013.</w:t>
            </w:r>
          </w:p>
        </w:tc>
      </w:tr>
      <w:tr w:rsidR="00A34C69" w:rsidRPr="00CD53BF" w14:paraId="0D21E4E4" w14:textId="287079F2" w:rsidTr="0010113B">
        <w:tc>
          <w:tcPr>
            <w:tcW w:w="4788" w:type="dxa"/>
            <w:shd w:val="clear" w:color="auto" w:fill="auto"/>
          </w:tcPr>
          <w:p w14:paraId="2A72B1F6"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2.20. </w:t>
            </w:r>
            <w:r w:rsidRPr="0010113B">
              <w:rPr>
                <w:rFonts w:ascii="Verdana" w:hAnsi="Verdana"/>
                <w:sz w:val="16"/>
                <w:szCs w:val="16"/>
              </w:rPr>
              <w:t xml:space="preserve">Norma Mexicana NMX-AA-120-SCFI-2016 Que establece los requisitos y especificaciones de sustentabilidad de calidad de playas (cancela a la NMX-AA-120-SCFI-2006). Apéndice normativo B, Método de referencia "Sustrato </w:t>
            </w:r>
            <w:proofErr w:type="spellStart"/>
            <w:r w:rsidRPr="0010113B">
              <w:rPr>
                <w:rFonts w:ascii="Verdana" w:hAnsi="Verdana"/>
                <w:sz w:val="16"/>
                <w:szCs w:val="16"/>
              </w:rPr>
              <w:t>cromogénico</w:t>
            </w:r>
            <w:proofErr w:type="spellEnd"/>
            <w:r w:rsidRPr="0010113B">
              <w:rPr>
                <w:rFonts w:ascii="Verdana" w:hAnsi="Verdana"/>
                <w:sz w:val="16"/>
                <w:szCs w:val="16"/>
              </w:rPr>
              <w:t xml:space="preserve"> definido y </w:t>
            </w:r>
            <w:proofErr w:type="spellStart"/>
            <w:r w:rsidRPr="0010113B">
              <w:rPr>
                <w:rFonts w:ascii="Verdana" w:hAnsi="Verdana"/>
                <w:sz w:val="16"/>
                <w:szCs w:val="16"/>
              </w:rPr>
              <w:t>fluorogénico</w:t>
            </w:r>
            <w:proofErr w:type="spellEnd"/>
            <w:r w:rsidRPr="0010113B">
              <w:rPr>
                <w:rFonts w:ascii="Verdana" w:hAnsi="Verdana"/>
                <w:sz w:val="16"/>
                <w:szCs w:val="16"/>
              </w:rPr>
              <w:t xml:space="preserve"> para determinar Enterococos en agua". Declaratoria de vigencia publicada en el Diario Oficial de la Federación el 7 de diciembre de 2016.</w:t>
            </w:r>
          </w:p>
        </w:tc>
        <w:tc>
          <w:tcPr>
            <w:tcW w:w="4788" w:type="dxa"/>
            <w:shd w:val="clear" w:color="auto" w:fill="auto"/>
          </w:tcPr>
          <w:p w14:paraId="7E030171" w14:textId="2E851DF5"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2.20. </w:t>
            </w:r>
            <w:r w:rsidRPr="0010113B">
              <w:rPr>
                <w:rFonts w:ascii="Verdana" w:hAnsi="Verdana"/>
                <w:sz w:val="16"/>
                <w:szCs w:val="16"/>
                <w:lang w:val="en-US"/>
              </w:rPr>
              <w:t>Mexican Standard NMX-AA-120-SCFI-2016 That establishes the requirements and specifications for beach quality sustainability (cancels NMX-AA-120-SCFI-2006). Normative Appendix B, Reference Method "Fluorogenic and Defined Chromogenic Substrate for Determination of Enterococci in Water." Declaration of validity published in the Official Daily of the Federation on December 7, 2016.</w:t>
            </w:r>
          </w:p>
        </w:tc>
      </w:tr>
      <w:tr w:rsidR="00A34C69" w:rsidRPr="00CD53BF" w14:paraId="60371530" w14:textId="545B45A9" w:rsidTr="0010113B">
        <w:tc>
          <w:tcPr>
            <w:tcW w:w="4788" w:type="dxa"/>
            <w:shd w:val="clear" w:color="auto" w:fill="auto"/>
          </w:tcPr>
          <w:p w14:paraId="6856ACFB"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2.21.</w:t>
            </w:r>
            <w:r w:rsidRPr="0010113B">
              <w:rPr>
                <w:rFonts w:ascii="Verdana" w:hAnsi="Verdana"/>
                <w:sz w:val="16"/>
                <w:szCs w:val="16"/>
              </w:rPr>
              <w:t xml:space="preserve"> Norma Mexicana NMX-AA-167-SCFI-2017. Análisis de Agua-Enumeración </w:t>
            </w:r>
            <w:proofErr w:type="gramStart"/>
            <w:r w:rsidRPr="0010113B">
              <w:rPr>
                <w:rFonts w:ascii="Verdana" w:hAnsi="Verdana"/>
                <w:sz w:val="16"/>
                <w:szCs w:val="16"/>
              </w:rPr>
              <w:t>de  Organismos</w:t>
            </w:r>
            <w:proofErr w:type="gramEnd"/>
            <w:r w:rsidRPr="0010113B">
              <w:rPr>
                <w:rFonts w:ascii="Verdana" w:hAnsi="Verdana"/>
                <w:sz w:val="16"/>
                <w:szCs w:val="16"/>
              </w:rPr>
              <w:t xml:space="preserve"> Patógenos: Enterococos Fecales en Aguas Naturales, Residuales, Residuales Tratadas, Salinas y Costeras–Método de Prueba. Declaratoria de vigencia publicada en el Diario Oficial de la Federación el 8 de junio de 2017.</w:t>
            </w:r>
          </w:p>
        </w:tc>
        <w:tc>
          <w:tcPr>
            <w:tcW w:w="4788" w:type="dxa"/>
            <w:shd w:val="clear" w:color="auto" w:fill="auto"/>
          </w:tcPr>
          <w:p w14:paraId="4C8C36BE" w14:textId="739EF90F"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2.21. </w:t>
            </w:r>
            <w:r w:rsidRPr="0010113B">
              <w:rPr>
                <w:rFonts w:ascii="Verdana" w:hAnsi="Verdana"/>
                <w:sz w:val="16"/>
                <w:szCs w:val="16"/>
                <w:lang w:val="en-US"/>
              </w:rPr>
              <w:t xml:space="preserve">Mexican Standard NMX-AA-167-SCFI-2017. Water Analysis-Enumeration of Pathogenic Organisms: Fecal Enterococci in Natural, </w:t>
            </w:r>
            <w:r>
              <w:rPr>
                <w:rFonts w:ascii="Verdana" w:hAnsi="Verdana"/>
                <w:sz w:val="16"/>
                <w:szCs w:val="16"/>
                <w:lang w:val="en-US"/>
              </w:rPr>
              <w:t>wastes</w:t>
            </w:r>
            <w:r w:rsidRPr="0010113B">
              <w:rPr>
                <w:rFonts w:ascii="Verdana" w:hAnsi="Verdana"/>
                <w:sz w:val="16"/>
                <w:szCs w:val="16"/>
                <w:lang w:val="en-US"/>
              </w:rPr>
              <w:t xml:space="preserve">, Treated </w:t>
            </w:r>
            <w:r>
              <w:rPr>
                <w:rFonts w:ascii="Verdana" w:hAnsi="Verdana"/>
                <w:sz w:val="16"/>
                <w:szCs w:val="16"/>
                <w:lang w:val="en-US"/>
              </w:rPr>
              <w:t>wastes</w:t>
            </w:r>
            <w:r w:rsidRPr="0010113B">
              <w:rPr>
                <w:rFonts w:ascii="Verdana" w:hAnsi="Verdana"/>
                <w:sz w:val="16"/>
                <w:szCs w:val="16"/>
                <w:lang w:val="en-US"/>
              </w:rPr>
              <w:t xml:space="preserve">, </w:t>
            </w:r>
            <w:proofErr w:type="gramStart"/>
            <w:r w:rsidRPr="0010113B">
              <w:rPr>
                <w:rFonts w:ascii="Verdana" w:hAnsi="Verdana"/>
                <w:sz w:val="16"/>
                <w:szCs w:val="16"/>
                <w:lang w:val="en-US"/>
              </w:rPr>
              <w:t>Saline</w:t>
            </w:r>
            <w:proofErr w:type="gramEnd"/>
            <w:r w:rsidRPr="0010113B">
              <w:rPr>
                <w:rFonts w:ascii="Verdana" w:hAnsi="Verdana"/>
                <w:sz w:val="16"/>
                <w:szCs w:val="16"/>
                <w:lang w:val="en-US"/>
              </w:rPr>
              <w:t xml:space="preserve"> and Coastal Waters</w:t>
            </w:r>
            <w:r>
              <w:rPr>
                <w:rFonts w:ascii="Verdana" w:hAnsi="Verdana"/>
                <w:sz w:val="16"/>
                <w:szCs w:val="16"/>
                <w:lang w:val="en-US"/>
              </w:rPr>
              <w:t xml:space="preserve"> </w:t>
            </w:r>
            <w:r w:rsidRPr="0010113B">
              <w:rPr>
                <w:rFonts w:ascii="Verdana" w:hAnsi="Verdana"/>
                <w:sz w:val="16"/>
                <w:szCs w:val="16"/>
                <w:lang w:val="en-US"/>
              </w:rPr>
              <w:t>-</w:t>
            </w:r>
            <w:r>
              <w:rPr>
                <w:rFonts w:ascii="Verdana" w:hAnsi="Verdana"/>
                <w:sz w:val="16"/>
                <w:szCs w:val="16"/>
                <w:lang w:val="en-US"/>
              </w:rPr>
              <w:t xml:space="preserve"> </w:t>
            </w:r>
            <w:r w:rsidRPr="0010113B">
              <w:rPr>
                <w:rFonts w:ascii="Verdana" w:hAnsi="Verdana"/>
                <w:sz w:val="16"/>
                <w:szCs w:val="16"/>
                <w:lang w:val="en-US"/>
              </w:rPr>
              <w:t>Test Method. Declaration of validity published in the Official Daily of the Federation on June 8, 2017.</w:t>
            </w:r>
          </w:p>
        </w:tc>
      </w:tr>
      <w:tr w:rsidR="00A34C69" w:rsidRPr="00CD53BF" w14:paraId="4F4B68BA" w14:textId="3A1CE267" w:rsidTr="0010113B">
        <w:tc>
          <w:tcPr>
            <w:tcW w:w="4788" w:type="dxa"/>
            <w:shd w:val="clear" w:color="auto" w:fill="auto"/>
          </w:tcPr>
          <w:p w14:paraId="3C34C3E1"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sz w:val="16"/>
                <w:szCs w:val="16"/>
              </w:rPr>
              <w:t xml:space="preserve">Las determinaciones de Conductividad eléctrica para Enterococos fecales o </w:t>
            </w:r>
            <w:proofErr w:type="spellStart"/>
            <w:r w:rsidRPr="0010113B">
              <w:rPr>
                <w:rFonts w:ascii="Verdana" w:hAnsi="Verdana"/>
                <w:i/>
                <w:sz w:val="16"/>
                <w:szCs w:val="16"/>
              </w:rPr>
              <w:t>Escherichia</w:t>
            </w:r>
            <w:proofErr w:type="spellEnd"/>
            <w:r w:rsidRPr="0010113B">
              <w:rPr>
                <w:rFonts w:ascii="Verdana" w:hAnsi="Verdana"/>
                <w:i/>
                <w:sz w:val="16"/>
                <w:szCs w:val="16"/>
              </w:rPr>
              <w:t xml:space="preserve"> </w:t>
            </w:r>
            <w:proofErr w:type="spellStart"/>
            <w:r w:rsidRPr="0010113B">
              <w:rPr>
                <w:rFonts w:ascii="Verdana" w:hAnsi="Verdana"/>
                <w:i/>
                <w:sz w:val="16"/>
                <w:szCs w:val="16"/>
              </w:rPr>
              <w:t>coli</w:t>
            </w:r>
            <w:proofErr w:type="spellEnd"/>
            <w:r w:rsidRPr="0010113B">
              <w:rPr>
                <w:rFonts w:ascii="Verdana" w:hAnsi="Verdana"/>
                <w:sz w:val="16"/>
                <w:szCs w:val="16"/>
              </w:rPr>
              <w:t>, y de Cloruros para DQO o COT no requieren la acreditación y aprobación de la entidad correspondiente.</w:t>
            </w:r>
          </w:p>
        </w:tc>
        <w:tc>
          <w:tcPr>
            <w:tcW w:w="4788" w:type="dxa"/>
            <w:shd w:val="clear" w:color="auto" w:fill="auto"/>
          </w:tcPr>
          <w:p w14:paraId="012658EC" w14:textId="34C5B541" w:rsidR="00A34C69" w:rsidRPr="0010113B" w:rsidRDefault="00A34C69" w:rsidP="00A34C69">
            <w:pPr>
              <w:pStyle w:val="Texto"/>
              <w:spacing w:after="60" w:line="209" w:lineRule="exact"/>
              <w:ind w:firstLine="0"/>
              <w:rPr>
                <w:rFonts w:ascii="Verdana" w:hAnsi="Verdana"/>
                <w:sz w:val="16"/>
                <w:szCs w:val="16"/>
                <w:lang w:val="en-US"/>
              </w:rPr>
            </w:pPr>
            <w:r w:rsidRPr="0010113B">
              <w:rPr>
                <w:rFonts w:ascii="Verdana" w:hAnsi="Verdana"/>
                <w:sz w:val="16"/>
                <w:szCs w:val="16"/>
                <w:lang w:val="en-US"/>
              </w:rPr>
              <w:t xml:space="preserve">Electrical conductivity determinations for fecal Enterococcus or </w:t>
            </w:r>
            <w:r w:rsidRPr="0010113B">
              <w:rPr>
                <w:rFonts w:ascii="Verdana" w:hAnsi="Verdana"/>
                <w:i/>
                <w:sz w:val="16"/>
                <w:szCs w:val="16"/>
                <w:lang w:val="en-US"/>
              </w:rPr>
              <w:t>Escherichia coli</w:t>
            </w:r>
            <w:r w:rsidRPr="0010113B">
              <w:rPr>
                <w:rFonts w:ascii="Verdana" w:hAnsi="Verdana"/>
                <w:sz w:val="16"/>
                <w:szCs w:val="16"/>
                <w:lang w:val="en-US"/>
              </w:rPr>
              <w:t>, and Chlorides for COD or TOC do not require the accreditation and approval of the corresponding entity.</w:t>
            </w:r>
          </w:p>
        </w:tc>
      </w:tr>
      <w:tr w:rsidR="00A34C69" w:rsidRPr="00CD53BF" w14:paraId="0B37C0DD" w14:textId="372DFE7F" w:rsidTr="0010113B">
        <w:tc>
          <w:tcPr>
            <w:tcW w:w="4788" w:type="dxa"/>
            <w:shd w:val="clear" w:color="auto" w:fill="auto"/>
          </w:tcPr>
          <w:p w14:paraId="1AFD872E" w14:textId="77777777" w:rsidR="00A34C69" w:rsidRPr="0010113B" w:rsidRDefault="00A34C69" w:rsidP="00A34C69">
            <w:pPr>
              <w:pStyle w:val="Texto"/>
              <w:spacing w:after="60" w:line="209" w:lineRule="exact"/>
              <w:ind w:firstLine="0"/>
              <w:rPr>
                <w:rFonts w:ascii="Verdana" w:hAnsi="Verdana"/>
                <w:sz w:val="16"/>
                <w:szCs w:val="16"/>
                <w:lang w:val="en-US"/>
              </w:rPr>
            </w:pPr>
            <w:r w:rsidRPr="0010113B">
              <w:rPr>
                <w:rFonts w:ascii="Verdana" w:hAnsi="Verdana"/>
                <w:b/>
                <w:sz w:val="16"/>
                <w:szCs w:val="16"/>
                <w:lang w:val="en-US"/>
              </w:rPr>
              <w:t>2.22</w:t>
            </w:r>
            <w:r w:rsidRPr="0010113B">
              <w:rPr>
                <w:rFonts w:ascii="Verdana" w:hAnsi="Verdana"/>
                <w:sz w:val="16"/>
                <w:szCs w:val="16"/>
                <w:lang w:val="en-US"/>
              </w:rPr>
              <w:t xml:space="preserve">. ISO 7887 Third edition 2011-12-15. Water </w:t>
            </w:r>
            <w:r w:rsidRPr="0010113B">
              <w:rPr>
                <w:rFonts w:ascii="Verdana" w:hAnsi="Verdana"/>
                <w:sz w:val="16"/>
                <w:szCs w:val="16"/>
                <w:lang w:val="en-US"/>
              </w:rPr>
              <w:lastRenderedPageBreak/>
              <w:t xml:space="preserve">quality-Examination and determination of </w:t>
            </w:r>
            <w:proofErr w:type="spellStart"/>
            <w:r w:rsidRPr="0010113B">
              <w:rPr>
                <w:rFonts w:ascii="Verdana" w:hAnsi="Verdana"/>
                <w:sz w:val="16"/>
                <w:szCs w:val="16"/>
                <w:lang w:val="en-US"/>
              </w:rPr>
              <w:t>colour</w:t>
            </w:r>
            <w:proofErr w:type="spellEnd"/>
            <w:r w:rsidRPr="0010113B">
              <w:rPr>
                <w:rFonts w:ascii="Verdana" w:hAnsi="Verdana"/>
                <w:sz w:val="16"/>
                <w:szCs w:val="16"/>
                <w:lang w:val="en-US"/>
              </w:rPr>
              <w:t xml:space="preserve">. Method B: Determination of the true </w:t>
            </w:r>
            <w:proofErr w:type="spellStart"/>
            <w:r w:rsidRPr="0010113B">
              <w:rPr>
                <w:rFonts w:ascii="Verdana" w:hAnsi="Verdana"/>
                <w:sz w:val="16"/>
                <w:szCs w:val="16"/>
                <w:lang w:val="en-US"/>
              </w:rPr>
              <w:t>colour</w:t>
            </w:r>
            <w:proofErr w:type="spellEnd"/>
            <w:r w:rsidRPr="0010113B">
              <w:rPr>
                <w:rFonts w:ascii="Verdana" w:hAnsi="Verdana"/>
                <w:sz w:val="16"/>
                <w:szCs w:val="16"/>
                <w:lang w:val="en-US"/>
              </w:rPr>
              <w:t xml:space="preserve"> using optical instruments, </w:t>
            </w:r>
            <w:proofErr w:type="spellStart"/>
            <w:r w:rsidRPr="0010113B">
              <w:rPr>
                <w:rFonts w:ascii="Verdana" w:hAnsi="Verdana"/>
                <w:sz w:val="16"/>
                <w:szCs w:val="16"/>
                <w:lang w:val="en-US"/>
              </w:rPr>
              <w:t>en</w:t>
            </w:r>
            <w:proofErr w:type="spellEnd"/>
            <w:r w:rsidRPr="0010113B">
              <w:rPr>
                <w:rFonts w:ascii="Verdana" w:hAnsi="Verdana"/>
                <w:sz w:val="16"/>
                <w:szCs w:val="16"/>
                <w:lang w:val="en-US"/>
              </w:rPr>
              <w:t xml:space="preserve"> </w:t>
            </w:r>
            <w:proofErr w:type="spellStart"/>
            <w:r w:rsidRPr="0010113B">
              <w:rPr>
                <w:rFonts w:ascii="Verdana" w:hAnsi="Verdana"/>
                <w:sz w:val="16"/>
                <w:szCs w:val="16"/>
                <w:lang w:val="en-US"/>
              </w:rPr>
              <w:t>los</w:t>
            </w:r>
            <w:proofErr w:type="spellEnd"/>
            <w:r w:rsidRPr="0010113B">
              <w:rPr>
                <w:rFonts w:ascii="Verdana" w:hAnsi="Verdana"/>
                <w:sz w:val="16"/>
                <w:szCs w:val="16"/>
                <w:lang w:val="en-US"/>
              </w:rPr>
              <w:t xml:space="preserve"> </w:t>
            </w:r>
            <w:proofErr w:type="spellStart"/>
            <w:r w:rsidRPr="0010113B">
              <w:rPr>
                <w:rFonts w:ascii="Verdana" w:hAnsi="Verdana"/>
                <w:sz w:val="16"/>
                <w:szCs w:val="16"/>
                <w:lang w:val="en-US"/>
              </w:rPr>
              <w:t>numerales</w:t>
            </w:r>
            <w:proofErr w:type="spellEnd"/>
            <w:r w:rsidRPr="0010113B">
              <w:rPr>
                <w:rFonts w:ascii="Verdana" w:hAnsi="Verdana"/>
                <w:sz w:val="16"/>
                <w:szCs w:val="16"/>
                <w:lang w:val="en-US"/>
              </w:rPr>
              <w:t xml:space="preserve"> de la NOM-001-SEMARNAT-2021 que </w:t>
            </w:r>
            <w:proofErr w:type="spellStart"/>
            <w:r w:rsidRPr="0010113B">
              <w:rPr>
                <w:rFonts w:ascii="Verdana" w:hAnsi="Verdana"/>
                <w:sz w:val="16"/>
                <w:szCs w:val="16"/>
                <w:lang w:val="en-US"/>
              </w:rPr>
              <w:t>resulten</w:t>
            </w:r>
            <w:proofErr w:type="spellEnd"/>
            <w:r w:rsidRPr="0010113B">
              <w:rPr>
                <w:rFonts w:ascii="Verdana" w:hAnsi="Verdana"/>
                <w:sz w:val="16"/>
                <w:szCs w:val="16"/>
                <w:lang w:val="en-US"/>
              </w:rPr>
              <w:t xml:space="preserve"> </w:t>
            </w:r>
            <w:proofErr w:type="spellStart"/>
            <w:r w:rsidRPr="0010113B">
              <w:rPr>
                <w:rFonts w:ascii="Verdana" w:hAnsi="Verdana"/>
                <w:sz w:val="16"/>
                <w:szCs w:val="16"/>
                <w:lang w:val="en-US"/>
              </w:rPr>
              <w:t>aplicables</w:t>
            </w:r>
            <w:proofErr w:type="spellEnd"/>
            <w:r w:rsidRPr="0010113B">
              <w:rPr>
                <w:rFonts w:ascii="Verdana" w:hAnsi="Verdana"/>
                <w:sz w:val="16"/>
                <w:szCs w:val="16"/>
                <w:lang w:val="en-US"/>
              </w:rPr>
              <w:t>.</w:t>
            </w:r>
          </w:p>
        </w:tc>
        <w:tc>
          <w:tcPr>
            <w:tcW w:w="4788" w:type="dxa"/>
            <w:shd w:val="clear" w:color="auto" w:fill="auto"/>
          </w:tcPr>
          <w:p w14:paraId="7A8920C8" w14:textId="6363C63B" w:rsidR="00A34C69" w:rsidRPr="00E247EB" w:rsidRDefault="00A34C69" w:rsidP="00A34C69">
            <w:pPr>
              <w:pStyle w:val="Texto"/>
              <w:spacing w:after="60" w:line="209" w:lineRule="exact"/>
              <w:ind w:firstLine="0"/>
              <w:rPr>
                <w:rFonts w:ascii="Verdana" w:hAnsi="Verdana"/>
                <w:b/>
                <w:sz w:val="16"/>
                <w:szCs w:val="16"/>
                <w:lang w:val="en-US"/>
              </w:rPr>
            </w:pPr>
            <w:r w:rsidRPr="00E247EB">
              <w:rPr>
                <w:rFonts w:ascii="Verdana" w:hAnsi="Verdana"/>
                <w:b/>
                <w:sz w:val="16"/>
                <w:szCs w:val="16"/>
                <w:lang w:val="en-US"/>
              </w:rPr>
              <w:lastRenderedPageBreak/>
              <w:t>2.22</w:t>
            </w:r>
            <w:r w:rsidRPr="00E247EB">
              <w:rPr>
                <w:rFonts w:ascii="Verdana" w:hAnsi="Verdana"/>
                <w:sz w:val="16"/>
                <w:szCs w:val="16"/>
                <w:lang w:val="en-US"/>
              </w:rPr>
              <w:t xml:space="preserve">. ISO 7887 Third edition 2011-12-15. Water </w:t>
            </w:r>
            <w:r w:rsidRPr="00E247EB">
              <w:rPr>
                <w:rFonts w:ascii="Verdana" w:hAnsi="Verdana"/>
                <w:sz w:val="16"/>
                <w:szCs w:val="16"/>
                <w:lang w:val="en-US"/>
              </w:rPr>
              <w:lastRenderedPageBreak/>
              <w:t>quality- Examination and determination of color. Method B: Determination of the true color using optical instruments, in the numerals of NOM-001-SEMARNAT-2021 that result applicable.</w:t>
            </w:r>
          </w:p>
        </w:tc>
      </w:tr>
      <w:tr w:rsidR="00A34C69" w:rsidRPr="0010113B" w14:paraId="7DB9EA43" w14:textId="79BB8B5E" w:rsidTr="0010113B">
        <w:tc>
          <w:tcPr>
            <w:tcW w:w="4788" w:type="dxa"/>
            <w:shd w:val="clear" w:color="auto" w:fill="auto"/>
          </w:tcPr>
          <w:p w14:paraId="74EE86E5" w14:textId="77777777" w:rsidR="00A34C69" w:rsidRPr="0010113B" w:rsidRDefault="00A34C69" w:rsidP="00A34C69">
            <w:pPr>
              <w:pStyle w:val="Texto"/>
              <w:spacing w:after="60" w:line="209" w:lineRule="exact"/>
              <w:ind w:firstLine="0"/>
              <w:rPr>
                <w:rFonts w:ascii="Verdana" w:hAnsi="Verdana"/>
                <w:sz w:val="16"/>
                <w:szCs w:val="16"/>
                <w:lang w:val="es-MX"/>
              </w:rPr>
            </w:pPr>
            <w:r w:rsidRPr="0010113B">
              <w:rPr>
                <w:rFonts w:ascii="Verdana" w:hAnsi="Verdana"/>
                <w:b/>
                <w:sz w:val="16"/>
                <w:szCs w:val="16"/>
                <w:lang w:val="es-MX"/>
              </w:rPr>
              <w:lastRenderedPageBreak/>
              <w:t>3. Términos y definiciones</w:t>
            </w:r>
          </w:p>
        </w:tc>
        <w:tc>
          <w:tcPr>
            <w:tcW w:w="4788" w:type="dxa"/>
            <w:shd w:val="clear" w:color="auto" w:fill="auto"/>
          </w:tcPr>
          <w:p w14:paraId="2ADE98F3" w14:textId="75859984" w:rsidR="00A34C69" w:rsidRPr="00E247EB" w:rsidRDefault="00A34C69" w:rsidP="00A34C69">
            <w:pPr>
              <w:pStyle w:val="Texto"/>
              <w:spacing w:after="60" w:line="209" w:lineRule="exact"/>
              <w:ind w:firstLine="0"/>
              <w:rPr>
                <w:rFonts w:ascii="Verdana" w:hAnsi="Verdana"/>
                <w:b/>
                <w:sz w:val="16"/>
                <w:szCs w:val="16"/>
                <w:lang w:val="en-US"/>
              </w:rPr>
            </w:pPr>
            <w:r w:rsidRPr="00E247EB">
              <w:rPr>
                <w:rFonts w:ascii="Verdana" w:hAnsi="Verdana"/>
                <w:b/>
                <w:sz w:val="16"/>
                <w:szCs w:val="16"/>
                <w:lang w:val="en-US"/>
              </w:rPr>
              <w:t>3. Terms and definitions</w:t>
            </w:r>
          </w:p>
        </w:tc>
      </w:tr>
      <w:tr w:rsidR="00A34C69" w:rsidRPr="00CD53BF" w14:paraId="6A38DEF3" w14:textId="389E693C" w:rsidTr="0010113B">
        <w:tc>
          <w:tcPr>
            <w:tcW w:w="4788" w:type="dxa"/>
            <w:shd w:val="clear" w:color="auto" w:fill="auto"/>
          </w:tcPr>
          <w:p w14:paraId="605CFBE8"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sz w:val="16"/>
                <w:szCs w:val="16"/>
              </w:rPr>
              <w:t>Para los efectos de esta Norma se consideran las definiciones contenidas en la Ley General del Equilibrio Ecológico y la Protección al Ambiente, la Ley de Aguas Nacionales y su Reglamento, la Ley Federal de Derechos y la Ley Federal sobre Metrología y Normalización y su Reglamento, así como las siguientes:</w:t>
            </w:r>
          </w:p>
        </w:tc>
        <w:tc>
          <w:tcPr>
            <w:tcW w:w="4788" w:type="dxa"/>
            <w:shd w:val="clear" w:color="auto" w:fill="auto"/>
          </w:tcPr>
          <w:p w14:paraId="3037FD29" w14:textId="528D1AFD" w:rsidR="00A34C69" w:rsidRPr="0010113B" w:rsidRDefault="00A34C69" w:rsidP="00A34C69">
            <w:pPr>
              <w:pStyle w:val="Texto"/>
              <w:spacing w:after="60" w:line="209" w:lineRule="exact"/>
              <w:ind w:firstLine="0"/>
              <w:rPr>
                <w:rFonts w:ascii="Verdana" w:hAnsi="Verdana"/>
                <w:sz w:val="16"/>
                <w:szCs w:val="16"/>
                <w:lang w:val="en-US"/>
              </w:rPr>
            </w:pPr>
            <w:r w:rsidRPr="0010113B">
              <w:rPr>
                <w:rFonts w:ascii="Verdana" w:hAnsi="Verdana"/>
                <w:sz w:val="16"/>
                <w:szCs w:val="16"/>
                <w:lang w:val="en-US"/>
              </w:rPr>
              <w:t xml:space="preserve">For the purposes of this Standard, the definitions contained in the </w:t>
            </w:r>
            <w:r>
              <w:rPr>
                <w:rFonts w:ascii="Verdana" w:hAnsi="Verdana"/>
                <w:sz w:val="16"/>
                <w:szCs w:val="16"/>
                <w:lang w:val="en-US"/>
              </w:rPr>
              <w:t>General Law of Ecological Equilibrium and Protection of the Environment</w:t>
            </w:r>
            <w:r w:rsidRPr="0010113B">
              <w:rPr>
                <w:rFonts w:ascii="Verdana" w:hAnsi="Verdana"/>
                <w:sz w:val="16"/>
                <w:szCs w:val="16"/>
                <w:lang w:val="en-US"/>
              </w:rPr>
              <w:t>, the Law of National Waters and its Regulation, the Federal</w:t>
            </w:r>
            <w:r>
              <w:rPr>
                <w:rFonts w:ascii="Verdana" w:hAnsi="Verdana"/>
                <w:sz w:val="16"/>
                <w:szCs w:val="16"/>
                <w:lang w:val="en-US"/>
              </w:rPr>
              <w:t xml:space="preserve"> Law of Fees </w:t>
            </w:r>
            <w:r w:rsidRPr="0010113B">
              <w:rPr>
                <w:rFonts w:ascii="Verdana" w:hAnsi="Verdana"/>
                <w:sz w:val="16"/>
                <w:szCs w:val="16"/>
                <w:lang w:val="en-US"/>
              </w:rPr>
              <w:t>and the Federal Law on Metrology and Standardization and its Regulation, are considered</w:t>
            </w:r>
            <w:r>
              <w:rPr>
                <w:rFonts w:ascii="Verdana" w:hAnsi="Verdana"/>
                <w:sz w:val="16"/>
                <w:szCs w:val="16"/>
                <w:lang w:val="en-US"/>
              </w:rPr>
              <w:t>,</w:t>
            </w:r>
            <w:r w:rsidRPr="0010113B">
              <w:rPr>
                <w:rFonts w:ascii="Verdana" w:hAnsi="Verdana"/>
                <w:sz w:val="16"/>
                <w:szCs w:val="16"/>
                <w:lang w:val="en-US"/>
              </w:rPr>
              <w:t xml:space="preserve"> as well as the following:</w:t>
            </w:r>
          </w:p>
        </w:tc>
      </w:tr>
      <w:tr w:rsidR="00A34C69" w:rsidRPr="0010113B" w14:paraId="5674EF31" w14:textId="6EF7E9FB" w:rsidTr="0010113B">
        <w:tc>
          <w:tcPr>
            <w:tcW w:w="4788" w:type="dxa"/>
            <w:shd w:val="clear" w:color="auto" w:fill="auto"/>
          </w:tcPr>
          <w:p w14:paraId="22CE1128"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3.1. Acta Circunstanciada:</w:t>
            </w:r>
          </w:p>
        </w:tc>
        <w:tc>
          <w:tcPr>
            <w:tcW w:w="4788" w:type="dxa"/>
            <w:shd w:val="clear" w:color="auto" w:fill="auto"/>
          </w:tcPr>
          <w:p w14:paraId="37D82517" w14:textId="6597371A"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rPr>
              <w:t xml:space="preserve">3.1. </w:t>
            </w:r>
            <w:proofErr w:type="spellStart"/>
            <w:r>
              <w:rPr>
                <w:rFonts w:ascii="Verdana" w:hAnsi="Verdana"/>
                <w:b/>
                <w:sz w:val="16"/>
                <w:szCs w:val="16"/>
              </w:rPr>
              <w:t>Detailed</w:t>
            </w:r>
            <w:proofErr w:type="spellEnd"/>
            <w:r>
              <w:rPr>
                <w:rFonts w:ascii="Verdana" w:hAnsi="Verdana"/>
                <w:b/>
                <w:sz w:val="16"/>
                <w:szCs w:val="16"/>
              </w:rPr>
              <w:t xml:space="preserve"> </w:t>
            </w:r>
            <w:proofErr w:type="spellStart"/>
            <w:r>
              <w:rPr>
                <w:rFonts w:ascii="Verdana" w:hAnsi="Verdana"/>
                <w:b/>
                <w:sz w:val="16"/>
                <w:szCs w:val="16"/>
              </w:rPr>
              <w:t>Official</w:t>
            </w:r>
            <w:proofErr w:type="spellEnd"/>
            <w:r>
              <w:rPr>
                <w:rFonts w:ascii="Verdana" w:hAnsi="Verdana"/>
                <w:b/>
                <w:sz w:val="16"/>
                <w:szCs w:val="16"/>
              </w:rPr>
              <w:t xml:space="preserve"> </w:t>
            </w:r>
            <w:proofErr w:type="spellStart"/>
            <w:r>
              <w:rPr>
                <w:rFonts w:ascii="Verdana" w:hAnsi="Verdana"/>
                <w:b/>
                <w:sz w:val="16"/>
                <w:szCs w:val="16"/>
              </w:rPr>
              <w:t>Document</w:t>
            </w:r>
            <w:proofErr w:type="spellEnd"/>
            <w:r w:rsidRPr="0010113B">
              <w:rPr>
                <w:rFonts w:ascii="Verdana" w:hAnsi="Verdana"/>
                <w:b/>
                <w:sz w:val="16"/>
                <w:szCs w:val="16"/>
              </w:rPr>
              <w:t>:</w:t>
            </w:r>
          </w:p>
        </w:tc>
      </w:tr>
      <w:tr w:rsidR="00A34C69" w:rsidRPr="00CD53BF" w14:paraId="782377D3" w14:textId="7A13B433" w:rsidTr="0010113B">
        <w:tc>
          <w:tcPr>
            <w:tcW w:w="4788" w:type="dxa"/>
            <w:shd w:val="clear" w:color="auto" w:fill="auto"/>
          </w:tcPr>
          <w:p w14:paraId="5F090576"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sz w:val="16"/>
                <w:szCs w:val="16"/>
              </w:rPr>
              <w:t>Documento que emite la Comisión, la Procuraduría o la Unidad de Verificación en el que se harán constar en forma circunstanciada los hechos u omisiones que se hubiesen presentado durante la diligencia.</w:t>
            </w:r>
          </w:p>
        </w:tc>
        <w:tc>
          <w:tcPr>
            <w:tcW w:w="4788" w:type="dxa"/>
            <w:shd w:val="clear" w:color="auto" w:fill="auto"/>
          </w:tcPr>
          <w:p w14:paraId="60F5085A" w14:textId="7AE7A529" w:rsidR="00A34C69" w:rsidRPr="0010113B" w:rsidRDefault="00A34C69" w:rsidP="00A34C69">
            <w:pPr>
              <w:pStyle w:val="Texto"/>
              <w:spacing w:after="60" w:line="209" w:lineRule="exact"/>
              <w:ind w:firstLine="0"/>
              <w:rPr>
                <w:rFonts w:ascii="Verdana" w:hAnsi="Verdana"/>
                <w:sz w:val="16"/>
                <w:szCs w:val="16"/>
                <w:lang w:val="en-US"/>
              </w:rPr>
            </w:pPr>
            <w:r w:rsidRPr="0010113B">
              <w:rPr>
                <w:rFonts w:ascii="Verdana" w:hAnsi="Verdana"/>
                <w:sz w:val="16"/>
                <w:szCs w:val="16"/>
                <w:lang w:val="en-US"/>
              </w:rPr>
              <w:t xml:space="preserve">Document issued by the Commission, the </w:t>
            </w:r>
            <w:r>
              <w:rPr>
                <w:rFonts w:ascii="Verdana" w:hAnsi="Verdana"/>
                <w:sz w:val="16"/>
                <w:szCs w:val="16"/>
                <w:lang w:val="en-US"/>
              </w:rPr>
              <w:t xml:space="preserve">Office of </w:t>
            </w:r>
            <w:proofErr w:type="gramStart"/>
            <w:r>
              <w:rPr>
                <w:rFonts w:ascii="Verdana" w:hAnsi="Verdana"/>
                <w:sz w:val="16"/>
                <w:szCs w:val="16"/>
                <w:lang w:val="en-US"/>
              </w:rPr>
              <w:t>Prosecutor</w:t>
            </w:r>
            <w:proofErr w:type="gramEnd"/>
            <w:r w:rsidRPr="0010113B">
              <w:rPr>
                <w:rFonts w:ascii="Verdana" w:hAnsi="Verdana"/>
                <w:sz w:val="16"/>
                <w:szCs w:val="16"/>
                <w:lang w:val="en-US"/>
              </w:rPr>
              <w:t xml:space="preserve"> or the </w:t>
            </w:r>
            <w:r>
              <w:rPr>
                <w:rFonts w:ascii="Verdana" w:hAnsi="Verdana"/>
                <w:sz w:val="16"/>
                <w:szCs w:val="16"/>
                <w:lang w:val="en-US"/>
              </w:rPr>
              <w:t>Unit of Verification (UV)</w:t>
            </w:r>
            <w:r w:rsidRPr="0010113B">
              <w:rPr>
                <w:rFonts w:ascii="Verdana" w:hAnsi="Verdana"/>
                <w:sz w:val="16"/>
                <w:szCs w:val="16"/>
                <w:lang w:val="en-US"/>
              </w:rPr>
              <w:t xml:space="preserve"> in which the facts or omissions that may have occurred during the procedure will be recorded in detail.</w:t>
            </w:r>
          </w:p>
        </w:tc>
      </w:tr>
      <w:tr w:rsidR="00A34C69" w:rsidRPr="00CD53BF" w14:paraId="646DE508" w14:textId="334E6067" w:rsidTr="0010113B">
        <w:tc>
          <w:tcPr>
            <w:tcW w:w="4788" w:type="dxa"/>
            <w:shd w:val="clear" w:color="auto" w:fill="auto"/>
          </w:tcPr>
          <w:p w14:paraId="03B8D271"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3.2. Aguas pluviales: </w:t>
            </w:r>
            <w:r w:rsidRPr="0010113B">
              <w:rPr>
                <w:rFonts w:ascii="Verdana" w:hAnsi="Verdana"/>
                <w:sz w:val="16"/>
                <w:szCs w:val="16"/>
              </w:rPr>
              <w:t>Aquellas que precipitan de la atmósfera de forma natural, ya sea en forma de lluvias, nieve y/o granizo.</w:t>
            </w:r>
          </w:p>
        </w:tc>
        <w:tc>
          <w:tcPr>
            <w:tcW w:w="4788" w:type="dxa"/>
            <w:shd w:val="clear" w:color="auto" w:fill="auto"/>
          </w:tcPr>
          <w:p w14:paraId="60D524FC" w14:textId="7E5047F2"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3.2. Rainwater</w:t>
            </w:r>
            <w:r>
              <w:rPr>
                <w:rFonts w:ascii="Verdana" w:hAnsi="Verdana"/>
                <w:b/>
                <w:sz w:val="16"/>
                <w:szCs w:val="16"/>
                <w:lang w:val="en-US"/>
              </w:rPr>
              <w:t>s</w:t>
            </w:r>
            <w:r w:rsidRPr="0010113B">
              <w:rPr>
                <w:rFonts w:ascii="Verdana" w:hAnsi="Verdana"/>
                <w:b/>
                <w:sz w:val="16"/>
                <w:szCs w:val="16"/>
                <w:lang w:val="en-US"/>
              </w:rPr>
              <w:t xml:space="preserve">: </w:t>
            </w:r>
            <w:r w:rsidRPr="0010113B">
              <w:rPr>
                <w:rFonts w:ascii="Verdana" w:hAnsi="Verdana"/>
                <w:sz w:val="16"/>
                <w:szCs w:val="16"/>
                <w:lang w:val="en-US"/>
              </w:rPr>
              <w:t>Those that precipitate from the atmosphere naturally, either in the form of rain, snow and/or hail.</w:t>
            </w:r>
          </w:p>
        </w:tc>
      </w:tr>
      <w:tr w:rsidR="00A34C69" w:rsidRPr="00CD53BF" w14:paraId="5FFA90CD" w14:textId="6BF8C205" w:rsidTr="0010113B">
        <w:tc>
          <w:tcPr>
            <w:tcW w:w="4788" w:type="dxa"/>
            <w:shd w:val="clear" w:color="auto" w:fill="auto"/>
          </w:tcPr>
          <w:p w14:paraId="66F855A5"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3.3 Carbono Orgánico Total:</w:t>
            </w:r>
            <w:r w:rsidRPr="0010113B">
              <w:rPr>
                <w:rFonts w:ascii="Verdana" w:hAnsi="Verdana"/>
                <w:sz w:val="16"/>
                <w:szCs w:val="16"/>
              </w:rPr>
              <w:t xml:space="preserve"> Es un indicador de la materia orgánica presente en el agua; también es conocido como la diferencia del carbono total menos el carbono inorgánico en una sola masa; y se conforma de las distintas fracciones como Carbono Orgánico Disuelto, Carbono Orgánico Purgable, Carbono Orgánico Suspendido, y Carbono Orgánico No Purgable.</w:t>
            </w:r>
          </w:p>
        </w:tc>
        <w:tc>
          <w:tcPr>
            <w:tcW w:w="4788" w:type="dxa"/>
            <w:shd w:val="clear" w:color="auto" w:fill="auto"/>
          </w:tcPr>
          <w:p w14:paraId="413817ED" w14:textId="3864ADEB"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3.3 Total Organic Carbon: </w:t>
            </w:r>
            <w:r w:rsidRPr="0010113B">
              <w:rPr>
                <w:rFonts w:ascii="Verdana" w:hAnsi="Verdana"/>
                <w:sz w:val="16"/>
                <w:szCs w:val="16"/>
                <w:lang w:val="en-US"/>
              </w:rPr>
              <w:t xml:space="preserve">It is an indicator of the organic matter present in the water; </w:t>
            </w:r>
            <w:r>
              <w:rPr>
                <w:rFonts w:ascii="Verdana" w:hAnsi="Verdana"/>
                <w:sz w:val="16"/>
                <w:szCs w:val="16"/>
                <w:lang w:val="en-US"/>
              </w:rPr>
              <w:t>i</w:t>
            </w:r>
            <w:r w:rsidRPr="0010113B">
              <w:rPr>
                <w:rFonts w:ascii="Verdana" w:hAnsi="Verdana"/>
                <w:sz w:val="16"/>
                <w:szCs w:val="16"/>
                <w:lang w:val="en-US"/>
              </w:rPr>
              <w:t xml:space="preserve">t is also known as the difference of total carbon minus inorganic carbon in a single mass; and is made up of the different sections such as Dissolved Organic Carbon, </w:t>
            </w:r>
            <w:proofErr w:type="spellStart"/>
            <w:r w:rsidRPr="0010113B">
              <w:rPr>
                <w:rFonts w:ascii="Verdana" w:hAnsi="Verdana"/>
                <w:sz w:val="16"/>
                <w:szCs w:val="16"/>
                <w:lang w:val="en-US"/>
              </w:rPr>
              <w:t>Purgable</w:t>
            </w:r>
            <w:proofErr w:type="spellEnd"/>
            <w:r w:rsidRPr="0010113B">
              <w:rPr>
                <w:rFonts w:ascii="Verdana" w:hAnsi="Verdana"/>
                <w:sz w:val="16"/>
                <w:szCs w:val="16"/>
                <w:lang w:val="en-US"/>
              </w:rPr>
              <w:t xml:space="preserve"> Organic Carbon, Suspended Organic Carbon, and Non-</w:t>
            </w:r>
            <w:proofErr w:type="spellStart"/>
            <w:r w:rsidRPr="0010113B">
              <w:rPr>
                <w:rFonts w:ascii="Verdana" w:hAnsi="Verdana"/>
                <w:sz w:val="16"/>
                <w:szCs w:val="16"/>
                <w:lang w:val="en-US"/>
              </w:rPr>
              <w:t>Purgable</w:t>
            </w:r>
            <w:proofErr w:type="spellEnd"/>
            <w:r w:rsidRPr="0010113B">
              <w:rPr>
                <w:rFonts w:ascii="Verdana" w:hAnsi="Verdana"/>
                <w:sz w:val="16"/>
                <w:szCs w:val="16"/>
                <w:lang w:val="en-US"/>
              </w:rPr>
              <w:t xml:space="preserve"> Organic Carbon.</w:t>
            </w:r>
          </w:p>
        </w:tc>
      </w:tr>
      <w:tr w:rsidR="00A34C69" w:rsidRPr="00CD53BF" w14:paraId="3DC89903" w14:textId="1FFABE55" w:rsidTr="0010113B">
        <w:tc>
          <w:tcPr>
            <w:tcW w:w="4788" w:type="dxa"/>
            <w:shd w:val="clear" w:color="auto" w:fill="auto"/>
          </w:tcPr>
          <w:p w14:paraId="2A91FDF6"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3.4. Cianuros: </w:t>
            </w:r>
            <w:r w:rsidRPr="0010113B">
              <w:rPr>
                <w:rFonts w:ascii="Verdana" w:hAnsi="Verdana"/>
                <w:sz w:val="16"/>
                <w:szCs w:val="16"/>
              </w:rPr>
              <w:t>Se refiere a todos los grupos CN- en compuestos cianurados que pueden ser determinados como ion cianuro.</w:t>
            </w:r>
          </w:p>
        </w:tc>
        <w:tc>
          <w:tcPr>
            <w:tcW w:w="4788" w:type="dxa"/>
            <w:shd w:val="clear" w:color="auto" w:fill="auto"/>
          </w:tcPr>
          <w:p w14:paraId="7164978C" w14:textId="4C8B0324"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3.4. Cyanides: </w:t>
            </w:r>
            <w:r w:rsidRPr="0010113B">
              <w:rPr>
                <w:rFonts w:ascii="Verdana" w:hAnsi="Verdana"/>
                <w:sz w:val="16"/>
                <w:szCs w:val="16"/>
                <w:lang w:val="en-US"/>
              </w:rPr>
              <w:t>Refers to all CN- groups in cyanide compounds that can be determined as cyanide ion.</w:t>
            </w:r>
          </w:p>
        </w:tc>
      </w:tr>
      <w:tr w:rsidR="00A34C69" w:rsidRPr="00CD53BF" w14:paraId="2CC4C1FC" w14:textId="3B16B971" w:rsidTr="0010113B">
        <w:tc>
          <w:tcPr>
            <w:tcW w:w="4788" w:type="dxa"/>
            <w:shd w:val="clear" w:color="auto" w:fill="auto"/>
          </w:tcPr>
          <w:p w14:paraId="53A2EF57"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3.5. Color verdadero:</w:t>
            </w:r>
            <w:r w:rsidRPr="0010113B">
              <w:rPr>
                <w:rFonts w:ascii="Verdana" w:hAnsi="Verdana"/>
                <w:sz w:val="16"/>
                <w:szCs w:val="16"/>
              </w:rPr>
              <w:t xml:space="preserve"> Es el color de la muestra debido a sustancias en forma disuelta, se mide en la muestra una vez que se eliminaron los sólidos suspendidos y </w:t>
            </w:r>
            <w:proofErr w:type="spellStart"/>
            <w:r w:rsidRPr="0010113B">
              <w:rPr>
                <w:rFonts w:ascii="Verdana" w:hAnsi="Verdana"/>
                <w:sz w:val="16"/>
                <w:szCs w:val="16"/>
              </w:rPr>
              <w:t>pseudocoloidales</w:t>
            </w:r>
            <w:proofErr w:type="spellEnd"/>
            <w:r w:rsidRPr="0010113B">
              <w:rPr>
                <w:rFonts w:ascii="Verdana" w:hAnsi="Verdana"/>
                <w:sz w:val="16"/>
                <w:szCs w:val="16"/>
              </w:rPr>
              <w:t xml:space="preserve"> para ello la muestra será filtrada o centrifugada.</w:t>
            </w:r>
          </w:p>
        </w:tc>
        <w:tc>
          <w:tcPr>
            <w:tcW w:w="4788" w:type="dxa"/>
            <w:shd w:val="clear" w:color="auto" w:fill="auto"/>
          </w:tcPr>
          <w:p w14:paraId="71D4E6F6" w14:textId="4DFB3A53" w:rsidR="00A34C69" w:rsidRPr="005F3955" w:rsidRDefault="00A34C69" w:rsidP="00A34C69">
            <w:pPr>
              <w:pStyle w:val="Texto"/>
              <w:spacing w:after="60" w:line="209" w:lineRule="exact"/>
              <w:ind w:firstLine="0"/>
              <w:rPr>
                <w:rFonts w:ascii="Verdana" w:hAnsi="Verdana"/>
                <w:b/>
                <w:sz w:val="16"/>
                <w:szCs w:val="16"/>
                <w:lang w:val="en-US"/>
              </w:rPr>
            </w:pPr>
            <w:r w:rsidRPr="005F3955">
              <w:rPr>
                <w:rFonts w:ascii="Verdana" w:hAnsi="Verdana"/>
                <w:b/>
                <w:sz w:val="16"/>
                <w:szCs w:val="16"/>
                <w:lang w:val="en-US"/>
              </w:rPr>
              <w:t xml:space="preserve">3.5. True color: </w:t>
            </w:r>
            <w:r w:rsidRPr="005F3955">
              <w:rPr>
                <w:rFonts w:ascii="Verdana" w:hAnsi="Verdana"/>
                <w:sz w:val="16"/>
                <w:szCs w:val="16"/>
                <w:lang w:val="en-US"/>
              </w:rPr>
              <w:t>It is the color of the sample due to substances in dissolved form, it is measured in the sample once the suspended and pseudo -colloidal solids have been removed, for this the sample will be filtered or centrifuged.</w:t>
            </w:r>
          </w:p>
        </w:tc>
      </w:tr>
      <w:tr w:rsidR="00A34C69" w:rsidRPr="0010113B" w14:paraId="6663A98B" w14:textId="0FAD4D14" w:rsidTr="0010113B">
        <w:tc>
          <w:tcPr>
            <w:tcW w:w="4788" w:type="dxa"/>
            <w:shd w:val="clear" w:color="auto" w:fill="auto"/>
          </w:tcPr>
          <w:p w14:paraId="1352B12C"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3.6. Comisión: </w:t>
            </w:r>
            <w:r w:rsidRPr="0010113B">
              <w:rPr>
                <w:rFonts w:ascii="Verdana" w:hAnsi="Verdana"/>
                <w:sz w:val="16"/>
                <w:szCs w:val="16"/>
              </w:rPr>
              <w:t>Comisión Nacional del Agua.</w:t>
            </w:r>
          </w:p>
        </w:tc>
        <w:tc>
          <w:tcPr>
            <w:tcW w:w="4788" w:type="dxa"/>
            <w:shd w:val="clear" w:color="auto" w:fill="auto"/>
          </w:tcPr>
          <w:p w14:paraId="0672A65A" w14:textId="39F97338" w:rsidR="00A34C69" w:rsidRPr="005F3955" w:rsidRDefault="00A34C69" w:rsidP="00A34C69">
            <w:pPr>
              <w:pStyle w:val="Texto"/>
              <w:spacing w:after="60" w:line="209" w:lineRule="exact"/>
              <w:ind w:firstLine="0"/>
              <w:rPr>
                <w:rFonts w:ascii="Verdana" w:hAnsi="Verdana"/>
                <w:b/>
                <w:sz w:val="16"/>
                <w:szCs w:val="16"/>
                <w:lang w:val="en-US"/>
              </w:rPr>
            </w:pPr>
            <w:r w:rsidRPr="005F3955">
              <w:rPr>
                <w:rFonts w:ascii="Verdana" w:hAnsi="Verdana"/>
                <w:b/>
                <w:sz w:val="16"/>
                <w:szCs w:val="16"/>
                <w:lang w:val="en-US"/>
              </w:rPr>
              <w:t xml:space="preserve">3.6. Commission: </w:t>
            </w:r>
            <w:r w:rsidRPr="005F3955">
              <w:rPr>
                <w:rFonts w:ascii="Verdana" w:hAnsi="Verdana"/>
                <w:sz w:val="16"/>
                <w:szCs w:val="16"/>
                <w:lang w:val="en-US"/>
              </w:rPr>
              <w:t>National Water Commission.</w:t>
            </w:r>
          </w:p>
        </w:tc>
      </w:tr>
      <w:tr w:rsidR="00A34C69" w:rsidRPr="00CD53BF" w14:paraId="0656AE99" w14:textId="77647301" w:rsidTr="0010113B">
        <w:tc>
          <w:tcPr>
            <w:tcW w:w="4788" w:type="dxa"/>
            <w:shd w:val="clear" w:color="auto" w:fill="auto"/>
          </w:tcPr>
          <w:p w14:paraId="186C1B0E"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3.7. Concentración Efectiva Media (CE</w:t>
            </w:r>
            <w:r w:rsidRPr="0010113B">
              <w:rPr>
                <w:rFonts w:ascii="Verdana" w:hAnsi="Verdana"/>
                <w:b/>
                <w:sz w:val="16"/>
                <w:szCs w:val="16"/>
                <w:vertAlign w:val="subscript"/>
              </w:rPr>
              <w:t>50</w:t>
            </w:r>
            <w:r w:rsidRPr="0010113B">
              <w:rPr>
                <w:rFonts w:ascii="Verdana" w:hAnsi="Verdana"/>
                <w:b/>
                <w:sz w:val="16"/>
                <w:szCs w:val="16"/>
              </w:rPr>
              <w:t xml:space="preserve">): </w:t>
            </w:r>
            <w:r w:rsidRPr="0010113B">
              <w:rPr>
                <w:rFonts w:ascii="Verdana" w:hAnsi="Verdana"/>
                <w:sz w:val="16"/>
                <w:szCs w:val="16"/>
              </w:rPr>
              <w:t>Concentración en la que una sustancia, materiales o mezcla de ellos, en forma pura o combinados en muestras ambientales o de proceso, genere efectos o cambios adversos en el 50% de los organismos de prueba expuestos o en el parámetro biológico seleccionado para evaluar el efecto tóxico.</w:t>
            </w:r>
          </w:p>
        </w:tc>
        <w:tc>
          <w:tcPr>
            <w:tcW w:w="4788" w:type="dxa"/>
            <w:shd w:val="clear" w:color="auto" w:fill="auto"/>
          </w:tcPr>
          <w:p w14:paraId="639CE2ED" w14:textId="673A12FE" w:rsidR="00A34C69" w:rsidRPr="005F3955" w:rsidRDefault="00A34C69" w:rsidP="00A34C69">
            <w:pPr>
              <w:pStyle w:val="Texto"/>
              <w:spacing w:after="60" w:line="209" w:lineRule="exact"/>
              <w:ind w:firstLine="0"/>
              <w:rPr>
                <w:rFonts w:ascii="Verdana" w:hAnsi="Verdana"/>
                <w:b/>
                <w:sz w:val="16"/>
                <w:szCs w:val="16"/>
                <w:lang w:val="en-US"/>
              </w:rPr>
            </w:pPr>
            <w:r w:rsidRPr="005F3955">
              <w:rPr>
                <w:rFonts w:ascii="Verdana" w:hAnsi="Verdana"/>
                <w:b/>
                <w:sz w:val="16"/>
                <w:szCs w:val="16"/>
                <w:lang w:val="en-US"/>
              </w:rPr>
              <w:t>3.7. Median Effective Concentration (EC</w:t>
            </w:r>
            <w:r w:rsidRPr="005F3955">
              <w:rPr>
                <w:rFonts w:ascii="Verdana" w:hAnsi="Verdana"/>
                <w:b/>
                <w:sz w:val="16"/>
                <w:szCs w:val="16"/>
                <w:vertAlign w:val="subscript"/>
                <w:lang w:val="en-US"/>
              </w:rPr>
              <w:t>50</w:t>
            </w:r>
            <w:r w:rsidRPr="005F3955">
              <w:rPr>
                <w:rFonts w:ascii="Verdana" w:hAnsi="Verdana"/>
                <w:b/>
                <w:sz w:val="16"/>
                <w:szCs w:val="16"/>
                <w:lang w:val="en-US"/>
              </w:rPr>
              <w:t xml:space="preserve">): </w:t>
            </w:r>
            <w:r w:rsidRPr="005F3955">
              <w:rPr>
                <w:rFonts w:ascii="Verdana" w:hAnsi="Verdana"/>
                <w:sz w:val="16"/>
                <w:szCs w:val="16"/>
                <w:lang w:val="en-US"/>
              </w:rPr>
              <w:t xml:space="preserve">Concentration at which a substance, </w:t>
            </w:r>
            <w:proofErr w:type="gramStart"/>
            <w:r w:rsidRPr="005F3955">
              <w:rPr>
                <w:rFonts w:ascii="Verdana" w:hAnsi="Verdana"/>
                <w:sz w:val="16"/>
                <w:szCs w:val="16"/>
                <w:lang w:val="en-US"/>
              </w:rPr>
              <w:t>materials</w:t>
            </w:r>
            <w:proofErr w:type="gramEnd"/>
            <w:r w:rsidRPr="005F3955">
              <w:rPr>
                <w:rFonts w:ascii="Verdana" w:hAnsi="Verdana"/>
                <w:sz w:val="16"/>
                <w:szCs w:val="16"/>
                <w:lang w:val="en-US"/>
              </w:rPr>
              <w:t xml:space="preserve"> or </w:t>
            </w:r>
            <w:r>
              <w:rPr>
                <w:rFonts w:ascii="Verdana" w:hAnsi="Verdana"/>
                <w:sz w:val="16"/>
                <w:szCs w:val="16"/>
                <w:lang w:val="en-US"/>
              </w:rPr>
              <w:t xml:space="preserve">a </w:t>
            </w:r>
            <w:r w:rsidRPr="005F3955">
              <w:rPr>
                <w:rFonts w:ascii="Verdana" w:hAnsi="Verdana"/>
                <w:sz w:val="16"/>
                <w:szCs w:val="16"/>
                <w:lang w:val="en-US"/>
              </w:rPr>
              <w:t>mixture of them, in pure form or combined in environmental or process samples, generates adverse effects or changes in 50% of the exposed test organisms or in the biological parameter selected to evaluate the toxic effect.</w:t>
            </w:r>
          </w:p>
        </w:tc>
      </w:tr>
      <w:tr w:rsidR="00A34C69" w:rsidRPr="00CD53BF" w14:paraId="0AFB112B" w14:textId="14BA77CA" w:rsidTr="0010113B">
        <w:tc>
          <w:tcPr>
            <w:tcW w:w="4788" w:type="dxa"/>
            <w:shd w:val="clear" w:color="auto" w:fill="auto"/>
          </w:tcPr>
          <w:p w14:paraId="4674D423"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3.8. Contaminantes patógenos y parasitarios: </w:t>
            </w:r>
            <w:r w:rsidRPr="0010113B">
              <w:rPr>
                <w:rFonts w:ascii="Verdana" w:hAnsi="Verdana"/>
                <w:sz w:val="16"/>
                <w:szCs w:val="16"/>
              </w:rPr>
              <w:t xml:space="preserve">Son aquellos microorganismos, quistes y huevos de parásitos que pueden estar presentes en las aguas residuales y que representan un riesgo a la salud humana, flora o fauna. En lo que corresponde a esta Norma Oficial Mexicana sólo se consideran </w:t>
            </w:r>
            <w:proofErr w:type="spellStart"/>
            <w:r w:rsidRPr="0010113B">
              <w:rPr>
                <w:rFonts w:ascii="Verdana" w:hAnsi="Verdana"/>
                <w:i/>
                <w:sz w:val="16"/>
                <w:szCs w:val="16"/>
              </w:rPr>
              <w:t>Escherichia</w:t>
            </w:r>
            <w:proofErr w:type="spellEnd"/>
            <w:r w:rsidRPr="0010113B">
              <w:rPr>
                <w:rFonts w:ascii="Verdana" w:hAnsi="Verdana"/>
                <w:i/>
                <w:sz w:val="16"/>
                <w:szCs w:val="16"/>
              </w:rPr>
              <w:t xml:space="preserve"> </w:t>
            </w:r>
            <w:proofErr w:type="spellStart"/>
            <w:r w:rsidRPr="0010113B">
              <w:rPr>
                <w:rFonts w:ascii="Verdana" w:hAnsi="Verdana"/>
                <w:i/>
                <w:sz w:val="16"/>
                <w:szCs w:val="16"/>
              </w:rPr>
              <w:t>coli</w:t>
            </w:r>
            <w:proofErr w:type="spellEnd"/>
            <w:r w:rsidRPr="0010113B">
              <w:rPr>
                <w:rFonts w:ascii="Verdana" w:hAnsi="Verdana"/>
                <w:sz w:val="16"/>
                <w:szCs w:val="16"/>
              </w:rPr>
              <w:t>, Enterococos fecales y los huevos de helmintos.</w:t>
            </w:r>
          </w:p>
        </w:tc>
        <w:tc>
          <w:tcPr>
            <w:tcW w:w="4788" w:type="dxa"/>
            <w:shd w:val="clear" w:color="auto" w:fill="auto"/>
          </w:tcPr>
          <w:p w14:paraId="5092441E" w14:textId="362AE2EB"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3.8. Pathogenic and parasitic pollutants: </w:t>
            </w:r>
            <w:r w:rsidRPr="0010113B">
              <w:rPr>
                <w:rFonts w:ascii="Verdana" w:hAnsi="Verdana"/>
                <w:sz w:val="16"/>
                <w:szCs w:val="16"/>
                <w:lang w:val="en-US"/>
              </w:rPr>
              <w:t>These are microorganisms, cysts and parasite eggs that may be present in wastewater</w:t>
            </w:r>
            <w:r>
              <w:rPr>
                <w:rFonts w:ascii="Verdana" w:hAnsi="Verdana"/>
                <w:sz w:val="16"/>
                <w:szCs w:val="16"/>
                <w:lang w:val="en-US"/>
              </w:rPr>
              <w:t>s</w:t>
            </w:r>
            <w:r w:rsidRPr="0010113B">
              <w:rPr>
                <w:rFonts w:ascii="Verdana" w:hAnsi="Verdana"/>
                <w:sz w:val="16"/>
                <w:szCs w:val="16"/>
                <w:lang w:val="en-US"/>
              </w:rPr>
              <w:t xml:space="preserve"> and that represent a risk to human health, </w:t>
            </w:r>
            <w:proofErr w:type="gramStart"/>
            <w:r w:rsidRPr="0010113B">
              <w:rPr>
                <w:rFonts w:ascii="Verdana" w:hAnsi="Verdana"/>
                <w:sz w:val="16"/>
                <w:szCs w:val="16"/>
                <w:lang w:val="en-US"/>
              </w:rPr>
              <w:t>flora</w:t>
            </w:r>
            <w:proofErr w:type="gramEnd"/>
            <w:r w:rsidRPr="0010113B">
              <w:rPr>
                <w:rFonts w:ascii="Verdana" w:hAnsi="Verdana"/>
                <w:sz w:val="16"/>
                <w:szCs w:val="16"/>
                <w:lang w:val="en-US"/>
              </w:rPr>
              <w:t xml:space="preserve"> or fauna. In what corresponds to this Official Mexican Standard, only </w:t>
            </w:r>
            <w:r w:rsidRPr="0010113B">
              <w:rPr>
                <w:rFonts w:ascii="Verdana" w:hAnsi="Verdana"/>
                <w:i/>
                <w:sz w:val="16"/>
                <w:szCs w:val="16"/>
                <w:lang w:val="en-US"/>
              </w:rPr>
              <w:t>Escherichia coli</w:t>
            </w:r>
            <w:r w:rsidRPr="0010113B">
              <w:rPr>
                <w:rFonts w:ascii="Verdana" w:hAnsi="Verdana"/>
                <w:sz w:val="16"/>
                <w:szCs w:val="16"/>
                <w:lang w:val="en-US"/>
              </w:rPr>
              <w:t xml:space="preserve">, fecal Enterococci and </w:t>
            </w:r>
            <w:proofErr w:type="spellStart"/>
            <w:r w:rsidRPr="0010113B">
              <w:rPr>
                <w:rFonts w:ascii="Verdana" w:hAnsi="Verdana"/>
                <w:sz w:val="16"/>
                <w:szCs w:val="16"/>
                <w:lang w:val="en-US"/>
              </w:rPr>
              <w:t>helminth</w:t>
            </w:r>
            <w:r>
              <w:rPr>
                <w:rFonts w:ascii="Verdana" w:hAnsi="Verdana"/>
                <w:sz w:val="16"/>
                <w:szCs w:val="16"/>
                <w:lang w:val="en-US"/>
              </w:rPr>
              <w:t>e</w:t>
            </w:r>
            <w:proofErr w:type="spellEnd"/>
            <w:r w:rsidRPr="0010113B">
              <w:rPr>
                <w:rFonts w:ascii="Verdana" w:hAnsi="Verdana"/>
                <w:sz w:val="16"/>
                <w:szCs w:val="16"/>
                <w:lang w:val="en-US"/>
              </w:rPr>
              <w:t xml:space="preserve"> eggs.</w:t>
            </w:r>
          </w:p>
        </w:tc>
      </w:tr>
      <w:tr w:rsidR="00A34C69" w:rsidRPr="00CD53BF" w14:paraId="7335EEFB" w14:textId="164C1488" w:rsidTr="0010113B">
        <w:tc>
          <w:tcPr>
            <w:tcW w:w="4788" w:type="dxa"/>
            <w:shd w:val="clear" w:color="auto" w:fill="auto"/>
          </w:tcPr>
          <w:p w14:paraId="5CCE58EA"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3.9. Coordenadas geográficas: </w:t>
            </w:r>
            <w:r w:rsidRPr="0010113B">
              <w:rPr>
                <w:rFonts w:ascii="Verdana" w:hAnsi="Verdana"/>
                <w:sz w:val="16"/>
                <w:szCs w:val="16"/>
              </w:rPr>
              <w:t>Sistema de referencia que permite localizar un punto en la superficie de la tierra y que emplea para ello dos coordenadas angulares, Latitud (norte) y Longitud (oeste), expresadas en grados sexagesimales en sus tres componentes (Grados (°), minutos (´) y segundos (”)) y referenciadas al Datum WGS84.</w:t>
            </w:r>
          </w:p>
        </w:tc>
        <w:tc>
          <w:tcPr>
            <w:tcW w:w="4788" w:type="dxa"/>
            <w:shd w:val="clear" w:color="auto" w:fill="auto"/>
          </w:tcPr>
          <w:p w14:paraId="7FBC72E1" w14:textId="00AD966C"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3.9. Geographic coordinates: </w:t>
            </w:r>
            <w:r w:rsidRPr="0010113B">
              <w:rPr>
                <w:rFonts w:ascii="Verdana" w:hAnsi="Verdana"/>
                <w:sz w:val="16"/>
                <w:szCs w:val="16"/>
                <w:lang w:val="en-US"/>
              </w:rPr>
              <w:t>Reference system that allows locating a point on the earth's surface and that uses two angular coordinates, Latitude (north) and Longitude (west), expressed in sexagesimal degrees in its three components (Degrees (°), minutes (´) and seconds (”)) and referenced to the WGS84 Datum.</w:t>
            </w:r>
          </w:p>
        </w:tc>
      </w:tr>
      <w:tr w:rsidR="00A34C69" w:rsidRPr="00CD53BF" w14:paraId="5913E08A" w14:textId="7B901AE5" w:rsidTr="0010113B">
        <w:tc>
          <w:tcPr>
            <w:tcW w:w="4788" w:type="dxa"/>
            <w:shd w:val="clear" w:color="auto" w:fill="auto"/>
          </w:tcPr>
          <w:p w14:paraId="771E1B8D"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3.10. Demanda Química de Oxígeno (DQO): </w:t>
            </w:r>
            <w:r w:rsidRPr="0010113B">
              <w:rPr>
                <w:rFonts w:ascii="Verdana" w:hAnsi="Verdana"/>
                <w:sz w:val="16"/>
                <w:szCs w:val="16"/>
              </w:rPr>
              <w:t xml:space="preserve">La medida del oxígeno consumido por la oxidación de la </w:t>
            </w:r>
            <w:r w:rsidRPr="0010113B">
              <w:rPr>
                <w:rFonts w:ascii="Verdana" w:hAnsi="Verdana"/>
                <w:sz w:val="16"/>
                <w:szCs w:val="16"/>
              </w:rPr>
              <w:lastRenderedPageBreak/>
              <w:t>materia orgánica e inorgánica en una prueba específica.</w:t>
            </w:r>
          </w:p>
        </w:tc>
        <w:tc>
          <w:tcPr>
            <w:tcW w:w="4788" w:type="dxa"/>
            <w:shd w:val="clear" w:color="auto" w:fill="auto"/>
          </w:tcPr>
          <w:p w14:paraId="6264B874" w14:textId="1E706775"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lastRenderedPageBreak/>
              <w:t xml:space="preserve">3.10. Chemical Oxygen Demand (COD): </w:t>
            </w:r>
            <w:r w:rsidRPr="0010113B">
              <w:rPr>
                <w:rFonts w:ascii="Verdana" w:hAnsi="Verdana"/>
                <w:sz w:val="16"/>
                <w:szCs w:val="16"/>
                <w:lang w:val="en-US"/>
              </w:rPr>
              <w:t xml:space="preserve">The measure of the oxygen consumed by the oxidation of </w:t>
            </w:r>
            <w:r w:rsidRPr="0010113B">
              <w:rPr>
                <w:rFonts w:ascii="Verdana" w:hAnsi="Verdana"/>
                <w:sz w:val="16"/>
                <w:szCs w:val="16"/>
                <w:lang w:val="en-US"/>
              </w:rPr>
              <w:lastRenderedPageBreak/>
              <w:t>organic and inorganic matter in a specific test.</w:t>
            </w:r>
          </w:p>
        </w:tc>
      </w:tr>
      <w:tr w:rsidR="00A34C69" w:rsidRPr="00CD53BF" w14:paraId="2F02FA82" w14:textId="4D051E52" w:rsidTr="0010113B">
        <w:tc>
          <w:tcPr>
            <w:tcW w:w="4788" w:type="dxa"/>
            <w:shd w:val="clear" w:color="auto" w:fill="auto"/>
          </w:tcPr>
          <w:p w14:paraId="6A99F2C2"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lastRenderedPageBreak/>
              <w:t xml:space="preserve">3.11. Dictamen de conformidad: </w:t>
            </w:r>
            <w:r w:rsidRPr="0010113B">
              <w:rPr>
                <w:rFonts w:ascii="Verdana" w:hAnsi="Verdana"/>
                <w:sz w:val="16"/>
                <w:szCs w:val="16"/>
              </w:rPr>
              <w:t>Documento emitido por la Procuraduría, o la Unidad de Verificación o por la Comisión que avala el cumplimiento de la presente Norma.</w:t>
            </w:r>
          </w:p>
        </w:tc>
        <w:tc>
          <w:tcPr>
            <w:tcW w:w="4788" w:type="dxa"/>
            <w:shd w:val="clear" w:color="auto" w:fill="auto"/>
          </w:tcPr>
          <w:p w14:paraId="58690402" w14:textId="558E54F1"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3.11. Opinion of conformity: </w:t>
            </w:r>
            <w:r w:rsidRPr="0010113B">
              <w:rPr>
                <w:rFonts w:ascii="Verdana" w:hAnsi="Verdana"/>
                <w:sz w:val="16"/>
                <w:szCs w:val="16"/>
                <w:lang w:val="en-US"/>
              </w:rPr>
              <w:t xml:space="preserve">Document issued by the </w:t>
            </w:r>
            <w:r>
              <w:rPr>
                <w:rFonts w:ascii="Verdana" w:hAnsi="Verdana"/>
                <w:sz w:val="16"/>
                <w:szCs w:val="16"/>
                <w:lang w:val="en-US"/>
              </w:rPr>
              <w:t>Prosecutor’s</w:t>
            </w:r>
            <w:r w:rsidRPr="0010113B">
              <w:rPr>
                <w:rFonts w:ascii="Verdana" w:hAnsi="Verdana"/>
                <w:sz w:val="16"/>
                <w:szCs w:val="16"/>
                <w:lang w:val="en-US"/>
              </w:rPr>
              <w:t xml:space="preserve"> Office, or the </w:t>
            </w:r>
            <w:r>
              <w:rPr>
                <w:rFonts w:ascii="Verdana" w:hAnsi="Verdana"/>
                <w:sz w:val="16"/>
                <w:szCs w:val="16"/>
                <w:lang w:val="en-US"/>
              </w:rPr>
              <w:t>Unit of Verification (UV)</w:t>
            </w:r>
            <w:r w:rsidRPr="0010113B">
              <w:rPr>
                <w:rFonts w:ascii="Verdana" w:hAnsi="Verdana"/>
                <w:sz w:val="16"/>
                <w:szCs w:val="16"/>
                <w:lang w:val="en-US"/>
              </w:rPr>
              <w:t xml:space="preserve"> or by the Commission that guarantees compliance with this Standard.</w:t>
            </w:r>
          </w:p>
        </w:tc>
      </w:tr>
      <w:tr w:rsidR="00A34C69" w:rsidRPr="00CD53BF" w14:paraId="619168A9" w14:textId="4FCBA0DC" w:rsidTr="0010113B">
        <w:tc>
          <w:tcPr>
            <w:tcW w:w="4788" w:type="dxa"/>
            <w:shd w:val="clear" w:color="auto" w:fill="auto"/>
          </w:tcPr>
          <w:p w14:paraId="205114A3"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3.12. Dren:</w:t>
            </w:r>
            <w:r w:rsidRPr="0010113B">
              <w:rPr>
                <w:rFonts w:ascii="Verdana" w:hAnsi="Verdana"/>
                <w:sz w:val="16"/>
                <w:szCs w:val="16"/>
              </w:rPr>
              <w:t xml:space="preserve"> Una estructura artificial destinada al transporte de aguas nacionales y que se encuentra abierta a la atmósfera.</w:t>
            </w:r>
          </w:p>
        </w:tc>
        <w:tc>
          <w:tcPr>
            <w:tcW w:w="4788" w:type="dxa"/>
            <w:shd w:val="clear" w:color="auto" w:fill="auto"/>
          </w:tcPr>
          <w:p w14:paraId="51E6F37C" w14:textId="2E021F6F" w:rsidR="00A34C69" w:rsidRPr="0010113B" w:rsidRDefault="00A34C69" w:rsidP="00A34C69">
            <w:pPr>
              <w:pStyle w:val="Texto"/>
              <w:spacing w:after="60" w:line="209" w:lineRule="exact"/>
              <w:ind w:firstLine="0"/>
              <w:rPr>
                <w:rFonts w:ascii="Verdana" w:hAnsi="Verdana"/>
                <w:b/>
                <w:sz w:val="16"/>
                <w:szCs w:val="16"/>
                <w:lang w:val="en-US"/>
              </w:rPr>
            </w:pPr>
            <w:r w:rsidRPr="0010113B">
              <w:rPr>
                <w:rFonts w:ascii="Verdana" w:hAnsi="Verdana"/>
                <w:b/>
                <w:sz w:val="16"/>
                <w:szCs w:val="16"/>
                <w:lang w:val="en-US"/>
              </w:rPr>
              <w:t xml:space="preserve">3.12. Drain: </w:t>
            </w:r>
            <w:r w:rsidRPr="0010113B">
              <w:rPr>
                <w:rFonts w:ascii="Verdana" w:hAnsi="Verdana"/>
                <w:sz w:val="16"/>
                <w:szCs w:val="16"/>
                <w:lang w:val="en-US"/>
              </w:rPr>
              <w:t xml:space="preserve">An artificial structure intended to transport national </w:t>
            </w:r>
            <w:proofErr w:type="gramStart"/>
            <w:r w:rsidRPr="0010113B">
              <w:rPr>
                <w:rFonts w:ascii="Verdana" w:hAnsi="Verdana"/>
                <w:sz w:val="16"/>
                <w:szCs w:val="16"/>
                <w:lang w:val="en-US"/>
              </w:rPr>
              <w:t>waters</w:t>
            </w:r>
            <w:proofErr w:type="gramEnd"/>
            <w:r w:rsidRPr="0010113B">
              <w:rPr>
                <w:rFonts w:ascii="Verdana" w:hAnsi="Verdana"/>
                <w:sz w:val="16"/>
                <w:szCs w:val="16"/>
                <w:lang w:val="en-US"/>
              </w:rPr>
              <w:t xml:space="preserve"> and which is open to the atmosphere.</w:t>
            </w:r>
          </w:p>
        </w:tc>
      </w:tr>
      <w:tr w:rsidR="00A34C69" w:rsidRPr="00CD53BF" w14:paraId="31F6350E" w14:textId="2417B48A" w:rsidTr="0010113B">
        <w:tc>
          <w:tcPr>
            <w:tcW w:w="4788" w:type="dxa"/>
            <w:shd w:val="clear" w:color="auto" w:fill="auto"/>
          </w:tcPr>
          <w:p w14:paraId="2269051F"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3.13. Embalse: </w:t>
            </w:r>
            <w:r w:rsidRPr="0010113B">
              <w:rPr>
                <w:rFonts w:ascii="Verdana" w:hAnsi="Verdana"/>
                <w:sz w:val="16"/>
                <w:szCs w:val="16"/>
              </w:rPr>
              <w:t>Vaso de formación artificial que se origina por la construcción de un bordo o cortina o vaso de formación natural, ambos alimentados por uno o varios ríos, o por agua subterránea o pluvial</w:t>
            </w:r>
            <w:r w:rsidRPr="0010113B">
              <w:rPr>
                <w:rFonts w:ascii="Verdana" w:hAnsi="Verdana"/>
                <w:b/>
                <w:sz w:val="16"/>
                <w:szCs w:val="16"/>
              </w:rPr>
              <w:t>.</w:t>
            </w:r>
          </w:p>
        </w:tc>
        <w:tc>
          <w:tcPr>
            <w:tcW w:w="4788" w:type="dxa"/>
            <w:shd w:val="clear" w:color="auto" w:fill="auto"/>
          </w:tcPr>
          <w:p w14:paraId="3C75D977" w14:textId="29C5D061" w:rsidR="00A34C69" w:rsidRPr="005F3955" w:rsidRDefault="00A34C69" w:rsidP="00A34C69">
            <w:pPr>
              <w:pStyle w:val="Texto"/>
              <w:spacing w:after="60" w:line="209" w:lineRule="exact"/>
              <w:ind w:firstLine="0"/>
              <w:rPr>
                <w:rFonts w:ascii="Verdana" w:hAnsi="Verdana"/>
                <w:b/>
                <w:sz w:val="16"/>
                <w:szCs w:val="16"/>
                <w:lang w:val="en-US"/>
              </w:rPr>
            </w:pPr>
            <w:r w:rsidRPr="005F3955">
              <w:rPr>
                <w:rFonts w:ascii="Verdana" w:hAnsi="Verdana"/>
                <w:b/>
                <w:sz w:val="16"/>
                <w:szCs w:val="16"/>
                <w:lang w:val="en-US"/>
              </w:rPr>
              <w:t xml:space="preserve">3.13. Reservoir: </w:t>
            </w:r>
            <w:r w:rsidRPr="005F3955">
              <w:rPr>
                <w:rFonts w:ascii="Verdana" w:hAnsi="Verdana"/>
                <w:sz w:val="16"/>
                <w:szCs w:val="16"/>
                <w:lang w:val="en-US"/>
              </w:rPr>
              <w:t>An artificially formed vessel that originates from the construction of a natural formation embankment or curtain or vessel, both fed by one or several rivers, or by groundwater or rainwater</w:t>
            </w:r>
            <w:r>
              <w:rPr>
                <w:rFonts w:ascii="Verdana" w:hAnsi="Verdana"/>
                <w:sz w:val="16"/>
                <w:szCs w:val="16"/>
                <w:lang w:val="en-US"/>
              </w:rPr>
              <w:t>.</w:t>
            </w:r>
          </w:p>
        </w:tc>
      </w:tr>
      <w:tr w:rsidR="00A34C69" w:rsidRPr="00CD53BF" w14:paraId="2D7750C3" w14:textId="10248113" w:rsidTr="0010113B">
        <w:tc>
          <w:tcPr>
            <w:tcW w:w="4788" w:type="dxa"/>
            <w:shd w:val="clear" w:color="auto" w:fill="auto"/>
          </w:tcPr>
          <w:p w14:paraId="4D5E15CE" w14:textId="77777777" w:rsidR="00A34C69" w:rsidRPr="0010113B" w:rsidRDefault="00A34C69" w:rsidP="00A34C69">
            <w:pPr>
              <w:pStyle w:val="Texto"/>
              <w:spacing w:after="60" w:line="209" w:lineRule="exact"/>
              <w:ind w:firstLine="0"/>
              <w:rPr>
                <w:rFonts w:ascii="Verdana" w:hAnsi="Verdana"/>
                <w:sz w:val="16"/>
                <w:szCs w:val="16"/>
              </w:rPr>
            </w:pPr>
            <w:r w:rsidRPr="0010113B">
              <w:rPr>
                <w:rFonts w:ascii="Verdana" w:hAnsi="Verdana"/>
                <w:b/>
                <w:sz w:val="16"/>
                <w:szCs w:val="16"/>
              </w:rPr>
              <w:t xml:space="preserve">3.14. Emergencia </w:t>
            </w:r>
            <w:proofErr w:type="spellStart"/>
            <w:r w:rsidRPr="0010113B">
              <w:rPr>
                <w:rFonts w:ascii="Verdana" w:hAnsi="Verdana"/>
                <w:b/>
                <w:sz w:val="16"/>
                <w:szCs w:val="16"/>
              </w:rPr>
              <w:t>hidroecológica</w:t>
            </w:r>
            <w:proofErr w:type="spellEnd"/>
            <w:r w:rsidRPr="0010113B">
              <w:rPr>
                <w:rFonts w:ascii="Verdana" w:hAnsi="Verdana"/>
                <w:b/>
                <w:sz w:val="16"/>
                <w:szCs w:val="16"/>
              </w:rPr>
              <w:t xml:space="preserve">: </w:t>
            </w:r>
            <w:r w:rsidRPr="0010113B">
              <w:rPr>
                <w:rFonts w:ascii="Verdana" w:hAnsi="Verdana"/>
                <w:sz w:val="16"/>
                <w:szCs w:val="16"/>
              </w:rPr>
              <w:t>Es un evento súbito e inesperado de evolución rápida que altera la calidad de un cuerpo de agua nacional y que pone en peligro la salud o la vida en el ecosistema acuático.</w:t>
            </w:r>
          </w:p>
        </w:tc>
        <w:tc>
          <w:tcPr>
            <w:tcW w:w="4788" w:type="dxa"/>
            <w:shd w:val="clear" w:color="auto" w:fill="auto"/>
          </w:tcPr>
          <w:p w14:paraId="63787D62" w14:textId="505D813C" w:rsidR="00A34C69" w:rsidRPr="005F3955" w:rsidRDefault="00A34C69" w:rsidP="00A34C69">
            <w:pPr>
              <w:pStyle w:val="Texto"/>
              <w:spacing w:after="60" w:line="209" w:lineRule="exact"/>
              <w:ind w:firstLine="0"/>
              <w:rPr>
                <w:rFonts w:ascii="Verdana" w:hAnsi="Verdana"/>
                <w:b/>
                <w:sz w:val="16"/>
                <w:szCs w:val="16"/>
                <w:lang w:val="en-US"/>
              </w:rPr>
            </w:pPr>
            <w:r w:rsidRPr="005F3955">
              <w:rPr>
                <w:rFonts w:ascii="Verdana" w:hAnsi="Verdana"/>
                <w:b/>
                <w:sz w:val="16"/>
                <w:szCs w:val="16"/>
                <w:lang w:val="en-US"/>
              </w:rPr>
              <w:t xml:space="preserve">3.14. </w:t>
            </w:r>
            <w:proofErr w:type="spellStart"/>
            <w:r w:rsidRPr="005F3955">
              <w:rPr>
                <w:rFonts w:ascii="Verdana" w:hAnsi="Verdana"/>
                <w:b/>
                <w:sz w:val="16"/>
                <w:szCs w:val="16"/>
                <w:lang w:val="en-US"/>
              </w:rPr>
              <w:t>Hydroecological</w:t>
            </w:r>
            <w:proofErr w:type="spellEnd"/>
            <w:r w:rsidRPr="005F3955">
              <w:rPr>
                <w:rFonts w:ascii="Verdana" w:hAnsi="Verdana"/>
                <w:b/>
                <w:sz w:val="16"/>
                <w:szCs w:val="16"/>
                <w:lang w:val="en-US"/>
              </w:rPr>
              <w:t xml:space="preserve"> emergency: </w:t>
            </w:r>
            <w:r w:rsidRPr="005F3955">
              <w:rPr>
                <w:rFonts w:ascii="Verdana" w:hAnsi="Verdana"/>
                <w:sz w:val="16"/>
                <w:szCs w:val="16"/>
                <w:lang w:val="en-US"/>
              </w:rPr>
              <w:t>It is a sudden and unexpected event of rapid evolution that alters the quality of a national body of water and endangers health or life in the aquatic ecosystem.</w:t>
            </w:r>
          </w:p>
        </w:tc>
      </w:tr>
      <w:tr w:rsidR="00A34C69" w:rsidRPr="00CD53BF" w14:paraId="2C1675B8" w14:textId="206EFD62" w:rsidTr="0010113B">
        <w:tc>
          <w:tcPr>
            <w:tcW w:w="4788" w:type="dxa"/>
            <w:shd w:val="clear" w:color="auto" w:fill="auto"/>
          </w:tcPr>
          <w:p w14:paraId="556202E9"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3.15. Entidad de acreditación: </w:t>
            </w:r>
            <w:r w:rsidRPr="0010113B">
              <w:rPr>
                <w:rFonts w:ascii="Verdana" w:hAnsi="Verdana"/>
                <w:sz w:val="16"/>
                <w:szCs w:val="16"/>
              </w:rPr>
              <w:t>Persona moral autorizada en los términos de la Ley Federal sobre Metrología y Normalización para reconocer la competencia técnica y confiabilidad de los organismos de certificación, de los laboratorios de prueba, de los laboratorios de calibración y de las unidades de verificación para evaluar la conformidad.</w:t>
            </w:r>
          </w:p>
        </w:tc>
        <w:tc>
          <w:tcPr>
            <w:tcW w:w="4788" w:type="dxa"/>
            <w:shd w:val="clear" w:color="auto" w:fill="auto"/>
          </w:tcPr>
          <w:p w14:paraId="5CFB57D7" w14:textId="4F49F9A1"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3.15. Accreditation entity: </w:t>
            </w:r>
            <w:r w:rsidRPr="0010113B">
              <w:rPr>
                <w:rFonts w:ascii="Verdana" w:hAnsi="Verdana"/>
                <w:sz w:val="16"/>
                <w:szCs w:val="16"/>
                <w:lang w:val="en-US"/>
              </w:rPr>
              <w:t xml:space="preserve">Legal entity authorized under the terms of the Federal Law on Metrology and Standardization to recognize the technical competence and reliability of certification bodies, testing laboratories, calibration laboratories and </w:t>
            </w:r>
            <w:r>
              <w:rPr>
                <w:rFonts w:ascii="Verdana" w:hAnsi="Verdana"/>
                <w:sz w:val="16"/>
                <w:szCs w:val="16"/>
                <w:lang w:val="en-US"/>
              </w:rPr>
              <w:t>Unit of Verification (UVs)</w:t>
            </w:r>
            <w:r w:rsidRPr="0010113B">
              <w:rPr>
                <w:rFonts w:ascii="Verdana" w:hAnsi="Verdana"/>
                <w:sz w:val="16"/>
                <w:szCs w:val="16"/>
                <w:lang w:val="en-US"/>
              </w:rPr>
              <w:t xml:space="preserve"> to evaluate conformity.</w:t>
            </w:r>
          </w:p>
        </w:tc>
      </w:tr>
      <w:tr w:rsidR="00A34C69" w:rsidRPr="00CD53BF" w14:paraId="73350306" w14:textId="3165B8A2" w:rsidTr="0010113B">
        <w:tc>
          <w:tcPr>
            <w:tcW w:w="4788" w:type="dxa"/>
            <w:shd w:val="clear" w:color="auto" w:fill="auto"/>
          </w:tcPr>
          <w:p w14:paraId="74AEDBD9"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3.16. Estuario: </w:t>
            </w:r>
            <w:r w:rsidRPr="0010113B">
              <w:rPr>
                <w:rFonts w:ascii="Verdana" w:hAnsi="Verdana"/>
                <w:sz w:val="16"/>
                <w:szCs w:val="16"/>
              </w:rPr>
              <w:t xml:space="preserve">Es el tramo del curso o corriente de agua bajo la influencia de las mareas que se extiende desde la línea de costa hasta el punto donde la concentración de cloruros en el agua es igual o </w:t>
            </w:r>
            <w:proofErr w:type="gramStart"/>
            <w:r w:rsidRPr="0010113B">
              <w:rPr>
                <w:rFonts w:ascii="Verdana" w:hAnsi="Verdana"/>
                <w:sz w:val="16"/>
                <w:szCs w:val="16"/>
              </w:rPr>
              <w:t>mayor  a</w:t>
            </w:r>
            <w:proofErr w:type="gramEnd"/>
            <w:r w:rsidRPr="0010113B">
              <w:rPr>
                <w:rFonts w:ascii="Verdana" w:hAnsi="Verdana"/>
                <w:sz w:val="16"/>
                <w:szCs w:val="16"/>
              </w:rPr>
              <w:t xml:space="preserve"> 250 mg/L.</w:t>
            </w:r>
          </w:p>
        </w:tc>
        <w:tc>
          <w:tcPr>
            <w:tcW w:w="4788" w:type="dxa"/>
            <w:shd w:val="clear" w:color="auto" w:fill="auto"/>
          </w:tcPr>
          <w:p w14:paraId="2668FD6A" w14:textId="3A51332A"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3.16. Estuary: </w:t>
            </w:r>
            <w:r w:rsidRPr="0010113B">
              <w:rPr>
                <w:rFonts w:ascii="Verdana" w:hAnsi="Verdana"/>
                <w:sz w:val="16"/>
                <w:szCs w:val="16"/>
                <w:lang w:val="en-US"/>
              </w:rPr>
              <w:t>It is the section of the course or current of water under the influence of the tides that extends from the coastline to the point where the concentration of chlorides in the water is equal to or greater than 250 mg/L.</w:t>
            </w:r>
          </w:p>
        </w:tc>
      </w:tr>
      <w:tr w:rsidR="00A34C69" w:rsidRPr="00CD53BF" w14:paraId="519307D5" w14:textId="24CE87D4" w:rsidTr="0010113B">
        <w:tc>
          <w:tcPr>
            <w:tcW w:w="4788" w:type="dxa"/>
            <w:shd w:val="clear" w:color="auto" w:fill="auto"/>
          </w:tcPr>
          <w:p w14:paraId="53C1EC4C"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3.17. Fósforo Total: </w:t>
            </w:r>
            <w:r w:rsidRPr="0010113B">
              <w:rPr>
                <w:rFonts w:ascii="Verdana" w:hAnsi="Verdana"/>
                <w:sz w:val="16"/>
                <w:szCs w:val="16"/>
              </w:rPr>
              <w:t xml:space="preserve">Suma de las concentraciones de fosfatos (ortofosfatos, fosfatos condensados, </w:t>
            </w:r>
            <w:proofErr w:type="gramStart"/>
            <w:r w:rsidRPr="0010113B">
              <w:rPr>
                <w:rFonts w:ascii="Verdana" w:hAnsi="Verdana"/>
                <w:sz w:val="16"/>
                <w:szCs w:val="16"/>
              </w:rPr>
              <w:t>otros polifosfatos</w:t>
            </w:r>
            <w:proofErr w:type="gramEnd"/>
            <w:r w:rsidRPr="0010113B">
              <w:rPr>
                <w:rFonts w:ascii="Verdana" w:hAnsi="Verdana"/>
                <w:sz w:val="16"/>
                <w:szCs w:val="16"/>
              </w:rPr>
              <w:t>, y fosfatos orgánicos).</w:t>
            </w:r>
          </w:p>
        </w:tc>
        <w:tc>
          <w:tcPr>
            <w:tcW w:w="4788" w:type="dxa"/>
            <w:shd w:val="clear" w:color="auto" w:fill="auto"/>
          </w:tcPr>
          <w:p w14:paraId="223D8BF6" w14:textId="63FA8368"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3.17. Total Phosphorus: </w:t>
            </w:r>
            <w:r w:rsidRPr="0010113B">
              <w:rPr>
                <w:rFonts w:ascii="Verdana" w:hAnsi="Verdana"/>
                <w:sz w:val="16"/>
                <w:szCs w:val="16"/>
                <w:lang w:val="en-US"/>
              </w:rPr>
              <w:t>Sum of phosphate concentrations (orthophosphates, condensed phosphates, other polyphosphates, and organic phosphates).</w:t>
            </w:r>
          </w:p>
        </w:tc>
      </w:tr>
      <w:tr w:rsidR="00A34C69" w:rsidRPr="00CD53BF" w14:paraId="7500BA2C" w14:textId="2E2F1BD5" w:rsidTr="0010113B">
        <w:tc>
          <w:tcPr>
            <w:tcW w:w="4788" w:type="dxa"/>
            <w:shd w:val="clear" w:color="auto" w:fill="auto"/>
          </w:tcPr>
          <w:p w14:paraId="10A0699F"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3.18. Grasas y Aceites: </w:t>
            </w:r>
            <w:r w:rsidRPr="0010113B">
              <w:rPr>
                <w:rFonts w:ascii="Verdana" w:hAnsi="Verdana"/>
                <w:sz w:val="16"/>
                <w:szCs w:val="16"/>
              </w:rPr>
              <w:t>Son los compuestos orgánicos constituidos principalmente por ácidos grasos de origen animal y vegetal, así como de hidrocarburos del petróleo que son extraídos de la muestra utilizando hexano como solvente.</w:t>
            </w:r>
          </w:p>
        </w:tc>
        <w:tc>
          <w:tcPr>
            <w:tcW w:w="4788" w:type="dxa"/>
            <w:shd w:val="clear" w:color="auto" w:fill="auto"/>
          </w:tcPr>
          <w:p w14:paraId="604B8E72" w14:textId="0F6449DB"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3.18. Fats and Oils: </w:t>
            </w:r>
            <w:r w:rsidRPr="0010113B">
              <w:rPr>
                <w:rFonts w:ascii="Verdana" w:hAnsi="Verdana"/>
                <w:sz w:val="16"/>
                <w:szCs w:val="16"/>
                <w:lang w:val="en-US"/>
              </w:rPr>
              <w:t>These are organic compounds consisting mainly of fatty acids of animal and vegetable origin, as well as petroleum hydrocarbons that are extracted from the sample using hexane as a solvent.</w:t>
            </w:r>
          </w:p>
        </w:tc>
      </w:tr>
      <w:tr w:rsidR="00A34C69" w:rsidRPr="00CD53BF" w14:paraId="0430C170" w14:textId="4DA4A3F9" w:rsidTr="0010113B">
        <w:tc>
          <w:tcPr>
            <w:tcW w:w="4788" w:type="dxa"/>
            <w:shd w:val="clear" w:color="auto" w:fill="auto"/>
          </w:tcPr>
          <w:p w14:paraId="37F319C7"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3.19. Infiltración: </w:t>
            </w:r>
            <w:r w:rsidRPr="0010113B">
              <w:rPr>
                <w:rFonts w:ascii="Verdana" w:hAnsi="Verdana"/>
                <w:sz w:val="16"/>
                <w:szCs w:val="16"/>
              </w:rPr>
              <w:t>Acción de introducir aguas residuales tratadas a través del suelo, siempre y cuando su fin no sea la recarga del acuífero de manera directa.</w:t>
            </w:r>
          </w:p>
        </w:tc>
        <w:tc>
          <w:tcPr>
            <w:tcW w:w="4788" w:type="dxa"/>
            <w:shd w:val="clear" w:color="auto" w:fill="auto"/>
          </w:tcPr>
          <w:p w14:paraId="40336B43" w14:textId="1572101B"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3.19. Infiltration: </w:t>
            </w:r>
            <w:r w:rsidRPr="0010113B">
              <w:rPr>
                <w:rFonts w:ascii="Verdana" w:hAnsi="Verdana"/>
                <w:sz w:val="16"/>
                <w:szCs w:val="16"/>
                <w:lang w:val="en-US"/>
              </w:rPr>
              <w:t xml:space="preserve">Action of introducing treated wastewater through the ground, </w:t>
            </w:r>
            <w:proofErr w:type="gramStart"/>
            <w:r w:rsidRPr="0010113B">
              <w:rPr>
                <w:rFonts w:ascii="Verdana" w:hAnsi="Verdana"/>
                <w:sz w:val="16"/>
                <w:szCs w:val="16"/>
                <w:lang w:val="en-US"/>
              </w:rPr>
              <w:t>as long as</w:t>
            </w:r>
            <w:proofErr w:type="gramEnd"/>
            <w:r w:rsidRPr="0010113B">
              <w:rPr>
                <w:rFonts w:ascii="Verdana" w:hAnsi="Verdana"/>
                <w:sz w:val="16"/>
                <w:szCs w:val="16"/>
                <w:lang w:val="en-US"/>
              </w:rPr>
              <w:t xml:space="preserve"> its purpose is not to directly recharge the aquifer.</w:t>
            </w:r>
          </w:p>
        </w:tc>
      </w:tr>
      <w:tr w:rsidR="00A34C69" w:rsidRPr="00CD53BF" w14:paraId="1A29F222" w14:textId="0FA6C116" w:rsidTr="0010113B">
        <w:tc>
          <w:tcPr>
            <w:tcW w:w="4788" w:type="dxa"/>
            <w:shd w:val="clear" w:color="auto" w:fill="auto"/>
          </w:tcPr>
          <w:p w14:paraId="5D798681"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3.20. Informe de resultados de muestreo y análisis: </w:t>
            </w:r>
            <w:r w:rsidRPr="0010113B">
              <w:rPr>
                <w:rFonts w:ascii="Verdana" w:hAnsi="Verdana"/>
                <w:sz w:val="16"/>
                <w:szCs w:val="16"/>
              </w:rPr>
              <w:t>Aquél que realiza un laboratorio acreditado y aprobado, ya sea en forma física y/o en sistema electrónico que para tal efecto determine la Comisión, en el cual informará el resultado de los análisis realizados en las descargas de aguas residuales.</w:t>
            </w:r>
          </w:p>
        </w:tc>
        <w:tc>
          <w:tcPr>
            <w:tcW w:w="4788" w:type="dxa"/>
            <w:shd w:val="clear" w:color="auto" w:fill="auto"/>
          </w:tcPr>
          <w:p w14:paraId="0B4A1102" w14:textId="7EF90AD7"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3.20. Sampling and analysis results report: </w:t>
            </w:r>
            <w:r w:rsidRPr="0010113B">
              <w:rPr>
                <w:rFonts w:ascii="Verdana" w:hAnsi="Verdana"/>
                <w:sz w:val="16"/>
                <w:szCs w:val="16"/>
                <w:lang w:val="en-US"/>
              </w:rPr>
              <w:t xml:space="preserve">The one carried out by an accredited and approved laboratory, either in physical form and/or in an electronic system that the Commission determines for this purpose, in which it will report the results of the analyzes carried out on the </w:t>
            </w:r>
            <w:r>
              <w:rPr>
                <w:rFonts w:ascii="Verdana" w:hAnsi="Verdana"/>
                <w:sz w:val="16"/>
                <w:szCs w:val="16"/>
                <w:lang w:val="en-US"/>
              </w:rPr>
              <w:t>discharges</w:t>
            </w:r>
            <w:r w:rsidRPr="0010113B">
              <w:rPr>
                <w:rFonts w:ascii="Verdana" w:hAnsi="Verdana"/>
                <w:sz w:val="16"/>
                <w:szCs w:val="16"/>
                <w:lang w:val="en-US"/>
              </w:rPr>
              <w:t xml:space="preserve"> of sewage water.</w:t>
            </w:r>
          </w:p>
        </w:tc>
      </w:tr>
      <w:tr w:rsidR="00A34C69" w:rsidRPr="00CD53BF" w14:paraId="299A06EF" w14:textId="337B2D0E" w:rsidTr="0010113B">
        <w:tc>
          <w:tcPr>
            <w:tcW w:w="4788" w:type="dxa"/>
            <w:shd w:val="clear" w:color="auto" w:fill="auto"/>
          </w:tcPr>
          <w:p w14:paraId="563AD213"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3.21. Interesado: </w:t>
            </w:r>
            <w:r w:rsidRPr="0010113B">
              <w:rPr>
                <w:rFonts w:ascii="Verdana" w:hAnsi="Verdana"/>
                <w:sz w:val="16"/>
                <w:szCs w:val="16"/>
              </w:rPr>
              <w:t>Persona física o moral legalmente establecida quien solicita voluntariamente la evaluación de la conformidad de su descarga de aguas residuales con respecto a la presente Norma.</w:t>
            </w:r>
          </w:p>
        </w:tc>
        <w:tc>
          <w:tcPr>
            <w:tcW w:w="4788" w:type="dxa"/>
            <w:shd w:val="clear" w:color="auto" w:fill="auto"/>
          </w:tcPr>
          <w:p w14:paraId="177C35D3" w14:textId="58DAEDDD"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3.21. Interested party: </w:t>
            </w:r>
            <w:r>
              <w:rPr>
                <w:rFonts w:ascii="Verdana" w:hAnsi="Verdana"/>
                <w:sz w:val="16"/>
                <w:szCs w:val="16"/>
                <w:lang w:val="en-US"/>
              </w:rPr>
              <w:t>Individual or Entity</w:t>
            </w:r>
            <w:r w:rsidRPr="0010113B">
              <w:rPr>
                <w:rFonts w:ascii="Verdana" w:hAnsi="Verdana"/>
                <w:sz w:val="16"/>
                <w:szCs w:val="16"/>
                <w:lang w:val="en-US"/>
              </w:rPr>
              <w:t xml:space="preserve"> who voluntarily request</w:t>
            </w:r>
            <w:r>
              <w:rPr>
                <w:rFonts w:ascii="Verdana" w:hAnsi="Verdana"/>
                <w:sz w:val="16"/>
                <w:szCs w:val="16"/>
                <w:lang w:val="en-US"/>
              </w:rPr>
              <w:t>s</w:t>
            </w:r>
            <w:r w:rsidRPr="0010113B">
              <w:rPr>
                <w:rFonts w:ascii="Verdana" w:hAnsi="Verdana"/>
                <w:sz w:val="16"/>
                <w:szCs w:val="16"/>
                <w:lang w:val="en-US"/>
              </w:rPr>
              <w:t xml:space="preserve"> the </w:t>
            </w:r>
            <w:r>
              <w:rPr>
                <w:rFonts w:ascii="Verdana" w:hAnsi="Verdana"/>
                <w:sz w:val="16"/>
                <w:szCs w:val="16"/>
                <w:lang w:val="en-US"/>
              </w:rPr>
              <w:t>Evaluation of Conformity</w:t>
            </w:r>
            <w:r w:rsidRPr="0010113B">
              <w:rPr>
                <w:rFonts w:ascii="Verdana" w:hAnsi="Verdana"/>
                <w:sz w:val="16"/>
                <w:szCs w:val="16"/>
                <w:lang w:val="en-US"/>
              </w:rPr>
              <w:t xml:space="preserve"> of their wastewater</w:t>
            </w:r>
            <w:r>
              <w:rPr>
                <w:rFonts w:ascii="Verdana" w:hAnsi="Verdana"/>
                <w:sz w:val="16"/>
                <w:szCs w:val="16"/>
                <w:lang w:val="en-US"/>
              </w:rPr>
              <w:t>s</w:t>
            </w:r>
            <w:r w:rsidRPr="0010113B">
              <w:rPr>
                <w:rFonts w:ascii="Verdana" w:hAnsi="Verdana"/>
                <w:sz w:val="16"/>
                <w:szCs w:val="16"/>
                <w:lang w:val="en-US"/>
              </w:rPr>
              <w:t xml:space="preserve"> discharge with respect to this Standard.</w:t>
            </w:r>
          </w:p>
        </w:tc>
      </w:tr>
      <w:tr w:rsidR="00A34C69" w:rsidRPr="00CD53BF" w14:paraId="0C7E8530" w14:textId="13299AEC" w:rsidTr="0010113B">
        <w:tc>
          <w:tcPr>
            <w:tcW w:w="4788" w:type="dxa"/>
            <w:shd w:val="clear" w:color="auto" w:fill="auto"/>
          </w:tcPr>
          <w:p w14:paraId="1508C51C"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3.22. Laboratorio: </w:t>
            </w:r>
            <w:r w:rsidRPr="0010113B">
              <w:rPr>
                <w:rFonts w:ascii="Verdana" w:hAnsi="Verdana"/>
                <w:sz w:val="16"/>
                <w:szCs w:val="16"/>
              </w:rPr>
              <w:t>Laboratorio de ensayo o prueba acreditado por una entidad de acreditación y aprobado por la Comisión para la realización de muestreos y análisis a que se refiere esta Norma.</w:t>
            </w:r>
          </w:p>
        </w:tc>
        <w:tc>
          <w:tcPr>
            <w:tcW w:w="4788" w:type="dxa"/>
            <w:shd w:val="clear" w:color="auto" w:fill="auto"/>
          </w:tcPr>
          <w:p w14:paraId="3E291D36" w14:textId="6625F476"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3.22. Laboratory: </w:t>
            </w:r>
            <w:r>
              <w:rPr>
                <w:rFonts w:ascii="Verdana" w:hAnsi="Verdana"/>
                <w:sz w:val="16"/>
                <w:szCs w:val="16"/>
                <w:lang w:val="en-US"/>
              </w:rPr>
              <w:t>Sampling or Testing</w:t>
            </w:r>
            <w:r w:rsidRPr="0010113B">
              <w:rPr>
                <w:rFonts w:ascii="Verdana" w:hAnsi="Verdana"/>
                <w:sz w:val="16"/>
                <w:szCs w:val="16"/>
                <w:lang w:val="en-US"/>
              </w:rPr>
              <w:t xml:space="preserve"> laboratory accredited by an accreditation entity and approved by the Commission to carry out the sampling and analysis referred to in this Standard.</w:t>
            </w:r>
          </w:p>
        </w:tc>
      </w:tr>
      <w:tr w:rsidR="00A34C69" w:rsidRPr="00CD53BF" w14:paraId="57EE81FF" w14:textId="4A52736A" w:rsidTr="0010113B">
        <w:tc>
          <w:tcPr>
            <w:tcW w:w="4788" w:type="dxa"/>
            <w:shd w:val="clear" w:color="auto" w:fill="auto"/>
          </w:tcPr>
          <w:p w14:paraId="6CC836E3" w14:textId="29943336"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3.23. Lago y laguna: </w:t>
            </w:r>
            <w:r w:rsidRPr="0010113B">
              <w:rPr>
                <w:rFonts w:ascii="Verdana" w:hAnsi="Verdana"/>
                <w:sz w:val="16"/>
                <w:szCs w:val="16"/>
              </w:rPr>
              <w:t>Vaso de formación natural o cualquier otro tipo de embalse natural que es alimentado por uno o varios ríos o agua subterránea o pluvial. En este concepto no se incluye a las lagunas que se comuniquen permanente o intermitentemente con el mar.</w:t>
            </w:r>
            <w:r>
              <w:rPr>
                <w:rFonts w:ascii="Verdana" w:hAnsi="Verdana"/>
                <w:sz w:val="16"/>
                <w:szCs w:val="16"/>
              </w:rPr>
              <w:t xml:space="preserve"> </w:t>
            </w:r>
          </w:p>
        </w:tc>
        <w:tc>
          <w:tcPr>
            <w:tcW w:w="4788" w:type="dxa"/>
            <w:shd w:val="clear" w:color="auto" w:fill="auto"/>
          </w:tcPr>
          <w:p w14:paraId="58227855" w14:textId="3AFC4402"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3.23. Lake and lagoon: </w:t>
            </w:r>
            <w:r w:rsidRPr="0010113B">
              <w:rPr>
                <w:rFonts w:ascii="Verdana" w:hAnsi="Verdana"/>
                <w:sz w:val="16"/>
                <w:szCs w:val="16"/>
                <w:lang w:val="en-US"/>
              </w:rPr>
              <w:t>Vessel of natural formation or any other type of natural reservoir that is fed by one or several rivers or groundwater or rainwater. This concept does not include lagoons that communicate permanently or intermittently with the sea.</w:t>
            </w:r>
          </w:p>
        </w:tc>
      </w:tr>
      <w:tr w:rsidR="00A34C69" w:rsidRPr="00CD53BF" w14:paraId="72F60BAD" w14:textId="3D6F3204" w:rsidTr="0010113B">
        <w:tc>
          <w:tcPr>
            <w:tcW w:w="4788" w:type="dxa"/>
            <w:shd w:val="clear" w:color="auto" w:fill="auto"/>
          </w:tcPr>
          <w:p w14:paraId="73FE0440" w14:textId="77777777" w:rsidR="00A34C69" w:rsidRPr="00B94ECD" w:rsidRDefault="00A34C69" w:rsidP="00A34C69">
            <w:pPr>
              <w:pStyle w:val="Texto"/>
              <w:spacing w:after="60" w:line="198" w:lineRule="exact"/>
              <w:ind w:firstLine="0"/>
              <w:rPr>
                <w:rFonts w:ascii="Verdana" w:hAnsi="Verdana"/>
                <w:sz w:val="16"/>
                <w:szCs w:val="16"/>
              </w:rPr>
            </w:pPr>
            <w:r w:rsidRPr="00B94ECD">
              <w:rPr>
                <w:rFonts w:ascii="Verdana" w:hAnsi="Verdana"/>
                <w:b/>
                <w:sz w:val="16"/>
                <w:szCs w:val="16"/>
              </w:rPr>
              <w:lastRenderedPageBreak/>
              <w:t xml:space="preserve">3.24. Ley: </w:t>
            </w:r>
            <w:r w:rsidRPr="00B94ECD">
              <w:rPr>
                <w:rFonts w:ascii="Verdana" w:hAnsi="Verdana"/>
                <w:sz w:val="16"/>
                <w:szCs w:val="16"/>
              </w:rPr>
              <w:t>Ley de Aguas Nacionales (LAN).</w:t>
            </w:r>
          </w:p>
        </w:tc>
        <w:tc>
          <w:tcPr>
            <w:tcW w:w="4788" w:type="dxa"/>
            <w:shd w:val="clear" w:color="auto" w:fill="auto"/>
          </w:tcPr>
          <w:p w14:paraId="6DDE94D3" w14:textId="69426C70" w:rsidR="00A34C69" w:rsidRPr="00B94ECD" w:rsidRDefault="00A34C69" w:rsidP="00A34C69">
            <w:pPr>
              <w:pStyle w:val="Texto"/>
              <w:spacing w:after="60" w:line="198" w:lineRule="exact"/>
              <w:ind w:firstLine="0"/>
              <w:rPr>
                <w:rFonts w:ascii="Verdana" w:hAnsi="Verdana"/>
                <w:b/>
                <w:sz w:val="16"/>
                <w:szCs w:val="16"/>
                <w:lang w:val="en-US"/>
              </w:rPr>
            </w:pPr>
            <w:r w:rsidRPr="00B94ECD">
              <w:rPr>
                <w:rFonts w:ascii="Verdana" w:hAnsi="Verdana"/>
                <w:b/>
                <w:sz w:val="16"/>
                <w:szCs w:val="16"/>
                <w:lang w:val="en-US"/>
              </w:rPr>
              <w:t xml:space="preserve">3.24. Law: </w:t>
            </w:r>
            <w:r w:rsidRPr="00B94ECD">
              <w:rPr>
                <w:rFonts w:ascii="Verdana" w:hAnsi="Verdana"/>
                <w:sz w:val="16"/>
                <w:szCs w:val="16"/>
                <w:lang w:val="en-US"/>
              </w:rPr>
              <w:t>Law of National Waters.</w:t>
            </w:r>
          </w:p>
        </w:tc>
      </w:tr>
      <w:tr w:rsidR="00A34C69" w:rsidRPr="00CD53BF" w14:paraId="59DD2C70" w14:textId="0F004689" w:rsidTr="0010113B">
        <w:tc>
          <w:tcPr>
            <w:tcW w:w="4788" w:type="dxa"/>
            <w:shd w:val="clear" w:color="auto" w:fill="auto"/>
          </w:tcPr>
          <w:p w14:paraId="642AD293"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3.25. Límite permisible: </w:t>
            </w:r>
            <w:r w:rsidRPr="0010113B">
              <w:rPr>
                <w:rFonts w:ascii="Verdana" w:hAnsi="Verdana"/>
                <w:sz w:val="16"/>
                <w:szCs w:val="16"/>
              </w:rPr>
              <w:t>Valor o intervalo de valores asignado a un parámetro, el cual no debe ser excedido en las aguas residuales descargadas en cuerpos receptores propiedad de la Nación.</w:t>
            </w:r>
          </w:p>
        </w:tc>
        <w:tc>
          <w:tcPr>
            <w:tcW w:w="4788" w:type="dxa"/>
            <w:shd w:val="clear" w:color="auto" w:fill="auto"/>
          </w:tcPr>
          <w:p w14:paraId="189EAE31" w14:textId="78D54286"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3.25. Permissible limit: </w:t>
            </w:r>
            <w:r w:rsidRPr="0010113B">
              <w:rPr>
                <w:rFonts w:ascii="Verdana" w:hAnsi="Verdana"/>
                <w:sz w:val="16"/>
                <w:szCs w:val="16"/>
                <w:lang w:val="en-US"/>
              </w:rPr>
              <w:t xml:space="preserve">Value or range of values assigned to a parameter, which must not be exceeded in wastewater discharged into receiving bodies </w:t>
            </w:r>
            <w:r>
              <w:rPr>
                <w:rFonts w:ascii="Verdana" w:hAnsi="Verdana"/>
                <w:sz w:val="16"/>
                <w:szCs w:val="16"/>
                <w:lang w:val="en-US"/>
              </w:rPr>
              <w:t>property of the Nation</w:t>
            </w:r>
            <w:r w:rsidRPr="0010113B">
              <w:rPr>
                <w:rFonts w:ascii="Verdana" w:hAnsi="Verdana"/>
                <w:sz w:val="16"/>
                <w:szCs w:val="16"/>
                <w:lang w:val="en-US"/>
              </w:rPr>
              <w:t>.</w:t>
            </w:r>
          </w:p>
        </w:tc>
      </w:tr>
      <w:tr w:rsidR="00A34C69" w:rsidRPr="00CD53BF" w14:paraId="0B10E4CF" w14:textId="1A8D5F07" w:rsidTr="0010113B">
        <w:tc>
          <w:tcPr>
            <w:tcW w:w="4788" w:type="dxa"/>
            <w:shd w:val="clear" w:color="auto" w:fill="auto"/>
          </w:tcPr>
          <w:p w14:paraId="14FEB921"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3.26. Metales: </w:t>
            </w:r>
            <w:r w:rsidRPr="0010113B">
              <w:rPr>
                <w:rFonts w:ascii="Verdana" w:hAnsi="Verdana"/>
                <w:sz w:val="16"/>
                <w:szCs w:val="16"/>
              </w:rPr>
              <w:t>Es la suma de las concentraciones de cada uno de los elementos en sus diferentes formas (en solución o disueltos y en suspensión). Para fines de esta norma se consideran los siguientes: Arsénico, Cadmio, Cobre, Cromo, Mercurio, Níquel, Plomo y Zinc.</w:t>
            </w:r>
          </w:p>
        </w:tc>
        <w:tc>
          <w:tcPr>
            <w:tcW w:w="4788" w:type="dxa"/>
            <w:shd w:val="clear" w:color="auto" w:fill="auto"/>
          </w:tcPr>
          <w:p w14:paraId="3C833F1F" w14:textId="0625CE32"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3.26. Metals: </w:t>
            </w:r>
            <w:r w:rsidRPr="0010113B">
              <w:rPr>
                <w:rFonts w:ascii="Verdana" w:hAnsi="Verdana"/>
                <w:sz w:val="16"/>
                <w:szCs w:val="16"/>
                <w:lang w:val="en-US"/>
              </w:rPr>
              <w:t>It is the sum of the concentrations of each of the elements in their different forms (in solution or dissolved and in suspension). For purposes of this standard, the following are considered: Arsenic, Cadmium, Copper, Chromium, Mercury, Nickel, Lead and Zinc.</w:t>
            </w:r>
          </w:p>
        </w:tc>
      </w:tr>
      <w:tr w:rsidR="00A34C69" w:rsidRPr="00CD53BF" w14:paraId="3B180438" w14:textId="12196F37" w:rsidTr="0010113B">
        <w:tc>
          <w:tcPr>
            <w:tcW w:w="4788" w:type="dxa"/>
            <w:shd w:val="clear" w:color="auto" w:fill="auto"/>
          </w:tcPr>
          <w:p w14:paraId="2226870F"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3.27. Muestra compuesta: </w:t>
            </w:r>
            <w:r w:rsidRPr="0010113B">
              <w:rPr>
                <w:rFonts w:ascii="Verdana" w:hAnsi="Verdana"/>
                <w:sz w:val="16"/>
                <w:szCs w:val="16"/>
              </w:rPr>
              <w:t>La que resulta de mezclar el número de muestras simples, según lo indicado en la Tabla 5. Para conformar la muestra compuesta, el volumen de cada una de las muestras simples deberá ser proporcional al caudal de la descarga en el momento de su colecta.</w:t>
            </w:r>
          </w:p>
        </w:tc>
        <w:tc>
          <w:tcPr>
            <w:tcW w:w="4788" w:type="dxa"/>
            <w:shd w:val="clear" w:color="auto" w:fill="auto"/>
          </w:tcPr>
          <w:p w14:paraId="74CC5A7B" w14:textId="736418F2"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3.27. Composite sample: </w:t>
            </w:r>
            <w:r w:rsidRPr="0010113B">
              <w:rPr>
                <w:rFonts w:ascii="Verdana" w:hAnsi="Verdana"/>
                <w:sz w:val="16"/>
                <w:szCs w:val="16"/>
                <w:lang w:val="en-US"/>
              </w:rPr>
              <w:t>The one that results from mixing the number of simple samples, as indicated in Table 5. To form the composite sample, the volume of each of the simple samples must be proportional to the flow rate of the discharge at the time of its discharge. collection.</w:t>
            </w:r>
          </w:p>
        </w:tc>
      </w:tr>
      <w:tr w:rsidR="00A34C69" w:rsidRPr="00CD53BF" w14:paraId="3610A3C6" w14:textId="5EB82827" w:rsidTr="0010113B">
        <w:tc>
          <w:tcPr>
            <w:tcW w:w="4788" w:type="dxa"/>
            <w:shd w:val="clear" w:color="auto" w:fill="auto"/>
          </w:tcPr>
          <w:p w14:paraId="2366B3E8"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3.28. Muestra simple: </w:t>
            </w:r>
            <w:r w:rsidRPr="0010113B">
              <w:rPr>
                <w:rFonts w:ascii="Verdana" w:hAnsi="Verdana"/>
                <w:sz w:val="16"/>
                <w:szCs w:val="16"/>
              </w:rPr>
              <w:t>La que se colecta por el signatario autorizado en el punto señalado en el permiso de descarga, en día normal de operación que refleje cuantitativa y cualitativamente el o los procesos más representativos de las actividades que generan la descarga, durante el tiempo necesario para completar cuando menos un volumen suficiente para que se lleven a cabo los análisis necesarios para conocer su composición, aforando el caudal descargado en el sitio y en el momento del muestreo.</w:t>
            </w:r>
          </w:p>
        </w:tc>
        <w:tc>
          <w:tcPr>
            <w:tcW w:w="4788" w:type="dxa"/>
            <w:shd w:val="clear" w:color="auto" w:fill="auto"/>
          </w:tcPr>
          <w:p w14:paraId="59E94997" w14:textId="621DF260"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3.28. Simple sample: </w:t>
            </w:r>
            <w:r w:rsidRPr="0010113B">
              <w:rPr>
                <w:rFonts w:ascii="Verdana" w:hAnsi="Verdana"/>
                <w:sz w:val="16"/>
                <w:szCs w:val="16"/>
                <w:lang w:val="en-US"/>
              </w:rPr>
              <w:t>The one that is collected by the authorized signatory at the point indicated in the discharge permit, on a normal day of operation that quantitatively and qualitatively reflects the most representative process(es) of the activities that generate the discharge, during the time necessary to complete at least a sufficient volume to carry out the necessary analyzes to determine its composition, gauging the flow discharged on the site and at the time of sampling.</w:t>
            </w:r>
          </w:p>
        </w:tc>
      </w:tr>
      <w:tr w:rsidR="00A34C69" w:rsidRPr="00CD53BF" w14:paraId="1EFBA32F" w14:textId="65B9157F" w:rsidTr="0010113B">
        <w:tc>
          <w:tcPr>
            <w:tcW w:w="4788" w:type="dxa"/>
            <w:shd w:val="clear" w:color="auto" w:fill="auto"/>
          </w:tcPr>
          <w:p w14:paraId="3767AA43"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3.29. Muestreo: </w:t>
            </w:r>
            <w:r w:rsidRPr="0010113B">
              <w:rPr>
                <w:rFonts w:ascii="Verdana" w:hAnsi="Verdana"/>
                <w:sz w:val="16"/>
                <w:szCs w:val="16"/>
              </w:rPr>
              <w:t>Es el procedimiento mediante el cual un signatario autorizado colecta un volumen de agua residual descargado por el responsable de la descarga a un cuerpo receptor propiedad de la Nación necesario para poder realizar los análisis ya sea en campo o en laboratorio según corresponda a los parámetros contenidos en esta Norma Oficial Mexicana.</w:t>
            </w:r>
          </w:p>
        </w:tc>
        <w:tc>
          <w:tcPr>
            <w:tcW w:w="4788" w:type="dxa"/>
            <w:shd w:val="clear" w:color="auto" w:fill="auto"/>
          </w:tcPr>
          <w:p w14:paraId="087A9BB5" w14:textId="011CE361"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3.29. Sampling: </w:t>
            </w:r>
            <w:r w:rsidRPr="0010113B">
              <w:rPr>
                <w:rFonts w:ascii="Verdana" w:hAnsi="Verdana"/>
                <w:sz w:val="16"/>
                <w:szCs w:val="16"/>
                <w:lang w:val="en-US"/>
              </w:rPr>
              <w:t xml:space="preserve">It is the procedure by which an authorized signatory collects a volume of </w:t>
            </w:r>
            <w:r>
              <w:rPr>
                <w:rFonts w:ascii="Verdana" w:hAnsi="Verdana"/>
                <w:sz w:val="16"/>
                <w:szCs w:val="16"/>
                <w:lang w:val="en-US"/>
              </w:rPr>
              <w:t>wastewater</w:t>
            </w:r>
            <w:r w:rsidRPr="0010113B">
              <w:rPr>
                <w:rFonts w:ascii="Verdana" w:hAnsi="Verdana"/>
                <w:sz w:val="16"/>
                <w:szCs w:val="16"/>
                <w:lang w:val="en-US"/>
              </w:rPr>
              <w:t xml:space="preserve"> discharged by the person responsible for the discharge to a receiving body </w:t>
            </w:r>
            <w:r>
              <w:rPr>
                <w:rFonts w:ascii="Verdana" w:hAnsi="Verdana"/>
                <w:sz w:val="16"/>
                <w:szCs w:val="16"/>
                <w:lang w:val="en-US"/>
              </w:rPr>
              <w:t>property of the Nation</w:t>
            </w:r>
            <w:r w:rsidRPr="0010113B">
              <w:rPr>
                <w:rFonts w:ascii="Verdana" w:hAnsi="Verdana"/>
                <w:sz w:val="16"/>
                <w:szCs w:val="16"/>
                <w:lang w:val="en-US"/>
              </w:rPr>
              <w:t xml:space="preserve"> necessary to be able to carry out the analyzes either in the field or in the laboratory as appropriate to the parameters contained in this Official Mexican Standard.</w:t>
            </w:r>
          </w:p>
        </w:tc>
      </w:tr>
      <w:tr w:rsidR="00A34C69" w:rsidRPr="00CD53BF" w14:paraId="1A6B715E" w14:textId="62B417D0" w:rsidTr="0010113B">
        <w:tc>
          <w:tcPr>
            <w:tcW w:w="4788" w:type="dxa"/>
            <w:shd w:val="clear" w:color="auto" w:fill="auto"/>
          </w:tcPr>
          <w:p w14:paraId="36B0098F"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3.30. Nitrógeno Total: </w:t>
            </w:r>
            <w:r w:rsidRPr="0010113B">
              <w:rPr>
                <w:rFonts w:ascii="Verdana" w:hAnsi="Verdana"/>
                <w:sz w:val="16"/>
                <w:szCs w:val="16"/>
              </w:rPr>
              <w:t xml:space="preserve">Suma de las concentraciones de nitrógeno total </w:t>
            </w:r>
            <w:r w:rsidRPr="0010113B">
              <w:rPr>
                <w:rFonts w:ascii="Verdana" w:hAnsi="Verdana"/>
                <w:i/>
                <w:sz w:val="16"/>
                <w:szCs w:val="16"/>
              </w:rPr>
              <w:t>Kjeldahl</w:t>
            </w:r>
            <w:r w:rsidRPr="0010113B">
              <w:rPr>
                <w:rFonts w:ascii="Verdana" w:hAnsi="Verdana"/>
                <w:sz w:val="16"/>
                <w:szCs w:val="16"/>
              </w:rPr>
              <w:t>, nitrógeno de nitritos y nitrógeno de nitratos.</w:t>
            </w:r>
          </w:p>
        </w:tc>
        <w:tc>
          <w:tcPr>
            <w:tcW w:w="4788" w:type="dxa"/>
            <w:shd w:val="clear" w:color="auto" w:fill="auto"/>
          </w:tcPr>
          <w:p w14:paraId="32027515" w14:textId="3324C084"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3.30. Total Nitrogen: </w:t>
            </w:r>
            <w:r w:rsidRPr="0010113B">
              <w:rPr>
                <w:rFonts w:ascii="Verdana" w:hAnsi="Verdana"/>
                <w:sz w:val="16"/>
                <w:szCs w:val="16"/>
                <w:lang w:val="en-US"/>
              </w:rPr>
              <w:t xml:space="preserve">Sum of the concentrations of total </w:t>
            </w:r>
            <w:proofErr w:type="spellStart"/>
            <w:r w:rsidRPr="0010113B">
              <w:rPr>
                <w:rFonts w:ascii="Verdana" w:hAnsi="Verdana"/>
                <w:i/>
                <w:sz w:val="16"/>
                <w:szCs w:val="16"/>
                <w:lang w:val="en-US"/>
              </w:rPr>
              <w:t>Kjeldahl</w:t>
            </w:r>
            <w:proofErr w:type="spellEnd"/>
            <w:r w:rsidRPr="0010113B">
              <w:rPr>
                <w:rFonts w:ascii="Verdana" w:hAnsi="Verdana"/>
                <w:i/>
                <w:sz w:val="16"/>
                <w:szCs w:val="16"/>
                <w:lang w:val="en-US"/>
              </w:rPr>
              <w:t xml:space="preserve"> </w:t>
            </w:r>
            <w:r w:rsidRPr="0010113B">
              <w:rPr>
                <w:rFonts w:ascii="Verdana" w:hAnsi="Verdana"/>
                <w:sz w:val="16"/>
                <w:szCs w:val="16"/>
                <w:lang w:val="en-US"/>
              </w:rPr>
              <w:t>nitrogen, nitrite nitrogen and nitrate nitrogen.</w:t>
            </w:r>
          </w:p>
        </w:tc>
      </w:tr>
      <w:tr w:rsidR="00A34C69" w:rsidRPr="00CD53BF" w14:paraId="4F41D57E" w14:textId="23527D66" w:rsidTr="0010113B">
        <w:tc>
          <w:tcPr>
            <w:tcW w:w="4788" w:type="dxa"/>
            <w:shd w:val="clear" w:color="auto" w:fill="auto"/>
          </w:tcPr>
          <w:p w14:paraId="26E8E264"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3.31. Parámetro: </w:t>
            </w:r>
            <w:r w:rsidRPr="0010113B">
              <w:rPr>
                <w:rFonts w:ascii="Verdana" w:hAnsi="Verdana"/>
                <w:sz w:val="16"/>
                <w:szCs w:val="16"/>
              </w:rPr>
              <w:t>Variable que se utiliza como referencia para determinar la calidad física, química y/o biológica del agua.</w:t>
            </w:r>
          </w:p>
        </w:tc>
        <w:tc>
          <w:tcPr>
            <w:tcW w:w="4788" w:type="dxa"/>
            <w:shd w:val="clear" w:color="auto" w:fill="auto"/>
          </w:tcPr>
          <w:p w14:paraId="2EA17292" w14:textId="23FA47B8"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3.31. Parameter: </w:t>
            </w:r>
            <w:r w:rsidRPr="0010113B">
              <w:rPr>
                <w:rFonts w:ascii="Verdana" w:hAnsi="Verdana"/>
                <w:sz w:val="16"/>
                <w:szCs w:val="16"/>
                <w:lang w:val="en-US"/>
              </w:rPr>
              <w:t>Variable used as a reference to determine the physical, chemical and/or biological quality of the water.</w:t>
            </w:r>
          </w:p>
        </w:tc>
      </w:tr>
      <w:tr w:rsidR="00A34C69" w:rsidRPr="00CD53BF" w14:paraId="6C139C8F" w14:textId="02B50D94" w:rsidTr="0010113B">
        <w:tc>
          <w:tcPr>
            <w:tcW w:w="4788" w:type="dxa"/>
            <w:shd w:val="clear" w:color="auto" w:fill="auto"/>
          </w:tcPr>
          <w:p w14:paraId="2BA82156"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3.32. Parámetros básicos: </w:t>
            </w:r>
            <w:r w:rsidRPr="0010113B">
              <w:rPr>
                <w:rFonts w:ascii="Verdana" w:hAnsi="Verdana"/>
                <w:sz w:val="16"/>
                <w:szCs w:val="16"/>
              </w:rPr>
              <w:t xml:space="preserve">En lo que corresponde a esta Norma Oficial Mexicana se consideran los siguientes: grasas y aceites, sólidos suspendidos totales, demanda química de oxígeno, carbono orgánico total, nitrógeno total (suma de las concentraciones de nitrógeno total </w:t>
            </w:r>
            <w:r w:rsidRPr="0010113B">
              <w:rPr>
                <w:rFonts w:ascii="Verdana" w:hAnsi="Verdana"/>
                <w:i/>
                <w:sz w:val="16"/>
                <w:szCs w:val="16"/>
              </w:rPr>
              <w:t>Kjeldahl</w:t>
            </w:r>
            <w:r w:rsidRPr="0010113B">
              <w:rPr>
                <w:rFonts w:ascii="Verdana" w:hAnsi="Verdana"/>
                <w:sz w:val="16"/>
                <w:szCs w:val="16"/>
              </w:rPr>
              <w:t>, de nitritos y de nitratos, expresadas como mg/L de nitrógeno), fósforo total, temperatura y pH.</w:t>
            </w:r>
          </w:p>
        </w:tc>
        <w:tc>
          <w:tcPr>
            <w:tcW w:w="4788" w:type="dxa"/>
            <w:shd w:val="clear" w:color="auto" w:fill="auto"/>
          </w:tcPr>
          <w:p w14:paraId="76D6A5A1" w14:textId="5FE34925"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3.32. Basic parameters: </w:t>
            </w:r>
            <w:r w:rsidRPr="0010113B">
              <w:rPr>
                <w:rFonts w:ascii="Verdana" w:hAnsi="Verdana"/>
                <w:sz w:val="16"/>
                <w:szCs w:val="16"/>
                <w:lang w:val="en-US"/>
              </w:rPr>
              <w:t xml:space="preserve">In what corresponds to this Official Mexican Standard, the following are considered: fats and oils, total suspended solids, chemical oxygen demand, total organic carbon, total nitrogen (sum of the concentrations of total </w:t>
            </w:r>
            <w:proofErr w:type="spellStart"/>
            <w:r w:rsidRPr="0010113B">
              <w:rPr>
                <w:rFonts w:ascii="Verdana" w:hAnsi="Verdana"/>
                <w:i/>
                <w:sz w:val="16"/>
                <w:szCs w:val="16"/>
                <w:lang w:val="en-US"/>
              </w:rPr>
              <w:t>Kjeldahl</w:t>
            </w:r>
            <w:proofErr w:type="spellEnd"/>
            <w:r w:rsidRPr="0010113B">
              <w:rPr>
                <w:rFonts w:ascii="Verdana" w:hAnsi="Verdana"/>
                <w:i/>
                <w:sz w:val="16"/>
                <w:szCs w:val="16"/>
                <w:lang w:val="en-US"/>
              </w:rPr>
              <w:t xml:space="preserve"> nitrogen</w:t>
            </w:r>
            <w:r w:rsidRPr="0010113B">
              <w:rPr>
                <w:rFonts w:ascii="Verdana" w:hAnsi="Verdana"/>
                <w:sz w:val="16"/>
                <w:szCs w:val="16"/>
                <w:lang w:val="en-US"/>
              </w:rPr>
              <w:t xml:space="preserve">, </w:t>
            </w:r>
            <w:proofErr w:type="gramStart"/>
            <w:r w:rsidRPr="0010113B">
              <w:rPr>
                <w:rFonts w:ascii="Verdana" w:hAnsi="Verdana"/>
                <w:sz w:val="16"/>
                <w:szCs w:val="16"/>
                <w:lang w:val="en-US"/>
              </w:rPr>
              <w:t>nitrites</w:t>
            </w:r>
            <w:proofErr w:type="gramEnd"/>
            <w:r w:rsidRPr="0010113B">
              <w:rPr>
                <w:rFonts w:ascii="Verdana" w:hAnsi="Verdana"/>
                <w:sz w:val="16"/>
                <w:szCs w:val="16"/>
                <w:lang w:val="en-US"/>
              </w:rPr>
              <w:t xml:space="preserve"> and nitrates, expressed as mg/L of nitrogen), total phosphorus, temperature and </w:t>
            </w:r>
            <w:proofErr w:type="spellStart"/>
            <w:r w:rsidRPr="0010113B">
              <w:rPr>
                <w:rFonts w:ascii="Verdana" w:hAnsi="Verdana"/>
                <w:sz w:val="16"/>
                <w:szCs w:val="16"/>
                <w:lang w:val="en-US"/>
              </w:rPr>
              <w:t>pH.</w:t>
            </w:r>
            <w:proofErr w:type="spellEnd"/>
          </w:p>
        </w:tc>
      </w:tr>
      <w:tr w:rsidR="00A34C69" w:rsidRPr="00CD53BF" w14:paraId="47FF2F71" w14:textId="239CFA8B" w:rsidTr="0010113B">
        <w:tc>
          <w:tcPr>
            <w:tcW w:w="4788" w:type="dxa"/>
            <w:shd w:val="clear" w:color="auto" w:fill="auto"/>
          </w:tcPr>
          <w:p w14:paraId="4769FC41"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3.33. pH: </w:t>
            </w:r>
            <w:r w:rsidRPr="0010113B">
              <w:rPr>
                <w:rFonts w:ascii="Verdana" w:hAnsi="Verdana"/>
                <w:sz w:val="16"/>
                <w:szCs w:val="16"/>
              </w:rPr>
              <w:t>Concentración de iones Hidrógeno expresada como logaritmo negativo que representa la acidez o alcalinidad del agua.</w:t>
            </w:r>
          </w:p>
        </w:tc>
        <w:tc>
          <w:tcPr>
            <w:tcW w:w="4788" w:type="dxa"/>
            <w:shd w:val="clear" w:color="auto" w:fill="auto"/>
          </w:tcPr>
          <w:p w14:paraId="58446403" w14:textId="755B424F"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3.33. pH: </w:t>
            </w:r>
            <w:r w:rsidRPr="0010113B">
              <w:rPr>
                <w:rFonts w:ascii="Verdana" w:hAnsi="Verdana"/>
                <w:sz w:val="16"/>
                <w:szCs w:val="16"/>
                <w:lang w:val="en-US"/>
              </w:rPr>
              <w:t>Hydrogen ion concentration expressed as a negative logarithm that represents the acidity or alkalinity of the water.</w:t>
            </w:r>
          </w:p>
        </w:tc>
      </w:tr>
      <w:tr w:rsidR="00A34C69" w:rsidRPr="00CD53BF" w14:paraId="5DE23575" w14:textId="52BDA5CC" w:rsidTr="0010113B">
        <w:tc>
          <w:tcPr>
            <w:tcW w:w="4788" w:type="dxa"/>
            <w:shd w:val="clear" w:color="auto" w:fill="auto"/>
          </w:tcPr>
          <w:p w14:paraId="23CBD61F"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3.34. Procuraduría: </w:t>
            </w:r>
            <w:r w:rsidRPr="0010113B">
              <w:rPr>
                <w:rFonts w:ascii="Verdana" w:hAnsi="Verdana"/>
                <w:sz w:val="16"/>
                <w:szCs w:val="16"/>
              </w:rPr>
              <w:t>Procuraduría Federal de Protección al Ambiente (PROFEPA).</w:t>
            </w:r>
          </w:p>
        </w:tc>
        <w:tc>
          <w:tcPr>
            <w:tcW w:w="4788" w:type="dxa"/>
            <w:shd w:val="clear" w:color="auto" w:fill="auto"/>
          </w:tcPr>
          <w:p w14:paraId="508E73BA" w14:textId="5E71FFC3"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3.34. Attorney's Office: </w:t>
            </w:r>
            <w:r>
              <w:rPr>
                <w:rFonts w:ascii="Verdana" w:hAnsi="Verdana"/>
                <w:sz w:val="16"/>
                <w:szCs w:val="16"/>
                <w:lang w:val="en-US"/>
              </w:rPr>
              <w:t>Federal Prosecutor for Protection of the Environment</w:t>
            </w:r>
            <w:r w:rsidRPr="0010113B">
              <w:rPr>
                <w:rFonts w:ascii="Verdana" w:hAnsi="Verdana"/>
                <w:sz w:val="16"/>
                <w:szCs w:val="16"/>
                <w:lang w:val="en-US"/>
              </w:rPr>
              <w:t xml:space="preserve"> (PROFEPA).</w:t>
            </w:r>
          </w:p>
        </w:tc>
      </w:tr>
      <w:tr w:rsidR="00A34C69" w:rsidRPr="00CD53BF" w14:paraId="3BEA8771" w14:textId="03FA80A3" w:rsidTr="0010113B">
        <w:tc>
          <w:tcPr>
            <w:tcW w:w="4788" w:type="dxa"/>
            <w:shd w:val="clear" w:color="auto" w:fill="auto"/>
          </w:tcPr>
          <w:p w14:paraId="4A29AD4F"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3.35. Promedio Diario (P.D.): </w:t>
            </w:r>
            <w:r w:rsidRPr="0010113B">
              <w:rPr>
                <w:rFonts w:ascii="Verdana" w:hAnsi="Verdana"/>
                <w:sz w:val="16"/>
                <w:szCs w:val="16"/>
              </w:rPr>
              <w:t>Es el valor que resulta del análisis de una muestra compuesta o el resultado del promedio ponderado en función del caudal o de la media geométrica o del promedio aritmético, según corresponda al parámetro conforme a esta Norma Oficial Mexicana.</w:t>
            </w:r>
          </w:p>
        </w:tc>
        <w:tc>
          <w:tcPr>
            <w:tcW w:w="4788" w:type="dxa"/>
            <w:shd w:val="clear" w:color="auto" w:fill="auto"/>
          </w:tcPr>
          <w:p w14:paraId="3C25AD6E" w14:textId="61520E04"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t xml:space="preserve">3.35. Daily Average (PD): </w:t>
            </w:r>
            <w:r w:rsidRPr="0010113B">
              <w:rPr>
                <w:rFonts w:ascii="Verdana" w:hAnsi="Verdana"/>
                <w:sz w:val="16"/>
                <w:szCs w:val="16"/>
                <w:lang w:val="en-US"/>
              </w:rPr>
              <w:t>It is the value resulting from the analysis of a composite sample or the result of the weighted average based on the flow or the geometric mean or the arithmetic mean, as appropriate to the parameter in accordance with this Official Mexican Standard.</w:t>
            </w:r>
          </w:p>
        </w:tc>
      </w:tr>
      <w:tr w:rsidR="00A34C69" w:rsidRPr="00CD53BF" w14:paraId="48C7D749" w14:textId="0C7B21FE" w:rsidTr="0010113B">
        <w:tc>
          <w:tcPr>
            <w:tcW w:w="4788" w:type="dxa"/>
            <w:shd w:val="clear" w:color="auto" w:fill="auto"/>
          </w:tcPr>
          <w:p w14:paraId="2F5AC86D" w14:textId="77777777" w:rsidR="00A34C69" w:rsidRPr="0010113B" w:rsidRDefault="00A34C69" w:rsidP="00A34C69">
            <w:pPr>
              <w:pStyle w:val="Texto"/>
              <w:spacing w:after="60" w:line="198" w:lineRule="exact"/>
              <w:ind w:firstLine="0"/>
              <w:rPr>
                <w:rFonts w:ascii="Verdana" w:hAnsi="Verdana"/>
                <w:sz w:val="16"/>
                <w:szCs w:val="16"/>
              </w:rPr>
            </w:pPr>
            <w:r w:rsidRPr="0010113B">
              <w:rPr>
                <w:rFonts w:ascii="Verdana" w:hAnsi="Verdana"/>
                <w:b/>
                <w:sz w:val="16"/>
                <w:szCs w:val="16"/>
              </w:rPr>
              <w:t xml:space="preserve">3.36. Promedio Mensual (P.M.): </w:t>
            </w:r>
            <w:r w:rsidRPr="0010113B">
              <w:rPr>
                <w:rFonts w:ascii="Verdana" w:hAnsi="Verdana"/>
                <w:sz w:val="16"/>
                <w:szCs w:val="16"/>
              </w:rPr>
              <w:t xml:space="preserve">Es el valor que resulta de calcular el promedio ponderado en función </w:t>
            </w:r>
            <w:r w:rsidRPr="0010113B">
              <w:rPr>
                <w:rFonts w:ascii="Verdana" w:hAnsi="Verdana"/>
                <w:sz w:val="16"/>
                <w:szCs w:val="16"/>
              </w:rPr>
              <w:lastRenderedPageBreak/>
              <w:t>del caudal de los valores que resulten del análisis de al menos dos muestras compuestas (Promedio Diario) colectadas en un mismo mes calendario. Los caudales que se deben considerar para el citado promedio ponderado serán el resultado del promedio aritmético de los caudales de las muestras simples que conforman cada una de las muestras compuestas.</w:t>
            </w:r>
          </w:p>
        </w:tc>
        <w:tc>
          <w:tcPr>
            <w:tcW w:w="4788" w:type="dxa"/>
            <w:shd w:val="clear" w:color="auto" w:fill="auto"/>
          </w:tcPr>
          <w:p w14:paraId="6AD3B642" w14:textId="23F09E80" w:rsidR="00A34C69" w:rsidRPr="0010113B" w:rsidRDefault="00A34C69" w:rsidP="00A34C69">
            <w:pPr>
              <w:pStyle w:val="Texto"/>
              <w:spacing w:after="60" w:line="198" w:lineRule="exact"/>
              <w:ind w:firstLine="0"/>
              <w:rPr>
                <w:rFonts w:ascii="Verdana" w:hAnsi="Verdana"/>
                <w:b/>
                <w:sz w:val="16"/>
                <w:szCs w:val="16"/>
                <w:lang w:val="en-US"/>
              </w:rPr>
            </w:pPr>
            <w:r w:rsidRPr="0010113B">
              <w:rPr>
                <w:rFonts w:ascii="Verdana" w:hAnsi="Verdana"/>
                <w:b/>
                <w:sz w:val="16"/>
                <w:szCs w:val="16"/>
                <w:lang w:val="en-US"/>
              </w:rPr>
              <w:lastRenderedPageBreak/>
              <w:t xml:space="preserve">3.36. Monthly Average (PM): </w:t>
            </w:r>
            <w:r w:rsidRPr="0010113B">
              <w:rPr>
                <w:rFonts w:ascii="Verdana" w:hAnsi="Verdana"/>
                <w:sz w:val="16"/>
                <w:szCs w:val="16"/>
                <w:lang w:val="en-US"/>
              </w:rPr>
              <w:t xml:space="preserve">It is the value that results from calculating the weighted average based on </w:t>
            </w:r>
            <w:r w:rsidRPr="0010113B">
              <w:rPr>
                <w:rFonts w:ascii="Verdana" w:hAnsi="Verdana"/>
                <w:sz w:val="16"/>
                <w:szCs w:val="16"/>
                <w:lang w:val="en-US"/>
              </w:rPr>
              <w:lastRenderedPageBreak/>
              <w:t xml:space="preserve">the flow of the values that result from the analysis of at least two composite samples (Daily Average) collected in the same calendar month. The flows that must be considered for the </w:t>
            </w:r>
            <w:proofErr w:type="gramStart"/>
            <w:r w:rsidRPr="0010113B">
              <w:rPr>
                <w:rFonts w:ascii="Verdana" w:hAnsi="Verdana"/>
                <w:sz w:val="16"/>
                <w:szCs w:val="16"/>
                <w:lang w:val="en-US"/>
              </w:rPr>
              <w:t>aforementioned weighted</w:t>
            </w:r>
            <w:proofErr w:type="gramEnd"/>
            <w:r w:rsidRPr="0010113B">
              <w:rPr>
                <w:rFonts w:ascii="Verdana" w:hAnsi="Verdana"/>
                <w:sz w:val="16"/>
                <w:szCs w:val="16"/>
                <w:lang w:val="en-US"/>
              </w:rPr>
              <w:t xml:space="preserve"> average will be the result of the arithmetic average of the flows of the simple samples that make up each of the composite samples.</w:t>
            </w:r>
          </w:p>
        </w:tc>
      </w:tr>
      <w:tr w:rsidR="00A34C69" w:rsidRPr="00CD53BF" w14:paraId="14CD9008" w14:textId="5703E987" w:rsidTr="0010113B">
        <w:tc>
          <w:tcPr>
            <w:tcW w:w="4788" w:type="dxa"/>
            <w:shd w:val="clear" w:color="auto" w:fill="auto"/>
          </w:tcPr>
          <w:p w14:paraId="359AF59E"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lastRenderedPageBreak/>
              <w:t xml:space="preserve">3.37. Riego: </w:t>
            </w:r>
            <w:r w:rsidRPr="0010113B">
              <w:rPr>
                <w:rFonts w:ascii="Verdana" w:hAnsi="Verdana"/>
                <w:sz w:val="16"/>
                <w:szCs w:val="16"/>
              </w:rPr>
              <w:t>Es la utilización del agua residual destinada a la superficie de terrenos de cultivos, esparcimiento o circulación peatonal, conformada por pastos, arbustos y otros elementos complementarios, exceptuando aquellos supuestos considerados en la NOM-003-SEMARNAT-1997.</w:t>
            </w:r>
          </w:p>
        </w:tc>
        <w:tc>
          <w:tcPr>
            <w:tcW w:w="4788" w:type="dxa"/>
            <w:shd w:val="clear" w:color="auto" w:fill="auto"/>
          </w:tcPr>
          <w:p w14:paraId="4C22BB15" w14:textId="11598CB7"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3.37. Irrigation: </w:t>
            </w:r>
            <w:r w:rsidRPr="0010113B">
              <w:rPr>
                <w:rFonts w:ascii="Verdana" w:hAnsi="Verdana"/>
                <w:sz w:val="16"/>
                <w:szCs w:val="16"/>
                <w:lang w:val="en-US"/>
              </w:rPr>
              <w:t xml:space="preserve">It is the use of </w:t>
            </w:r>
            <w:r>
              <w:rPr>
                <w:rFonts w:ascii="Verdana" w:hAnsi="Verdana"/>
                <w:sz w:val="16"/>
                <w:szCs w:val="16"/>
                <w:lang w:val="en-US"/>
              </w:rPr>
              <w:t>wastewater</w:t>
            </w:r>
            <w:r w:rsidRPr="0010113B">
              <w:rPr>
                <w:rFonts w:ascii="Verdana" w:hAnsi="Verdana"/>
                <w:sz w:val="16"/>
                <w:szCs w:val="16"/>
                <w:lang w:val="en-US"/>
              </w:rPr>
              <w:t xml:space="preserve"> destined for the surface of cropland, </w:t>
            </w:r>
            <w:proofErr w:type="gramStart"/>
            <w:r w:rsidRPr="0010113B">
              <w:rPr>
                <w:rFonts w:ascii="Verdana" w:hAnsi="Verdana"/>
                <w:sz w:val="16"/>
                <w:szCs w:val="16"/>
                <w:lang w:val="en-US"/>
              </w:rPr>
              <w:t>recreation</w:t>
            </w:r>
            <w:proofErr w:type="gramEnd"/>
            <w:r w:rsidRPr="0010113B">
              <w:rPr>
                <w:rFonts w:ascii="Verdana" w:hAnsi="Verdana"/>
                <w:sz w:val="16"/>
                <w:szCs w:val="16"/>
                <w:lang w:val="en-US"/>
              </w:rPr>
              <w:t xml:space="preserve"> or pedestrian circulation, made up of grasses, shrubs and other complementary elements, except for those assumptions considered in NOM-003-SEMARNAT-1997.</w:t>
            </w:r>
          </w:p>
        </w:tc>
      </w:tr>
      <w:tr w:rsidR="00A34C69" w:rsidRPr="00CD53BF" w14:paraId="0BE79267" w14:textId="6B6FE2B4" w:rsidTr="0010113B">
        <w:tc>
          <w:tcPr>
            <w:tcW w:w="4788" w:type="dxa"/>
            <w:shd w:val="clear" w:color="auto" w:fill="auto"/>
          </w:tcPr>
          <w:p w14:paraId="2D1B5062"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3.38. Secretaría: </w:t>
            </w:r>
            <w:r w:rsidRPr="0010113B">
              <w:rPr>
                <w:rFonts w:ascii="Verdana" w:hAnsi="Verdana"/>
                <w:sz w:val="16"/>
                <w:szCs w:val="16"/>
              </w:rPr>
              <w:t>Secretaría de Medio Ambiente y Recursos Naturales (SEMARNAT).</w:t>
            </w:r>
          </w:p>
        </w:tc>
        <w:tc>
          <w:tcPr>
            <w:tcW w:w="4788" w:type="dxa"/>
            <w:shd w:val="clear" w:color="auto" w:fill="auto"/>
          </w:tcPr>
          <w:p w14:paraId="3E58F792" w14:textId="5A04440F"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3.38. Secretary: </w:t>
            </w:r>
            <w:r w:rsidRPr="0010113B">
              <w:rPr>
                <w:rFonts w:ascii="Verdana" w:hAnsi="Verdana"/>
                <w:sz w:val="16"/>
                <w:szCs w:val="16"/>
                <w:lang w:val="en-US"/>
              </w:rPr>
              <w:t>Secretary of the Environment and Natural Resources (SEMARNAT).</w:t>
            </w:r>
          </w:p>
        </w:tc>
      </w:tr>
      <w:tr w:rsidR="00A34C69" w:rsidRPr="00CD53BF" w14:paraId="5D6891DF" w14:textId="761E7055" w:rsidTr="0010113B">
        <w:tc>
          <w:tcPr>
            <w:tcW w:w="4788" w:type="dxa"/>
            <w:shd w:val="clear" w:color="auto" w:fill="auto"/>
          </w:tcPr>
          <w:p w14:paraId="4DE821E1"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3.39. Signatario Autorizado: </w:t>
            </w:r>
            <w:r w:rsidRPr="0010113B">
              <w:rPr>
                <w:rFonts w:ascii="Verdana" w:hAnsi="Verdana"/>
                <w:sz w:val="16"/>
                <w:szCs w:val="16"/>
              </w:rPr>
              <w:t>Es la persona autorizada por una Entidad de Acreditación, para realizar el muestreo, firmar y aprobar los informes de ensayo, emitido por el laboratorio.</w:t>
            </w:r>
          </w:p>
        </w:tc>
        <w:tc>
          <w:tcPr>
            <w:tcW w:w="4788" w:type="dxa"/>
            <w:shd w:val="clear" w:color="auto" w:fill="auto"/>
          </w:tcPr>
          <w:p w14:paraId="08C853FC" w14:textId="47502B73"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3.39. Authorized Signatory: </w:t>
            </w:r>
            <w:r w:rsidRPr="0010113B">
              <w:rPr>
                <w:rFonts w:ascii="Verdana" w:hAnsi="Verdana"/>
                <w:sz w:val="16"/>
                <w:szCs w:val="16"/>
                <w:lang w:val="en-US"/>
              </w:rPr>
              <w:t>It is the person authorized by an Accreditation Entity, to carry out the sampling, sign and approve the test reports issued by the laboratory.</w:t>
            </w:r>
          </w:p>
        </w:tc>
      </w:tr>
      <w:tr w:rsidR="00A34C69" w:rsidRPr="00CD53BF" w14:paraId="16B5F645" w14:textId="084A9BA1" w:rsidTr="0010113B">
        <w:tc>
          <w:tcPr>
            <w:tcW w:w="4788" w:type="dxa"/>
            <w:shd w:val="clear" w:color="auto" w:fill="auto"/>
          </w:tcPr>
          <w:p w14:paraId="0FB10FC0"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3.40. Sólidos Suspendidos Totales: </w:t>
            </w:r>
            <w:r w:rsidRPr="0010113B">
              <w:rPr>
                <w:rFonts w:ascii="Verdana" w:hAnsi="Verdana"/>
                <w:sz w:val="16"/>
                <w:szCs w:val="16"/>
              </w:rPr>
              <w:t>Concentración de partículas que son retenidas en un medio filtrante de microfibra de vidrio, con un diámetro de poro de 1.5 micrómetros.</w:t>
            </w:r>
          </w:p>
        </w:tc>
        <w:tc>
          <w:tcPr>
            <w:tcW w:w="4788" w:type="dxa"/>
            <w:shd w:val="clear" w:color="auto" w:fill="auto"/>
          </w:tcPr>
          <w:p w14:paraId="314121FE" w14:textId="699FA76D"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3.40. Total Suspended Solids: </w:t>
            </w:r>
            <w:r w:rsidRPr="0010113B">
              <w:rPr>
                <w:rFonts w:ascii="Verdana" w:hAnsi="Verdana"/>
                <w:sz w:val="16"/>
                <w:szCs w:val="16"/>
                <w:lang w:val="en-US"/>
              </w:rPr>
              <w:t>Concentration of particles that are retained in a glass microfiber filter medium, with a pore diameter of 1.5 micrometers.</w:t>
            </w:r>
          </w:p>
        </w:tc>
      </w:tr>
      <w:tr w:rsidR="00A34C69" w:rsidRPr="00CD53BF" w14:paraId="143345C4" w14:textId="2AC1D116" w:rsidTr="0010113B">
        <w:tc>
          <w:tcPr>
            <w:tcW w:w="4788" w:type="dxa"/>
            <w:shd w:val="clear" w:color="auto" w:fill="auto"/>
          </w:tcPr>
          <w:p w14:paraId="5DB56D69"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3.41. Suelo: </w:t>
            </w:r>
            <w:r w:rsidRPr="0010113B">
              <w:rPr>
                <w:rFonts w:ascii="Verdana" w:hAnsi="Verdana"/>
                <w:sz w:val="16"/>
                <w:szCs w:val="16"/>
              </w:rPr>
              <w:t>Cuerpo receptor de descargas de aguas residuales por riego o infiltración.</w:t>
            </w:r>
          </w:p>
        </w:tc>
        <w:tc>
          <w:tcPr>
            <w:tcW w:w="4788" w:type="dxa"/>
            <w:shd w:val="clear" w:color="auto" w:fill="auto"/>
          </w:tcPr>
          <w:p w14:paraId="687EFB3A" w14:textId="2CE6F9D5"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3.41. Soil: </w:t>
            </w:r>
            <w:r w:rsidRPr="0010113B">
              <w:rPr>
                <w:rFonts w:ascii="Verdana" w:hAnsi="Verdana"/>
                <w:sz w:val="16"/>
                <w:szCs w:val="16"/>
                <w:lang w:val="en-US"/>
              </w:rPr>
              <w:t>Receiving body of wastewater discharges by irrigation or infiltration.</w:t>
            </w:r>
          </w:p>
        </w:tc>
      </w:tr>
      <w:tr w:rsidR="00A34C69" w:rsidRPr="00CD53BF" w14:paraId="69563B7E" w14:textId="6A78CFC9" w:rsidTr="0010113B">
        <w:tc>
          <w:tcPr>
            <w:tcW w:w="4788" w:type="dxa"/>
            <w:shd w:val="clear" w:color="auto" w:fill="auto"/>
          </w:tcPr>
          <w:p w14:paraId="0E0823E8"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3.42. Suelo cárstico: </w:t>
            </w:r>
            <w:r w:rsidRPr="0010113B">
              <w:rPr>
                <w:rFonts w:ascii="Verdana" w:hAnsi="Verdana"/>
                <w:sz w:val="16"/>
                <w:szCs w:val="16"/>
              </w:rPr>
              <w:t>Aquel de formación caliza, caracterizado por rocas carbonatadas y sulfatadas (calizas, dolomitas y yesos) con oquedades o conductos de disolución producidos por el agua subterránea al circular a través de ella.</w:t>
            </w:r>
          </w:p>
        </w:tc>
        <w:tc>
          <w:tcPr>
            <w:tcW w:w="4788" w:type="dxa"/>
            <w:shd w:val="clear" w:color="auto" w:fill="auto"/>
          </w:tcPr>
          <w:p w14:paraId="37C84B8E" w14:textId="603786A5"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3.42. Karstic soil: </w:t>
            </w:r>
            <w:r w:rsidRPr="0010113B">
              <w:rPr>
                <w:rFonts w:ascii="Verdana" w:hAnsi="Verdana"/>
                <w:sz w:val="16"/>
                <w:szCs w:val="16"/>
                <w:lang w:val="en-US"/>
              </w:rPr>
              <w:t>Limestone soil, characterized by carbonated and sulfated rocks (limestone, dolomites</w:t>
            </w:r>
            <w:r>
              <w:rPr>
                <w:rFonts w:ascii="Verdana" w:hAnsi="Verdana"/>
                <w:sz w:val="16"/>
                <w:szCs w:val="16"/>
                <w:lang w:val="en-US"/>
              </w:rPr>
              <w:t>,</w:t>
            </w:r>
            <w:r w:rsidRPr="0010113B">
              <w:rPr>
                <w:rFonts w:ascii="Verdana" w:hAnsi="Verdana"/>
                <w:sz w:val="16"/>
                <w:szCs w:val="16"/>
                <w:lang w:val="en-US"/>
              </w:rPr>
              <w:t xml:space="preserve"> and gypsum) with cavities or dissolution conduits produced by groundwater circulating through it.</w:t>
            </w:r>
          </w:p>
        </w:tc>
      </w:tr>
      <w:tr w:rsidR="00A34C69" w:rsidRPr="00CD53BF" w14:paraId="1284CE9C" w14:textId="1A0751E4" w:rsidTr="0010113B">
        <w:tc>
          <w:tcPr>
            <w:tcW w:w="4788" w:type="dxa"/>
            <w:shd w:val="clear" w:color="auto" w:fill="auto"/>
          </w:tcPr>
          <w:p w14:paraId="2C35442A"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3.43. Toxicidad: </w:t>
            </w:r>
            <w:r w:rsidRPr="0010113B">
              <w:rPr>
                <w:rFonts w:ascii="Verdana" w:hAnsi="Verdana"/>
                <w:sz w:val="16"/>
                <w:szCs w:val="16"/>
              </w:rPr>
              <w:t>Potencial inherente o capacidad de una sustancia para causar efectos adversos en organismos vivos.</w:t>
            </w:r>
          </w:p>
        </w:tc>
        <w:tc>
          <w:tcPr>
            <w:tcW w:w="4788" w:type="dxa"/>
            <w:shd w:val="clear" w:color="auto" w:fill="auto"/>
          </w:tcPr>
          <w:p w14:paraId="25DD605C" w14:textId="2D2A0F00"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3.43. Toxicity: </w:t>
            </w:r>
            <w:r w:rsidRPr="0010113B">
              <w:rPr>
                <w:rFonts w:ascii="Verdana" w:hAnsi="Verdana"/>
                <w:sz w:val="16"/>
                <w:szCs w:val="16"/>
                <w:lang w:val="en-US"/>
              </w:rPr>
              <w:t>Inherent potential or capacity of a substance to cause adverse effects in living organisms.</w:t>
            </w:r>
          </w:p>
        </w:tc>
      </w:tr>
      <w:tr w:rsidR="00A34C69" w:rsidRPr="00CD53BF" w14:paraId="1C8F8DD0" w14:textId="38C67CAB" w:rsidTr="0010113B">
        <w:tc>
          <w:tcPr>
            <w:tcW w:w="4788" w:type="dxa"/>
            <w:shd w:val="clear" w:color="auto" w:fill="auto"/>
          </w:tcPr>
          <w:p w14:paraId="0BF6F7DD"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3.44. Toxicidad aguda: </w:t>
            </w:r>
            <w:r w:rsidRPr="0010113B">
              <w:rPr>
                <w:rFonts w:ascii="Verdana" w:hAnsi="Verdana"/>
                <w:sz w:val="16"/>
                <w:szCs w:val="16"/>
              </w:rPr>
              <w:t>Es el efecto adverso que se manifiesta en los organismos de prueba, luego de exponerlos a las muestras problema por una sola vez durante un periodo de tiempo.</w:t>
            </w:r>
          </w:p>
        </w:tc>
        <w:tc>
          <w:tcPr>
            <w:tcW w:w="4788" w:type="dxa"/>
            <w:shd w:val="clear" w:color="auto" w:fill="auto"/>
          </w:tcPr>
          <w:p w14:paraId="31A97E65" w14:textId="418E44BF"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3.44. Acute toxicity: </w:t>
            </w:r>
            <w:r w:rsidRPr="0010113B">
              <w:rPr>
                <w:rFonts w:ascii="Verdana" w:hAnsi="Verdana"/>
                <w:sz w:val="16"/>
                <w:szCs w:val="16"/>
                <w:lang w:val="en-US"/>
              </w:rPr>
              <w:t xml:space="preserve">It is the adverse effect that manifests itself in the test organisms, after exposing them to the problem samples for a single time during </w:t>
            </w:r>
            <w:proofErr w:type="gramStart"/>
            <w:r w:rsidRPr="0010113B">
              <w:rPr>
                <w:rFonts w:ascii="Verdana" w:hAnsi="Verdana"/>
                <w:sz w:val="16"/>
                <w:szCs w:val="16"/>
                <w:lang w:val="en-US"/>
              </w:rPr>
              <w:t>a period of time</w:t>
            </w:r>
            <w:proofErr w:type="gramEnd"/>
            <w:r w:rsidRPr="0010113B">
              <w:rPr>
                <w:rFonts w:ascii="Verdana" w:hAnsi="Verdana"/>
                <w:sz w:val="16"/>
                <w:szCs w:val="16"/>
                <w:lang w:val="en-US"/>
              </w:rPr>
              <w:t>.</w:t>
            </w:r>
          </w:p>
        </w:tc>
      </w:tr>
      <w:tr w:rsidR="00A34C69" w:rsidRPr="00CD53BF" w14:paraId="19CCD374" w14:textId="4E62AD1A" w:rsidTr="0010113B">
        <w:tc>
          <w:tcPr>
            <w:tcW w:w="4788" w:type="dxa"/>
            <w:shd w:val="clear" w:color="auto" w:fill="auto"/>
          </w:tcPr>
          <w:p w14:paraId="4A4024B3" w14:textId="77777777" w:rsidR="00A34C69" w:rsidRPr="0010113B" w:rsidRDefault="00A34C69" w:rsidP="00A34C69">
            <w:pPr>
              <w:pStyle w:val="Texto"/>
              <w:spacing w:after="60" w:line="208" w:lineRule="exact"/>
              <w:ind w:firstLine="0"/>
              <w:rPr>
                <w:rFonts w:ascii="Verdana" w:hAnsi="Verdana"/>
                <w:sz w:val="16"/>
                <w:szCs w:val="16"/>
              </w:rPr>
            </w:pPr>
            <w:r w:rsidRPr="0010113B">
              <w:rPr>
                <w:rFonts w:ascii="Verdana" w:hAnsi="Verdana"/>
                <w:b/>
                <w:sz w:val="16"/>
                <w:szCs w:val="16"/>
              </w:rPr>
              <w:t xml:space="preserve">3.45. Trimestre: </w:t>
            </w:r>
            <w:r w:rsidRPr="0010113B">
              <w:rPr>
                <w:rFonts w:ascii="Verdana" w:hAnsi="Verdana"/>
                <w:sz w:val="16"/>
                <w:szCs w:val="16"/>
              </w:rPr>
              <w:t>Es el periodo comprendido por tres meses calendario en el orden siguiente:</w:t>
            </w:r>
          </w:p>
        </w:tc>
        <w:tc>
          <w:tcPr>
            <w:tcW w:w="4788" w:type="dxa"/>
            <w:shd w:val="clear" w:color="auto" w:fill="auto"/>
          </w:tcPr>
          <w:p w14:paraId="3A979211" w14:textId="09F033C0" w:rsidR="00A34C69" w:rsidRPr="0010113B" w:rsidRDefault="00A34C69" w:rsidP="00A34C69">
            <w:pPr>
              <w:pStyle w:val="Texto"/>
              <w:spacing w:after="60" w:line="208" w:lineRule="exact"/>
              <w:ind w:firstLine="0"/>
              <w:rPr>
                <w:rFonts w:ascii="Verdana" w:hAnsi="Verdana"/>
                <w:b/>
                <w:sz w:val="16"/>
                <w:szCs w:val="16"/>
                <w:lang w:val="en-US"/>
              </w:rPr>
            </w:pPr>
            <w:r w:rsidRPr="0010113B">
              <w:rPr>
                <w:rFonts w:ascii="Verdana" w:hAnsi="Verdana"/>
                <w:b/>
                <w:sz w:val="16"/>
                <w:szCs w:val="16"/>
                <w:lang w:val="en-US"/>
              </w:rPr>
              <w:t xml:space="preserve">3.45. Quarter: </w:t>
            </w:r>
            <w:r w:rsidRPr="0010113B">
              <w:rPr>
                <w:rFonts w:ascii="Verdana" w:hAnsi="Verdana"/>
                <w:sz w:val="16"/>
                <w:szCs w:val="16"/>
                <w:lang w:val="en-US"/>
              </w:rPr>
              <w:t>It is the period comprised of three calendar months in the following order:</w:t>
            </w:r>
          </w:p>
        </w:tc>
      </w:tr>
    </w:tbl>
    <w:p w14:paraId="553F1719" w14:textId="77777777" w:rsidR="004D3F3F" w:rsidRPr="006B206A" w:rsidRDefault="004D3F3F" w:rsidP="00EE52A5">
      <w:pPr>
        <w:pStyle w:val="Texto"/>
        <w:spacing w:after="60" w:line="208" w:lineRule="exact"/>
        <w:rPr>
          <w:rFonts w:ascii="Verdana" w:hAnsi="Verdana"/>
          <w:sz w:val="16"/>
          <w:szCs w:val="16"/>
          <w:lang w:val="en-U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555"/>
        <w:gridCol w:w="3402"/>
      </w:tblGrid>
      <w:tr w:rsidR="0047291D" w:rsidRPr="004D3F3F" w14:paraId="3193920A" w14:textId="77777777">
        <w:trPr>
          <w:cantSplit/>
          <w:jc w:val="center"/>
        </w:trPr>
        <w:tc>
          <w:tcPr>
            <w:tcW w:w="1555" w:type="dxa"/>
          </w:tcPr>
          <w:p w14:paraId="32D0D3EF"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b/>
                <w:sz w:val="16"/>
                <w:szCs w:val="16"/>
              </w:rPr>
              <w:t>Trimestre</w:t>
            </w:r>
          </w:p>
        </w:tc>
        <w:tc>
          <w:tcPr>
            <w:tcW w:w="3402" w:type="dxa"/>
          </w:tcPr>
          <w:p w14:paraId="105F42D5"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b/>
                <w:sz w:val="16"/>
                <w:szCs w:val="16"/>
              </w:rPr>
              <w:t>Periodo</w:t>
            </w:r>
          </w:p>
        </w:tc>
      </w:tr>
      <w:tr w:rsidR="0047291D" w:rsidRPr="004D3F3F" w14:paraId="31DACD6D" w14:textId="77777777">
        <w:trPr>
          <w:cantSplit/>
          <w:jc w:val="center"/>
        </w:trPr>
        <w:tc>
          <w:tcPr>
            <w:tcW w:w="1555" w:type="dxa"/>
          </w:tcPr>
          <w:p w14:paraId="05564701"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Primero</w:t>
            </w:r>
          </w:p>
        </w:tc>
        <w:tc>
          <w:tcPr>
            <w:tcW w:w="3402" w:type="dxa"/>
          </w:tcPr>
          <w:p w14:paraId="59EE9BC5"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Enero, febrero y marzo</w:t>
            </w:r>
          </w:p>
        </w:tc>
      </w:tr>
      <w:tr w:rsidR="0047291D" w:rsidRPr="004D3F3F" w14:paraId="1CD59794" w14:textId="77777777">
        <w:trPr>
          <w:cantSplit/>
          <w:jc w:val="center"/>
        </w:trPr>
        <w:tc>
          <w:tcPr>
            <w:tcW w:w="1555" w:type="dxa"/>
          </w:tcPr>
          <w:p w14:paraId="3207A7EA"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Segundo</w:t>
            </w:r>
          </w:p>
        </w:tc>
        <w:tc>
          <w:tcPr>
            <w:tcW w:w="3402" w:type="dxa"/>
          </w:tcPr>
          <w:p w14:paraId="6AC18343"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Abril, mayo y junio</w:t>
            </w:r>
          </w:p>
        </w:tc>
      </w:tr>
      <w:tr w:rsidR="0047291D" w:rsidRPr="004D3F3F" w14:paraId="3F795059" w14:textId="77777777">
        <w:trPr>
          <w:cantSplit/>
          <w:jc w:val="center"/>
        </w:trPr>
        <w:tc>
          <w:tcPr>
            <w:tcW w:w="1555" w:type="dxa"/>
          </w:tcPr>
          <w:p w14:paraId="4924D45E"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Tercero</w:t>
            </w:r>
          </w:p>
        </w:tc>
        <w:tc>
          <w:tcPr>
            <w:tcW w:w="3402" w:type="dxa"/>
          </w:tcPr>
          <w:p w14:paraId="24F3FE8E"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Julio, agosto y septiembre</w:t>
            </w:r>
          </w:p>
        </w:tc>
      </w:tr>
      <w:tr w:rsidR="0047291D" w:rsidRPr="004D3F3F" w14:paraId="4F5FEA47" w14:textId="77777777">
        <w:trPr>
          <w:cantSplit/>
          <w:jc w:val="center"/>
        </w:trPr>
        <w:tc>
          <w:tcPr>
            <w:tcW w:w="1555" w:type="dxa"/>
          </w:tcPr>
          <w:p w14:paraId="2C0C3A1A"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Cuarto</w:t>
            </w:r>
          </w:p>
        </w:tc>
        <w:tc>
          <w:tcPr>
            <w:tcW w:w="3402" w:type="dxa"/>
          </w:tcPr>
          <w:p w14:paraId="6C1DD421" w14:textId="77777777" w:rsidR="0047291D" w:rsidRPr="004D3F3F" w:rsidRDefault="0047291D" w:rsidP="00EE52A5">
            <w:pPr>
              <w:pStyle w:val="Texto"/>
              <w:spacing w:before="20" w:after="20" w:line="220" w:lineRule="exact"/>
              <w:ind w:firstLine="0"/>
              <w:jc w:val="center"/>
              <w:rPr>
                <w:rFonts w:ascii="Verdana" w:hAnsi="Verdana"/>
                <w:sz w:val="16"/>
                <w:szCs w:val="16"/>
              </w:rPr>
            </w:pPr>
            <w:r w:rsidRPr="004D3F3F">
              <w:rPr>
                <w:rFonts w:ascii="Verdana" w:hAnsi="Verdana"/>
                <w:sz w:val="16"/>
                <w:szCs w:val="16"/>
              </w:rPr>
              <w:t>Octubre, noviembre y diciembre</w:t>
            </w:r>
          </w:p>
        </w:tc>
      </w:tr>
    </w:tbl>
    <w:p w14:paraId="2DAB7C09" w14:textId="70660AC6" w:rsidR="0047291D" w:rsidRDefault="0047291D" w:rsidP="00EE52A5">
      <w:pPr>
        <w:pStyle w:val="Texto"/>
        <w:spacing w:after="60" w:line="202" w:lineRule="exact"/>
        <w:rPr>
          <w:rFonts w:ascii="Verdana" w:hAnsi="Verdana"/>
          <w:sz w:val="16"/>
          <w:szCs w:val="16"/>
        </w:rPr>
      </w:pPr>
    </w:p>
    <w:p w14:paraId="5130AA6A" w14:textId="77777777" w:rsidR="006B206A" w:rsidRDefault="006B206A" w:rsidP="006B206A">
      <w:pPr>
        <w:pStyle w:val="Texto"/>
        <w:spacing w:after="60" w:line="208" w:lineRule="exact"/>
        <w:rPr>
          <w:rFonts w:ascii="Verdana" w:hAnsi="Verdana"/>
          <w:sz w:val="16"/>
          <w:szCs w:val="16"/>
          <w:lang w:val="en"/>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555"/>
        <w:gridCol w:w="3402"/>
      </w:tblGrid>
      <w:tr w:rsidR="006B206A" w14:paraId="6211D07A" w14:textId="77777777" w:rsidTr="006B206A">
        <w:trPr>
          <w:cantSplit/>
          <w:jc w:val="center"/>
        </w:trPr>
        <w:tc>
          <w:tcPr>
            <w:tcW w:w="1555" w:type="dxa"/>
            <w:tcBorders>
              <w:top w:val="single" w:sz="6" w:space="0" w:color="auto"/>
              <w:left w:val="single" w:sz="6" w:space="0" w:color="auto"/>
              <w:bottom w:val="single" w:sz="6" w:space="0" w:color="auto"/>
              <w:right w:val="single" w:sz="6" w:space="0" w:color="auto"/>
            </w:tcBorders>
            <w:hideMark/>
          </w:tcPr>
          <w:p w14:paraId="53068A2F"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b/>
                <w:sz w:val="16"/>
                <w:szCs w:val="16"/>
                <w:lang w:val="en-US"/>
              </w:rPr>
              <w:t>Trimester</w:t>
            </w:r>
          </w:p>
        </w:tc>
        <w:tc>
          <w:tcPr>
            <w:tcW w:w="3402" w:type="dxa"/>
            <w:tcBorders>
              <w:top w:val="single" w:sz="6" w:space="0" w:color="auto"/>
              <w:left w:val="single" w:sz="6" w:space="0" w:color="auto"/>
              <w:bottom w:val="single" w:sz="6" w:space="0" w:color="auto"/>
              <w:right w:val="single" w:sz="6" w:space="0" w:color="auto"/>
            </w:tcBorders>
            <w:hideMark/>
          </w:tcPr>
          <w:p w14:paraId="3CF01992"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b/>
                <w:sz w:val="16"/>
                <w:szCs w:val="16"/>
                <w:lang w:val="en-US"/>
              </w:rPr>
              <w:t>Period</w:t>
            </w:r>
          </w:p>
        </w:tc>
      </w:tr>
      <w:tr w:rsidR="006B206A" w14:paraId="27C3949E" w14:textId="77777777" w:rsidTr="006B206A">
        <w:trPr>
          <w:cantSplit/>
          <w:jc w:val="center"/>
        </w:trPr>
        <w:tc>
          <w:tcPr>
            <w:tcW w:w="1555" w:type="dxa"/>
            <w:tcBorders>
              <w:top w:val="single" w:sz="6" w:space="0" w:color="auto"/>
              <w:left w:val="single" w:sz="6" w:space="0" w:color="auto"/>
              <w:bottom w:val="single" w:sz="6" w:space="0" w:color="auto"/>
              <w:right w:val="single" w:sz="6" w:space="0" w:color="auto"/>
            </w:tcBorders>
            <w:hideMark/>
          </w:tcPr>
          <w:p w14:paraId="6077BB60"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First</w:t>
            </w:r>
          </w:p>
        </w:tc>
        <w:tc>
          <w:tcPr>
            <w:tcW w:w="3402" w:type="dxa"/>
            <w:tcBorders>
              <w:top w:val="single" w:sz="6" w:space="0" w:color="auto"/>
              <w:left w:val="single" w:sz="6" w:space="0" w:color="auto"/>
              <w:bottom w:val="single" w:sz="6" w:space="0" w:color="auto"/>
              <w:right w:val="single" w:sz="6" w:space="0" w:color="auto"/>
            </w:tcBorders>
            <w:hideMark/>
          </w:tcPr>
          <w:p w14:paraId="6C5C30A8"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 xml:space="preserve">January, </w:t>
            </w:r>
            <w:proofErr w:type="gramStart"/>
            <w:r w:rsidRPr="005C46B5">
              <w:rPr>
                <w:rFonts w:ascii="Verdana" w:hAnsi="Verdana"/>
                <w:sz w:val="16"/>
                <w:szCs w:val="16"/>
                <w:lang w:val="en-US"/>
              </w:rPr>
              <w:t>February</w:t>
            </w:r>
            <w:proofErr w:type="gramEnd"/>
            <w:r w:rsidRPr="005C46B5">
              <w:rPr>
                <w:rFonts w:ascii="Verdana" w:hAnsi="Verdana"/>
                <w:sz w:val="16"/>
                <w:szCs w:val="16"/>
                <w:lang w:val="en-US"/>
              </w:rPr>
              <w:t xml:space="preserve"> and March</w:t>
            </w:r>
          </w:p>
        </w:tc>
      </w:tr>
      <w:tr w:rsidR="006B206A" w14:paraId="5D022674" w14:textId="77777777" w:rsidTr="006B206A">
        <w:trPr>
          <w:cantSplit/>
          <w:jc w:val="center"/>
        </w:trPr>
        <w:tc>
          <w:tcPr>
            <w:tcW w:w="1555" w:type="dxa"/>
            <w:tcBorders>
              <w:top w:val="single" w:sz="6" w:space="0" w:color="auto"/>
              <w:left w:val="single" w:sz="6" w:space="0" w:color="auto"/>
              <w:bottom w:val="single" w:sz="6" w:space="0" w:color="auto"/>
              <w:right w:val="single" w:sz="6" w:space="0" w:color="auto"/>
            </w:tcBorders>
            <w:hideMark/>
          </w:tcPr>
          <w:p w14:paraId="15294758"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Second</w:t>
            </w:r>
          </w:p>
        </w:tc>
        <w:tc>
          <w:tcPr>
            <w:tcW w:w="3402" w:type="dxa"/>
            <w:tcBorders>
              <w:top w:val="single" w:sz="6" w:space="0" w:color="auto"/>
              <w:left w:val="single" w:sz="6" w:space="0" w:color="auto"/>
              <w:bottom w:val="single" w:sz="6" w:space="0" w:color="auto"/>
              <w:right w:val="single" w:sz="6" w:space="0" w:color="auto"/>
            </w:tcBorders>
            <w:hideMark/>
          </w:tcPr>
          <w:p w14:paraId="6BA2BB8E"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 xml:space="preserve">April, </w:t>
            </w:r>
            <w:proofErr w:type="gramStart"/>
            <w:r w:rsidRPr="005C46B5">
              <w:rPr>
                <w:rFonts w:ascii="Verdana" w:hAnsi="Verdana"/>
                <w:sz w:val="16"/>
                <w:szCs w:val="16"/>
                <w:lang w:val="en-US"/>
              </w:rPr>
              <w:t>May</w:t>
            </w:r>
            <w:proofErr w:type="gramEnd"/>
            <w:r w:rsidRPr="005C46B5">
              <w:rPr>
                <w:rFonts w:ascii="Verdana" w:hAnsi="Verdana"/>
                <w:sz w:val="16"/>
                <w:szCs w:val="16"/>
                <w:lang w:val="en-US"/>
              </w:rPr>
              <w:t xml:space="preserve"> and June</w:t>
            </w:r>
          </w:p>
        </w:tc>
      </w:tr>
      <w:tr w:rsidR="006B206A" w14:paraId="21CE3B3C" w14:textId="77777777" w:rsidTr="006B206A">
        <w:trPr>
          <w:cantSplit/>
          <w:jc w:val="center"/>
        </w:trPr>
        <w:tc>
          <w:tcPr>
            <w:tcW w:w="1555" w:type="dxa"/>
            <w:tcBorders>
              <w:top w:val="single" w:sz="6" w:space="0" w:color="auto"/>
              <w:left w:val="single" w:sz="6" w:space="0" w:color="auto"/>
              <w:bottom w:val="single" w:sz="6" w:space="0" w:color="auto"/>
              <w:right w:val="single" w:sz="6" w:space="0" w:color="auto"/>
            </w:tcBorders>
            <w:hideMark/>
          </w:tcPr>
          <w:p w14:paraId="368A1153"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Third</w:t>
            </w:r>
          </w:p>
        </w:tc>
        <w:tc>
          <w:tcPr>
            <w:tcW w:w="3402" w:type="dxa"/>
            <w:tcBorders>
              <w:top w:val="single" w:sz="6" w:space="0" w:color="auto"/>
              <w:left w:val="single" w:sz="6" w:space="0" w:color="auto"/>
              <w:bottom w:val="single" w:sz="6" w:space="0" w:color="auto"/>
              <w:right w:val="single" w:sz="6" w:space="0" w:color="auto"/>
            </w:tcBorders>
            <w:hideMark/>
          </w:tcPr>
          <w:p w14:paraId="69C7672E"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 xml:space="preserve">July, </w:t>
            </w:r>
            <w:proofErr w:type="gramStart"/>
            <w:r w:rsidRPr="005C46B5">
              <w:rPr>
                <w:rFonts w:ascii="Verdana" w:hAnsi="Verdana"/>
                <w:sz w:val="16"/>
                <w:szCs w:val="16"/>
                <w:lang w:val="en-US"/>
              </w:rPr>
              <w:t>August</w:t>
            </w:r>
            <w:proofErr w:type="gramEnd"/>
            <w:r w:rsidRPr="005C46B5">
              <w:rPr>
                <w:rFonts w:ascii="Verdana" w:hAnsi="Verdana"/>
                <w:sz w:val="16"/>
                <w:szCs w:val="16"/>
                <w:lang w:val="en-US"/>
              </w:rPr>
              <w:t xml:space="preserve"> and September</w:t>
            </w:r>
          </w:p>
        </w:tc>
      </w:tr>
      <w:tr w:rsidR="006B206A" w14:paraId="753B2347" w14:textId="77777777" w:rsidTr="006B206A">
        <w:trPr>
          <w:cantSplit/>
          <w:jc w:val="center"/>
        </w:trPr>
        <w:tc>
          <w:tcPr>
            <w:tcW w:w="1555" w:type="dxa"/>
            <w:tcBorders>
              <w:top w:val="single" w:sz="6" w:space="0" w:color="auto"/>
              <w:left w:val="single" w:sz="6" w:space="0" w:color="auto"/>
              <w:bottom w:val="single" w:sz="6" w:space="0" w:color="auto"/>
              <w:right w:val="single" w:sz="6" w:space="0" w:color="auto"/>
            </w:tcBorders>
            <w:hideMark/>
          </w:tcPr>
          <w:p w14:paraId="7FC3395F"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Quarter</w:t>
            </w:r>
          </w:p>
        </w:tc>
        <w:tc>
          <w:tcPr>
            <w:tcW w:w="3402" w:type="dxa"/>
            <w:tcBorders>
              <w:top w:val="single" w:sz="6" w:space="0" w:color="auto"/>
              <w:left w:val="single" w:sz="6" w:space="0" w:color="auto"/>
              <w:bottom w:val="single" w:sz="6" w:space="0" w:color="auto"/>
              <w:right w:val="single" w:sz="6" w:space="0" w:color="auto"/>
            </w:tcBorders>
            <w:hideMark/>
          </w:tcPr>
          <w:p w14:paraId="7F7CE3C6" w14:textId="77777777" w:rsidR="006B206A" w:rsidRPr="005C46B5" w:rsidRDefault="006B206A">
            <w:pPr>
              <w:pStyle w:val="Texto"/>
              <w:spacing w:before="20" w:after="20" w:line="220" w:lineRule="exact"/>
              <w:ind w:firstLine="0"/>
              <w:jc w:val="center"/>
              <w:rPr>
                <w:rFonts w:ascii="Verdana" w:hAnsi="Verdana"/>
                <w:sz w:val="16"/>
                <w:szCs w:val="16"/>
                <w:lang w:val="en-US"/>
              </w:rPr>
            </w:pPr>
            <w:r w:rsidRPr="005C46B5">
              <w:rPr>
                <w:rFonts w:ascii="Verdana" w:hAnsi="Verdana"/>
                <w:sz w:val="16"/>
                <w:szCs w:val="16"/>
                <w:lang w:val="en-US"/>
              </w:rPr>
              <w:t>October November and December</w:t>
            </w:r>
          </w:p>
        </w:tc>
      </w:tr>
    </w:tbl>
    <w:p w14:paraId="15B82EF7" w14:textId="55EE75E6" w:rsidR="004D3F3F" w:rsidRDefault="004D3F3F" w:rsidP="00EE52A5">
      <w:pPr>
        <w:pStyle w:val="Texto"/>
        <w:spacing w:after="60" w:line="202"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6B206A" w:rsidRPr="0010113B" w14:paraId="384CF526" w14:textId="4FCBE220" w:rsidTr="005C46B5">
        <w:tc>
          <w:tcPr>
            <w:tcW w:w="4788" w:type="dxa"/>
            <w:shd w:val="clear" w:color="auto" w:fill="auto"/>
          </w:tcPr>
          <w:p w14:paraId="2B6762FB" w14:textId="77777777" w:rsidR="006B206A" w:rsidRPr="0010113B" w:rsidRDefault="006B206A" w:rsidP="0010113B">
            <w:pPr>
              <w:pStyle w:val="Texto"/>
              <w:spacing w:after="60" w:line="206" w:lineRule="exact"/>
              <w:ind w:firstLine="0"/>
              <w:rPr>
                <w:rFonts w:ascii="Verdana" w:hAnsi="Verdana"/>
                <w:sz w:val="16"/>
                <w:szCs w:val="16"/>
              </w:rPr>
            </w:pPr>
            <w:r w:rsidRPr="0010113B">
              <w:rPr>
                <w:rFonts w:ascii="Verdana" w:hAnsi="Verdana"/>
                <w:b/>
                <w:sz w:val="16"/>
                <w:szCs w:val="16"/>
              </w:rPr>
              <w:t>3.46. Unidad de Toxicidad (UT):</w:t>
            </w:r>
          </w:p>
        </w:tc>
        <w:tc>
          <w:tcPr>
            <w:tcW w:w="4788" w:type="dxa"/>
            <w:shd w:val="clear" w:color="auto" w:fill="auto"/>
          </w:tcPr>
          <w:p w14:paraId="5BAEB57F" w14:textId="4E9B2860" w:rsidR="006B206A" w:rsidRPr="0010113B" w:rsidRDefault="006B206A" w:rsidP="0010113B">
            <w:pPr>
              <w:pStyle w:val="Texto"/>
              <w:spacing w:after="60" w:line="206" w:lineRule="exact"/>
              <w:ind w:firstLine="0"/>
              <w:rPr>
                <w:rFonts w:ascii="Verdana" w:hAnsi="Verdana"/>
                <w:b/>
                <w:sz w:val="16"/>
                <w:szCs w:val="16"/>
                <w:lang w:val="en-US"/>
              </w:rPr>
            </w:pPr>
            <w:r w:rsidRPr="0010113B">
              <w:rPr>
                <w:rFonts w:ascii="Verdana" w:hAnsi="Verdana"/>
                <w:b/>
                <w:sz w:val="16"/>
                <w:szCs w:val="16"/>
              </w:rPr>
              <w:t xml:space="preserve">3.46. </w:t>
            </w:r>
            <w:proofErr w:type="spellStart"/>
            <w:r w:rsidRPr="0010113B">
              <w:rPr>
                <w:rFonts w:ascii="Verdana" w:hAnsi="Verdana"/>
                <w:b/>
                <w:sz w:val="16"/>
                <w:szCs w:val="16"/>
              </w:rPr>
              <w:t>Toxicity</w:t>
            </w:r>
            <w:proofErr w:type="spellEnd"/>
            <w:r w:rsidRPr="0010113B">
              <w:rPr>
                <w:rFonts w:ascii="Verdana" w:hAnsi="Verdana"/>
                <w:b/>
                <w:sz w:val="16"/>
                <w:szCs w:val="16"/>
              </w:rPr>
              <w:t xml:space="preserve"> </w:t>
            </w:r>
            <w:proofErr w:type="spellStart"/>
            <w:r w:rsidRPr="0010113B">
              <w:rPr>
                <w:rFonts w:ascii="Verdana" w:hAnsi="Verdana"/>
                <w:b/>
                <w:sz w:val="16"/>
                <w:szCs w:val="16"/>
              </w:rPr>
              <w:t>Unit</w:t>
            </w:r>
            <w:proofErr w:type="spellEnd"/>
            <w:r w:rsidRPr="0010113B">
              <w:rPr>
                <w:rFonts w:ascii="Verdana" w:hAnsi="Verdana"/>
                <w:b/>
                <w:sz w:val="16"/>
                <w:szCs w:val="16"/>
              </w:rPr>
              <w:t xml:space="preserve"> (TU):</w:t>
            </w:r>
          </w:p>
        </w:tc>
      </w:tr>
      <w:tr w:rsidR="006B206A" w:rsidRPr="00CD53BF" w14:paraId="03107943" w14:textId="5875BB1A" w:rsidTr="005C46B5">
        <w:tc>
          <w:tcPr>
            <w:tcW w:w="4788" w:type="dxa"/>
            <w:shd w:val="clear" w:color="auto" w:fill="auto"/>
          </w:tcPr>
          <w:p w14:paraId="7B6594F5"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sz w:val="16"/>
                <w:szCs w:val="16"/>
              </w:rPr>
              <w:t xml:space="preserve">Forma de expresar el grado de toxicidad de una </w:t>
            </w:r>
            <w:r w:rsidRPr="0010113B">
              <w:rPr>
                <w:rFonts w:ascii="Verdana" w:hAnsi="Verdana"/>
                <w:sz w:val="16"/>
                <w:szCs w:val="16"/>
              </w:rPr>
              <w:lastRenderedPageBreak/>
              <w:t>muestra de la cual no se conoce la concentración de las sustancias que contiene. Es aplicable a descargas y mezclas de agua residual complejas. Se calcula:  UT = 100 / CE</w:t>
            </w:r>
            <w:r w:rsidRPr="0010113B">
              <w:rPr>
                <w:rFonts w:ascii="Verdana" w:hAnsi="Verdana"/>
                <w:sz w:val="16"/>
                <w:szCs w:val="16"/>
                <w:vertAlign w:val="subscript"/>
              </w:rPr>
              <w:t>50</w:t>
            </w:r>
            <w:r w:rsidRPr="0010113B">
              <w:rPr>
                <w:rFonts w:ascii="Verdana" w:hAnsi="Verdana"/>
                <w:sz w:val="16"/>
                <w:szCs w:val="16"/>
              </w:rPr>
              <w:t>. En donde 100 es la concentración inicial de la muestra referida en porciento.</w:t>
            </w:r>
          </w:p>
        </w:tc>
        <w:tc>
          <w:tcPr>
            <w:tcW w:w="4788" w:type="dxa"/>
            <w:shd w:val="clear" w:color="auto" w:fill="auto"/>
          </w:tcPr>
          <w:p w14:paraId="3797B8DA" w14:textId="235F8B49" w:rsidR="006B206A" w:rsidRPr="0010113B" w:rsidRDefault="006B206A" w:rsidP="0010113B">
            <w:pPr>
              <w:pStyle w:val="Texto"/>
              <w:spacing w:after="60" w:line="208" w:lineRule="exact"/>
              <w:ind w:firstLine="0"/>
              <w:rPr>
                <w:rFonts w:ascii="Verdana" w:hAnsi="Verdana"/>
                <w:sz w:val="16"/>
                <w:szCs w:val="16"/>
                <w:lang w:val="en-US"/>
              </w:rPr>
            </w:pPr>
            <w:r w:rsidRPr="0010113B">
              <w:rPr>
                <w:rFonts w:ascii="Verdana" w:hAnsi="Verdana"/>
                <w:sz w:val="16"/>
                <w:szCs w:val="16"/>
                <w:lang w:val="en-US"/>
              </w:rPr>
              <w:lastRenderedPageBreak/>
              <w:t xml:space="preserve">Way of expressing the degree of toxicity of a sample </w:t>
            </w:r>
            <w:r w:rsidRPr="0010113B">
              <w:rPr>
                <w:rFonts w:ascii="Verdana" w:hAnsi="Verdana"/>
                <w:sz w:val="16"/>
                <w:szCs w:val="16"/>
                <w:lang w:val="en-US"/>
              </w:rPr>
              <w:lastRenderedPageBreak/>
              <w:t xml:space="preserve">whose concentration of the substances it contains is not known. It is applicable to complex wastewater discharges and mixtures. It is calculated: </w:t>
            </w:r>
            <w:r w:rsidR="005C46B5">
              <w:rPr>
                <w:rFonts w:ascii="Verdana" w:hAnsi="Verdana"/>
                <w:sz w:val="16"/>
                <w:szCs w:val="16"/>
                <w:lang w:val="en-US"/>
              </w:rPr>
              <w:t>TU</w:t>
            </w:r>
            <w:r w:rsidRPr="0010113B">
              <w:rPr>
                <w:rFonts w:ascii="Verdana" w:hAnsi="Verdana"/>
                <w:sz w:val="16"/>
                <w:szCs w:val="16"/>
                <w:lang w:val="en-US"/>
              </w:rPr>
              <w:t xml:space="preserve"> = 100/CE</w:t>
            </w:r>
            <w:r w:rsidRPr="0010113B">
              <w:rPr>
                <w:rFonts w:ascii="Verdana" w:hAnsi="Verdana"/>
                <w:sz w:val="16"/>
                <w:szCs w:val="16"/>
                <w:vertAlign w:val="subscript"/>
                <w:lang w:val="en-US"/>
              </w:rPr>
              <w:t>50</w:t>
            </w:r>
            <w:r w:rsidR="005F3955">
              <w:rPr>
                <w:rFonts w:ascii="Verdana" w:hAnsi="Verdana"/>
                <w:sz w:val="16"/>
                <w:szCs w:val="16"/>
                <w:vertAlign w:val="subscript"/>
                <w:lang w:val="en-US"/>
              </w:rPr>
              <w:t>.</w:t>
            </w:r>
            <w:r w:rsidRPr="0010113B">
              <w:rPr>
                <w:rFonts w:ascii="Verdana" w:hAnsi="Verdana"/>
                <w:sz w:val="16"/>
                <w:szCs w:val="16"/>
                <w:lang w:val="en-US"/>
              </w:rPr>
              <w:t xml:space="preserve"> Where 100 is the initial concentration of the sample referred to in percent.</w:t>
            </w:r>
          </w:p>
        </w:tc>
      </w:tr>
      <w:tr w:rsidR="006B206A" w:rsidRPr="00CD53BF" w14:paraId="2B228934" w14:textId="529B45F5" w:rsidTr="005C46B5">
        <w:tc>
          <w:tcPr>
            <w:tcW w:w="4788" w:type="dxa"/>
            <w:shd w:val="clear" w:color="auto" w:fill="auto"/>
          </w:tcPr>
          <w:p w14:paraId="2A08B55D" w14:textId="77777777" w:rsidR="006B206A" w:rsidRPr="0010113B" w:rsidRDefault="006B206A" w:rsidP="0010113B">
            <w:pPr>
              <w:pStyle w:val="Texto"/>
              <w:spacing w:after="60" w:line="206" w:lineRule="exact"/>
              <w:ind w:firstLine="0"/>
              <w:rPr>
                <w:rFonts w:ascii="Verdana" w:hAnsi="Verdana"/>
                <w:sz w:val="16"/>
                <w:szCs w:val="16"/>
              </w:rPr>
            </w:pPr>
            <w:r w:rsidRPr="0010113B">
              <w:rPr>
                <w:rFonts w:ascii="Verdana" w:hAnsi="Verdana"/>
                <w:b/>
                <w:sz w:val="16"/>
                <w:szCs w:val="16"/>
              </w:rPr>
              <w:lastRenderedPageBreak/>
              <w:t>3.47. Unidades de Verificación:</w:t>
            </w:r>
          </w:p>
        </w:tc>
        <w:tc>
          <w:tcPr>
            <w:tcW w:w="4788" w:type="dxa"/>
            <w:shd w:val="clear" w:color="auto" w:fill="auto"/>
          </w:tcPr>
          <w:p w14:paraId="29D79BC7" w14:textId="44F81A43" w:rsidR="006B206A" w:rsidRPr="0010113B" w:rsidRDefault="006B206A" w:rsidP="0010113B">
            <w:pPr>
              <w:pStyle w:val="Texto"/>
              <w:spacing w:after="60" w:line="206" w:lineRule="exact"/>
              <w:ind w:firstLine="0"/>
              <w:rPr>
                <w:rFonts w:ascii="Verdana" w:hAnsi="Verdana"/>
                <w:b/>
                <w:sz w:val="16"/>
                <w:szCs w:val="16"/>
                <w:lang w:val="en-US"/>
              </w:rPr>
            </w:pPr>
            <w:r w:rsidRPr="00E247EB">
              <w:rPr>
                <w:rFonts w:ascii="Verdana" w:hAnsi="Verdana"/>
                <w:b/>
                <w:sz w:val="16"/>
                <w:szCs w:val="16"/>
                <w:lang w:val="en-US"/>
              </w:rPr>
              <w:t xml:space="preserve">3.47. </w:t>
            </w:r>
            <w:r w:rsidR="00E247EB" w:rsidRPr="00E247EB">
              <w:rPr>
                <w:rFonts w:ascii="Verdana" w:hAnsi="Verdana"/>
                <w:b/>
                <w:sz w:val="16"/>
                <w:szCs w:val="16"/>
                <w:lang w:val="en-US"/>
              </w:rPr>
              <w:t>Unit of Verification (UV)</w:t>
            </w:r>
            <w:r w:rsidRPr="00E247EB">
              <w:rPr>
                <w:rFonts w:ascii="Verdana" w:hAnsi="Verdana"/>
                <w:b/>
                <w:sz w:val="16"/>
                <w:szCs w:val="16"/>
                <w:lang w:val="en-US"/>
              </w:rPr>
              <w:t>s:</w:t>
            </w:r>
          </w:p>
        </w:tc>
      </w:tr>
      <w:tr w:rsidR="006B206A" w:rsidRPr="00CD53BF" w14:paraId="15E420E0" w14:textId="4F7FD79E" w:rsidTr="005C46B5">
        <w:tc>
          <w:tcPr>
            <w:tcW w:w="4788" w:type="dxa"/>
            <w:shd w:val="clear" w:color="auto" w:fill="auto"/>
          </w:tcPr>
          <w:p w14:paraId="66F66741"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sz w:val="16"/>
                <w:szCs w:val="16"/>
              </w:rPr>
              <w:t>La persona física o moral que realiza actos de verificación, acreditada ante una entidad de acreditación y aprobada por la Comisión.</w:t>
            </w:r>
          </w:p>
        </w:tc>
        <w:tc>
          <w:tcPr>
            <w:tcW w:w="4788" w:type="dxa"/>
            <w:shd w:val="clear" w:color="auto" w:fill="auto"/>
          </w:tcPr>
          <w:p w14:paraId="767F9652" w14:textId="7EBD2755" w:rsidR="006B206A" w:rsidRPr="0010113B" w:rsidRDefault="006B206A" w:rsidP="0010113B">
            <w:pPr>
              <w:pStyle w:val="Texto"/>
              <w:spacing w:after="60" w:line="208" w:lineRule="exact"/>
              <w:ind w:firstLine="0"/>
              <w:rPr>
                <w:rFonts w:ascii="Verdana" w:hAnsi="Verdana"/>
                <w:sz w:val="16"/>
                <w:szCs w:val="16"/>
                <w:lang w:val="en-US"/>
              </w:rPr>
            </w:pPr>
            <w:r w:rsidRPr="0010113B">
              <w:rPr>
                <w:rFonts w:ascii="Verdana" w:hAnsi="Verdana"/>
                <w:sz w:val="16"/>
                <w:szCs w:val="16"/>
                <w:lang w:val="en-US"/>
              </w:rPr>
              <w:t xml:space="preserve">The </w:t>
            </w:r>
            <w:r w:rsidR="005C46B5">
              <w:rPr>
                <w:rFonts w:ascii="Verdana" w:hAnsi="Verdana"/>
                <w:sz w:val="16"/>
                <w:szCs w:val="16"/>
                <w:lang w:val="en-US"/>
              </w:rPr>
              <w:t>Individual or Entity</w:t>
            </w:r>
            <w:r w:rsidRPr="0010113B">
              <w:rPr>
                <w:rFonts w:ascii="Verdana" w:hAnsi="Verdana"/>
                <w:sz w:val="16"/>
                <w:szCs w:val="16"/>
                <w:lang w:val="en-US"/>
              </w:rPr>
              <w:t xml:space="preserve"> who performs acts of verification, accredited before an accreditation </w:t>
            </w:r>
            <w:proofErr w:type="gramStart"/>
            <w:r w:rsidRPr="0010113B">
              <w:rPr>
                <w:rFonts w:ascii="Verdana" w:hAnsi="Verdana"/>
                <w:sz w:val="16"/>
                <w:szCs w:val="16"/>
                <w:lang w:val="en-US"/>
              </w:rPr>
              <w:t>entity</w:t>
            </w:r>
            <w:proofErr w:type="gramEnd"/>
            <w:r w:rsidRPr="0010113B">
              <w:rPr>
                <w:rFonts w:ascii="Verdana" w:hAnsi="Verdana"/>
                <w:sz w:val="16"/>
                <w:szCs w:val="16"/>
                <w:lang w:val="en-US"/>
              </w:rPr>
              <w:t xml:space="preserve"> and approved by the Commission.</w:t>
            </w:r>
          </w:p>
        </w:tc>
      </w:tr>
      <w:tr w:rsidR="006B206A" w:rsidRPr="0010113B" w14:paraId="57E20D8F" w14:textId="17B6C466" w:rsidTr="005C46B5">
        <w:tc>
          <w:tcPr>
            <w:tcW w:w="4788" w:type="dxa"/>
            <w:shd w:val="clear" w:color="auto" w:fill="auto"/>
          </w:tcPr>
          <w:p w14:paraId="6BCDF94E" w14:textId="77777777" w:rsidR="006B206A" w:rsidRPr="0010113B" w:rsidRDefault="006B206A" w:rsidP="0010113B">
            <w:pPr>
              <w:pStyle w:val="Texto"/>
              <w:spacing w:after="60" w:line="206" w:lineRule="exact"/>
              <w:ind w:firstLine="0"/>
              <w:rPr>
                <w:rFonts w:ascii="Verdana" w:hAnsi="Verdana"/>
                <w:sz w:val="16"/>
                <w:szCs w:val="16"/>
              </w:rPr>
            </w:pPr>
            <w:r w:rsidRPr="0010113B">
              <w:rPr>
                <w:rFonts w:ascii="Verdana" w:hAnsi="Verdana"/>
                <w:b/>
                <w:sz w:val="16"/>
                <w:szCs w:val="16"/>
              </w:rPr>
              <w:t>3.48. Valor Instantáneo (V.I.):</w:t>
            </w:r>
          </w:p>
        </w:tc>
        <w:tc>
          <w:tcPr>
            <w:tcW w:w="4788" w:type="dxa"/>
            <w:shd w:val="clear" w:color="auto" w:fill="auto"/>
          </w:tcPr>
          <w:p w14:paraId="5999333A" w14:textId="610FF337" w:rsidR="006B206A" w:rsidRPr="0010113B" w:rsidRDefault="006B206A" w:rsidP="0010113B">
            <w:pPr>
              <w:pStyle w:val="Texto"/>
              <w:spacing w:after="60" w:line="206" w:lineRule="exact"/>
              <w:ind w:firstLine="0"/>
              <w:rPr>
                <w:rFonts w:ascii="Verdana" w:hAnsi="Verdana"/>
                <w:b/>
                <w:sz w:val="16"/>
                <w:szCs w:val="16"/>
                <w:lang w:val="en-US"/>
              </w:rPr>
            </w:pPr>
            <w:r w:rsidRPr="0010113B">
              <w:rPr>
                <w:rFonts w:ascii="Verdana" w:hAnsi="Verdana"/>
                <w:b/>
                <w:sz w:val="16"/>
                <w:szCs w:val="16"/>
              </w:rPr>
              <w:t xml:space="preserve">3.48. </w:t>
            </w:r>
            <w:proofErr w:type="spellStart"/>
            <w:r w:rsidRPr="0010113B">
              <w:rPr>
                <w:rFonts w:ascii="Verdana" w:hAnsi="Verdana"/>
                <w:b/>
                <w:sz w:val="16"/>
                <w:szCs w:val="16"/>
              </w:rPr>
              <w:t>Instantaneous</w:t>
            </w:r>
            <w:proofErr w:type="spellEnd"/>
            <w:r w:rsidRPr="0010113B">
              <w:rPr>
                <w:rFonts w:ascii="Verdana" w:hAnsi="Verdana"/>
                <w:b/>
                <w:sz w:val="16"/>
                <w:szCs w:val="16"/>
              </w:rPr>
              <w:t xml:space="preserve"> </w:t>
            </w:r>
            <w:proofErr w:type="spellStart"/>
            <w:r w:rsidRPr="0010113B">
              <w:rPr>
                <w:rFonts w:ascii="Verdana" w:hAnsi="Verdana"/>
                <w:b/>
                <w:sz w:val="16"/>
                <w:szCs w:val="16"/>
              </w:rPr>
              <w:t>Value</w:t>
            </w:r>
            <w:proofErr w:type="spellEnd"/>
            <w:r w:rsidRPr="0010113B">
              <w:rPr>
                <w:rFonts w:ascii="Verdana" w:hAnsi="Verdana"/>
                <w:b/>
                <w:sz w:val="16"/>
                <w:szCs w:val="16"/>
              </w:rPr>
              <w:t>:</w:t>
            </w:r>
          </w:p>
        </w:tc>
      </w:tr>
      <w:tr w:rsidR="006B206A" w:rsidRPr="00CD53BF" w14:paraId="280F6B16" w14:textId="654F1E6C" w:rsidTr="005C46B5">
        <w:tc>
          <w:tcPr>
            <w:tcW w:w="4788" w:type="dxa"/>
            <w:shd w:val="clear" w:color="auto" w:fill="auto"/>
          </w:tcPr>
          <w:p w14:paraId="162F1A44" w14:textId="77777777" w:rsidR="006B206A" w:rsidRPr="0010113B" w:rsidRDefault="006B206A" w:rsidP="0010113B">
            <w:pPr>
              <w:pStyle w:val="Texto"/>
              <w:spacing w:after="60" w:line="206" w:lineRule="exact"/>
              <w:ind w:firstLine="0"/>
              <w:rPr>
                <w:rFonts w:ascii="Verdana" w:hAnsi="Verdana"/>
                <w:sz w:val="16"/>
                <w:szCs w:val="16"/>
              </w:rPr>
            </w:pPr>
            <w:r w:rsidRPr="0010113B">
              <w:rPr>
                <w:rFonts w:ascii="Verdana" w:hAnsi="Verdana"/>
                <w:sz w:val="16"/>
                <w:szCs w:val="16"/>
              </w:rPr>
              <w:t>Es el resultado obtenido del análisis de laboratorio a una muestra simple de agua residual colectada en la descarga, con motivo de una verificación realizada por la Comisión o la Procuraduría del cumplimiento de los parámetros de calidad establecidos en esta norma.</w:t>
            </w:r>
          </w:p>
        </w:tc>
        <w:tc>
          <w:tcPr>
            <w:tcW w:w="4788" w:type="dxa"/>
            <w:shd w:val="clear" w:color="auto" w:fill="auto"/>
          </w:tcPr>
          <w:p w14:paraId="274EF3B9" w14:textId="2659C039" w:rsidR="006B206A" w:rsidRPr="0010113B" w:rsidRDefault="006B206A" w:rsidP="0010113B">
            <w:pPr>
              <w:pStyle w:val="Texto"/>
              <w:spacing w:after="60" w:line="206" w:lineRule="exact"/>
              <w:ind w:firstLine="0"/>
              <w:rPr>
                <w:rFonts w:ascii="Verdana" w:hAnsi="Verdana"/>
                <w:sz w:val="16"/>
                <w:szCs w:val="16"/>
                <w:lang w:val="en-US"/>
              </w:rPr>
            </w:pPr>
            <w:r w:rsidRPr="0010113B">
              <w:rPr>
                <w:rFonts w:ascii="Verdana" w:hAnsi="Verdana"/>
                <w:sz w:val="16"/>
                <w:szCs w:val="16"/>
                <w:lang w:val="en-US"/>
              </w:rPr>
              <w:t xml:space="preserve">It is the result obtained from the laboratory analysis of a simple sample of </w:t>
            </w:r>
            <w:r w:rsidR="00B94ECD">
              <w:rPr>
                <w:rFonts w:ascii="Verdana" w:hAnsi="Verdana"/>
                <w:sz w:val="16"/>
                <w:szCs w:val="16"/>
                <w:lang w:val="en-US"/>
              </w:rPr>
              <w:t>wastewater</w:t>
            </w:r>
            <w:r w:rsidRPr="0010113B">
              <w:rPr>
                <w:rFonts w:ascii="Verdana" w:hAnsi="Verdana"/>
                <w:sz w:val="16"/>
                <w:szCs w:val="16"/>
                <w:lang w:val="en-US"/>
              </w:rPr>
              <w:t xml:space="preserve"> collected in the discharge, due to a verification carried out by the Commission or the </w:t>
            </w:r>
            <w:r w:rsidR="00DA1EE7">
              <w:rPr>
                <w:rFonts w:ascii="Verdana" w:hAnsi="Verdana"/>
                <w:sz w:val="16"/>
                <w:szCs w:val="16"/>
                <w:lang w:val="en-US"/>
              </w:rPr>
              <w:t>Prosecutor for the Environment</w:t>
            </w:r>
            <w:r w:rsidRPr="0010113B">
              <w:rPr>
                <w:rFonts w:ascii="Verdana" w:hAnsi="Verdana"/>
                <w:sz w:val="16"/>
                <w:szCs w:val="16"/>
                <w:lang w:val="en-US"/>
              </w:rPr>
              <w:t xml:space="preserve"> of compliance with the quality parameters established in this standard.</w:t>
            </w:r>
          </w:p>
        </w:tc>
      </w:tr>
      <w:tr w:rsidR="006B206A" w:rsidRPr="0010113B" w14:paraId="7D8E947C" w14:textId="1AE8B58F" w:rsidTr="005C46B5">
        <w:tc>
          <w:tcPr>
            <w:tcW w:w="4788" w:type="dxa"/>
            <w:shd w:val="clear" w:color="auto" w:fill="auto"/>
          </w:tcPr>
          <w:p w14:paraId="728BF04C"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b/>
                <w:sz w:val="16"/>
                <w:szCs w:val="16"/>
              </w:rPr>
              <w:t>3.49. Visita de verificación:</w:t>
            </w:r>
          </w:p>
        </w:tc>
        <w:tc>
          <w:tcPr>
            <w:tcW w:w="4788" w:type="dxa"/>
            <w:shd w:val="clear" w:color="auto" w:fill="auto"/>
          </w:tcPr>
          <w:p w14:paraId="6C89EF03" w14:textId="7DC1C266" w:rsidR="006B206A" w:rsidRPr="0010113B" w:rsidRDefault="006B206A" w:rsidP="0010113B">
            <w:pPr>
              <w:pStyle w:val="Texto"/>
              <w:spacing w:after="60" w:line="208" w:lineRule="exact"/>
              <w:ind w:firstLine="0"/>
              <w:rPr>
                <w:rFonts w:ascii="Verdana" w:hAnsi="Verdana"/>
                <w:b/>
                <w:sz w:val="16"/>
                <w:szCs w:val="16"/>
                <w:lang w:val="en-US"/>
              </w:rPr>
            </w:pPr>
            <w:r w:rsidRPr="0010113B">
              <w:rPr>
                <w:rFonts w:ascii="Verdana" w:hAnsi="Verdana"/>
                <w:b/>
                <w:sz w:val="16"/>
                <w:szCs w:val="16"/>
              </w:rPr>
              <w:t xml:space="preserve">3.49. </w:t>
            </w:r>
            <w:proofErr w:type="spellStart"/>
            <w:r w:rsidRPr="0010113B">
              <w:rPr>
                <w:rFonts w:ascii="Verdana" w:hAnsi="Verdana"/>
                <w:b/>
                <w:sz w:val="16"/>
                <w:szCs w:val="16"/>
              </w:rPr>
              <w:t>Verification</w:t>
            </w:r>
            <w:proofErr w:type="spellEnd"/>
            <w:r w:rsidRPr="0010113B">
              <w:rPr>
                <w:rFonts w:ascii="Verdana" w:hAnsi="Verdana"/>
                <w:b/>
                <w:sz w:val="16"/>
                <w:szCs w:val="16"/>
              </w:rPr>
              <w:t xml:space="preserve"> </w:t>
            </w:r>
            <w:proofErr w:type="spellStart"/>
            <w:r w:rsidRPr="0010113B">
              <w:rPr>
                <w:rFonts w:ascii="Verdana" w:hAnsi="Verdana"/>
                <w:b/>
                <w:sz w:val="16"/>
                <w:szCs w:val="16"/>
              </w:rPr>
              <w:t>visit</w:t>
            </w:r>
            <w:proofErr w:type="spellEnd"/>
            <w:r w:rsidRPr="0010113B">
              <w:rPr>
                <w:rFonts w:ascii="Verdana" w:hAnsi="Verdana"/>
                <w:b/>
                <w:sz w:val="16"/>
                <w:szCs w:val="16"/>
              </w:rPr>
              <w:t>:</w:t>
            </w:r>
          </w:p>
        </w:tc>
      </w:tr>
      <w:tr w:rsidR="006B206A" w:rsidRPr="00CD53BF" w14:paraId="6690E446" w14:textId="02A32B8C" w:rsidTr="005C46B5">
        <w:tc>
          <w:tcPr>
            <w:tcW w:w="4788" w:type="dxa"/>
            <w:shd w:val="clear" w:color="auto" w:fill="auto"/>
          </w:tcPr>
          <w:p w14:paraId="61E34312"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sz w:val="16"/>
                <w:szCs w:val="16"/>
              </w:rPr>
              <w:t>La que se efectúe con el objeto de comprobar el cumplimiento de la presente Norma Oficial Mexicana por la Procuraduría, la Comisión, o una Unidad de Verificación.</w:t>
            </w:r>
          </w:p>
        </w:tc>
        <w:tc>
          <w:tcPr>
            <w:tcW w:w="4788" w:type="dxa"/>
            <w:shd w:val="clear" w:color="auto" w:fill="auto"/>
          </w:tcPr>
          <w:p w14:paraId="48CA4B3D" w14:textId="469974F6" w:rsidR="006B206A" w:rsidRPr="0010113B" w:rsidRDefault="006B206A" w:rsidP="0010113B">
            <w:pPr>
              <w:pStyle w:val="Texto"/>
              <w:spacing w:after="60" w:line="208" w:lineRule="exact"/>
              <w:ind w:firstLine="0"/>
              <w:rPr>
                <w:rFonts w:ascii="Verdana" w:hAnsi="Verdana"/>
                <w:sz w:val="16"/>
                <w:szCs w:val="16"/>
                <w:lang w:val="en-US"/>
              </w:rPr>
            </w:pPr>
            <w:r w:rsidRPr="0010113B">
              <w:rPr>
                <w:rFonts w:ascii="Verdana" w:hAnsi="Verdana"/>
                <w:sz w:val="16"/>
                <w:szCs w:val="16"/>
                <w:lang w:val="en-US"/>
              </w:rPr>
              <w:t xml:space="preserve">That which is carried out </w:t>
            </w:r>
            <w:proofErr w:type="gramStart"/>
            <w:r w:rsidRPr="0010113B">
              <w:rPr>
                <w:rFonts w:ascii="Verdana" w:hAnsi="Verdana"/>
                <w:sz w:val="16"/>
                <w:szCs w:val="16"/>
                <w:lang w:val="en-US"/>
              </w:rPr>
              <w:t>in order to</w:t>
            </w:r>
            <w:proofErr w:type="gramEnd"/>
            <w:r w:rsidRPr="0010113B">
              <w:rPr>
                <w:rFonts w:ascii="Verdana" w:hAnsi="Verdana"/>
                <w:sz w:val="16"/>
                <w:szCs w:val="16"/>
                <w:lang w:val="en-US"/>
              </w:rPr>
              <w:t xml:space="preserve"> verify compliance with this Official Mexican Standard by the </w:t>
            </w:r>
            <w:r w:rsidR="00DA1EE7">
              <w:rPr>
                <w:rFonts w:ascii="Verdana" w:hAnsi="Verdana"/>
                <w:sz w:val="16"/>
                <w:szCs w:val="16"/>
                <w:lang w:val="en-US"/>
              </w:rPr>
              <w:t>Prosecutor for the Environment</w:t>
            </w:r>
            <w:r w:rsidRPr="0010113B">
              <w:rPr>
                <w:rFonts w:ascii="Verdana" w:hAnsi="Verdana"/>
                <w:sz w:val="16"/>
                <w:szCs w:val="16"/>
                <w:lang w:val="en-US"/>
              </w:rPr>
              <w:t xml:space="preserve">, the Commission, or a </w:t>
            </w:r>
            <w:r w:rsidR="00E247EB">
              <w:rPr>
                <w:rFonts w:ascii="Verdana" w:hAnsi="Verdana"/>
                <w:sz w:val="16"/>
                <w:szCs w:val="16"/>
                <w:lang w:val="en-US"/>
              </w:rPr>
              <w:t>Unit of Verification (UV)</w:t>
            </w:r>
            <w:r w:rsidRPr="0010113B">
              <w:rPr>
                <w:rFonts w:ascii="Verdana" w:hAnsi="Verdana"/>
                <w:sz w:val="16"/>
                <w:szCs w:val="16"/>
                <w:lang w:val="en-US"/>
              </w:rPr>
              <w:t>.</w:t>
            </w:r>
            <w:r w:rsidR="00DA1EE7">
              <w:rPr>
                <w:rFonts w:ascii="Verdana" w:hAnsi="Verdana"/>
                <w:sz w:val="16"/>
                <w:szCs w:val="16"/>
                <w:lang w:val="en-US"/>
              </w:rPr>
              <w:t xml:space="preserve"> </w:t>
            </w:r>
          </w:p>
        </w:tc>
      </w:tr>
      <w:tr w:rsidR="006B206A" w:rsidRPr="0010113B" w14:paraId="0B21A7BA" w14:textId="13B5318A" w:rsidTr="005C46B5">
        <w:tc>
          <w:tcPr>
            <w:tcW w:w="4788" w:type="dxa"/>
            <w:shd w:val="clear" w:color="auto" w:fill="auto"/>
          </w:tcPr>
          <w:p w14:paraId="5F92505B"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b/>
                <w:sz w:val="16"/>
                <w:szCs w:val="16"/>
              </w:rPr>
              <w:t>3.50. Zonas marinas mexicanas:</w:t>
            </w:r>
          </w:p>
        </w:tc>
        <w:tc>
          <w:tcPr>
            <w:tcW w:w="4788" w:type="dxa"/>
            <w:shd w:val="clear" w:color="auto" w:fill="auto"/>
          </w:tcPr>
          <w:p w14:paraId="293A4577" w14:textId="2CF93F09" w:rsidR="006B206A" w:rsidRPr="0010113B" w:rsidRDefault="006B206A" w:rsidP="0010113B">
            <w:pPr>
              <w:pStyle w:val="Texto"/>
              <w:spacing w:after="60" w:line="208" w:lineRule="exact"/>
              <w:ind w:firstLine="0"/>
              <w:rPr>
                <w:rFonts w:ascii="Verdana" w:hAnsi="Verdana"/>
                <w:b/>
                <w:sz w:val="16"/>
                <w:szCs w:val="16"/>
                <w:lang w:val="en-US"/>
              </w:rPr>
            </w:pPr>
            <w:r w:rsidRPr="0010113B">
              <w:rPr>
                <w:rFonts w:ascii="Verdana" w:hAnsi="Verdana"/>
                <w:b/>
                <w:sz w:val="16"/>
                <w:szCs w:val="16"/>
              </w:rPr>
              <w:t xml:space="preserve">3.50. </w:t>
            </w:r>
            <w:proofErr w:type="spellStart"/>
            <w:r w:rsidRPr="0010113B">
              <w:rPr>
                <w:rFonts w:ascii="Verdana" w:hAnsi="Verdana"/>
                <w:b/>
                <w:sz w:val="16"/>
                <w:szCs w:val="16"/>
              </w:rPr>
              <w:t>Mexican</w:t>
            </w:r>
            <w:proofErr w:type="spellEnd"/>
            <w:r w:rsidRPr="0010113B">
              <w:rPr>
                <w:rFonts w:ascii="Verdana" w:hAnsi="Verdana"/>
                <w:b/>
                <w:sz w:val="16"/>
                <w:szCs w:val="16"/>
              </w:rPr>
              <w:t xml:space="preserve"> marine </w:t>
            </w:r>
            <w:proofErr w:type="spellStart"/>
            <w:r w:rsidRPr="0010113B">
              <w:rPr>
                <w:rFonts w:ascii="Verdana" w:hAnsi="Verdana"/>
                <w:b/>
                <w:sz w:val="16"/>
                <w:szCs w:val="16"/>
              </w:rPr>
              <w:t>areas</w:t>
            </w:r>
            <w:proofErr w:type="spellEnd"/>
            <w:r w:rsidRPr="0010113B">
              <w:rPr>
                <w:rFonts w:ascii="Verdana" w:hAnsi="Verdana"/>
                <w:b/>
                <w:sz w:val="16"/>
                <w:szCs w:val="16"/>
              </w:rPr>
              <w:t>:</w:t>
            </w:r>
          </w:p>
        </w:tc>
      </w:tr>
      <w:tr w:rsidR="006B206A" w:rsidRPr="00CD53BF" w14:paraId="2C441052" w14:textId="3B87A0E6" w:rsidTr="005C46B5">
        <w:tc>
          <w:tcPr>
            <w:tcW w:w="4788" w:type="dxa"/>
            <w:shd w:val="clear" w:color="auto" w:fill="auto"/>
          </w:tcPr>
          <w:p w14:paraId="252C36EE"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sz w:val="16"/>
                <w:szCs w:val="16"/>
              </w:rPr>
              <w:t>Son las aguas de los mares territoriales, las aguas marinas interiores, la zona contigua, la zona económica exclusiva, en la extensión y términos que fija la Ley Federal del Mar; así como las lagunas y esteros que se comuniquen permanente o intermitentemente con el mar.</w:t>
            </w:r>
          </w:p>
        </w:tc>
        <w:tc>
          <w:tcPr>
            <w:tcW w:w="4788" w:type="dxa"/>
            <w:shd w:val="clear" w:color="auto" w:fill="auto"/>
          </w:tcPr>
          <w:p w14:paraId="5D347A02" w14:textId="70F402D9" w:rsidR="006B206A" w:rsidRPr="0010113B" w:rsidRDefault="006B206A" w:rsidP="0010113B">
            <w:pPr>
              <w:pStyle w:val="Texto"/>
              <w:spacing w:after="60" w:line="208" w:lineRule="exact"/>
              <w:ind w:firstLine="0"/>
              <w:rPr>
                <w:rFonts w:ascii="Verdana" w:hAnsi="Verdana"/>
                <w:sz w:val="16"/>
                <w:szCs w:val="16"/>
                <w:lang w:val="en-US"/>
              </w:rPr>
            </w:pPr>
            <w:r w:rsidRPr="0010113B">
              <w:rPr>
                <w:rFonts w:ascii="Verdana" w:hAnsi="Verdana"/>
                <w:sz w:val="16"/>
                <w:szCs w:val="16"/>
                <w:lang w:val="en-US"/>
              </w:rPr>
              <w:t>They are the waters of the territorial seas, the internal marine waters, the contiguous zone, the exclusive economic zone, in the extension and terms established by the Federal Law of the Sea; as well as the lagoons and estuaries that communicate permanently or intermittently with the sea.</w:t>
            </w:r>
          </w:p>
        </w:tc>
      </w:tr>
      <w:tr w:rsidR="006B206A" w:rsidRPr="0010113B" w14:paraId="1B160E93" w14:textId="4139927E" w:rsidTr="005C46B5">
        <w:tc>
          <w:tcPr>
            <w:tcW w:w="4788" w:type="dxa"/>
            <w:shd w:val="clear" w:color="auto" w:fill="auto"/>
          </w:tcPr>
          <w:p w14:paraId="4A32D4AF"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b/>
                <w:sz w:val="16"/>
                <w:szCs w:val="16"/>
              </w:rPr>
              <w:t>4. Especificaciones</w:t>
            </w:r>
          </w:p>
        </w:tc>
        <w:tc>
          <w:tcPr>
            <w:tcW w:w="4788" w:type="dxa"/>
            <w:shd w:val="clear" w:color="auto" w:fill="auto"/>
          </w:tcPr>
          <w:p w14:paraId="58B5B79A" w14:textId="5C1E4314" w:rsidR="006B206A" w:rsidRPr="0010113B" w:rsidRDefault="006B206A" w:rsidP="0010113B">
            <w:pPr>
              <w:pStyle w:val="Texto"/>
              <w:spacing w:after="60" w:line="208" w:lineRule="exact"/>
              <w:ind w:firstLine="0"/>
              <w:rPr>
                <w:rFonts w:ascii="Verdana" w:hAnsi="Verdana"/>
                <w:b/>
                <w:sz w:val="16"/>
                <w:szCs w:val="16"/>
                <w:lang w:val="en-US"/>
              </w:rPr>
            </w:pPr>
            <w:r w:rsidRPr="0010113B">
              <w:rPr>
                <w:rFonts w:ascii="Verdana" w:hAnsi="Verdana"/>
                <w:b/>
                <w:sz w:val="16"/>
                <w:szCs w:val="16"/>
              </w:rPr>
              <w:t xml:space="preserve">4. </w:t>
            </w:r>
            <w:proofErr w:type="spellStart"/>
            <w:r w:rsidRPr="0010113B">
              <w:rPr>
                <w:rFonts w:ascii="Verdana" w:hAnsi="Verdana"/>
                <w:b/>
                <w:sz w:val="16"/>
                <w:szCs w:val="16"/>
              </w:rPr>
              <w:t>Specifications</w:t>
            </w:r>
            <w:proofErr w:type="spellEnd"/>
          </w:p>
        </w:tc>
      </w:tr>
      <w:tr w:rsidR="006B206A" w:rsidRPr="00CD53BF" w14:paraId="1F176201" w14:textId="4E5161E4" w:rsidTr="005C46B5">
        <w:tc>
          <w:tcPr>
            <w:tcW w:w="4788" w:type="dxa"/>
            <w:shd w:val="clear" w:color="auto" w:fill="auto"/>
          </w:tcPr>
          <w:p w14:paraId="3839DE71" w14:textId="77777777" w:rsidR="006B206A" w:rsidRPr="0010113B" w:rsidRDefault="006B206A" w:rsidP="0010113B">
            <w:pPr>
              <w:pStyle w:val="Texto"/>
              <w:spacing w:after="60" w:line="206" w:lineRule="exact"/>
              <w:ind w:firstLine="0"/>
              <w:rPr>
                <w:rFonts w:ascii="Verdana" w:hAnsi="Verdana"/>
                <w:sz w:val="16"/>
                <w:szCs w:val="16"/>
              </w:rPr>
            </w:pPr>
            <w:r w:rsidRPr="0010113B">
              <w:rPr>
                <w:rFonts w:ascii="Verdana" w:hAnsi="Verdana"/>
                <w:b/>
                <w:sz w:val="16"/>
                <w:szCs w:val="16"/>
              </w:rPr>
              <w:t xml:space="preserve">4.1. </w:t>
            </w:r>
            <w:r w:rsidRPr="0010113B">
              <w:rPr>
                <w:rFonts w:ascii="Verdana" w:hAnsi="Verdana"/>
                <w:sz w:val="16"/>
                <w:szCs w:val="16"/>
              </w:rPr>
              <w:t xml:space="preserve">La concentración de parámetros básicos, así como de contaminantes patógenos y parasitarios, metales y cianuros para las descargas de aguas residuales a cuerpos receptores, no debe exceder el valor indicado como límite permisible </w:t>
            </w:r>
            <w:proofErr w:type="gramStart"/>
            <w:r w:rsidRPr="0010113B">
              <w:rPr>
                <w:rFonts w:ascii="Verdana" w:hAnsi="Verdana"/>
                <w:sz w:val="16"/>
                <w:szCs w:val="16"/>
              </w:rPr>
              <w:t>de acuerdo al</w:t>
            </w:r>
            <w:proofErr w:type="gramEnd"/>
            <w:r w:rsidRPr="0010113B">
              <w:rPr>
                <w:rFonts w:ascii="Verdana" w:hAnsi="Verdana"/>
                <w:sz w:val="16"/>
                <w:szCs w:val="16"/>
              </w:rPr>
              <w:t xml:space="preserve"> tipo de cuerpo receptor en las Tablas 1 y 2 de esta Norma Oficial Mexicana.</w:t>
            </w:r>
          </w:p>
        </w:tc>
        <w:tc>
          <w:tcPr>
            <w:tcW w:w="4788" w:type="dxa"/>
            <w:shd w:val="clear" w:color="auto" w:fill="auto"/>
          </w:tcPr>
          <w:p w14:paraId="23254497" w14:textId="0828E09B" w:rsidR="006B206A" w:rsidRPr="0010113B" w:rsidRDefault="006B206A" w:rsidP="0010113B">
            <w:pPr>
              <w:pStyle w:val="Texto"/>
              <w:spacing w:after="60" w:line="206" w:lineRule="exact"/>
              <w:ind w:firstLine="0"/>
              <w:rPr>
                <w:rFonts w:ascii="Verdana" w:hAnsi="Verdana"/>
                <w:b/>
                <w:sz w:val="16"/>
                <w:szCs w:val="16"/>
                <w:lang w:val="en-US"/>
              </w:rPr>
            </w:pPr>
            <w:r w:rsidRPr="0010113B">
              <w:rPr>
                <w:rFonts w:ascii="Verdana" w:hAnsi="Verdana"/>
                <w:b/>
                <w:sz w:val="16"/>
                <w:szCs w:val="16"/>
                <w:lang w:val="en-US"/>
              </w:rPr>
              <w:t xml:space="preserve">4.1. </w:t>
            </w:r>
            <w:r w:rsidRPr="0010113B">
              <w:rPr>
                <w:rFonts w:ascii="Verdana" w:hAnsi="Verdana"/>
                <w:sz w:val="16"/>
                <w:szCs w:val="16"/>
                <w:lang w:val="en-US"/>
              </w:rPr>
              <w:t>The concentration of basic parameters, as well as pathogenic and parasitic contaminants, metals</w:t>
            </w:r>
            <w:r w:rsidR="00DA1EE7">
              <w:rPr>
                <w:rFonts w:ascii="Verdana" w:hAnsi="Verdana"/>
                <w:sz w:val="16"/>
                <w:szCs w:val="16"/>
                <w:lang w:val="en-US"/>
              </w:rPr>
              <w:t>,</w:t>
            </w:r>
            <w:r w:rsidRPr="0010113B">
              <w:rPr>
                <w:rFonts w:ascii="Verdana" w:hAnsi="Verdana"/>
                <w:sz w:val="16"/>
                <w:szCs w:val="16"/>
                <w:lang w:val="en-US"/>
              </w:rPr>
              <w:t xml:space="preserve"> and cyanides for wastewater discharges to receiving bodies, must not exceed the value indicated as permissible limit according to the type of receiving body in Tables 1 and 2 of this </w:t>
            </w:r>
            <w:r w:rsidR="00525764">
              <w:rPr>
                <w:rFonts w:ascii="Verdana" w:hAnsi="Verdana"/>
                <w:sz w:val="16"/>
                <w:szCs w:val="16"/>
                <w:lang w:val="en-US"/>
              </w:rPr>
              <w:t>Official Mexican Standard</w:t>
            </w:r>
            <w:r w:rsidRPr="0010113B">
              <w:rPr>
                <w:rFonts w:ascii="Verdana" w:hAnsi="Verdana"/>
                <w:sz w:val="16"/>
                <w:szCs w:val="16"/>
                <w:lang w:val="en-US"/>
              </w:rPr>
              <w:t>.</w:t>
            </w:r>
          </w:p>
        </w:tc>
      </w:tr>
      <w:tr w:rsidR="006B206A" w:rsidRPr="00CD53BF" w14:paraId="24E5CCB3" w14:textId="67C529BF" w:rsidTr="005C46B5">
        <w:tc>
          <w:tcPr>
            <w:tcW w:w="4788" w:type="dxa"/>
            <w:shd w:val="clear" w:color="auto" w:fill="auto"/>
          </w:tcPr>
          <w:p w14:paraId="5F1788BE"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sz w:val="16"/>
                <w:szCs w:val="16"/>
              </w:rPr>
              <w:t>En caso de que existan condiciones particulares de descarga emitidas conforme a una Declaratoria de Clasificación de los Cuerpos de Aguas Nacionales publicada en el Diario Oficial de la Federación o que conforme a la Ley la Comisión haya establecido en los permisos de descarga con límites, parámetros adicionales o específicos en comparación con los previstos en esta Norma Oficial Mexicana, los parámetros y límites permisibles que se deberán cumplir serán los que establezcan las citadas condiciones particulares  de descarga.</w:t>
            </w:r>
          </w:p>
        </w:tc>
        <w:tc>
          <w:tcPr>
            <w:tcW w:w="4788" w:type="dxa"/>
            <w:shd w:val="clear" w:color="auto" w:fill="auto"/>
          </w:tcPr>
          <w:p w14:paraId="11DF7CE0" w14:textId="3ECCCC1F" w:rsidR="006B206A" w:rsidRPr="0010113B" w:rsidRDefault="006B206A" w:rsidP="0010113B">
            <w:pPr>
              <w:pStyle w:val="Texto"/>
              <w:spacing w:after="60" w:line="208" w:lineRule="exact"/>
              <w:ind w:firstLine="0"/>
              <w:rPr>
                <w:rFonts w:ascii="Verdana" w:hAnsi="Verdana"/>
                <w:sz w:val="16"/>
                <w:szCs w:val="16"/>
                <w:lang w:val="en-US"/>
              </w:rPr>
            </w:pPr>
            <w:r w:rsidRPr="0010113B">
              <w:rPr>
                <w:rFonts w:ascii="Verdana" w:hAnsi="Verdana"/>
                <w:sz w:val="16"/>
                <w:szCs w:val="16"/>
                <w:lang w:val="en-US"/>
              </w:rPr>
              <w:t xml:space="preserve">In the event that there are particular discharge conditions issued in accordance with a National Water Bodies Classification Declaration published in the Official </w:t>
            </w:r>
            <w:r w:rsidR="003D668E" w:rsidRPr="0010113B">
              <w:rPr>
                <w:rFonts w:ascii="Verdana" w:hAnsi="Verdana"/>
                <w:sz w:val="16"/>
                <w:szCs w:val="16"/>
                <w:lang w:val="en-US"/>
              </w:rPr>
              <w:t>Daily</w:t>
            </w:r>
            <w:r w:rsidRPr="0010113B">
              <w:rPr>
                <w:rFonts w:ascii="Verdana" w:hAnsi="Verdana"/>
                <w:sz w:val="16"/>
                <w:szCs w:val="16"/>
                <w:lang w:val="en-US"/>
              </w:rPr>
              <w:t xml:space="preserve"> of the Federation or that, in accordance with the Law, the Commission has established in the discharge permits with limits, additional parameters or specific in comparison with those provided for in this </w:t>
            </w:r>
            <w:r w:rsidR="00525764">
              <w:rPr>
                <w:rFonts w:ascii="Verdana" w:hAnsi="Verdana"/>
                <w:sz w:val="16"/>
                <w:szCs w:val="16"/>
                <w:lang w:val="en-US"/>
              </w:rPr>
              <w:t>Official Mexican Standard</w:t>
            </w:r>
            <w:r w:rsidRPr="0010113B">
              <w:rPr>
                <w:rFonts w:ascii="Verdana" w:hAnsi="Verdana"/>
                <w:sz w:val="16"/>
                <w:szCs w:val="16"/>
                <w:lang w:val="en-US"/>
              </w:rPr>
              <w:t>, the permissible parameters and limits that must be met will be those established by the aforementioned particular discharge conditions.</w:t>
            </w:r>
          </w:p>
        </w:tc>
      </w:tr>
      <w:tr w:rsidR="006B206A" w:rsidRPr="00CD53BF" w14:paraId="2A82DF5F" w14:textId="45C653D9" w:rsidTr="005C46B5">
        <w:tc>
          <w:tcPr>
            <w:tcW w:w="4788" w:type="dxa"/>
            <w:shd w:val="clear" w:color="auto" w:fill="auto"/>
          </w:tcPr>
          <w:p w14:paraId="1EEAA32E" w14:textId="77777777" w:rsidR="006B206A" w:rsidRPr="0010113B" w:rsidRDefault="006B206A" w:rsidP="0010113B">
            <w:pPr>
              <w:pStyle w:val="Texto"/>
              <w:spacing w:after="60" w:line="208" w:lineRule="exact"/>
              <w:ind w:firstLine="0"/>
              <w:rPr>
                <w:rFonts w:ascii="Verdana" w:hAnsi="Verdana"/>
                <w:sz w:val="16"/>
                <w:szCs w:val="16"/>
              </w:rPr>
            </w:pPr>
            <w:r w:rsidRPr="0010113B">
              <w:rPr>
                <w:rFonts w:ascii="Verdana" w:hAnsi="Verdana"/>
                <w:sz w:val="16"/>
                <w:szCs w:val="16"/>
              </w:rPr>
              <w:t>Los responsables de la descarga deberán comprobar de manera ordinaria en términos de lo dispuesto en el numeral 6.2, el cumplimiento de los límites permisibles establecidos para Promedio Diario y Promedio Mensual en las Tablas 1 y 2 según corresponda al tipo de cuerpo receptor. El valor instantáneo será verificado ya sea por la Comisión o la Procuraduría.</w:t>
            </w:r>
          </w:p>
        </w:tc>
        <w:tc>
          <w:tcPr>
            <w:tcW w:w="4788" w:type="dxa"/>
            <w:shd w:val="clear" w:color="auto" w:fill="auto"/>
          </w:tcPr>
          <w:p w14:paraId="648B87B1" w14:textId="0117929E" w:rsidR="006B206A" w:rsidRPr="0010113B" w:rsidRDefault="006B206A" w:rsidP="0010113B">
            <w:pPr>
              <w:pStyle w:val="Texto"/>
              <w:spacing w:after="60" w:line="208" w:lineRule="exact"/>
              <w:ind w:firstLine="0"/>
              <w:rPr>
                <w:rFonts w:ascii="Verdana" w:hAnsi="Verdana"/>
                <w:sz w:val="16"/>
                <w:szCs w:val="16"/>
                <w:lang w:val="en-US"/>
              </w:rPr>
            </w:pPr>
            <w:r w:rsidRPr="0010113B">
              <w:rPr>
                <w:rFonts w:ascii="Verdana" w:hAnsi="Verdana"/>
                <w:sz w:val="16"/>
                <w:szCs w:val="16"/>
                <w:lang w:val="en-US"/>
              </w:rPr>
              <w:t xml:space="preserve">Those responsible for </w:t>
            </w:r>
            <w:r w:rsidR="00DA1EE7">
              <w:rPr>
                <w:rFonts w:ascii="Verdana" w:hAnsi="Verdana"/>
                <w:sz w:val="16"/>
                <w:szCs w:val="16"/>
                <w:lang w:val="en-US"/>
              </w:rPr>
              <w:t>discharging</w:t>
            </w:r>
            <w:r w:rsidRPr="0010113B">
              <w:rPr>
                <w:rFonts w:ascii="Verdana" w:hAnsi="Verdana"/>
                <w:sz w:val="16"/>
                <w:szCs w:val="16"/>
                <w:lang w:val="en-US"/>
              </w:rPr>
              <w:t xml:space="preserve"> must routinely check, </w:t>
            </w:r>
            <w:r w:rsidR="00EB571A" w:rsidRPr="0010113B">
              <w:rPr>
                <w:rFonts w:ascii="Verdana" w:hAnsi="Verdana"/>
                <w:sz w:val="16"/>
                <w:szCs w:val="16"/>
                <w:lang w:val="en-US"/>
              </w:rPr>
              <w:t>under the terms</w:t>
            </w:r>
            <w:r w:rsidRPr="0010113B">
              <w:rPr>
                <w:rFonts w:ascii="Verdana" w:hAnsi="Verdana"/>
                <w:sz w:val="16"/>
                <w:szCs w:val="16"/>
                <w:lang w:val="en-US"/>
              </w:rPr>
              <w:t xml:space="preserve"> of the provisions of numeral 6.2, compliance with the permissible limits established for the Daily Average and Monthly Average in Tables 1 and 2, as appropriate to the type of receiving body. The instant value will be verified either by the Commission or the Attorney General.</w:t>
            </w:r>
          </w:p>
        </w:tc>
      </w:tr>
    </w:tbl>
    <w:p w14:paraId="3EDCEC31" w14:textId="77777777" w:rsidR="0047291D" w:rsidRPr="004D3F3F" w:rsidRDefault="0047291D" w:rsidP="0082319E">
      <w:pPr>
        <w:pStyle w:val="Texto"/>
        <w:spacing w:line="260" w:lineRule="exact"/>
        <w:ind w:firstLine="0"/>
        <w:jc w:val="center"/>
        <w:rPr>
          <w:rFonts w:ascii="Verdana" w:hAnsi="Verdana"/>
          <w:sz w:val="16"/>
          <w:szCs w:val="16"/>
        </w:rPr>
      </w:pPr>
      <w:bookmarkStart w:id="3" w:name="_Hlk98947001"/>
      <w:r w:rsidRPr="004D3F3F">
        <w:rPr>
          <w:rFonts w:ascii="Verdana" w:hAnsi="Verdana"/>
          <w:b/>
          <w:sz w:val="16"/>
          <w:szCs w:val="16"/>
        </w:rPr>
        <w:t>TABLA 1</w:t>
      </w:r>
    </w:p>
    <w:p w14:paraId="3C5DF535" w14:textId="77777777" w:rsidR="0047291D" w:rsidRPr="004D3F3F" w:rsidRDefault="0047291D" w:rsidP="0082319E">
      <w:pPr>
        <w:pStyle w:val="Texto"/>
        <w:spacing w:line="260" w:lineRule="exact"/>
        <w:ind w:firstLine="0"/>
        <w:jc w:val="center"/>
        <w:rPr>
          <w:rFonts w:ascii="Verdana" w:hAnsi="Verdana"/>
          <w:sz w:val="16"/>
          <w:szCs w:val="16"/>
        </w:rPr>
      </w:pPr>
      <w:r w:rsidRPr="004D3F3F">
        <w:rPr>
          <w:rFonts w:ascii="Verdana" w:hAnsi="Verdana"/>
          <w:b/>
          <w:sz w:val="16"/>
          <w:szCs w:val="16"/>
        </w:rPr>
        <w:t>Límites Permisibles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434"/>
        <w:gridCol w:w="434"/>
        <w:gridCol w:w="435"/>
        <w:gridCol w:w="433"/>
        <w:gridCol w:w="434"/>
        <w:gridCol w:w="435"/>
        <w:gridCol w:w="434"/>
        <w:gridCol w:w="433"/>
        <w:gridCol w:w="279"/>
        <w:gridCol w:w="155"/>
        <w:gridCol w:w="435"/>
        <w:gridCol w:w="433"/>
        <w:gridCol w:w="434"/>
        <w:gridCol w:w="435"/>
        <w:gridCol w:w="434"/>
        <w:gridCol w:w="433"/>
        <w:gridCol w:w="435"/>
        <w:gridCol w:w="434"/>
        <w:gridCol w:w="437"/>
      </w:tblGrid>
      <w:tr w:rsidR="00C5067C" w:rsidRPr="004D3F3F" w14:paraId="1E10ED45" w14:textId="77777777">
        <w:trPr>
          <w:trHeight w:val="20"/>
        </w:trPr>
        <w:tc>
          <w:tcPr>
            <w:tcW w:w="896" w:type="dxa"/>
            <w:vMerge w:val="restart"/>
            <w:tcMar>
              <w:left w:w="14" w:type="dxa"/>
              <w:right w:w="14" w:type="dxa"/>
            </w:tcMar>
            <w:vAlign w:val="center"/>
          </w:tcPr>
          <w:p w14:paraId="7B94D12F"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t>Parámetr</w:t>
            </w:r>
            <w:r w:rsidRPr="004D3F3F">
              <w:rPr>
                <w:rFonts w:ascii="Verdana" w:hAnsi="Verdana"/>
                <w:b/>
                <w:sz w:val="16"/>
                <w:szCs w:val="16"/>
              </w:rPr>
              <w:lastRenderedPageBreak/>
              <w:t>os (*) (miligramos por litro, excepto cuando se especifique)</w:t>
            </w:r>
          </w:p>
        </w:tc>
        <w:tc>
          <w:tcPr>
            <w:tcW w:w="1303" w:type="dxa"/>
            <w:gridSpan w:val="3"/>
            <w:vMerge w:val="restart"/>
            <w:tcMar>
              <w:left w:w="14" w:type="dxa"/>
              <w:right w:w="14" w:type="dxa"/>
            </w:tcMar>
            <w:vAlign w:val="center"/>
          </w:tcPr>
          <w:p w14:paraId="1729FD99"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lastRenderedPageBreak/>
              <w:t xml:space="preserve">Ríos, arroyos, </w:t>
            </w:r>
            <w:r w:rsidRPr="004D3F3F">
              <w:rPr>
                <w:rFonts w:ascii="Verdana" w:hAnsi="Verdana"/>
                <w:b/>
                <w:sz w:val="16"/>
                <w:szCs w:val="16"/>
              </w:rPr>
              <w:lastRenderedPageBreak/>
              <w:t>canales, drenes</w:t>
            </w:r>
          </w:p>
        </w:tc>
        <w:tc>
          <w:tcPr>
            <w:tcW w:w="1302" w:type="dxa"/>
            <w:gridSpan w:val="3"/>
            <w:vMerge w:val="restart"/>
            <w:tcMar>
              <w:left w:w="14" w:type="dxa"/>
              <w:right w:w="14" w:type="dxa"/>
            </w:tcMar>
            <w:vAlign w:val="center"/>
          </w:tcPr>
          <w:p w14:paraId="40F2A46F"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lastRenderedPageBreak/>
              <w:t xml:space="preserve">Embalses, </w:t>
            </w:r>
            <w:r w:rsidRPr="004D3F3F">
              <w:rPr>
                <w:rFonts w:ascii="Verdana" w:hAnsi="Verdana"/>
                <w:b/>
                <w:sz w:val="16"/>
                <w:szCs w:val="16"/>
              </w:rPr>
              <w:lastRenderedPageBreak/>
              <w:t>lagos y lagunas</w:t>
            </w:r>
          </w:p>
        </w:tc>
        <w:tc>
          <w:tcPr>
            <w:tcW w:w="1301" w:type="dxa"/>
            <w:gridSpan w:val="4"/>
            <w:vMerge w:val="restart"/>
            <w:tcMar>
              <w:left w:w="14" w:type="dxa"/>
              <w:right w:w="14" w:type="dxa"/>
            </w:tcMar>
            <w:vAlign w:val="center"/>
          </w:tcPr>
          <w:p w14:paraId="379B0599"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lastRenderedPageBreak/>
              <w:t xml:space="preserve">Zonas </w:t>
            </w:r>
            <w:r w:rsidRPr="004D3F3F">
              <w:rPr>
                <w:rFonts w:ascii="Verdana" w:hAnsi="Verdana"/>
                <w:b/>
                <w:sz w:val="16"/>
                <w:szCs w:val="16"/>
              </w:rPr>
              <w:lastRenderedPageBreak/>
              <w:t>marinas mexicanas</w:t>
            </w:r>
          </w:p>
        </w:tc>
        <w:tc>
          <w:tcPr>
            <w:tcW w:w="3910" w:type="dxa"/>
            <w:gridSpan w:val="9"/>
            <w:tcMar>
              <w:left w:w="14" w:type="dxa"/>
              <w:right w:w="14" w:type="dxa"/>
            </w:tcMar>
            <w:vAlign w:val="center"/>
          </w:tcPr>
          <w:p w14:paraId="51329F2A"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lastRenderedPageBreak/>
              <w:t>Suelo</w:t>
            </w:r>
          </w:p>
        </w:tc>
      </w:tr>
      <w:tr w:rsidR="00C5067C" w:rsidRPr="004D3F3F" w14:paraId="633CC432" w14:textId="77777777">
        <w:trPr>
          <w:trHeight w:val="20"/>
        </w:trPr>
        <w:tc>
          <w:tcPr>
            <w:tcW w:w="896" w:type="dxa"/>
            <w:vMerge/>
            <w:tcMar>
              <w:left w:w="14" w:type="dxa"/>
              <w:right w:w="14" w:type="dxa"/>
            </w:tcMar>
            <w:vAlign w:val="center"/>
          </w:tcPr>
          <w:p w14:paraId="0A6B2FD5" w14:textId="77777777" w:rsidR="00C5067C" w:rsidRPr="004D3F3F" w:rsidRDefault="00C5067C" w:rsidP="0023477A">
            <w:pPr>
              <w:pStyle w:val="Texto"/>
              <w:spacing w:before="20" w:after="20" w:line="160" w:lineRule="exact"/>
              <w:ind w:firstLine="0"/>
              <w:rPr>
                <w:rFonts w:ascii="Verdana" w:hAnsi="Verdana"/>
                <w:sz w:val="16"/>
                <w:szCs w:val="16"/>
              </w:rPr>
            </w:pPr>
          </w:p>
        </w:tc>
        <w:tc>
          <w:tcPr>
            <w:tcW w:w="1303" w:type="dxa"/>
            <w:gridSpan w:val="3"/>
            <w:vMerge/>
            <w:tcBorders>
              <w:bottom w:val="single" w:sz="6" w:space="0" w:color="auto"/>
            </w:tcBorders>
            <w:tcMar>
              <w:left w:w="14" w:type="dxa"/>
              <w:right w:w="14" w:type="dxa"/>
            </w:tcMar>
            <w:vAlign w:val="center"/>
          </w:tcPr>
          <w:p w14:paraId="4D16C7F5" w14:textId="77777777" w:rsidR="00C5067C" w:rsidRPr="004D3F3F" w:rsidRDefault="00C5067C" w:rsidP="0023477A">
            <w:pPr>
              <w:pStyle w:val="Texto"/>
              <w:spacing w:before="20" w:after="20" w:line="160" w:lineRule="exact"/>
              <w:ind w:firstLine="0"/>
              <w:jc w:val="center"/>
              <w:rPr>
                <w:rFonts w:ascii="Verdana" w:hAnsi="Verdana"/>
                <w:sz w:val="16"/>
                <w:szCs w:val="16"/>
              </w:rPr>
            </w:pPr>
          </w:p>
        </w:tc>
        <w:tc>
          <w:tcPr>
            <w:tcW w:w="1302" w:type="dxa"/>
            <w:gridSpan w:val="3"/>
            <w:vMerge/>
            <w:tcBorders>
              <w:bottom w:val="single" w:sz="6" w:space="0" w:color="auto"/>
            </w:tcBorders>
            <w:tcMar>
              <w:left w:w="14" w:type="dxa"/>
              <w:right w:w="14" w:type="dxa"/>
            </w:tcMar>
            <w:vAlign w:val="center"/>
          </w:tcPr>
          <w:p w14:paraId="7E01EA13" w14:textId="77777777" w:rsidR="00C5067C" w:rsidRPr="004D3F3F" w:rsidRDefault="00C5067C" w:rsidP="0023477A">
            <w:pPr>
              <w:pStyle w:val="Texto"/>
              <w:spacing w:before="20" w:after="20" w:line="160" w:lineRule="exact"/>
              <w:ind w:firstLine="0"/>
              <w:jc w:val="center"/>
              <w:rPr>
                <w:rFonts w:ascii="Verdana" w:hAnsi="Verdana"/>
                <w:sz w:val="16"/>
                <w:szCs w:val="16"/>
              </w:rPr>
            </w:pPr>
          </w:p>
        </w:tc>
        <w:tc>
          <w:tcPr>
            <w:tcW w:w="1301" w:type="dxa"/>
            <w:gridSpan w:val="4"/>
            <w:vMerge/>
            <w:tcBorders>
              <w:bottom w:val="single" w:sz="6" w:space="0" w:color="auto"/>
            </w:tcBorders>
            <w:tcMar>
              <w:left w:w="14" w:type="dxa"/>
              <w:right w:w="14" w:type="dxa"/>
            </w:tcMar>
            <w:vAlign w:val="center"/>
          </w:tcPr>
          <w:p w14:paraId="2A7DE692" w14:textId="77777777" w:rsidR="00C5067C" w:rsidRPr="004D3F3F" w:rsidRDefault="00C5067C" w:rsidP="0023477A">
            <w:pPr>
              <w:pStyle w:val="Texto"/>
              <w:spacing w:before="20" w:after="20" w:line="160" w:lineRule="exact"/>
              <w:ind w:firstLine="0"/>
              <w:jc w:val="center"/>
              <w:rPr>
                <w:rFonts w:ascii="Verdana" w:hAnsi="Verdana"/>
                <w:sz w:val="16"/>
                <w:szCs w:val="16"/>
              </w:rPr>
            </w:pPr>
          </w:p>
        </w:tc>
        <w:tc>
          <w:tcPr>
            <w:tcW w:w="1302" w:type="dxa"/>
            <w:gridSpan w:val="3"/>
            <w:tcBorders>
              <w:bottom w:val="single" w:sz="6" w:space="0" w:color="auto"/>
            </w:tcBorders>
            <w:tcMar>
              <w:left w:w="14" w:type="dxa"/>
              <w:right w:w="14" w:type="dxa"/>
            </w:tcMar>
            <w:vAlign w:val="center"/>
          </w:tcPr>
          <w:p w14:paraId="3B0338B2"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t>Riego de áreas verdes</w:t>
            </w:r>
          </w:p>
        </w:tc>
        <w:tc>
          <w:tcPr>
            <w:tcW w:w="1302" w:type="dxa"/>
            <w:gridSpan w:val="3"/>
            <w:tcBorders>
              <w:bottom w:val="single" w:sz="6" w:space="0" w:color="auto"/>
            </w:tcBorders>
            <w:tcMar>
              <w:left w:w="14" w:type="dxa"/>
              <w:right w:w="14" w:type="dxa"/>
            </w:tcMar>
            <w:vAlign w:val="center"/>
          </w:tcPr>
          <w:p w14:paraId="05A2CD59"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t>Infiltración y otros riegos</w:t>
            </w:r>
          </w:p>
        </w:tc>
        <w:tc>
          <w:tcPr>
            <w:tcW w:w="1306" w:type="dxa"/>
            <w:gridSpan w:val="3"/>
            <w:tcBorders>
              <w:bottom w:val="single" w:sz="6" w:space="0" w:color="auto"/>
            </w:tcBorders>
            <w:tcMar>
              <w:left w:w="14" w:type="dxa"/>
              <w:right w:w="14" w:type="dxa"/>
            </w:tcMar>
            <w:vAlign w:val="center"/>
          </w:tcPr>
          <w:p w14:paraId="51AC8A26"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b/>
                <w:sz w:val="16"/>
                <w:szCs w:val="16"/>
              </w:rPr>
              <w:t>Cárstico</w:t>
            </w:r>
          </w:p>
        </w:tc>
      </w:tr>
      <w:tr w:rsidR="00C5067C" w:rsidRPr="004D3F3F" w14:paraId="3F5F287D" w14:textId="77777777">
        <w:trPr>
          <w:trHeight w:val="20"/>
        </w:trPr>
        <w:tc>
          <w:tcPr>
            <w:tcW w:w="896" w:type="dxa"/>
            <w:vMerge/>
            <w:tcMar>
              <w:left w:w="14" w:type="dxa"/>
              <w:right w:w="14" w:type="dxa"/>
            </w:tcMar>
            <w:vAlign w:val="center"/>
          </w:tcPr>
          <w:p w14:paraId="2D3F9DB0" w14:textId="77777777" w:rsidR="00C5067C" w:rsidRPr="004D3F3F" w:rsidRDefault="00C5067C" w:rsidP="0023477A">
            <w:pPr>
              <w:pStyle w:val="Texto"/>
              <w:spacing w:before="20" w:after="20" w:line="160" w:lineRule="exact"/>
              <w:ind w:firstLine="0"/>
              <w:rPr>
                <w:rFonts w:ascii="Verdana" w:hAnsi="Verdana"/>
                <w:sz w:val="16"/>
                <w:szCs w:val="16"/>
              </w:rPr>
            </w:pPr>
          </w:p>
        </w:tc>
        <w:tc>
          <w:tcPr>
            <w:tcW w:w="434" w:type="dxa"/>
            <w:tcBorders>
              <w:right w:val="dashSmallGap" w:sz="4" w:space="0" w:color="auto"/>
            </w:tcBorders>
            <w:tcMar>
              <w:left w:w="14" w:type="dxa"/>
              <w:right w:w="14" w:type="dxa"/>
            </w:tcMar>
            <w:vAlign w:val="center"/>
          </w:tcPr>
          <w:p w14:paraId="7C913583"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P.M</w:t>
            </w:r>
          </w:p>
        </w:tc>
        <w:tc>
          <w:tcPr>
            <w:tcW w:w="434" w:type="dxa"/>
            <w:tcBorders>
              <w:left w:val="dashSmallGap" w:sz="4" w:space="0" w:color="auto"/>
              <w:right w:val="dashSmallGap" w:sz="4" w:space="0" w:color="auto"/>
            </w:tcBorders>
            <w:tcMar>
              <w:left w:w="14" w:type="dxa"/>
              <w:right w:w="14" w:type="dxa"/>
            </w:tcMar>
            <w:vAlign w:val="center"/>
          </w:tcPr>
          <w:p w14:paraId="69BED4DA"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P.D.</w:t>
            </w:r>
          </w:p>
        </w:tc>
        <w:tc>
          <w:tcPr>
            <w:tcW w:w="435" w:type="dxa"/>
            <w:tcBorders>
              <w:left w:val="dashSmallGap" w:sz="4" w:space="0" w:color="auto"/>
            </w:tcBorders>
            <w:tcMar>
              <w:left w:w="14" w:type="dxa"/>
              <w:right w:w="14" w:type="dxa"/>
            </w:tcMar>
            <w:vAlign w:val="center"/>
          </w:tcPr>
          <w:p w14:paraId="58F8AF8C"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V.I.</w:t>
            </w:r>
          </w:p>
        </w:tc>
        <w:tc>
          <w:tcPr>
            <w:tcW w:w="433" w:type="dxa"/>
            <w:tcBorders>
              <w:right w:val="dashSmallGap" w:sz="4" w:space="0" w:color="auto"/>
            </w:tcBorders>
            <w:tcMar>
              <w:left w:w="14" w:type="dxa"/>
              <w:right w:w="14" w:type="dxa"/>
            </w:tcMar>
            <w:vAlign w:val="center"/>
          </w:tcPr>
          <w:p w14:paraId="57736D77"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P.M</w:t>
            </w:r>
          </w:p>
        </w:tc>
        <w:tc>
          <w:tcPr>
            <w:tcW w:w="434" w:type="dxa"/>
            <w:tcBorders>
              <w:left w:val="dashSmallGap" w:sz="4" w:space="0" w:color="auto"/>
              <w:right w:val="dashSmallGap" w:sz="4" w:space="0" w:color="auto"/>
            </w:tcBorders>
            <w:tcMar>
              <w:left w:w="14" w:type="dxa"/>
              <w:right w:w="14" w:type="dxa"/>
            </w:tcMar>
            <w:vAlign w:val="center"/>
          </w:tcPr>
          <w:p w14:paraId="023B65BF"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P.D.</w:t>
            </w:r>
          </w:p>
        </w:tc>
        <w:tc>
          <w:tcPr>
            <w:tcW w:w="435" w:type="dxa"/>
            <w:tcBorders>
              <w:left w:val="dashSmallGap" w:sz="4" w:space="0" w:color="auto"/>
            </w:tcBorders>
            <w:tcMar>
              <w:left w:w="14" w:type="dxa"/>
              <w:right w:w="14" w:type="dxa"/>
            </w:tcMar>
            <w:vAlign w:val="center"/>
          </w:tcPr>
          <w:p w14:paraId="3BBAF900"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V.I.</w:t>
            </w:r>
          </w:p>
        </w:tc>
        <w:tc>
          <w:tcPr>
            <w:tcW w:w="434" w:type="dxa"/>
            <w:tcBorders>
              <w:right w:val="dashSmallGap" w:sz="4" w:space="0" w:color="auto"/>
            </w:tcBorders>
            <w:tcMar>
              <w:left w:w="14" w:type="dxa"/>
              <w:right w:w="14" w:type="dxa"/>
            </w:tcMar>
            <w:vAlign w:val="center"/>
          </w:tcPr>
          <w:p w14:paraId="0EEF39B7"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P.M</w:t>
            </w:r>
          </w:p>
        </w:tc>
        <w:tc>
          <w:tcPr>
            <w:tcW w:w="433" w:type="dxa"/>
            <w:tcBorders>
              <w:left w:val="dashSmallGap" w:sz="4" w:space="0" w:color="auto"/>
              <w:right w:val="dashSmallGap" w:sz="4" w:space="0" w:color="auto"/>
            </w:tcBorders>
            <w:tcMar>
              <w:left w:w="14" w:type="dxa"/>
              <w:right w:w="14" w:type="dxa"/>
            </w:tcMar>
            <w:vAlign w:val="center"/>
          </w:tcPr>
          <w:p w14:paraId="0A85DB41"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P.D.</w:t>
            </w:r>
          </w:p>
        </w:tc>
        <w:tc>
          <w:tcPr>
            <w:tcW w:w="434" w:type="dxa"/>
            <w:gridSpan w:val="2"/>
            <w:tcBorders>
              <w:left w:val="dashSmallGap" w:sz="4" w:space="0" w:color="auto"/>
            </w:tcBorders>
            <w:tcMar>
              <w:left w:w="14" w:type="dxa"/>
              <w:right w:w="14" w:type="dxa"/>
            </w:tcMar>
            <w:vAlign w:val="center"/>
          </w:tcPr>
          <w:p w14:paraId="4C3901D0"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V.I.</w:t>
            </w:r>
          </w:p>
        </w:tc>
        <w:tc>
          <w:tcPr>
            <w:tcW w:w="435" w:type="dxa"/>
            <w:tcBorders>
              <w:right w:val="dashSmallGap" w:sz="4" w:space="0" w:color="auto"/>
            </w:tcBorders>
            <w:tcMar>
              <w:left w:w="14" w:type="dxa"/>
              <w:right w:w="14" w:type="dxa"/>
            </w:tcMar>
            <w:vAlign w:val="center"/>
          </w:tcPr>
          <w:p w14:paraId="4207610E"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P.M</w:t>
            </w:r>
          </w:p>
        </w:tc>
        <w:tc>
          <w:tcPr>
            <w:tcW w:w="433" w:type="dxa"/>
            <w:tcBorders>
              <w:left w:val="dashSmallGap" w:sz="4" w:space="0" w:color="auto"/>
              <w:right w:val="dashSmallGap" w:sz="4" w:space="0" w:color="auto"/>
            </w:tcBorders>
            <w:tcMar>
              <w:left w:w="14" w:type="dxa"/>
              <w:right w:w="14" w:type="dxa"/>
            </w:tcMar>
            <w:vAlign w:val="center"/>
          </w:tcPr>
          <w:p w14:paraId="30231D6B"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P.D.</w:t>
            </w:r>
          </w:p>
        </w:tc>
        <w:tc>
          <w:tcPr>
            <w:tcW w:w="434" w:type="dxa"/>
            <w:tcBorders>
              <w:left w:val="dashSmallGap" w:sz="4" w:space="0" w:color="auto"/>
            </w:tcBorders>
            <w:tcMar>
              <w:left w:w="14" w:type="dxa"/>
              <w:right w:w="14" w:type="dxa"/>
            </w:tcMar>
            <w:vAlign w:val="center"/>
          </w:tcPr>
          <w:p w14:paraId="4E2C68B6"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V.I.</w:t>
            </w:r>
          </w:p>
        </w:tc>
        <w:tc>
          <w:tcPr>
            <w:tcW w:w="435" w:type="dxa"/>
            <w:tcBorders>
              <w:right w:val="dashSmallGap" w:sz="4" w:space="0" w:color="auto"/>
            </w:tcBorders>
            <w:tcMar>
              <w:left w:w="14" w:type="dxa"/>
              <w:right w:w="14" w:type="dxa"/>
            </w:tcMar>
            <w:vAlign w:val="center"/>
          </w:tcPr>
          <w:p w14:paraId="18B9FBF7"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P.M</w:t>
            </w:r>
          </w:p>
        </w:tc>
        <w:tc>
          <w:tcPr>
            <w:tcW w:w="434" w:type="dxa"/>
            <w:tcBorders>
              <w:left w:val="dashSmallGap" w:sz="4" w:space="0" w:color="auto"/>
              <w:right w:val="dashSmallGap" w:sz="4" w:space="0" w:color="auto"/>
            </w:tcBorders>
            <w:tcMar>
              <w:left w:w="14" w:type="dxa"/>
              <w:right w:w="14" w:type="dxa"/>
            </w:tcMar>
            <w:vAlign w:val="center"/>
          </w:tcPr>
          <w:p w14:paraId="3203F126"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P.D.</w:t>
            </w:r>
          </w:p>
        </w:tc>
        <w:tc>
          <w:tcPr>
            <w:tcW w:w="433" w:type="dxa"/>
            <w:tcBorders>
              <w:left w:val="dashSmallGap" w:sz="4" w:space="0" w:color="auto"/>
            </w:tcBorders>
            <w:tcMar>
              <w:left w:w="14" w:type="dxa"/>
              <w:right w:w="14" w:type="dxa"/>
            </w:tcMar>
            <w:vAlign w:val="center"/>
          </w:tcPr>
          <w:p w14:paraId="5C46FE0B"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V.I.</w:t>
            </w:r>
          </w:p>
        </w:tc>
        <w:tc>
          <w:tcPr>
            <w:tcW w:w="435" w:type="dxa"/>
            <w:tcBorders>
              <w:right w:val="dashSmallGap" w:sz="4" w:space="0" w:color="auto"/>
            </w:tcBorders>
            <w:tcMar>
              <w:left w:w="14" w:type="dxa"/>
              <w:right w:w="14" w:type="dxa"/>
            </w:tcMar>
            <w:vAlign w:val="center"/>
          </w:tcPr>
          <w:p w14:paraId="2A8CD187"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P.M</w:t>
            </w:r>
          </w:p>
        </w:tc>
        <w:tc>
          <w:tcPr>
            <w:tcW w:w="434" w:type="dxa"/>
            <w:tcBorders>
              <w:left w:val="dashSmallGap" w:sz="4" w:space="0" w:color="auto"/>
              <w:right w:val="dashSmallGap" w:sz="4" w:space="0" w:color="auto"/>
            </w:tcBorders>
            <w:tcMar>
              <w:left w:w="14" w:type="dxa"/>
              <w:right w:w="14" w:type="dxa"/>
            </w:tcMar>
            <w:vAlign w:val="center"/>
          </w:tcPr>
          <w:p w14:paraId="774EE03C"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P.D.</w:t>
            </w:r>
          </w:p>
        </w:tc>
        <w:tc>
          <w:tcPr>
            <w:tcW w:w="437" w:type="dxa"/>
            <w:tcBorders>
              <w:left w:val="dashSmallGap" w:sz="4" w:space="0" w:color="auto"/>
            </w:tcBorders>
            <w:tcMar>
              <w:left w:w="14" w:type="dxa"/>
              <w:right w:w="14" w:type="dxa"/>
            </w:tcMar>
            <w:vAlign w:val="center"/>
          </w:tcPr>
          <w:p w14:paraId="27FD66D8" w14:textId="77777777" w:rsidR="00C5067C" w:rsidRPr="004D3F3F" w:rsidRDefault="00C5067C"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V.I.</w:t>
            </w:r>
          </w:p>
        </w:tc>
      </w:tr>
      <w:tr w:rsidR="0047291D" w:rsidRPr="004D3F3F" w14:paraId="5539FFE5" w14:textId="77777777">
        <w:trPr>
          <w:trHeight w:val="20"/>
        </w:trPr>
        <w:tc>
          <w:tcPr>
            <w:tcW w:w="896" w:type="dxa"/>
            <w:tcMar>
              <w:left w:w="14" w:type="dxa"/>
              <w:right w:w="14" w:type="dxa"/>
            </w:tcMar>
            <w:vAlign w:val="center"/>
          </w:tcPr>
          <w:p w14:paraId="40A109D8"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Temperatura (°C)</w:t>
            </w:r>
          </w:p>
        </w:tc>
        <w:tc>
          <w:tcPr>
            <w:tcW w:w="434" w:type="dxa"/>
            <w:tcMar>
              <w:left w:w="14" w:type="dxa"/>
              <w:right w:w="14" w:type="dxa"/>
            </w:tcMar>
            <w:vAlign w:val="center"/>
          </w:tcPr>
          <w:p w14:paraId="7D03736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tcMar>
              <w:left w:w="14" w:type="dxa"/>
              <w:right w:w="14" w:type="dxa"/>
            </w:tcMar>
            <w:vAlign w:val="center"/>
          </w:tcPr>
          <w:p w14:paraId="086FA272"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5" w:type="dxa"/>
            <w:tcMar>
              <w:left w:w="14" w:type="dxa"/>
              <w:right w:w="14" w:type="dxa"/>
            </w:tcMar>
            <w:vAlign w:val="center"/>
          </w:tcPr>
          <w:p w14:paraId="3DB7A97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3" w:type="dxa"/>
            <w:tcMar>
              <w:left w:w="14" w:type="dxa"/>
              <w:right w:w="14" w:type="dxa"/>
            </w:tcMar>
            <w:vAlign w:val="center"/>
          </w:tcPr>
          <w:p w14:paraId="49EDCB1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tcMar>
              <w:left w:w="14" w:type="dxa"/>
              <w:right w:w="14" w:type="dxa"/>
            </w:tcMar>
            <w:vAlign w:val="center"/>
          </w:tcPr>
          <w:p w14:paraId="42962C4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5" w:type="dxa"/>
            <w:tcMar>
              <w:left w:w="14" w:type="dxa"/>
              <w:right w:w="14" w:type="dxa"/>
            </w:tcMar>
            <w:vAlign w:val="center"/>
          </w:tcPr>
          <w:p w14:paraId="162D1BE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tcMar>
              <w:left w:w="14" w:type="dxa"/>
              <w:right w:w="14" w:type="dxa"/>
            </w:tcMar>
            <w:vAlign w:val="center"/>
          </w:tcPr>
          <w:p w14:paraId="5B940F4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3" w:type="dxa"/>
            <w:tcMar>
              <w:left w:w="14" w:type="dxa"/>
              <w:right w:w="14" w:type="dxa"/>
            </w:tcMar>
            <w:vAlign w:val="center"/>
          </w:tcPr>
          <w:p w14:paraId="5A1C31D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gridSpan w:val="2"/>
            <w:tcMar>
              <w:left w:w="14" w:type="dxa"/>
              <w:right w:w="14" w:type="dxa"/>
            </w:tcMar>
            <w:vAlign w:val="center"/>
          </w:tcPr>
          <w:p w14:paraId="06B13E1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5" w:type="dxa"/>
            <w:tcMar>
              <w:left w:w="14" w:type="dxa"/>
              <w:right w:w="14" w:type="dxa"/>
            </w:tcMar>
            <w:vAlign w:val="center"/>
          </w:tcPr>
          <w:p w14:paraId="58A85757"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3" w:type="dxa"/>
            <w:tcMar>
              <w:left w:w="14" w:type="dxa"/>
              <w:right w:w="14" w:type="dxa"/>
            </w:tcMar>
            <w:vAlign w:val="center"/>
          </w:tcPr>
          <w:p w14:paraId="4D2B940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tcMar>
              <w:left w:w="14" w:type="dxa"/>
              <w:right w:w="14" w:type="dxa"/>
            </w:tcMar>
            <w:vAlign w:val="center"/>
          </w:tcPr>
          <w:p w14:paraId="1BDA87D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5" w:type="dxa"/>
            <w:tcMar>
              <w:left w:w="14" w:type="dxa"/>
              <w:right w:w="14" w:type="dxa"/>
            </w:tcMar>
            <w:vAlign w:val="center"/>
          </w:tcPr>
          <w:p w14:paraId="299A1EE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tcMar>
              <w:left w:w="14" w:type="dxa"/>
              <w:right w:w="14" w:type="dxa"/>
            </w:tcMar>
            <w:vAlign w:val="center"/>
          </w:tcPr>
          <w:p w14:paraId="189FFE3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3" w:type="dxa"/>
            <w:tcMar>
              <w:left w:w="14" w:type="dxa"/>
              <w:right w:w="14" w:type="dxa"/>
            </w:tcMar>
            <w:vAlign w:val="center"/>
          </w:tcPr>
          <w:p w14:paraId="4CE8B20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5" w:type="dxa"/>
            <w:tcMar>
              <w:left w:w="14" w:type="dxa"/>
              <w:right w:w="14" w:type="dxa"/>
            </w:tcMar>
            <w:vAlign w:val="center"/>
          </w:tcPr>
          <w:p w14:paraId="1603019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tcMar>
              <w:left w:w="14" w:type="dxa"/>
              <w:right w:w="14" w:type="dxa"/>
            </w:tcMar>
            <w:vAlign w:val="center"/>
          </w:tcPr>
          <w:p w14:paraId="0C612DD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7" w:type="dxa"/>
            <w:tcMar>
              <w:left w:w="14" w:type="dxa"/>
              <w:right w:w="14" w:type="dxa"/>
            </w:tcMar>
            <w:vAlign w:val="center"/>
          </w:tcPr>
          <w:p w14:paraId="0729449D"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r>
      <w:tr w:rsidR="0047291D" w:rsidRPr="004D3F3F" w14:paraId="2AAD1CCE" w14:textId="77777777">
        <w:trPr>
          <w:trHeight w:val="20"/>
        </w:trPr>
        <w:tc>
          <w:tcPr>
            <w:tcW w:w="896" w:type="dxa"/>
            <w:tcMar>
              <w:left w:w="14" w:type="dxa"/>
              <w:right w:w="14" w:type="dxa"/>
            </w:tcMar>
            <w:vAlign w:val="center"/>
          </w:tcPr>
          <w:p w14:paraId="2D1ACB42"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Grasas y Aceites</w:t>
            </w:r>
          </w:p>
        </w:tc>
        <w:tc>
          <w:tcPr>
            <w:tcW w:w="434" w:type="dxa"/>
            <w:tcMar>
              <w:left w:w="14" w:type="dxa"/>
              <w:right w:w="14" w:type="dxa"/>
            </w:tcMar>
            <w:vAlign w:val="center"/>
          </w:tcPr>
          <w:p w14:paraId="77F47F5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tcMar>
              <w:left w:w="14" w:type="dxa"/>
              <w:right w:w="14" w:type="dxa"/>
            </w:tcMar>
            <w:vAlign w:val="center"/>
          </w:tcPr>
          <w:p w14:paraId="79C6EB3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5" w:type="dxa"/>
            <w:tcMar>
              <w:left w:w="14" w:type="dxa"/>
              <w:right w:w="14" w:type="dxa"/>
            </w:tcMar>
            <w:vAlign w:val="center"/>
          </w:tcPr>
          <w:p w14:paraId="5F39EA41"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3" w:type="dxa"/>
            <w:tcMar>
              <w:left w:w="14" w:type="dxa"/>
              <w:right w:w="14" w:type="dxa"/>
            </w:tcMar>
            <w:vAlign w:val="center"/>
          </w:tcPr>
          <w:p w14:paraId="4BDC9AA7"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tcMar>
              <w:left w:w="14" w:type="dxa"/>
              <w:right w:w="14" w:type="dxa"/>
            </w:tcMar>
            <w:vAlign w:val="center"/>
          </w:tcPr>
          <w:p w14:paraId="6925C6B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5" w:type="dxa"/>
            <w:tcMar>
              <w:left w:w="14" w:type="dxa"/>
              <w:right w:w="14" w:type="dxa"/>
            </w:tcMar>
            <w:vAlign w:val="center"/>
          </w:tcPr>
          <w:p w14:paraId="69464B3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4" w:type="dxa"/>
            <w:tcMar>
              <w:left w:w="14" w:type="dxa"/>
              <w:right w:w="14" w:type="dxa"/>
            </w:tcMar>
            <w:vAlign w:val="center"/>
          </w:tcPr>
          <w:p w14:paraId="48BFDE1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3" w:type="dxa"/>
            <w:tcMar>
              <w:left w:w="14" w:type="dxa"/>
              <w:right w:w="14" w:type="dxa"/>
            </w:tcMar>
            <w:vAlign w:val="center"/>
          </w:tcPr>
          <w:p w14:paraId="03B8B84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4" w:type="dxa"/>
            <w:gridSpan w:val="2"/>
            <w:tcMar>
              <w:left w:w="14" w:type="dxa"/>
              <w:right w:w="14" w:type="dxa"/>
            </w:tcMar>
            <w:vAlign w:val="center"/>
          </w:tcPr>
          <w:p w14:paraId="608363E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5" w:type="dxa"/>
            <w:tcMar>
              <w:left w:w="14" w:type="dxa"/>
              <w:right w:w="14" w:type="dxa"/>
            </w:tcMar>
            <w:vAlign w:val="center"/>
          </w:tcPr>
          <w:p w14:paraId="2B9C470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3" w:type="dxa"/>
            <w:tcMar>
              <w:left w:w="14" w:type="dxa"/>
              <w:right w:w="14" w:type="dxa"/>
            </w:tcMar>
            <w:vAlign w:val="center"/>
          </w:tcPr>
          <w:p w14:paraId="255E5EB1"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4" w:type="dxa"/>
            <w:tcMar>
              <w:left w:w="14" w:type="dxa"/>
              <w:right w:w="14" w:type="dxa"/>
            </w:tcMar>
            <w:vAlign w:val="center"/>
          </w:tcPr>
          <w:p w14:paraId="3063832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5" w:type="dxa"/>
            <w:tcMar>
              <w:left w:w="14" w:type="dxa"/>
              <w:right w:w="14" w:type="dxa"/>
            </w:tcMar>
            <w:vAlign w:val="center"/>
          </w:tcPr>
          <w:p w14:paraId="74AAE9E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tcMar>
              <w:left w:w="14" w:type="dxa"/>
              <w:right w:w="14" w:type="dxa"/>
            </w:tcMar>
            <w:vAlign w:val="center"/>
          </w:tcPr>
          <w:p w14:paraId="5BDCE78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3" w:type="dxa"/>
            <w:tcMar>
              <w:left w:w="14" w:type="dxa"/>
              <w:right w:w="14" w:type="dxa"/>
            </w:tcMar>
            <w:vAlign w:val="center"/>
          </w:tcPr>
          <w:p w14:paraId="44AA724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5" w:type="dxa"/>
            <w:tcMar>
              <w:left w:w="14" w:type="dxa"/>
              <w:right w:w="14" w:type="dxa"/>
            </w:tcMar>
            <w:vAlign w:val="center"/>
          </w:tcPr>
          <w:p w14:paraId="59EE873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tcMar>
              <w:left w:w="14" w:type="dxa"/>
              <w:right w:w="14" w:type="dxa"/>
            </w:tcMar>
            <w:vAlign w:val="center"/>
          </w:tcPr>
          <w:p w14:paraId="2EC589F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7" w:type="dxa"/>
            <w:tcMar>
              <w:left w:w="14" w:type="dxa"/>
              <w:right w:w="14" w:type="dxa"/>
            </w:tcMar>
            <w:vAlign w:val="center"/>
          </w:tcPr>
          <w:p w14:paraId="6B4AABC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r>
      <w:tr w:rsidR="0047291D" w:rsidRPr="004D3F3F" w14:paraId="68FE20F4" w14:textId="77777777">
        <w:trPr>
          <w:trHeight w:val="20"/>
        </w:trPr>
        <w:tc>
          <w:tcPr>
            <w:tcW w:w="896" w:type="dxa"/>
            <w:tcMar>
              <w:left w:w="14" w:type="dxa"/>
              <w:right w:w="14" w:type="dxa"/>
            </w:tcMar>
            <w:vAlign w:val="center"/>
          </w:tcPr>
          <w:p w14:paraId="4E36DC22"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Sólidos Suspendidos Totales</w:t>
            </w:r>
          </w:p>
        </w:tc>
        <w:tc>
          <w:tcPr>
            <w:tcW w:w="434" w:type="dxa"/>
            <w:tcMar>
              <w:left w:w="14" w:type="dxa"/>
              <w:right w:w="14" w:type="dxa"/>
            </w:tcMar>
            <w:vAlign w:val="center"/>
          </w:tcPr>
          <w:p w14:paraId="29A7E14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w:t>
            </w:r>
          </w:p>
        </w:tc>
        <w:tc>
          <w:tcPr>
            <w:tcW w:w="434" w:type="dxa"/>
            <w:tcMar>
              <w:left w:w="14" w:type="dxa"/>
              <w:right w:w="14" w:type="dxa"/>
            </w:tcMar>
            <w:vAlign w:val="center"/>
          </w:tcPr>
          <w:p w14:paraId="2879AA2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72</w:t>
            </w:r>
          </w:p>
        </w:tc>
        <w:tc>
          <w:tcPr>
            <w:tcW w:w="435" w:type="dxa"/>
            <w:tcMar>
              <w:left w:w="14" w:type="dxa"/>
              <w:right w:w="14" w:type="dxa"/>
            </w:tcMar>
            <w:vAlign w:val="center"/>
          </w:tcPr>
          <w:p w14:paraId="5E8223DD"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84</w:t>
            </w:r>
          </w:p>
        </w:tc>
        <w:tc>
          <w:tcPr>
            <w:tcW w:w="433" w:type="dxa"/>
            <w:tcMar>
              <w:left w:w="14" w:type="dxa"/>
              <w:right w:w="14" w:type="dxa"/>
            </w:tcMar>
            <w:vAlign w:val="center"/>
          </w:tcPr>
          <w:p w14:paraId="41A6B2D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20</w:t>
            </w:r>
          </w:p>
        </w:tc>
        <w:tc>
          <w:tcPr>
            <w:tcW w:w="434" w:type="dxa"/>
            <w:tcMar>
              <w:left w:w="14" w:type="dxa"/>
              <w:right w:w="14" w:type="dxa"/>
            </w:tcMar>
            <w:vAlign w:val="center"/>
          </w:tcPr>
          <w:p w14:paraId="3328E9D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24</w:t>
            </w:r>
          </w:p>
        </w:tc>
        <w:tc>
          <w:tcPr>
            <w:tcW w:w="435" w:type="dxa"/>
            <w:tcMar>
              <w:left w:w="14" w:type="dxa"/>
              <w:right w:w="14" w:type="dxa"/>
            </w:tcMar>
            <w:vAlign w:val="center"/>
          </w:tcPr>
          <w:p w14:paraId="439F5B8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28</w:t>
            </w:r>
          </w:p>
        </w:tc>
        <w:tc>
          <w:tcPr>
            <w:tcW w:w="434" w:type="dxa"/>
            <w:tcMar>
              <w:left w:w="14" w:type="dxa"/>
              <w:right w:w="14" w:type="dxa"/>
            </w:tcMar>
            <w:vAlign w:val="center"/>
          </w:tcPr>
          <w:p w14:paraId="5387515D"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20</w:t>
            </w:r>
          </w:p>
        </w:tc>
        <w:tc>
          <w:tcPr>
            <w:tcW w:w="433" w:type="dxa"/>
            <w:tcMar>
              <w:left w:w="14" w:type="dxa"/>
              <w:right w:w="14" w:type="dxa"/>
            </w:tcMar>
            <w:vAlign w:val="center"/>
          </w:tcPr>
          <w:p w14:paraId="09493847"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24</w:t>
            </w:r>
          </w:p>
        </w:tc>
        <w:tc>
          <w:tcPr>
            <w:tcW w:w="434" w:type="dxa"/>
            <w:gridSpan w:val="2"/>
            <w:tcMar>
              <w:left w:w="14" w:type="dxa"/>
              <w:right w:w="14" w:type="dxa"/>
            </w:tcMar>
            <w:vAlign w:val="center"/>
          </w:tcPr>
          <w:p w14:paraId="5900A6F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28</w:t>
            </w:r>
          </w:p>
        </w:tc>
        <w:tc>
          <w:tcPr>
            <w:tcW w:w="435" w:type="dxa"/>
            <w:shd w:val="clear" w:color="auto" w:fill="FFFFFF"/>
            <w:tcMar>
              <w:left w:w="14" w:type="dxa"/>
              <w:right w:w="14" w:type="dxa"/>
            </w:tcMar>
            <w:vAlign w:val="center"/>
          </w:tcPr>
          <w:p w14:paraId="0911AA1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30</w:t>
            </w:r>
          </w:p>
        </w:tc>
        <w:tc>
          <w:tcPr>
            <w:tcW w:w="433" w:type="dxa"/>
            <w:shd w:val="clear" w:color="auto" w:fill="FFFFFF"/>
            <w:tcMar>
              <w:left w:w="14" w:type="dxa"/>
              <w:right w:w="14" w:type="dxa"/>
            </w:tcMar>
            <w:vAlign w:val="center"/>
          </w:tcPr>
          <w:p w14:paraId="05B73131"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36</w:t>
            </w:r>
          </w:p>
        </w:tc>
        <w:tc>
          <w:tcPr>
            <w:tcW w:w="434" w:type="dxa"/>
            <w:shd w:val="clear" w:color="auto" w:fill="FFFFFF"/>
            <w:tcMar>
              <w:left w:w="14" w:type="dxa"/>
              <w:right w:w="14" w:type="dxa"/>
            </w:tcMar>
            <w:vAlign w:val="center"/>
          </w:tcPr>
          <w:p w14:paraId="5FE6C97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42</w:t>
            </w:r>
          </w:p>
        </w:tc>
        <w:tc>
          <w:tcPr>
            <w:tcW w:w="435" w:type="dxa"/>
            <w:shd w:val="clear" w:color="auto" w:fill="FFFFFF"/>
            <w:tcMar>
              <w:left w:w="14" w:type="dxa"/>
              <w:right w:w="14" w:type="dxa"/>
            </w:tcMar>
            <w:vAlign w:val="center"/>
          </w:tcPr>
          <w:p w14:paraId="33CAC71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100</w:t>
            </w:r>
          </w:p>
        </w:tc>
        <w:tc>
          <w:tcPr>
            <w:tcW w:w="434" w:type="dxa"/>
            <w:shd w:val="clear" w:color="auto" w:fill="FFFFFF"/>
            <w:tcMar>
              <w:left w:w="14" w:type="dxa"/>
              <w:right w:w="14" w:type="dxa"/>
            </w:tcMar>
            <w:vAlign w:val="center"/>
          </w:tcPr>
          <w:p w14:paraId="0543E14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120</w:t>
            </w:r>
          </w:p>
        </w:tc>
        <w:tc>
          <w:tcPr>
            <w:tcW w:w="433" w:type="dxa"/>
            <w:shd w:val="clear" w:color="auto" w:fill="FFFFFF"/>
            <w:tcMar>
              <w:left w:w="14" w:type="dxa"/>
              <w:right w:w="14" w:type="dxa"/>
            </w:tcMar>
            <w:vAlign w:val="center"/>
          </w:tcPr>
          <w:p w14:paraId="1825E4D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140</w:t>
            </w:r>
          </w:p>
        </w:tc>
        <w:tc>
          <w:tcPr>
            <w:tcW w:w="435" w:type="dxa"/>
            <w:shd w:val="clear" w:color="auto" w:fill="FFFFFF"/>
            <w:tcMar>
              <w:left w:w="14" w:type="dxa"/>
              <w:right w:w="14" w:type="dxa"/>
            </w:tcMar>
            <w:vAlign w:val="center"/>
          </w:tcPr>
          <w:p w14:paraId="00C8DE9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20</w:t>
            </w:r>
          </w:p>
        </w:tc>
        <w:tc>
          <w:tcPr>
            <w:tcW w:w="434" w:type="dxa"/>
            <w:shd w:val="clear" w:color="auto" w:fill="FFFFFF"/>
            <w:tcMar>
              <w:left w:w="14" w:type="dxa"/>
              <w:right w:w="14" w:type="dxa"/>
            </w:tcMar>
            <w:vAlign w:val="center"/>
          </w:tcPr>
          <w:p w14:paraId="3510934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24</w:t>
            </w:r>
          </w:p>
        </w:tc>
        <w:tc>
          <w:tcPr>
            <w:tcW w:w="437" w:type="dxa"/>
            <w:shd w:val="clear" w:color="auto" w:fill="FFFFFF"/>
            <w:tcMar>
              <w:left w:w="14" w:type="dxa"/>
              <w:right w:w="14" w:type="dxa"/>
            </w:tcMar>
            <w:vAlign w:val="center"/>
          </w:tcPr>
          <w:p w14:paraId="57EE389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28</w:t>
            </w:r>
          </w:p>
        </w:tc>
      </w:tr>
      <w:tr w:rsidR="0047291D" w:rsidRPr="004D3F3F" w14:paraId="66A73973" w14:textId="77777777">
        <w:trPr>
          <w:trHeight w:val="20"/>
        </w:trPr>
        <w:tc>
          <w:tcPr>
            <w:tcW w:w="896" w:type="dxa"/>
            <w:tcMar>
              <w:left w:w="14" w:type="dxa"/>
              <w:right w:w="14" w:type="dxa"/>
            </w:tcMar>
            <w:vAlign w:val="center"/>
          </w:tcPr>
          <w:p w14:paraId="78433137"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Demanda Química de Oxígeno</w:t>
            </w:r>
          </w:p>
        </w:tc>
        <w:tc>
          <w:tcPr>
            <w:tcW w:w="434" w:type="dxa"/>
            <w:tcMar>
              <w:left w:w="14" w:type="dxa"/>
              <w:right w:w="14" w:type="dxa"/>
            </w:tcMar>
            <w:vAlign w:val="center"/>
          </w:tcPr>
          <w:p w14:paraId="44C3FF7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150</w:t>
            </w:r>
          </w:p>
        </w:tc>
        <w:tc>
          <w:tcPr>
            <w:tcW w:w="434" w:type="dxa"/>
            <w:tcMar>
              <w:left w:w="14" w:type="dxa"/>
              <w:right w:w="14" w:type="dxa"/>
            </w:tcMar>
            <w:vAlign w:val="center"/>
          </w:tcPr>
          <w:p w14:paraId="2E2D6FF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180</w:t>
            </w:r>
          </w:p>
        </w:tc>
        <w:tc>
          <w:tcPr>
            <w:tcW w:w="435" w:type="dxa"/>
            <w:tcMar>
              <w:left w:w="14" w:type="dxa"/>
              <w:right w:w="14" w:type="dxa"/>
            </w:tcMar>
            <w:vAlign w:val="center"/>
          </w:tcPr>
          <w:p w14:paraId="202E60B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210</w:t>
            </w:r>
          </w:p>
        </w:tc>
        <w:tc>
          <w:tcPr>
            <w:tcW w:w="433" w:type="dxa"/>
            <w:shd w:val="clear" w:color="auto" w:fill="FFFFFF"/>
            <w:tcMar>
              <w:left w:w="14" w:type="dxa"/>
              <w:right w:w="14" w:type="dxa"/>
            </w:tcMar>
            <w:vAlign w:val="center"/>
          </w:tcPr>
          <w:p w14:paraId="2E40B5C7"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100</w:t>
            </w:r>
          </w:p>
        </w:tc>
        <w:tc>
          <w:tcPr>
            <w:tcW w:w="434" w:type="dxa"/>
            <w:shd w:val="clear" w:color="auto" w:fill="FFFFFF"/>
            <w:tcMar>
              <w:left w:w="14" w:type="dxa"/>
              <w:right w:w="14" w:type="dxa"/>
            </w:tcMar>
            <w:vAlign w:val="center"/>
          </w:tcPr>
          <w:p w14:paraId="038A6BB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120</w:t>
            </w:r>
          </w:p>
        </w:tc>
        <w:tc>
          <w:tcPr>
            <w:tcW w:w="435" w:type="dxa"/>
            <w:shd w:val="clear" w:color="auto" w:fill="FFFFFF"/>
            <w:tcMar>
              <w:left w:w="14" w:type="dxa"/>
              <w:right w:w="14" w:type="dxa"/>
            </w:tcMar>
            <w:vAlign w:val="center"/>
          </w:tcPr>
          <w:p w14:paraId="7052E57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140</w:t>
            </w:r>
          </w:p>
        </w:tc>
        <w:tc>
          <w:tcPr>
            <w:tcW w:w="434" w:type="dxa"/>
            <w:shd w:val="clear" w:color="auto" w:fill="FFFFFF"/>
            <w:tcMar>
              <w:left w:w="14" w:type="dxa"/>
              <w:right w:w="14" w:type="dxa"/>
            </w:tcMar>
            <w:vAlign w:val="center"/>
          </w:tcPr>
          <w:p w14:paraId="373A7AA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85</w:t>
            </w:r>
          </w:p>
        </w:tc>
        <w:tc>
          <w:tcPr>
            <w:tcW w:w="433" w:type="dxa"/>
            <w:shd w:val="clear" w:color="auto" w:fill="FFFFFF"/>
            <w:tcMar>
              <w:left w:w="14" w:type="dxa"/>
              <w:right w:w="14" w:type="dxa"/>
            </w:tcMar>
            <w:vAlign w:val="center"/>
          </w:tcPr>
          <w:p w14:paraId="597FF98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100</w:t>
            </w:r>
          </w:p>
        </w:tc>
        <w:tc>
          <w:tcPr>
            <w:tcW w:w="434" w:type="dxa"/>
            <w:gridSpan w:val="2"/>
            <w:shd w:val="clear" w:color="auto" w:fill="FFFFFF"/>
            <w:tcMar>
              <w:left w:w="14" w:type="dxa"/>
              <w:right w:w="14" w:type="dxa"/>
            </w:tcMar>
            <w:vAlign w:val="center"/>
          </w:tcPr>
          <w:p w14:paraId="1D95D93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120</w:t>
            </w:r>
          </w:p>
        </w:tc>
        <w:tc>
          <w:tcPr>
            <w:tcW w:w="435" w:type="dxa"/>
            <w:shd w:val="clear" w:color="auto" w:fill="FFFFFF"/>
            <w:tcMar>
              <w:left w:w="14" w:type="dxa"/>
              <w:right w:w="14" w:type="dxa"/>
            </w:tcMar>
            <w:vAlign w:val="center"/>
          </w:tcPr>
          <w:p w14:paraId="18B9D20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w:t>
            </w:r>
          </w:p>
        </w:tc>
        <w:tc>
          <w:tcPr>
            <w:tcW w:w="433" w:type="dxa"/>
            <w:shd w:val="clear" w:color="auto" w:fill="FFFFFF"/>
            <w:tcMar>
              <w:left w:w="14" w:type="dxa"/>
              <w:right w:w="14" w:type="dxa"/>
            </w:tcMar>
            <w:vAlign w:val="center"/>
          </w:tcPr>
          <w:p w14:paraId="2BBBAE0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72</w:t>
            </w:r>
          </w:p>
        </w:tc>
        <w:tc>
          <w:tcPr>
            <w:tcW w:w="434" w:type="dxa"/>
            <w:shd w:val="clear" w:color="auto" w:fill="FFFFFF"/>
            <w:tcMar>
              <w:left w:w="14" w:type="dxa"/>
              <w:right w:w="14" w:type="dxa"/>
            </w:tcMar>
            <w:vAlign w:val="center"/>
          </w:tcPr>
          <w:p w14:paraId="5A10786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84</w:t>
            </w:r>
          </w:p>
        </w:tc>
        <w:tc>
          <w:tcPr>
            <w:tcW w:w="435" w:type="dxa"/>
            <w:shd w:val="clear" w:color="auto" w:fill="FFFFFF"/>
            <w:tcMar>
              <w:left w:w="14" w:type="dxa"/>
              <w:right w:w="14" w:type="dxa"/>
            </w:tcMar>
            <w:vAlign w:val="center"/>
          </w:tcPr>
          <w:p w14:paraId="44E78E7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150</w:t>
            </w:r>
          </w:p>
        </w:tc>
        <w:tc>
          <w:tcPr>
            <w:tcW w:w="434" w:type="dxa"/>
            <w:shd w:val="clear" w:color="auto" w:fill="FFFFFF"/>
            <w:tcMar>
              <w:left w:w="14" w:type="dxa"/>
              <w:right w:w="14" w:type="dxa"/>
            </w:tcMar>
            <w:vAlign w:val="center"/>
          </w:tcPr>
          <w:p w14:paraId="0251218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180</w:t>
            </w:r>
          </w:p>
        </w:tc>
        <w:tc>
          <w:tcPr>
            <w:tcW w:w="433" w:type="dxa"/>
            <w:shd w:val="clear" w:color="auto" w:fill="FFFFFF"/>
            <w:tcMar>
              <w:left w:w="14" w:type="dxa"/>
              <w:right w:w="14" w:type="dxa"/>
            </w:tcMar>
            <w:vAlign w:val="center"/>
          </w:tcPr>
          <w:p w14:paraId="7D811282"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210</w:t>
            </w:r>
          </w:p>
        </w:tc>
        <w:tc>
          <w:tcPr>
            <w:tcW w:w="435" w:type="dxa"/>
            <w:shd w:val="clear" w:color="auto" w:fill="FFFFFF"/>
            <w:tcMar>
              <w:left w:w="14" w:type="dxa"/>
              <w:right w:w="14" w:type="dxa"/>
            </w:tcMar>
            <w:vAlign w:val="center"/>
          </w:tcPr>
          <w:p w14:paraId="5BB001D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w:t>
            </w:r>
          </w:p>
        </w:tc>
        <w:tc>
          <w:tcPr>
            <w:tcW w:w="434" w:type="dxa"/>
            <w:shd w:val="clear" w:color="auto" w:fill="FFFFFF"/>
            <w:tcMar>
              <w:left w:w="14" w:type="dxa"/>
              <w:right w:w="14" w:type="dxa"/>
            </w:tcMar>
            <w:vAlign w:val="center"/>
          </w:tcPr>
          <w:p w14:paraId="0A433BD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72</w:t>
            </w:r>
          </w:p>
        </w:tc>
        <w:tc>
          <w:tcPr>
            <w:tcW w:w="437" w:type="dxa"/>
            <w:shd w:val="clear" w:color="auto" w:fill="FFFFFF"/>
            <w:tcMar>
              <w:left w:w="14" w:type="dxa"/>
              <w:right w:w="14" w:type="dxa"/>
            </w:tcMar>
            <w:vAlign w:val="center"/>
          </w:tcPr>
          <w:p w14:paraId="505BA3C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84</w:t>
            </w:r>
          </w:p>
        </w:tc>
      </w:tr>
      <w:tr w:rsidR="0047291D" w:rsidRPr="004D3F3F" w14:paraId="623B05D6" w14:textId="77777777">
        <w:trPr>
          <w:trHeight w:val="20"/>
        </w:trPr>
        <w:tc>
          <w:tcPr>
            <w:tcW w:w="896" w:type="dxa"/>
            <w:tcMar>
              <w:left w:w="14" w:type="dxa"/>
              <w:right w:w="14" w:type="dxa"/>
            </w:tcMar>
            <w:vAlign w:val="center"/>
          </w:tcPr>
          <w:p w14:paraId="3853CC0A"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Carbono Orgánico Total*</w:t>
            </w:r>
          </w:p>
        </w:tc>
        <w:tc>
          <w:tcPr>
            <w:tcW w:w="434" w:type="dxa"/>
            <w:tcMar>
              <w:left w:w="14" w:type="dxa"/>
              <w:right w:w="14" w:type="dxa"/>
            </w:tcMar>
            <w:vAlign w:val="center"/>
          </w:tcPr>
          <w:p w14:paraId="01C77E9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38</w:t>
            </w:r>
          </w:p>
        </w:tc>
        <w:tc>
          <w:tcPr>
            <w:tcW w:w="434" w:type="dxa"/>
            <w:tcMar>
              <w:left w:w="14" w:type="dxa"/>
              <w:right w:w="14" w:type="dxa"/>
            </w:tcMar>
            <w:vAlign w:val="center"/>
          </w:tcPr>
          <w:p w14:paraId="5D5124D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45</w:t>
            </w:r>
          </w:p>
        </w:tc>
        <w:tc>
          <w:tcPr>
            <w:tcW w:w="435" w:type="dxa"/>
            <w:tcMar>
              <w:left w:w="14" w:type="dxa"/>
              <w:right w:w="14" w:type="dxa"/>
            </w:tcMar>
            <w:vAlign w:val="center"/>
          </w:tcPr>
          <w:p w14:paraId="0CFF948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53</w:t>
            </w:r>
          </w:p>
        </w:tc>
        <w:tc>
          <w:tcPr>
            <w:tcW w:w="433" w:type="dxa"/>
            <w:shd w:val="clear" w:color="auto" w:fill="FFFFFF"/>
            <w:tcMar>
              <w:left w:w="14" w:type="dxa"/>
              <w:right w:w="14" w:type="dxa"/>
            </w:tcMar>
            <w:vAlign w:val="center"/>
          </w:tcPr>
          <w:p w14:paraId="43F25EB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w:t>
            </w:r>
          </w:p>
        </w:tc>
        <w:tc>
          <w:tcPr>
            <w:tcW w:w="434" w:type="dxa"/>
            <w:shd w:val="clear" w:color="auto" w:fill="FFFFFF"/>
            <w:tcMar>
              <w:left w:w="14" w:type="dxa"/>
              <w:right w:w="14" w:type="dxa"/>
            </w:tcMar>
            <w:vAlign w:val="center"/>
          </w:tcPr>
          <w:p w14:paraId="442800C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30</w:t>
            </w:r>
          </w:p>
        </w:tc>
        <w:tc>
          <w:tcPr>
            <w:tcW w:w="435" w:type="dxa"/>
            <w:shd w:val="clear" w:color="auto" w:fill="FFFFFF"/>
            <w:tcMar>
              <w:left w:w="14" w:type="dxa"/>
              <w:right w:w="14" w:type="dxa"/>
            </w:tcMar>
            <w:vAlign w:val="center"/>
          </w:tcPr>
          <w:p w14:paraId="4DB3710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4" w:type="dxa"/>
            <w:shd w:val="clear" w:color="auto" w:fill="FFFFFF"/>
            <w:tcMar>
              <w:left w:w="14" w:type="dxa"/>
              <w:right w:w="14" w:type="dxa"/>
            </w:tcMar>
            <w:vAlign w:val="center"/>
          </w:tcPr>
          <w:p w14:paraId="78049227"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3" w:type="dxa"/>
            <w:shd w:val="clear" w:color="auto" w:fill="FFFFFF"/>
            <w:tcMar>
              <w:left w:w="14" w:type="dxa"/>
              <w:right w:w="14" w:type="dxa"/>
            </w:tcMar>
            <w:vAlign w:val="center"/>
          </w:tcPr>
          <w:p w14:paraId="6267D63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w:t>
            </w:r>
          </w:p>
        </w:tc>
        <w:tc>
          <w:tcPr>
            <w:tcW w:w="434" w:type="dxa"/>
            <w:gridSpan w:val="2"/>
            <w:shd w:val="clear" w:color="auto" w:fill="FFFFFF"/>
            <w:tcMar>
              <w:left w:w="14" w:type="dxa"/>
              <w:right w:w="14" w:type="dxa"/>
            </w:tcMar>
            <w:vAlign w:val="center"/>
          </w:tcPr>
          <w:p w14:paraId="44927D3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30</w:t>
            </w:r>
          </w:p>
        </w:tc>
        <w:tc>
          <w:tcPr>
            <w:tcW w:w="435" w:type="dxa"/>
            <w:shd w:val="clear" w:color="auto" w:fill="FFFFFF"/>
            <w:tcMar>
              <w:left w:w="14" w:type="dxa"/>
              <w:right w:w="14" w:type="dxa"/>
            </w:tcMar>
            <w:vAlign w:val="center"/>
          </w:tcPr>
          <w:p w14:paraId="42DA4A0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3" w:type="dxa"/>
            <w:shd w:val="clear" w:color="auto" w:fill="FFFFFF"/>
            <w:tcMar>
              <w:left w:w="14" w:type="dxa"/>
              <w:right w:w="14" w:type="dxa"/>
            </w:tcMar>
            <w:vAlign w:val="center"/>
          </w:tcPr>
          <w:p w14:paraId="4B57887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4" w:type="dxa"/>
            <w:shd w:val="clear" w:color="auto" w:fill="FFFFFF"/>
            <w:tcMar>
              <w:left w:w="14" w:type="dxa"/>
              <w:right w:w="14" w:type="dxa"/>
            </w:tcMar>
            <w:vAlign w:val="center"/>
          </w:tcPr>
          <w:p w14:paraId="781C5DA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5" w:type="dxa"/>
            <w:shd w:val="clear" w:color="auto" w:fill="FFFFFF"/>
            <w:tcMar>
              <w:left w:w="14" w:type="dxa"/>
              <w:right w:w="14" w:type="dxa"/>
            </w:tcMar>
            <w:vAlign w:val="center"/>
          </w:tcPr>
          <w:p w14:paraId="7342CB7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38</w:t>
            </w:r>
          </w:p>
        </w:tc>
        <w:tc>
          <w:tcPr>
            <w:tcW w:w="434" w:type="dxa"/>
            <w:shd w:val="clear" w:color="auto" w:fill="FFFFFF"/>
            <w:tcMar>
              <w:left w:w="14" w:type="dxa"/>
              <w:right w:w="14" w:type="dxa"/>
            </w:tcMar>
            <w:vAlign w:val="center"/>
          </w:tcPr>
          <w:p w14:paraId="6484FD7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45</w:t>
            </w:r>
          </w:p>
        </w:tc>
        <w:tc>
          <w:tcPr>
            <w:tcW w:w="433" w:type="dxa"/>
            <w:shd w:val="clear" w:color="auto" w:fill="FFFFFF"/>
            <w:tcMar>
              <w:left w:w="14" w:type="dxa"/>
              <w:right w:w="14" w:type="dxa"/>
            </w:tcMar>
            <w:vAlign w:val="center"/>
          </w:tcPr>
          <w:p w14:paraId="5CFD42C1"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53</w:t>
            </w:r>
          </w:p>
        </w:tc>
        <w:tc>
          <w:tcPr>
            <w:tcW w:w="435" w:type="dxa"/>
            <w:shd w:val="clear" w:color="auto" w:fill="FFFFFF"/>
            <w:tcMar>
              <w:left w:w="14" w:type="dxa"/>
              <w:right w:w="14" w:type="dxa"/>
            </w:tcMar>
            <w:vAlign w:val="center"/>
          </w:tcPr>
          <w:p w14:paraId="7AF6D59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shd w:val="clear" w:color="auto" w:fill="FFFFFF"/>
            <w:tcMar>
              <w:left w:w="14" w:type="dxa"/>
              <w:right w:w="14" w:type="dxa"/>
            </w:tcMar>
            <w:vAlign w:val="center"/>
          </w:tcPr>
          <w:p w14:paraId="6A6D7FE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7" w:type="dxa"/>
            <w:shd w:val="clear" w:color="auto" w:fill="FFFFFF"/>
            <w:tcMar>
              <w:left w:w="14" w:type="dxa"/>
              <w:right w:w="14" w:type="dxa"/>
            </w:tcMar>
            <w:vAlign w:val="center"/>
          </w:tcPr>
          <w:p w14:paraId="05D1F1E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r>
      <w:tr w:rsidR="0047291D" w:rsidRPr="004D3F3F" w14:paraId="50CEB338" w14:textId="77777777">
        <w:trPr>
          <w:trHeight w:val="20"/>
        </w:trPr>
        <w:tc>
          <w:tcPr>
            <w:tcW w:w="896" w:type="dxa"/>
            <w:tcMar>
              <w:left w:w="14" w:type="dxa"/>
              <w:right w:w="14" w:type="dxa"/>
            </w:tcMar>
            <w:vAlign w:val="center"/>
          </w:tcPr>
          <w:p w14:paraId="0D5BBC6F"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Nitrógeno Total</w:t>
            </w:r>
          </w:p>
        </w:tc>
        <w:tc>
          <w:tcPr>
            <w:tcW w:w="434" w:type="dxa"/>
            <w:tcMar>
              <w:left w:w="14" w:type="dxa"/>
              <w:right w:w="14" w:type="dxa"/>
            </w:tcMar>
            <w:vAlign w:val="center"/>
          </w:tcPr>
          <w:p w14:paraId="1358B21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w:t>
            </w:r>
          </w:p>
        </w:tc>
        <w:tc>
          <w:tcPr>
            <w:tcW w:w="434" w:type="dxa"/>
            <w:tcMar>
              <w:left w:w="14" w:type="dxa"/>
              <w:right w:w="14" w:type="dxa"/>
            </w:tcMar>
            <w:vAlign w:val="center"/>
          </w:tcPr>
          <w:p w14:paraId="4CB3CB1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30</w:t>
            </w:r>
          </w:p>
        </w:tc>
        <w:tc>
          <w:tcPr>
            <w:tcW w:w="435" w:type="dxa"/>
            <w:tcMar>
              <w:left w:w="14" w:type="dxa"/>
              <w:right w:w="14" w:type="dxa"/>
            </w:tcMar>
            <w:vAlign w:val="center"/>
          </w:tcPr>
          <w:p w14:paraId="2882B21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3" w:type="dxa"/>
            <w:tcMar>
              <w:left w:w="14" w:type="dxa"/>
              <w:right w:w="14" w:type="dxa"/>
            </w:tcMar>
            <w:vAlign w:val="center"/>
          </w:tcPr>
          <w:p w14:paraId="38F7889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tcMar>
              <w:left w:w="14" w:type="dxa"/>
              <w:right w:w="14" w:type="dxa"/>
            </w:tcMar>
            <w:vAlign w:val="center"/>
          </w:tcPr>
          <w:p w14:paraId="0B40712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w:t>
            </w:r>
          </w:p>
        </w:tc>
        <w:tc>
          <w:tcPr>
            <w:tcW w:w="435" w:type="dxa"/>
            <w:tcMar>
              <w:left w:w="14" w:type="dxa"/>
              <w:right w:w="14" w:type="dxa"/>
            </w:tcMar>
            <w:vAlign w:val="center"/>
          </w:tcPr>
          <w:p w14:paraId="4241027D"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30</w:t>
            </w:r>
          </w:p>
        </w:tc>
        <w:tc>
          <w:tcPr>
            <w:tcW w:w="434" w:type="dxa"/>
            <w:tcMar>
              <w:left w:w="14" w:type="dxa"/>
              <w:right w:w="14" w:type="dxa"/>
            </w:tcMar>
            <w:vAlign w:val="center"/>
          </w:tcPr>
          <w:p w14:paraId="530946C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w:t>
            </w:r>
          </w:p>
        </w:tc>
        <w:tc>
          <w:tcPr>
            <w:tcW w:w="433" w:type="dxa"/>
            <w:tcMar>
              <w:left w:w="14" w:type="dxa"/>
              <w:right w:w="14" w:type="dxa"/>
            </w:tcMar>
            <w:vAlign w:val="center"/>
          </w:tcPr>
          <w:p w14:paraId="25ED4A8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30</w:t>
            </w:r>
          </w:p>
        </w:tc>
        <w:tc>
          <w:tcPr>
            <w:tcW w:w="434" w:type="dxa"/>
            <w:gridSpan w:val="2"/>
            <w:tcMar>
              <w:left w:w="14" w:type="dxa"/>
              <w:right w:w="14" w:type="dxa"/>
            </w:tcMar>
            <w:vAlign w:val="center"/>
          </w:tcPr>
          <w:p w14:paraId="1B51487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35</w:t>
            </w:r>
          </w:p>
        </w:tc>
        <w:tc>
          <w:tcPr>
            <w:tcW w:w="435" w:type="dxa"/>
            <w:shd w:val="clear" w:color="auto" w:fill="FFFFFF"/>
            <w:tcMar>
              <w:left w:w="14" w:type="dxa"/>
              <w:right w:w="14" w:type="dxa"/>
            </w:tcMar>
            <w:vAlign w:val="center"/>
          </w:tcPr>
          <w:p w14:paraId="185660F1"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3" w:type="dxa"/>
            <w:shd w:val="clear" w:color="auto" w:fill="FFFFFF"/>
            <w:tcMar>
              <w:left w:w="14" w:type="dxa"/>
              <w:right w:w="14" w:type="dxa"/>
            </w:tcMar>
            <w:vAlign w:val="center"/>
          </w:tcPr>
          <w:p w14:paraId="44D1B14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shd w:val="clear" w:color="auto" w:fill="FFFFFF"/>
            <w:tcMar>
              <w:left w:w="14" w:type="dxa"/>
              <w:right w:w="14" w:type="dxa"/>
            </w:tcMar>
            <w:vAlign w:val="center"/>
          </w:tcPr>
          <w:p w14:paraId="3B89CAD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5" w:type="dxa"/>
            <w:shd w:val="clear" w:color="auto" w:fill="FFFFFF"/>
            <w:tcMar>
              <w:left w:w="14" w:type="dxa"/>
              <w:right w:w="14" w:type="dxa"/>
            </w:tcMar>
            <w:vAlign w:val="center"/>
          </w:tcPr>
          <w:p w14:paraId="3036F40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shd w:val="clear" w:color="auto" w:fill="FFFFFF"/>
            <w:tcMar>
              <w:left w:w="14" w:type="dxa"/>
              <w:right w:w="14" w:type="dxa"/>
            </w:tcMar>
            <w:vAlign w:val="center"/>
          </w:tcPr>
          <w:p w14:paraId="473D195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3" w:type="dxa"/>
            <w:shd w:val="clear" w:color="auto" w:fill="FFFFFF"/>
            <w:tcMar>
              <w:left w:w="14" w:type="dxa"/>
              <w:right w:w="14" w:type="dxa"/>
            </w:tcMar>
            <w:vAlign w:val="center"/>
          </w:tcPr>
          <w:p w14:paraId="0E022C8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5" w:type="dxa"/>
            <w:shd w:val="clear" w:color="auto" w:fill="FFFFFF"/>
            <w:tcMar>
              <w:left w:w="14" w:type="dxa"/>
              <w:right w:w="14" w:type="dxa"/>
            </w:tcMar>
            <w:vAlign w:val="center"/>
          </w:tcPr>
          <w:p w14:paraId="0472C53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shd w:val="clear" w:color="auto" w:fill="FFFFFF"/>
            <w:tcMar>
              <w:left w:w="14" w:type="dxa"/>
              <w:right w:w="14" w:type="dxa"/>
            </w:tcMar>
            <w:vAlign w:val="center"/>
          </w:tcPr>
          <w:p w14:paraId="4204426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w:t>
            </w:r>
          </w:p>
        </w:tc>
        <w:tc>
          <w:tcPr>
            <w:tcW w:w="437" w:type="dxa"/>
            <w:shd w:val="clear" w:color="auto" w:fill="FFFFFF"/>
            <w:tcMar>
              <w:left w:w="14" w:type="dxa"/>
              <w:right w:w="14" w:type="dxa"/>
            </w:tcMar>
            <w:vAlign w:val="center"/>
          </w:tcPr>
          <w:p w14:paraId="3873E2C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30</w:t>
            </w:r>
          </w:p>
        </w:tc>
      </w:tr>
      <w:tr w:rsidR="0047291D" w:rsidRPr="004D3F3F" w14:paraId="7ACF201A" w14:textId="77777777">
        <w:trPr>
          <w:trHeight w:val="20"/>
        </w:trPr>
        <w:tc>
          <w:tcPr>
            <w:tcW w:w="896" w:type="dxa"/>
            <w:tcMar>
              <w:left w:w="14" w:type="dxa"/>
              <w:right w:w="14" w:type="dxa"/>
            </w:tcMar>
            <w:vAlign w:val="center"/>
          </w:tcPr>
          <w:p w14:paraId="24BE5286"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Fósforo Total</w:t>
            </w:r>
          </w:p>
        </w:tc>
        <w:tc>
          <w:tcPr>
            <w:tcW w:w="434" w:type="dxa"/>
            <w:tcMar>
              <w:left w:w="14" w:type="dxa"/>
              <w:right w:w="14" w:type="dxa"/>
            </w:tcMar>
            <w:vAlign w:val="center"/>
          </w:tcPr>
          <w:p w14:paraId="347096B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tcMar>
              <w:left w:w="14" w:type="dxa"/>
              <w:right w:w="14" w:type="dxa"/>
            </w:tcMar>
            <w:vAlign w:val="center"/>
          </w:tcPr>
          <w:p w14:paraId="5E53325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5" w:type="dxa"/>
            <w:tcMar>
              <w:left w:w="14" w:type="dxa"/>
              <w:right w:w="14" w:type="dxa"/>
            </w:tcMar>
            <w:vAlign w:val="center"/>
          </w:tcPr>
          <w:p w14:paraId="38BE119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3" w:type="dxa"/>
            <w:tcMar>
              <w:left w:w="14" w:type="dxa"/>
              <w:right w:w="14" w:type="dxa"/>
            </w:tcMar>
            <w:vAlign w:val="center"/>
          </w:tcPr>
          <w:p w14:paraId="6EB672B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w:t>
            </w:r>
          </w:p>
        </w:tc>
        <w:tc>
          <w:tcPr>
            <w:tcW w:w="434" w:type="dxa"/>
            <w:tcMar>
              <w:left w:w="14" w:type="dxa"/>
              <w:right w:w="14" w:type="dxa"/>
            </w:tcMar>
            <w:vAlign w:val="center"/>
          </w:tcPr>
          <w:p w14:paraId="685D0AD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10</w:t>
            </w:r>
          </w:p>
        </w:tc>
        <w:tc>
          <w:tcPr>
            <w:tcW w:w="435" w:type="dxa"/>
            <w:tcMar>
              <w:left w:w="14" w:type="dxa"/>
              <w:right w:w="14" w:type="dxa"/>
            </w:tcMar>
            <w:vAlign w:val="center"/>
          </w:tcPr>
          <w:p w14:paraId="5476955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4" w:type="dxa"/>
            <w:shd w:val="clear" w:color="auto" w:fill="FFFFFF"/>
            <w:tcMar>
              <w:left w:w="14" w:type="dxa"/>
              <w:right w:w="14" w:type="dxa"/>
            </w:tcMar>
            <w:vAlign w:val="center"/>
          </w:tcPr>
          <w:p w14:paraId="644B9792"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c>
          <w:tcPr>
            <w:tcW w:w="433" w:type="dxa"/>
            <w:shd w:val="clear" w:color="auto" w:fill="FFFFFF"/>
            <w:tcMar>
              <w:left w:w="14" w:type="dxa"/>
              <w:right w:w="14" w:type="dxa"/>
            </w:tcMar>
            <w:vAlign w:val="center"/>
          </w:tcPr>
          <w:p w14:paraId="4302B6F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18</w:t>
            </w:r>
          </w:p>
        </w:tc>
        <w:tc>
          <w:tcPr>
            <w:tcW w:w="434" w:type="dxa"/>
            <w:gridSpan w:val="2"/>
            <w:shd w:val="clear" w:color="auto" w:fill="FFFFFF"/>
            <w:tcMar>
              <w:left w:w="14" w:type="dxa"/>
              <w:right w:w="14" w:type="dxa"/>
            </w:tcMar>
            <w:vAlign w:val="center"/>
          </w:tcPr>
          <w:p w14:paraId="5A33313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21</w:t>
            </w:r>
          </w:p>
        </w:tc>
        <w:tc>
          <w:tcPr>
            <w:tcW w:w="435" w:type="dxa"/>
            <w:shd w:val="clear" w:color="auto" w:fill="FFFFFF"/>
            <w:tcMar>
              <w:left w:w="14" w:type="dxa"/>
              <w:right w:w="14" w:type="dxa"/>
            </w:tcMar>
            <w:vAlign w:val="center"/>
          </w:tcPr>
          <w:p w14:paraId="78F52B3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3" w:type="dxa"/>
            <w:shd w:val="clear" w:color="auto" w:fill="FFFFFF"/>
            <w:tcMar>
              <w:left w:w="14" w:type="dxa"/>
              <w:right w:w="14" w:type="dxa"/>
            </w:tcMar>
            <w:vAlign w:val="center"/>
          </w:tcPr>
          <w:p w14:paraId="70876A9D"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shd w:val="clear" w:color="auto" w:fill="FFFFFF"/>
            <w:tcMar>
              <w:left w:w="14" w:type="dxa"/>
              <w:right w:w="14" w:type="dxa"/>
            </w:tcMar>
            <w:vAlign w:val="center"/>
          </w:tcPr>
          <w:p w14:paraId="16120BA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5" w:type="dxa"/>
            <w:shd w:val="clear" w:color="auto" w:fill="FFFFFF"/>
            <w:tcMar>
              <w:left w:w="14" w:type="dxa"/>
              <w:right w:w="14" w:type="dxa"/>
            </w:tcMar>
            <w:vAlign w:val="center"/>
          </w:tcPr>
          <w:p w14:paraId="4D5536C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shd w:val="clear" w:color="auto" w:fill="FFFFFF"/>
            <w:tcMar>
              <w:left w:w="14" w:type="dxa"/>
              <w:right w:w="14" w:type="dxa"/>
            </w:tcMar>
            <w:vAlign w:val="center"/>
          </w:tcPr>
          <w:p w14:paraId="5922F32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3" w:type="dxa"/>
            <w:shd w:val="clear" w:color="auto" w:fill="FFFFFF"/>
            <w:tcMar>
              <w:left w:w="14" w:type="dxa"/>
              <w:right w:w="14" w:type="dxa"/>
            </w:tcMar>
            <w:vAlign w:val="center"/>
          </w:tcPr>
          <w:p w14:paraId="2CD6822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5" w:type="dxa"/>
            <w:shd w:val="clear" w:color="auto" w:fill="FFFFFF"/>
            <w:tcMar>
              <w:left w:w="14" w:type="dxa"/>
              <w:right w:w="14" w:type="dxa"/>
            </w:tcMar>
            <w:vAlign w:val="center"/>
          </w:tcPr>
          <w:p w14:paraId="3C4CA08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w:t>
            </w:r>
          </w:p>
        </w:tc>
        <w:tc>
          <w:tcPr>
            <w:tcW w:w="434" w:type="dxa"/>
            <w:shd w:val="clear" w:color="auto" w:fill="FFFFFF"/>
            <w:tcMar>
              <w:left w:w="14" w:type="dxa"/>
              <w:right w:w="14" w:type="dxa"/>
            </w:tcMar>
            <w:vAlign w:val="center"/>
          </w:tcPr>
          <w:p w14:paraId="62B682D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10</w:t>
            </w:r>
          </w:p>
        </w:tc>
        <w:tc>
          <w:tcPr>
            <w:tcW w:w="437" w:type="dxa"/>
            <w:shd w:val="clear" w:color="auto" w:fill="FFFFFF"/>
            <w:tcMar>
              <w:left w:w="14" w:type="dxa"/>
              <w:right w:w="14" w:type="dxa"/>
            </w:tcMar>
            <w:vAlign w:val="center"/>
          </w:tcPr>
          <w:p w14:paraId="0EC6C70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15</w:t>
            </w:r>
          </w:p>
        </w:tc>
      </w:tr>
      <w:tr w:rsidR="0047291D" w:rsidRPr="004D3F3F" w14:paraId="3FB1C8CA" w14:textId="77777777">
        <w:trPr>
          <w:trHeight w:val="20"/>
        </w:trPr>
        <w:tc>
          <w:tcPr>
            <w:tcW w:w="896" w:type="dxa"/>
            <w:tcMar>
              <w:left w:w="14" w:type="dxa"/>
              <w:right w:w="14" w:type="dxa"/>
            </w:tcMar>
            <w:vAlign w:val="center"/>
          </w:tcPr>
          <w:p w14:paraId="770F723D"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Huevos de Helmintos</w:t>
            </w:r>
          </w:p>
          <w:p w14:paraId="269E8479"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(huevos/litro)</w:t>
            </w:r>
          </w:p>
        </w:tc>
        <w:tc>
          <w:tcPr>
            <w:tcW w:w="434" w:type="dxa"/>
            <w:tcMar>
              <w:left w:w="14" w:type="dxa"/>
              <w:right w:w="14" w:type="dxa"/>
            </w:tcMar>
            <w:vAlign w:val="center"/>
          </w:tcPr>
          <w:p w14:paraId="2A4CE89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tcMar>
              <w:left w:w="14" w:type="dxa"/>
              <w:right w:w="14" w:type="dxa"/>
            </w:tcMar>
            <w:vAlign w:val="center"/>
          </w:tcPr>
          <w:p w14:paraId="63844332"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5" w:type="dxa"/>
            <w:tcMar>
              <w:left w:w="14" w:type="dxa"/>
              <w:right w:w="14" w:type="dxa"/>
            </w:tcMar>
            <w:vAlign w:val="center"/>
          </w:tcPr>
          <w:p w14:paraId="6412BA8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3" w:type="dxa"/>
            <w:tcMar>
              <w:left w:w="14" w:type="dxa"/>
              <w:right w:w="14" w:type="dxa"/>
            </w:tcMar>
            <w:vAlign w:val="center"/>
          </w:tcPr>
          <w:p w14:paraId="3D8B371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tcMar>
              <w:left w:w="14" w:type="dxa"/>
              <w:right w:w="14" w:type="dxa"/>
            </w:tcMar>
            <w:vAlign w:val="center"/>
          </w:tcPr>
          <w:p w14:paraId="20CE64D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5" w:type="dxa"/>
            <w:tcMar>
              <w:left w:w="14" w:type="dxa"/>
              <w:right w:w="14" w:type="dxa"/>
            </w:tcMar>
            <w:vAlign w:val="center"/>
          </w:tcPr>
          <w:p w14:paraId="28FEADD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shd w:val="clear" w:color="auto" w:fill="FFFFFF"/>
            <w:tcMar>
              <w:left w:w="14" w:type="dxa"/>
              <w:right w:w="14" w:type="dxa"/>
            </w:tcMar>
            <w:vAlign w:val="center"/>
          </w:tcPr>
          <w:p w14:paraId="4D602457"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3" w:type="dxa"/>
            <w:shd w:val="clear" w:color="auto" w:fill="FFFFFF"/>
            <w:tcMar>
              <w:left w:w="14" w:type="dxa"/>
              <w:right w:w="14" w:type="dxa"/>
            </w:tcMar>
            <w:vAlign w:val="center"/>
          </w:tcPr>
          <w:p w14:paraId="7C5EF48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434" w:type="dxa"/>
            <w:gridSpan w:val="2"/>
            <w:shd w:val="clear" w:color="auto" w:fill="FFFFFF"/>
            <w:tcMar>
              <w:left w:w="14" w:type="dxa"/>
              <w:right w:w="14" w:type="dxa"/>
            </w:tcMar>
            <w:vAlign w:val="center"/>
          </w:tcPr>
          <w:p w14:paraId="61D78721"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NA</w:t>
            </w:r>
          </w:p>
        </w:tc>
        <w:tc>
          <w:tcPr>
            <w:tcW w:w="3910" w:type="dxa"/>
            <w:gridSpan w:val="9"/>
            <w:shd w:val="clear" w:color="auto" w:fill="FFFFFF"/>
            <w:tcMar>
              <w:left w:w="14" w:type="dxa"/>
              <w:right w:w="14" w:type="dxa"/>
            </w:tcMar>
            <w:vAlign w:val="center"/>
          </w:tcPr>
          <w:p w14:paraId="2467DDB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w:t>
            </w:r>
          </w:p>
        </w:tc>
      </w:tr>
      <w:tr w:rsidR="0047291D" w:rsidRPr="004D3F3F" w14:paraId="6D0DDEC7" w14:textId="77777777">
        <w:trPr>
          <w:trHeight w:val="20"/>
        </w:trPr>
        <w:tc>
          <w:tcPr>
            <w:tcW w:w="896" w:type="dxa"/>
            <w:tcMar>
              <w:left w:w="14" w:type="dxa"/>
              <w:right w:w="14" w:type="dxa"/>
            </w:tcMar>
            <w:vAlign w:val="center"/>
          </w:tcPr>
          <w:p w14:paraId="2270CB45" w14:textId="77777777" w:rsidR="0047291D" w:rsidRPr="004D3F3F" w:rsidRDefault="0047291D" w:rsidP="0023477A">
            <w:pPr>
              <w:pStyle w:val="Texto"/>
              <w:spacing w:before="20" w:after="20" w:line="160" w:lineRule="exact"/>
              <w:ind w:firstLine="0"/>
              <w:jc w:val="left"/>
              <w:rPr>
                <w:rFonts w:ascii="Verdana" w:hAnsi="Verdana"/>
                <w:sz w:val="16"/>
                <w:szCs w:val="16"/>
              </w:rPr>
            </w:pPr>
            <w:proofErr w:type="spellStart"/>
            <w:r w:rsidRPr="004D3F3F">
              <w:rPr>
                <w:rFonts w:ascii="Verdana" w:hAnsi="Verdana"/>
                <w:i/>
                <w:sz w:val="16"/>
                <w:szCs w:val="16"/>
              </w:rPr>
              <w:t>Escherichia</w:t>
            </w:r>
            <w:proofErr w:type="spellEnd"/>
            <w:r w:rsidRPr="004D3F3F">
              <w:rPr>
                <w:rFonts w:ascii="Verdana" w:hAnsi="Verdana"/>
                <w:i/>
                <w:sz w:val="16"/>
                <w:szCs w:val="16"/>
              </w:rPr>
              <w:t xml:space="preserve"> </w:t>
            </w:r>
            <w:proofErr w:type="spellStart"/>
            <w:r w:rsidRPr="004D3F3F">
              <w:rPr>
                <w:rFonts w:ascii="Verdana" w:hAnsi="Verdana"/>
                <w:i/>
                <w:sz w:val="16"/>
                <w:szCs w:val="16"/>
              </w:rPr>
              <w:t>coli</w:t>
            </w:r>
            <w:proofErr w:type="spellEnd"/>
            <w:r w:rsidRPr="004D3F3F">
              <w:rPr>
                <w:rFonts w:ascii="Verdana" w:hAnsi="Verdana"/>
                <w:i/>
                <w:sz w:val="16"/>
                <w:szCs w:val="16"/>
              </w:rPr>
              <w:t>,</w:t>
            </w:r>
            <w:r w:rsidRPr="004D3F3F">
              <w:rPr>
                <w:rFonts w:ascii="Verdana" w:hAnsi="Verdana"/>
                <w:sz w:val="16"/>
                <w:szCs w:val="16"/>
              </w:rPr>
              <w:t xml:space="preserve"> (NMP/100 ml)</w:t>
            </w:r>
          </w:p>
        </w:tc>
        <w:tc>
          <w:tcPr>
            <w:tcW w:w="434" w:type="dxa"/>
            <w:tcMar>
              <w:left w:w="14" w:type="dxa"/>
              <w:right w:w="14" w:type="dxa"/>
            </w:tcMar>
            <w:vAlign w:val="center"/>
          </w:tcPr>
          <w:p w14:paraId="5C32E06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4" w:type="dxa"/>
            <w:tcMar>
              <w:left w:w="14" w:type="dxa"/>
              <w:right w:w="14" w:type="dxa"/>
            </w:tcMar>
            <w:vAlign w:val="center"/>
          </w:tcPr>
          <w:p w14:paraId="26D763B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5" w:type="dxa"/>
            <w:tcMar>
              <w:left w:w="14" w:type="dxa"/>
              <w:right w:w="14" w:type="dxa"/>
            </w:tcMar>
            <w:vAlign w:val="center"/>
          </w:tcPr>
          <w:p w14:paraId="301992A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600</w:t>
            </w:r>
          </w:p>
        </w:tc>
        <w:tc>
          <w:tcPr>
            <w:tcW w:w="433" w:type="dxa"/>
            <w:tcMar>
              <w:left w:w="14" w:type="dxa"/>
              <w:right w:w="14" w:type="dxa"/>
            </w:tcMar>
            <w:vAlign w:val="center"/>
          </w:tcPr>
          <w:p w14:paraId="601C512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4" w:type="dxa"/>
            <w:tcMar>
              <w:left w:w="14" w:type="dxa"/>
              <w:right w:w="14" w:type="dxa"/>
            </w:tcMar>
            <w:vAlign w:val="center"/>
          </w:tcPr>
          <w:p w14:paraId="39625DB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5" w:type="dxa"/>
            <w:tcMar>
              <w:left w:w="14" w:type="dxa"/>
              <w:right w:w="14" w:type="dxa"/>
            </w:tcMar>
            <w:vAlign w:val="center"/>
          </w:tcPr>
          <w:p w14:paraId="0DB2552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600</w:t>
            </w:r>
          </w:p>
        </w:tc>
        <w:tc>
          <w:tcPr>
            <w:tcW w:w="434" w:type="dxa"/>
            <w:shd w:val="clear" w:color="auto" w:fill="FFFFFF"/>
            <w:tcMar>
              <w:left w:w="14" w:type="dxa"/>
              <w:right w:w="14" w:type="dxa"/>
            </w:tcMar>
            <w:vAlign w:val="center"/>
          </w:tcPr>
          <w:p w14:paraId="0D7995E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3" w:type="dxa"/>
            <w:tcMar>
              <w:left w:w="14" w:type="dxa"/>
              <w:right w:w="14" w:type="dxa"/>
            </w:tcMar>
            <w:vAlign w:val="center"/>
          </w:tcPr>
          <w:p w14:paraId="0C79A05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4" w:type="dxa"/>
            <w:gridSpan w:val="2"/>
            <w:shd w:val="clear" w:color="auto" w:fill="FFFFFF"/>
            <w:tcMar>
              <w:left w:w="14" w:type="dxa"/>
              <w:right w:w="14" w:type="dxa"/>
            </w:tcMar>
            <w:vAlign w:val="center"/>
          </w:tcPr>
          <w:p w14:paraId="3109952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600</w:t>
            </w:r>
          </w:p>
        </w:tc>
        <w:tc>
          <w:tcPr>
            <w:tcW w:w="435" w:type="dxa"/>
            <w:tcMar>
              <w:left w:w="14" w:type="dxa"/>
              <w:right w:w="14" w:type="dxa"/>
            </w:tcMar>
            <w:vAlign w:val="center"/>
          </w:tcPr>
          <w:p w14:paraId="57ACE28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3" w:type="dxa"/>
            <w:tcMar>
              <w:left w:w="14" w:type="dxa"/>
              <w:right w:w="14" w:type="dxa"/>
            </w:tcMar>
            <w:vAlign w:val="center"/>
          </w:tcPr>
          <w:p w14:paraId="1E7BF0B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4" w:type="dxa"/>
            <w:tcMar>
              <w:left w:w="14" w:type="dxa"/>
              <w:right w:w="14" w:type="dxa"/>
            </w:tcMar>
            <w:vAlign w:val="center"/>
          </w:tcPr>
          <w:p w14:paraId="13CEB73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600</w:t>
            </w:r>
          </w:p>
        </w:tc>
        <w:tc>
          <w:tcPr>
            <w:tcW w:w="435" w:type="dxa"/>
            <w:tcMar>
              <w:left w:w="14" w:type="dxa"/>
              <w:right w:w="14" w:type="dxa"/>
            </w:tcMar>
            <w:vAlign w:val="center"/>
          </w:tcPr>
          <w:p w14:paraId="7C574976"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4" w:type="dxa"/>
            <w:tcMar>
              <w:left w:w="14" w:type="dxa"/>
              <w:right w:w="14" w:type="dxa"/>
            </w:tcMar>
            <w:vAlign w:val="center"/>
          </w:tcPr>
          <w:p w14:paraId="3BAA3292"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3" w:type="dxa"/>
            <w:tcMar>
              <w:left w:w="14" w:type="dxa"/>
              <w:right w:w="14" w:type="dxa"/>
            </w:tcMar>
            <w:vAlign w:val="center"/>
          </w:tcPr>
          <w:p w14:paraId="0B62EAE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600</w:t>
            </w:r>
          </w:p>
        </w:tc>
        <w:tc>
          <w:tcPr>
            <w:tcW w:w="435" w:type="dxa"/>
            <w:tcMar>
              <w:left w:w="14" w:type="dxa"/>
              <w:right w:w="14" w:type="dxa"/>
            </w:tcMar>
            <w:vAlign w:val="center"/>
          </w:tcPr>
          <w:p w14:paraId="6CD9531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w:t>
            </w:r>
          </w:p>
        </w:tc>
        <w:tc>
          <w:tcPr>
            <w:tcW w:w="434" w:type="dxa"/>
            <w:tcMar>
              <w:left w:w="14" w:type="dxa"/>
              <w:right w:w="14" w:type="dxa"/>
            </w:tcMar>
            <w:vAlign w:val="center"/>
          </w:tcPr>
          <w:p w14:paraId="685475C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100</w:t>
            </w:r>
          </w:p>
        </w:tc>
        <w:tc>
          <w:tcPr>
            <w:tcW w:w="437" w:type="dxa"/>
            <w:tcMar>
              <w:left w:w="14" w:type="dxa"/>
              <w:right w:w="14" w:type="dxa"/>
            </w:tcMar>
            <w:vAlign w:val="center"/>
          </w:tcPr>
          <w:p w14:paraId="0B378C4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200</w:t>
            </w:r>
          </w:p>
        </w:tc>
      </w:tr>
      <w:tr w:rsidR="0047291D" w:rsidRPr="004D3F3F" w14:paraId="4AA2EB1E" w14:textId="77777777">
        <w:trPr>
          <w:trHeight w:val="20"/>
        </w:trPr>
        <w:tc>
          <w:tcPr>
            <w:tcW w:w="896" w:type="dxa"/>
            <w:tcMar>
              <w:left w:w="14" w:type="dxa"/>
              <w:right w:w="14" w:type="dxa"/>
            </w:tcMar>
            <w:vAlign w:val="center"/>
          </w:tcPr>
          <w:p w14:paraId="482867B6"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Enterococos fecales*</w:t>
            </w:r>
          </w:p>
          <w:p w14:paraId="511F8EDA"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(NMP/100 ml)</w:t>
            </w:r>
          </w:p>
        </w:tc>
        <w:tc>
          <w:tcPr>
            <w:tcW w:w="434" w:type="dxa"/>
            <w:tcMar>
              <w:left w:w="14" w:type="dxa"/>
              <w:right w:w="14" w:type="dxa"/>
            </w:tcMar>
            <w:vAlign w:val="center"/>
          </w:tcPr>
          <w:p w14:paraId="42B823F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4" w:type="dxa"/>
            <w:tcMar>
              <w:left w:w="14" w:type="dxa"/>
              <w:right w:w="14" w:type="dxa"/>
            </w:tcMar>
            <w:vAlign w:val="center"/>
          </w:tcPr>
          <w:p w14:paraId="2D480A8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400</w:t>
            </w:r>
          </w:p>
        </w:tc>
        <w:tc>
          <w:tcPr>
            <w:tcW w:w="435" w:type="dxa"/>
            <w:tcMar>
              <w:left w:w="14" w:type="dxa"/>
              <w:right w:w="14" w:type="dxa"/>
            </w:tcMar>
            <w:vAlign w:val="center"/>
          </w:tcPr>
          <w:p w14:paraId="3FC9A4E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3" w:type="dxa"/>
            <w:tcMar>
              <w:left w:w="14" w:type="dxa"/>
              <w:right w:w="14" w:type="dxa"/>
            </w:tcMar>
            <w:vAlign w:val="center"/>
          </w:tcPr>
          <w:p w14:paraId="35C912E8"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4" w:type="dxa"/>
            <w:tcMar>
              <w:left w:w="14" w:type="dxa"/>
              <w:right w:w="14" w:type="dxa"/>
            </w:tcMar>
            <w:vAlign w:val="center"/>
          </w:tcPr>
          <w:p w14:paraId="7DE71CF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400</w:t>
            </w:r>
          </w:p>
        </w:tc>
        <w:tc>
          <w:tcPr>
            <w:tcW w:w="435" w:type="dxa"/>
            <w:tcMar>
              <w:left w:w="14" w:type="dxa"/>
              <w:right w:w="14" w:type="dxa"/>
            </w:tcMar>
            <w:vAlign w:val="center"/>
          </w:tcPr>
          <w:p w14:paraId="264EB23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4" w:type="dxa"/>
            <w:shd w:val="clear" w:color="auto" w:fill="FFFFFF"/>
            <w:tcMar>
              <w:left w:w="14" w:type="dxa"/>
              <w:right w:w="14" w:type="dxa"/>
            </w:tcMar>
            <w:vAlign w:val="center"/>
          </w:tcPr>
          <w:p w14:paraId="34174E9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3" w:type="dxa"/>
            <w:tcMar>
              <w:left w:w="14" w:type="dxa"/>
              <w:right w:w="14" w:type="dxa"/>
            </w:tcMar>
            <w:vAlign w:val="center"/>
          </w:tcPr>
          <w:p w14:paraId="7D2E6DD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400</w:t>
            </w:r>
          </w:p>
        </w:tc>
        <w:tc>
          <w:tcPr>
            <w:tcW w:w="434" w:type="dxa"/>
            <w:gridSpan w:val="2"/>
            <w:shd w:val="clear" w:color="auto" w:fill="FFFFFF"/>
            <w:tcMar>
              <w:left w:w="14" w:type="dxa"/>
              <w:right w:w="14" w:type="dxa"/>
            </w:tcMar>
            <w:vAlign w:val="center"/>
          </w:tcPr>
          <w:p w14:paraId="793998E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5" w:type="dxa"/>
            <w:tcMar>
              <w:left w:w="14" w:type="dxa"/>
              <w:right w:w="14" w:type="dxa"/>
            </w:tcMar>
            <w:vAlign w:val="center"/>
          </w:tcPr>
          <w:p w14:paraId="31AC3CEC"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3" w:type="dxa"/>
            <w:tcMar>
              <w:left w:w="14" w:type="dxa"/>
              <w:right w:w="14" w:type="dxa"/>
            </w:tcMar>
            <w:vAlign w:val="center"/>
          </w:tcPr>
          <w:p w14:paraId="37AA0393"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400</w:t>
            </w:r>
          </w:p>
        </w:tc>
        <w:tc>
          <w:tcPr>
            <w:tcW w:w="434" w:type="dxa"/>
            <w:tcMar>
              <w:left w:w="14" w:type="dxa"/>
              <w:right w:w="14" w:type="dxa"/>
            </w:tcMar>
            <w:vAlign w:val="center"/>
          </w:tcPr>
          <w:p w14:paraId="1057F01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5" w:type="dxa"/>
            <w:tcMar>
              <w:left w:w="14" w:type="dxa"/>
              <w:right w:w="14" w:type="dxa"/>
            </w:tcMar>
            <w:vAlign w:val="center"/>
          </w:tcPr>
          <w:p w14:paraId="18A1E24B"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250</w:t>
            </w:r>
          </w:p>
        </w:tc>
        <w:tc>
          <w:tcPr>
            <w:tcW w:w="434" w:type="dxa"/>
            <w:tcMar>
              <w:left w:w="14" w:type="dxa"/>
              <w:right w:w="14" w:type="dxa"/>
            </w:tcMar>
            <w:vAlign w:val="center"/>
          </w:tcPr>
          <w:p w14:paraId="1573257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400</w:t>
            </w:r>
          </w:p>
        </w:tc>
        <w:tc>
          <w:tcPr>
            <w:tcW w:w="433" w:type="dxa"/>
            <w:tcMar>
              <w:left w:w="14" w:type="dxa"/>
              <w:right w:w="14" w:type="dxa"/>
            </w:tcMar>
            <w:vAlign w:val="center"/>
          </w:tcPr>
          <w:p w14:paraId="7D715EB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500</w:t>
            </w:r>
          </w:p>
        </w:tc>
        <w:tc>
          <w:tcPr>
            <w:tcW w:w="435" w:type="dxa"/>
            <w:tcMar>
              <w:left w:w="14" w:type="dxa"/>
              <w:right w:w="14" w:type="dxa"/>
            </w:tcMar>
            <w:vAlign w:val="center"/>
          </w:tcPr>
          <w:p w14:paraId="014B381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50</w:t>
            </w:r>
          </w:p>
        </w:tc>
        <w:tc>
          <w:tcPr>
            <w:tcW w:w="434" w:type="dxa"/>
            <w:tcMar>
              <w:left w:w="14" w:type="dxa"/>
              <w:right w:w="14" w:type="dxa"/>
            </w:tcMar>
            <w:vAlign w:val="center"/>
          </w:tcPr>
          <w:p w14:paraId="3DB3D1C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100</w:t>
            </w:r>
          </w:p>
        </w:tc>
        <w:tc>
          <w:tcPr>
            <w:tcW w:w="437" w:type="dxa"/>
            <w:tcMar>
              <w:left w:w="14" w:type="dxa"/>
              <w:right w:w="14" w:type="dxa"/>
            </w:tcMar>
            <w:vAlign w:val="center"/>
          </w:tcPr>
          <w:p w14:paraId="36829535"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200</w:t>
            </w:r>
          </w:p>
        </w:tc>
      </w:tr>
      <w:tr w:rsidR="0047291D" w:rsidRPr="004D3F3F" w14:paraId="1529C67F" w14:textId="77777777">
        <w:trPr>
          <w:trHeight w:val="20"/>
        </w:trPr>
        <w:tc>
          <w:tcPr>
            <w:tcW w:w="896" w:type="dxa"/>
            <w:tcMar>
              <w:left w:w="14" w:type="dxa"/>
              <w:right w:w="14" w:type="dxa"/>
            </w:tcMar>
            <w:vAlign w:val="center"/>
          </w:tcPr>
          <w:p w14:paraId="6722C812"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pH</w:t>
            </w:r>
          </w:p>
          <w:p w14:paraId="3C624324"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w:t>
            </w:r>
            <w:proofErr w:type="spellStart"/>
            <w:r w:rsidRPr="004D3F3F">
              <w:rPr>
                <w:rFonts w:ascii="Verdana" w:hAnsi="Verdana"/>
                <w:sz w:val="16"/>
                <w:szCs w:val="16"/>
              </w:rPr>
              <w:t>UpH</w:t>
            </w:r>
            <w:proofErr w:type="spellEnd"/>
            <w:r w:rsidRPr="004D3F3F">
              <w:rPr>
                <w:rFonts w:ascii="Verdana" w:hAnsi="Verdana"/>
                <w:sz w:val="16"/>
                <w:szCs w:val="16"/>
              </w:rPr>
              <w:t>)</w:t>
            </w:r>
          </w:p>
        </w:tc>
        <w:tc>
          <w:tcPr>
            <w:tcW w:w="7816" w:type="dxa"/>
            <w:gridSpan w:val="19"/>
            <w:tcMar>
              <w:left w:w="14" w:type="dxa"/>
              <w:right w:w="14" w:type="dxa"/>
            </w:tcMar>
            <w:vAlign w:val="center"/>
          </w:tcPr>
          <w:p w14:paraId="20B6856F"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 – 9</w:t>
            </w:r>
          </w:p>
        </w:tc>
      </w:tr>
      <w:tr w:rsidR="0047291D" w:rsidRPr="004D3F3F" w14:paraId="1555D426" w14:textId="77777777">
        <w:trPr>
          <w:trHeight w:val="20"/>
        </w:trPr>
        <w:tc>
          <w:tcPr>
            <w:tcW w:w="896" w:type="dxa"/>
            <w:tcMar>
              <w:left w:w="14" w:type="dxa"/>
              <w:right w:w="14" w:type="dxa"/>
            </w:tcMar>
            <w:vAlign w:val="center"/>
          </w:tcPr>
          <w:p w14:paraId="7EB0C170" w14:textId="77777777" w:rsidR="0047291D" w:rsidRPr="004D3F3F" w:rsidRDefault="0047291D" w:rsidP="0023477A">
            <w:pPr>
              <w:pStyle w:val="Texto"/>
              <w:spacing w:before="20" w:after="20" w:line="160" w:lineRule="exact"/>
              <w:ind w:firstLine="0"/>
              <w:jc w:val="left"/>
              <w:rPr>
                <w:rFonts w:ascii="Verdana" w:hAnsi="Verdana"/>
                <w:sz w:val="16"/>
                <w:szCs w:val="16"/>
              </w:rPr>
            </w:pPr>
            <w:r w:rsidRPr="004D3F3F">
              <w:rPr>
                <w:rFonts w:ascii="Verdana" w:hAnsi="Verdana"/>
                <w:sz w:val="16"/>
                <w:szCs w:val="16"/>
              </w:rPr>
              <w:t>Color verdadero</w:t>
            </w:r>
          </w:p>
        </w:tc>
        <w:tc>
          <w:tcPr>
            <w:tcW w:w="3751" w:type="dxa"/>
            <w:gridSpan w:val="9"/>
            <w:tcMar>
              <w:left w:w="14" w:type="dxa"/>
              <w:right w:w="14" w:type="dxa"/>
            </w:tcMar>
            <w:vAlign w:val="center"/>
          </w:tcPr>
          <w:p w14:paraId="5DF9D494"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Longitud de onda</w:t>
            </w:r>
          </w:p>
        </w:tc>
        <w:tc>
          <w:tcPr>
            <w:tcW w:w="4065" w:type="dxa"/>
            <w:gridSpan w:val="10"/>
            <w:tcMar>
              <w:left w:w="14" w:type="dxa"/>
              <w:right w:w="14" w:type="dxa"/>
            </w:tcMar>
            <w:vAlign w:val="center"/>
          </w:tcPr>
          <w:p w14:paraId="545D2B60"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Coeficiente de absorción espectral máximo</w:t>
            </w:r>
          </w:p>
        </w:tc>
      </w:tr>
      <w:tr w:rsidR="0047291D" w:rsidRPr="004D3F3F" w14:paraId="73BE57E7" w14:textId="77777777">
        <w:trPr>
          <w:trHeight w:val="20"/>
        </w:trPr>
        <w:tc>
          <w:tcPr>
            <w:tcW w:w="896" w:type="dxa"/>
            <w:tcMar>
              <w:left w:w="14" w:type="dxa"/>
              <w:right w:w="14" w:type="dxa"/>
            </w:tcMar>
            <w:vAlign w:val="center"/>
          </w:tcPr>
          <w:p w14:paraId="18B87A38" w14:textId="77777777" w:rsidR="0047291D" w:rsidRPr="004D3F3F" w:rsidRDefault="0047291D" w:rsidP="0023477A">
            <w:pPr>
              <w:pStyle w:val="Texto"/>
              <w:spacing w:before="20" w:after="20" w:line="160" w:lineRule="exact"/>
              <w:ind w:firstLine="0"/>
              <w:rPr>
                <w:rFonts w:ascii="Verdana" w:hAnsi="Verdana"/>
                <w:sz w:val="16"/>
                <w:szCs w:val="16"/>
              </w:rPr>
            </w:pPr>
          </w:p>
        </w:tc>
        <w:tc>
          <w:tcPr>
            <w:tcW w:w="3751" w:type="dxa"/>
            <w:gridSpan w:val="9"/>
            <w:tcMar>
              <w:left w:w="14" w:type="dxa"/>
              <w:right w:w="14" w:type="dxa"/>
            </w:tcMar>
            <w:vAlign w:val="center"/>
          </w:tcPr>
          <w:p w14:paraId="78356399"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436 nm</w:t>
            </w:r>
          </w:p>
        </w:tc>
        <w:tc>
          <w:tcPr>
            <w:tcW w:w="4065" w:type="dxa"/>
            <w:gridSpan w:val="10"/>
            <w:tcMar>
              <w:left w:w="14" w:type="dxa"/>
              <w:right w:w="14" w:type="dxa"/>
            </w:tcMar>
            <w:vAlign w:val="center"/>
          </w:tcPr>
          <w:p w14:paraId="333AD9B2" w14:textId="77777777" w:rsidR="0047291D" w:rsidRPr="004D3F3F" w:rsidRDefault="0047291D" w:rsidP="0023477A">
            <w:pPr>
              <w:pStyle w:val="Texto"/>
              <w:spacing w:before="20" w:after="20" w:line="160" w:lineRule="exact"/>
              <w:ind w:firstLine="0"/>
              <w:jc w:val="center"/>
              <w:rPr>
                <w:rFonts w:ascii="Verdana" w:hAnsi="Verdana"/>
                <w:sz w:val="16"/>
                <w:szCs w:val="16"/>
              </w:rPr>
            </w:pPr>
            <w:smartTag w:uri="urn:schemas-microsoft-com:office:smarttags" w:element="metricconverter">
              <w:smartTagPr>
                <w:attr w:name="ProductID" w:val="7,0 m"/>
              </w:smartTagPr>
              <w:r w:rsidRPr="004D3F3F">
                <w:rPr>
                  <w:rFonts w:ascii="Verdana" w:hAnsi="Verdana"/>
                  <w:sz w:val="16"/>
                  <w:szCs w:val="16"/>
                </w:rPr>
                <w:t>7,0 m</w:t>
              </w:r>
            </w:smartTag>
            <w:r w:rsidRPr="004D3F3F">
              <w:rPr>
                <w:rFonts w:ascii="Verdana" w:hAnsi="Verdana"/>
                <w:sz w:val="16"/>
                <w:szCs w:val="16"/>
              </w:rPr>
              <w:t xml:space="preserve"> -1</w:t>
            </w:r>
          </w:p>
        </w:tc>
      </w:tr>
      <w:tr w:rsidR="0047291D" w:rsidRPr="004D3F3F" w14:paraId="1C925C16" w14:textId="77777777">
        <w:trPr>
          <w:trHeight w:val="20"/>
        </w:trPr>
        <w:tc>
          <w:tcPr>
            <w:tcW w:w="896" w:type="dxa"/>
            <w:tcMar>
              <w:left w:w="14" w:type="dxa"/>
              <w:right w:w="14" w:type="dxa"/>
            </w:tcMar>
            <w:vAlign w:val="center"/>
          </w:tcPr>
          <w:p w14:paraId="683F3BBE" w14:textId="77777777" w:rsidR="0047291D" w:rsidRPr="004D3F3F" w:rsidRDefault="0047291D" w:rsidP="0023477A">
            <w:pPr>
              <w:pStyle w:val="Texto"/>
              <w:spacing w:before="20" w:after="20" w:line="160" w:lineRule="exact"/>
              <w:ind w:firstLine="0"/>
              <w:rPr>
                <w:rFonts w:ascii="Verdana" w:hAnsi="Verdana"/>
                <w:sz w:val="16"/>
                <w:szCs w:val="16"/>
              </w:rPr>
            </w:pPr>
          </w:p>
        </w:tc>
        <w:tc>
          <w:tcPr>
            <w:tcW w:w="3751" w:type="dxa"/>
            <w:gridSpan w:val="9"/>
            <w:tcMar>
              <w:left w:w="14" w:type="dxa"/>
              <w:right w:w="14" w:type="dxa"/>
            </w:tcMar>
            <w:vAlign w:val="center"/>
          </w:tcPr>
          <w:p w14:paraId="5CE3C78E"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525 nm</w:t>
            </w:r>
          </w:p>
        </w:tc>
        <w:tc>
          <w:tcPr>
            <w:tcW w:w="4065" w:type="dxa"/>
            <w:gridSpan w:val="10"/>
            <w:tcMar>
              <w:left w:w="14" w:type="dxa"/>
              <w:right w:w="14" w:type="dxa"/>
            </w:tcMar>
            <w:vAlign w:val="center"/>
          </w:tcPr>
          <w:p w14:paraId="296B8321" w14:textId="77777777" w:rsidR="0047291D" w:rsidRPr="004D3F3F" w:rsidRDefault="0047291D" w:rsidP="0023477A">
            <w:pPr>
              <w:pStyle w:val="Texto"/>
              <w:spacing w:before="20" w:after="20" w:line="160" w:lineRule="exact"/>
              <w:ind w:firstLine="0"/>
              <w:jc w:val="center"/>
              <w:rPr>
                <w:rFonts w:ascii="Verdana" w:hAnsi="Verdana"/>
                <w:sz w:val="16"/>
                <w:szCs w:val="16"/>
              </w:rPr>
            </w:pPr>
            <w:smartTag w:uri="urn:schemas-microsoft-com:office:smarttags" w:element="metricconverter">
              <w:smartTagPr>
                <w:attr w:name="ProductID" w:val="5,0 m"/>
              </w:smartTagPr>
              <w:r w:rsidRPr="004D3F3F">
                <w:rPr>
                  <w:rFonts w:ascii="Verdana" w:hAnsi="Verdana"/>
                  <w:sz w:val="16"/>
                  <w:szCs w:val="16"/>
                </w:rPr>
                <w:t>5,0 m</w:t>
              </w:r>
            </w:smartTag>
            <w:r w:rsidRPr="004D3F3F">
              <w:rPr>
                <w:rFonts w:ascii="Verdana" w:hAnsi="Verdana"/>
                <w:sz w:val="16"/>
                <w:szCs w:val="16"/>
              </w:rPr>
              <w:t xml:space="preserve"> -1</w:t>
            </w:r>
          </w:p>
        </w:tc>
      </w:tr>
      <w:tr w:rsidR="0047291D" w:rsidRPr="004D3F3F" w14:paraId="298E92B8" w14:textId="77777777">
        <w:trPr>
          <w:trHeight w:val="20"/>
        </w:trPr>
        <w:tc>
          <w:tcPr>
            <w:tcW w:w="896" w:type="dxa"/>
            <w:tcMar>
              <w:left w:w="14" w:type="dxa"/>
              <w:right w:w="14" w:type="dxa"/>
            </w:tcMar>
            <w:vAlign w:val="center"/>
          </w:tcPr>
          <w:p w14:paraId="35E37C54" w14:textId="77777777" w:rsidR="0047291D" w:rsidRPr="004D3F3F" w:rsidRDefault="0047291D" w:rsidP="0023477A">
            <w:pPr>
              <w:pStyle w:val="Texto"/>
              <w:spacing w:before="20" w:after="20" w:line="160" w:lineRule="exact"/>
              <w:ind w:firstLine="0"/>
              <w:rPr>
                <w:rFonts w:ascii="Verdana" w:hAnsi="Verdana"/>
                <w:sz w:val="16"/>
                <w:szCs w:val="16"/>
              </w:rPr>
            </w:pPr>
          </w:p>
        </w:tc>
        <w:tc>
          <w:tcPr>
            <w:tcW w:w="3751" w:type="dxa"/>
            <w:gridSpan w:val="9"/>
            <w:tcMar>
              <w:left w:w="14" w:type="dxa"/>
              <w:right w:w="14" w:type="dxa"/>
            </w:tcMar>
            <w:vAlign w:val="center"/>
          </w:tcPr>
          <w:p w14:paraId="73256F2A" w14:textId="77777777" w:rsidR="0047291D" w:rsidRPr="004D3F3F" w:rsidRDefault="0047291D" w:rsidP="0023477A">
            <w:pPr>
              <w:pStyle w:val="Texto"/>
              <w:spacing w:before="20" w:after="20" w:line="160" w:lineRule="exact"/>
              <w:ind w:firstLine="0"/>
              <w:jc w:val="center"/>
              <w:rPr>
                <w:rFonts w:ascii="Verdana" w:hAnsi="Verdana"/>
                <w:sz w:val="16"/>
                <w:szCs w:val="16"/>
              </w:rPr>
            </w:pPr>
            <w:r w:rsidRPr="004D3F3F">
              <w:rPr>
                <w:rFonts w:ascii="Verdana" w:hAnsi="Verdana"/>
                <w:sz w:val="16"/>
                <w:szCs w:val="16"/>
              </w:rPr>
              <w:t>620 nm</w:t>
            </w:r>
          </w:p>
        </w:tc>
        <w:tc>
          <w:tcPr>
            <w:tcW w:w="4065" w:type="dxa"/>
            <w:gridSpan w:val="10"/>
            <w:tcMar>
              <w:left w:w="14" w:type="dxa"/>
              <w:right w:w="14" w:type="dxa"/>
            </w:tcMar>
            <w:vAlign w:val="center"/>
          </w:tcPr>
          <w:p w14:paraId="7E26977D" w14:textId="77777777" w:rsidR="0047291D" w:rsidRPr="004D3F3F" w:rsidRDefault="0047291D" w:rsidP="0023477A">
            <w:pPr>
              <w:pStyle w:val="Texto"/>
              <w:spacing w:before="20" w:after="20" w:line="160" w:lineRule="exact"/>
              <w:ind w:firstLine="0"/>
              <w:jc w:val="center"/>
              <w:rPr>
                <w:rFonts w:ascii="Verdana" w:hAnsi="Verdana"/>
                <w:sz w:val="16"/>
                <w:szCs w:val="16"/>
              </w:rPr>
            </w:pPr>
            <w:smartTag w:uri="urn:schemas-microsoft-com:office:smarttags" w:element="metricconverter">
              <w:smartTagPr>
                <w:attr w:name="ProductID" w:val="3,0 m"/>
              </w:smartTagPr>
              <w:r w:rsidRPr="004D3F3F">
                <w:rPr>
                  <w:rFonts w:ascii="Verdana" w:hAnsi="Verdana"/>
                  <w:sz w:val="16"/>
                  <w:szCs w:val="16"/>
                </w:rPr>
                <w:t>3,0 m</w:t>
              </w:r>
            </w:smartTag>
            <w:r w:rsidRPr="004D3F3F">
              <w:rPr>
                <w:rFonts w:ascii="Verdana" w:hAnsi="Verdana"/>
                <w:sz w:val="16"/>
                <w:szCs w:val="16"/>
              </w:rPr>
              <w:t xml:space="preserve"> -1</w:t>
            </w:r>
          </w:p>
        </w:tc>
      </w:tr>
      <w:tr w:rsidR="0047291D" w:rsidRPr="004D3F3F" w14:paraId="711700E3" w14:textId="77777777">
        <w:trPr>
          <w:trHeight w:val="20"/>
        </w:trPr>
        <w:tc>
          <w:tcPr>
            <w:tcW w:w="896" w:type="dxa"/>
            <w:tcMar>
              <w:left w:w="14" w:type="dxa"/>
              <w:right w:w="14" w:type="dxa"/>
            </w:tcMar>
            <w:vAlign w:val="center"/>
          </w:tcPr>
          <w:p w14:paraId="5D9F5D81"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Toxicidad aguda</w:t>
            </w:r>
          </w:p>
          <w:p w14:paraId="45D314B3"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(UT)</w:t>
            </w:r>
          </w:p>
        </w:tc>
        <w:tc>
          <w:tcPr>
            <w:tcW w:w="7816" w:type="dxa"/>
            <w:gridSpan w:val="19"/>
            <w:tcMar>
              <w:left w:w="14" w:type="dxa"/>
              <w:right w:w="14" w:type="dxa"/>
            </w:tcMar>
            <w:vAlign w:val="center"/>
          </w:tcPr>
          <w:p w14:paraId="4DCDF403" w14:textId="77777777" w:rsidR="0047291D" w:rsidRPr="004D3F3F" w:rsidRDefault="0047291D" w:rsidP="0023477A">
            <w:pPr>
              <w:pStyle w:val="Texto"/>
              <w:spacing w:before="20" w:after="20" w:line="160" w:lineRule="exact"/>
              <w:ind w:firstLine="0"/>
              <w:jc w:val="center"/>
              <w:rPr>
                <w:rFonts w:ascii="Verdana" w:hAnsi="Verdana"/>
                <w:sz w:val="16"/>
                <w:szCs w:val="16"/>
              </w:rPr>
            </w:pPr>
            <w:smartTag w:uri="urn:schemas-microsoft-com:office:smarttags" w:element="metricconverter">
              <w:smartTagPr>
                <w:attr w:name="ProductID" w:val="2 a"/>
              </w:smartTagPr>
              <w:r w:rsidRPr="004D3F3F">
                <w:rPr>
                  <w:rFonts w:ascii="Verdana" w:hAnsi="Verdana"/>
                  <w:sz w:val="16"/>
                  <w:szCs w:val="16"/>
                </w:rPr>
                <w:t>2 a</w:t>
              </w:r>
            </w:smartTag>
            <w:r w:rsidRPr="004D3F3F">
              <w:rPr>
                <w:rFonts w:ascii="Verdana" w:hAnsi="Verdana"/>
                <w:sz w:val="16"/>
                <w:szCs w:val="16"/>
              </w:rPr>
              <w:t xml:space="preserve"> los 15 minutos de exposición</w:t>
            </w:r>
          </w:p>
        </w:tc>
      </w:tr>
      <w:tr w:rsidR="0047291D" w:rsidRPr="004D3F3F" w14:paraId="2D8650F1" w14:textId="77777777">
        <w:trPr>
          <w:trHeight w:val="20"/>
        </w:trPr>
        <w:tc>
          <w:tcPr>
            <w:tcW w:w="8712" w:type="dxa"/>
            <w:gridSpan w:val="20"/>
            <w:tcMar>
              <w:left w:w="14" w:type="dxa"/>
              <w:right w:w="14" w:type="dxa"/>
            </w:tcMar>
            <w:vAlign w:val="center"/>
          </w:tcPr>
          <w:p w14:paraId="1A89F097"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N.A: No Aplica</w:t>
            </w:r>
          </w:p>
          <w:p w14:paraId="38DF8887"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P.M: Promedio Mensual</w:t>
            </w:r>
          </w:p>
          <w:p w14:paraId="72857B4E"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P.D: Promedio Diario</w:t>
            </w:r>
          </w:p>
          <w:p w14:paraId="05D85E7E"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V.I: Valor Instantáneo</w:t>
            </w:r>
          </w:p>
          <w:p w14:paraId="58ADC4B0"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NMP: Número más probable</w:t>
            </w:r>
          </w:p>
          <w:p w14:paraId="1D5F87A1" w14:textId="77777777" w:rsidR="0047291D" w:rsidRPr="004D3F3F" w:rsidRDefault="0047291D" w:rsidP="0023477A">
            <w:pPr>
              <w:pStyle w:val="Texto"/>
              <w:spacing w:before="20" w:after="20" w:line="160" w:lineRule="exact"/>
              <w:ind w:firstLine="0"/>
              <w:rPr>
                <w:rFonts w:ascii="Verdana" w:hAnsi="Verdana"/>
                <w:sz w:val="16"/>
                <w:szCs w:val="16"/>
              </w:rPr>
            </w:pPr>
            <w:proofErr w:type="spellStart"/>
            <w:r w:rsidRPr="004D3F3F">
              <w:rPr>
                <w:rFonts w:ascii="Verdana" w:hAnsi="Verdana"/>
                <w:sz w:val="16"/>
                <w:szCs w:val="16"/>
              </w:rPr>
              <w:t>UpH</w:t>
            </w:r>
            <w:proofErr w:type="spellEnd"/>
            <w:r w:rsidRPr="004D3F3F">
              <w:rPr>
                <w:rFonts w:ascii="Verdana" w:hAnsi="Verdana"/>
                <w:sz w:val="16"/>
                <w:szCs w:val="16"/>
              </w:rPr>
              <w:t>: Unidades de pH</w:t>
            </w:r>
          </w:p>
          <w:p w14:paraId="74E2F058"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UT: Unidades de Toxicidad</w:t>
            </w:r>
          </w:p>
          <w:p w14:paraId="412B5D66"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 Si Cloruros es menor a 1000 mg/L se analiza y reporta DQO.</w:t>
            </w:r>
          </w:p>
          <w:p w14:paraId="37AAEE98"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 Si Cloruros es mayor o igual a 1000 mg/L se analiza y reporta COT.</w:t>
            </w:r>
          </w:p>
          <w:p w14:paraId="338FFD35"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 xml:space="preserve">* Si la conductividad eléctrica menor a 3500 µS/cm se analiza y reporta </w:t>
            </w:r>
            <w:r w:rsidRPr="004D3F3F">
              <w:rPr>
                <w:rFonts w:ascii="Verdana" w:hAnsi="Verdana"/>
                <w:i/>
                <w:sz w:val="16"/>
                <w:szCs w:val="16"/>
              </w:rPr>
              <w:t xml:space="preserve">E. </w:t>
            </w:r>
            <w:proofErr w:type="spellStart"/>
            <w:r w:rsidRPr="004D3F3F">
              <w:rPr>
                <w:rFonts w:ascii="Verdana" w:hAnsi="Verdana"/>
                <w:i/>
                <w:sz w:val="16"/>
                <w:szCs w:val="16"/>
              </w:rPr>
              <w:t>coli</w:t>
            </w:r>
            <w:proofErr w:type="spellEnd"/>
            <w:r w:rsidRPr="004D3F3F">
              <w:rPr>
                <w:rFonts w:ascii="Verdana" w:hAnsi="Verdana"/>
                <w:sz w:val="16"/>
                <w:szCs w:val="16"/>
              </w:rPr>
              <w:t>.</w:t>
            </w:r>
          </w:p>
          <w:p w14:paraId="35F1B8BD"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 Si la conductividad eléctrica es mayor o igual a 3500 µS/cm se analiza y reporta Enterococos fecales.</w:t>
            </w:r>
          </w:p>
          <w:p w14:paraId="15490660" w14:textId="77777777" w:rsidR="0047291D" w:rsidRPr="004D3F3F" w:rsidRDefault="0047291D" w:rsidP="0023477A">
            <w:pPr>
              <w:pStyle w:val="Texto"/>
              <w:spacing w:before="20" w:after="20" w:line="160" w:lineRule="exact"/>
              <w:ind w:firstLine="0"/>
              <w:rPr>
                <w:rFonts w:ascii="Verdana" w:hAnsi="Verdana"/>
                <w:sz w:val="16"/>
                <w:szCs w:val="16"/>
              </w:rPr>
            </w:pPr>
            <w:r w:rsidRPr="004D3F3F">
              <w:rPr>
                <w:rFonts w:ascii="Verdana" w:hAnsi="Verdana"/>
                <w:sz w:val="16"/>
                <w:szCs w:val="16"/>
              </w:rPr>
              <w:t>Las determinaciones de Conductividad eléctrica y de Cloruros no requieren la acreditación y aprobación de la entidad correspondiente.</w:t>
            </w:r>
          </w:p>
        </w:tc>
      </w:tr>
    </w:tbl>
    <w:p w14:paraId="14DBECA5" w14:textId="77777777" w:rsidR="0047291D" w:rsidRPr="004D3F3F" w:rsidRDefault="0047291D" w:rsidP="0082319E">
      <w:pPr>
        <w:pStyle w:val="Texto"/>
        <w:spacing w:after="0" w:line="100" w:lineRule="exact"/>
        <w:ind w:firstLine="0"/>
        <w:rPr>
          <w:rFonts w:ascii="Verdana" w:hAnsi="Verdana"/>
          <w:b/>
          <w:sz w:val="16"/>
          <w:szCs w:val="16"/>
        </w:rPr>
      </w:pPr>
    </w:p>
    <w:p w14:paraId="5412272B" w14:textId="2CD382F7" w:rsidR="0023477A" w:rsidRDefault="0023477A" w:rsidP="00AA4DCB">
      <w:pPr>
        <w:pStyle w:val="Texto"/>
        <w:spacing w:line="219" w:lineRule="exact"/>
        <w:ind w:firstLine="0"/>
        <w:jc w:val="center"/>
        <w:rPr>
          <w:rFonts w:ascii="Verdana" w:hAnsi="Verdana"/>
          <w:b/>
          <w:sz w:val="16"/>
          <w:szCs w:val="16"/>
        </w:rPr>
      </w:pPr>
    </w:p>
    <w:p w14:paraId="1BDCDF4D" w14:textId="77777777" w:rsidR="00D369DC" w:rsidRPr="00142589" w:rsidRDefault="00D369DC" w:rsidP="00D369DC">
      <w:pPr>
        <w:pStyle w:val="Texto"/>
        <w:spacing w:line="260" w:lineRule="exact"/>
        <w:ind w:firstLine="0"/>
        <w:jc w:val="center"/>
        <w:rPr>
          <w:rFonts w:ascii="Verdana" w:hAnsi="Verdana"/>
          <w:sz w:val="16"/>
          <w:szCs w:val="16"/>
          <w:lang w:val="en-US"/>
        </w:rPr>
      </w:pPr>
      <w:r w:rsidRPr="00142589">
        <w:rPr>
          <w:rFonts w:ascii="Verdana" w:hAnsi="Verdana"/>
          <w:b/>
          <w:sz w:val="16"/>
          <w:szCs w:val="16"/>
          <w:lang w:val="en-US"/>
        </w:rPr>
        <w:t>TABLE 1</w:t>
      </w:r>
    </w:p>
    <w:p w14:paraId="036F47A5" w14:textId="77777777" w:rsidR="00D369DC" w:rsidRPr="00142589" w:rsidRDefault="00D369DC" w:rsidP="00D369DC">
      <w:pPr>
        <w:pStyle w:val="Texto"/>
        <w:spacing w:line="260" w:lineRule="exact"/>
        <w:ind w:firstLine="0"/>
        <w:jc w:val="center"/>
        <w:rPr>
          <w:rFonts w:ascii="Verdana" w:hAnsi="Verdana"/>
          <w:sz w:val="16"/>
          <w:szCs w:val="16"/>
          <w:lang w:val="en-US"/>
        </w:rPr>
      </w:pPr>
      <w:r w:rsidRPr="00142589">
        <w:rPr>
          <w:rFonts w:ascii="Verdana" w:hAnsi="Verdana"/>
          <w:b/>
          <w:sz w:val="16"/>
          <w:szCs w:val="16"/>
          <w:lang w:val="en-US"/>
        </w:rPr>
        <w:t>Permissible Limits</w:t>
      </w:r>
    </w:p>
    <w:tbl>
      <w:tblPr>
        <w:tblW w:w="8774"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0"/>
        <w:gridCol w:w="402"/>
        <w:gridCol w:w="434"/>
        <w:gridCol w:w="435"/>
        <w:gridCol w:w="433"/>
        <w:gridCol w:w="434"/>
        <w:gridCol w:w="435"/>
        <w:gridCol w:w="434"/>
        <w:gridCol w:w="433"/>
        <w:gridCol w:w="279"/>
        <w:gridCol w:w="155"/>
        <w:gridCol w:w="435"/>
        <w:gridCol w:w="433"/>
        <w:gridCol w:w="434"/>
        <w:gridCol w:w="435"/>
        <w:gridCol w:w="434"/>
        <w:gridCol w:w="433"/>
        <w:gridCol w:w="435"/>
        <w:gridCol w:w="434"/>
        <w:gridCol w:w="437"/>
      </w:tblGrid>
      <w:tr w:rsidR="00D369DC" w:rsidRPr="00142589" w14:paraId="1220A124" w14:textId="77777777" w:rsidTr="00C2647D">
        <w:trPr>
          <w:trHeight w:val="20"/>
        </w:trPr>
        <w:tc>
          <w:tcPr>
            <w:tcW w:w="990" w:type="dxa"/>
            <w:vMerge w:val="restart"/>
            <w:tcMar>
              <w:left w:w="14" w:type="dxa"/>
              <w:right w:w="14" w:type="dxa"/>
            </w:tcMar>
            <w:vAlign w:val="center"/>
          </w:tcPr>
          <w:p w14:paraId="4154CC7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t xml:space="preserve">Parameters (*) </w:t>
            </w:r>
            <w:r w:rsidRPr="00142589">
              <w:rPr>
                <w:rFonts w:ascii="Verdana" w:hAnsi="Verdana"/>
                <w:b/>
                <w:sz w:val="14"/>
                <w:szCs w:val="14"/>
                <w:lang w:val="en-US"/>
              </w:rPr>
              <w:lastRenderedPageBreak/>
              <w:t xml:space="preserve">(milligrams per liter, except when </w:t>
            </w:r>
            <w:proofErr w:type="spellStart"/>
            <w:r w:rsidRPr="00142589">
              <w:rPr>
                <w:rFonts w:ascii="Verdana" w:hAnsi="Verdana"/>
                <w:b/>
                <w:sz w:val="14"/>
                <w:szCs w:val="14"/>
                <w:lang w:val="en-US"/>
              </w:rPr>
              <w:t>specifie</w:t>
            </w:r>
            <w:proofErr w:type="spellEnd"/>
            <w:r w:rsidRPr="00142589">
              <w:rPr>
                <w:rFonts w:ascii="Verdana" w:hAnsi="Verdana"/>
                <w:b/>
                <w:sz w:val="14"/>
                <w:szCs w:val="14"/>
                <w:lang w:val="en-US"/>
              </w:rPr>
              <w:t>)</w:t>
            </w:r>
          </w:p>
        </w:tc>
        <w:tc>
          <w:tcPr>
            <w:tcW w:w="1271" w:type="dxa"/>
            <w:gridSpan w:val="3"/>
            <w:vMerge w:val="restart"/>
            <w:tcMar>
              <w:left w:w="14" w:type="dxa"/>
              <w:right w:w="14" w:type="dxa"/>
            </w:tcMar>
            <w:vAlign w:val="center"/>
          </w:tcPr>
          <w:p w14:paraId="6D348156" w14:textId="77777777" w:rsidR="00D369DC" w:rsidRPr="00142589" w:rsidRDefault="00D369DC" w:rsidP="00C2647D">
            <w:pPr>
              <w:pStyle w:val="Texto"/>
              <w:spacing w:before="20" w:after="20" w:line="160" w:lineRule="exact"/>
              <w:ind w:firstLine="0"/>
              <w:jc w:val="center"/>
              <w:rPr>
                <w:rFonts w:ascii="Verdana" w:hAnsi="Verdana"/>
                <w:b/>
                <w:sz w:val="14"/>
                <w:szCs w:val="14"/>
                <w:lang w:val="en-US"/>
              </w:rPr>
            </w:pPr>
          </w:p>
          <w:p w14:paraId="1252C27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t xml:space="preserve">Rivers, arroyos, </w:t>
            </w:r>
            <w:r w:rsidRPr="00142589">
              <w:rPr>
                <w:rFonts w:ascii="Verdana" w:hAnsi="Verdana"/>
                <w:b/>
                <w:sz w:val="14"/>
                <w:szCs w:val="14"/>
                <w:lang w:val="en-US"/>
              </w:rPr>
              <w:lastRenderedPageBreak/>
              <w:t>canals, drainage</w:t>
            </w:r>
          </w:p>
        </w:tc>
        <w:tc>
          <w:tcPr>
            <w:tcW w:w="1302" w:type="dxa"/>
            <w:gridSpan w:val="3"/>
            <w:vMerge w:val="restart"/>
            <w:tcMar>
              <w:left w:w="14" w:type="dxa"/>
              <w:right w:w="14" w:type="dxa"/>
            </w:tcMar>
            <w:vAlign w:val="center"/>
          </w:tcPr>
          <w:p w14:paraId="0BFB43B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lastRenderedPageBreak/>
              <w:t xml:space="preserve">Reservoirs, </w:t>
            </w:r>
            <w:proofErr w:type="gramStart"/>
            <w:r w:rsidRPr="00142589">
              <w:rPr>
                <w:rFonts w:ascii="Verdana" w:hAnsi="Verdana"/>
                <w:b/>
                <w:sz w:val="14"/>
                <w:szCs w:val="14"/>
                <w:lang w:val="en-US"/>
              </w:rPr>
              <w:t>lakes</w:t>
            </w:r>
            <w:proofErr w:type="gramEnd"/>
            <w:r w:rsidRPr="00142589">
              <w:rPr>
                <w:rFonts w:ascii="Verdana" w:hAnsi="Verdana"/>
                <w:b/>
                <w:sz w:val="14"/>
                <w:szCs w:val="14"/>
                <w:lang w:val="en-US"/>
              </w:rPr>
              <w:t xml:space="preserve"> and </w:t>
            </w:r>
            <w:r w:rsidRPr="00142589">
              <w:rPr>
                <w:rFonts w:ascii="Verdana" w:hAnsi="Verdana"/>
                <w:b/>
                <w:sz w:val="14"/>
                <w:szCs w:val="14"/>
                <w:lang w:val="en-US"/>
              </w:rPr>
              <w:lastRenderedPageBreak/>
              <w:t>lagoons</w:t>
            </w:r>
          </w:p>
        </w:tc>
        <w:tc>
          <w:tcPr>
            <w:tcW w:w="1301" w:type="dxa"/>
            <w:gridSpan w:val="4"/>
            <w:vMerge w:val="restart"/>
            <w:tcMar>
              <w:left w:w="14" w:type="dxa"/>
              <w:right w:w="14" w:type="dxa"/>
            </w:tcMar>
            <w:vAlign w:val="center"/>
          </w:tcPr>
          <w:p w14:paraId="4162BB2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lastRenderedPageBreak/>
              <w:t xml:space="preserve">Mexican marine </w:t>
            </w:r>
            <w:proofErr w:type="spellStart"/>
            <w:r w:rsidRPr="00142589">
              <w:rPr>
                <w:rFonts w:ascii="Verdana" w:hAnsi="Verdana"/>
                <w:b/>
                <w:sz w:val="14"/>
                <w:szCs w:val="14"/>
                <w:lang w:val="en-US"/>
              </w:rPr>
              <w:t>áreas</w:t>
            </w:r>
            <w:proofErr w:type="spellEnd"/>
          </w:p>
        </w:tc>
        <w:tc>
          <w:tcPr>
            <w:tcW w:w="3910" w:type="dxa"/>
            <w:gridSpan w:val="9"/>
            <w:tcMar>
              <w:left w:w="14" w:type="dxa"/>
              <w:right w:w="14" w:type="dxa"/>
            </w:tcMar>
            <w:vAlign w:val="center"/>
          </w:tcPr>
          <w:p w14:paraId="03B3571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t>Ground</w:t>
            </w:r>
          </w:p>
        </w:tc>
      </w:tr>
      <w:tr w:rsidR="00D369DC" w:rsidRPr="00142589" w14:paraId="0AE50DE7" w14:textId="77777777" w:rsidTr="00C2647D">
        <w:trPr>
          <w:trHeight w:val="20"/>
        </w:trPr>
        <w:tc>
          <w:tcPr>
            <w:tcW w:w="990" w:type="dxa"/>
            <w:vMerge/>
            <w:tcMar>
              <w:left w:w="14" w:type="dxa"/>
              <w:right w:w="14" w:type="dxa"/>
            </w:tcMar>
            <w:vAlign w:val="center"/>
          </w:tcPr>
          <w:p w14:paraId="08D293C2" w14:textId="77777777" w:rsidR="00D369DC" w:rsidRPr="00142589" w:rsidRDefault="00D369DC" w:rsidP="00C2647D">
            <w:pPr>
              <w:pStyle w:val="Texto"/>
              <w:spacing w:before="20" w:after="20" w:line="160" w:lineRule="exact"/>
              <w:ind w:firstLine="0"/>
              <w:rPr>
                <w:rFonts w:ascii="Verdana" w:hAnsi="Verdana"/>
                <w:sz w:val="14"/>
                <w:szCs w:val="14"/>
                <w:lang w:val="en-US"/>
              </w:rPr>
            </w:pPr>
          </w:p>
        </w:tc>
        <w:tc>
          <w:tcPr>
            <w:tcW w:w="1271" w:type="dxa"/>
            <w:gridSpan w:val="3"/>
            <w:vMerge/>
            <w:tcBorders>
              <w:bottom w:val="single" w:sz="6" w:space="0" w:color="auto"/>
            </w:tcBorders>
            <w:tcMar>
              <w:left w:w="14" w:type="dxa"/>
              <w:right w:w="14" w:type="dxa"/>
            </w:tcMar>
            <w:vAlign w:val="center"/>
          </w:tcPr>
          <w:p w14:paraId="117B3D5D"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p>
        </w:tc>
        <w:tc>
          <w:tcPr>
            <w:tcW w:w="1302" w:type="dxa"/>
            <w:gridSpan w:val="3"/>
            <w:vMerge/>
            <w:tcBorders>
              <w:bottom w:val="single" w:sz="6" w:space="0" w:color="auto"/>
            </w:tcBorders>
            <w:tcMar>
              <w:left w:w="14" w:type="dxa"/>
              <w:right w:w="14" w:type="dxa"/>
            </w:tcMar>
            <w:vAlign w:val="center"/>
          </w:tcPr>
          <w:p w14:paraId="3FEDE1F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p>
        </w:tc>
        <w:tc>
          <w:tcPr>
            <w:tcW w:w="1301" w:type="dxa"/>
            <w:gridSpan w:val="4"/>
            <w:vMerge/>
            <w:tcBorders>
              <w:bottom w:val="single" w:sz="6" w:space="0" w:color="auto"/>
            </w:tcBorders>
            <w:tcMar>
              <w:left w:w="14" w:type="dxa"/>
              <w:right w:w="14" w:type="dxa"/>
            </w:tcMar>
            <w:vAlign w:val="center"/>
          </w:tcPr>
          <w:p w14:paraId="2403928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p>
        </w:tc>
        <w:tc>
          <w:tcPr>
            <w:tcW w:w="1302" w:type="dxa"/>
            <w:gridSpan w:val="3"/>
            <w:tcBorders>
              <w:bottom w:val="single" w:sz="6" w:space="0" w:color="auto"/>
            </w:tcBorders>
            <w:tcMar>
              <w:left w:w="14" w:type="dxa"/>
              <w:right w:w="14" w:type="dxa"/>
            </w:tcMar>
            <w:vAlign w:val="center"/>
          </w:tcPr>
          <w:p w14:paraId="381858C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t xml:space="preserve">Irrigation of </w:t>
            </w:r>
            <w:r w:rsidRPr="00142589">
              <w:rPr>
                <w:rFonts w:ascii="Verdana" w:hAnsi="Verdana"/>
                <w:b/>
                <w:sz w:val="14"/>
                <w:szCs w:val="14"/>
                <w:lang w:val="en-US"/>
              </w:rPr>
              <w:lastRenderedPageBreak/>
              <w:t xml:space="preserve">green </w:t>
            </w:r>
            <w:proofErr w:type="spellStart"/>
            <w:r w:rsidRPr="00142589">
              <w:rPr>
                <w:rFonts w:ascii="Verdana" w:hAnsi="Verdana"/>
                <w:b/>
                <w:sz w:val="14"/>
                <w:szCs w:val="14"/>
                <w:lang w:val="en-US"/>
              </w:rPr>
              <w:t>áreas</w:t>
            </w:r>
            <w:proofErr w:type="spellEnd"/>
          </w:p>
        </w:tc>
        <w:tc>
          <w:tcPr>
            <w:tcW w:w="1302" w:type="dxa"/>
            <w:gridSpan w:val="3"/>
            <w:tcBorders>
              <w:bottom w:val="single" w:sz="6" w:space="0" w:color="auto"/>
            </w:tcBorders>
            <w:tcMar>
              <w:left w:w="14" w:type="dxa"/>
              <w:right w:w="14" w:type="dxa"/>
            </w:tcMar>
            <w:vAlign w:val="center"/>
          </w:tcPr>
          <w:p w14:paraId="19126BB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lastRenderedPageBreak/>
              <w:t xml:space="preserve">Infiltration and </w:t>
            </w:r>
            <w:r w:rsidRPr="00142589">
              <w:rPr>
                <w:rFonts w:ascii="Verdana" w:hAnsi="Verdana"/>
                <w:b/>
                <w:sz w:val="14"/>
                <w:szCs w:val="14"/>
                <w:lang w:val="en-US"/>
              </w:rPr>
              <w:lastRenderedPageBreak/>
              <w:t>other irrigation</w:t>
            </w:r>
          </w:p>
        </w:tc>
        <w:tc>
          <w:tcPr>
            <w:tcW w:w="1306" w:type="dxa"/>
            <w:gridSpan w:val="3"/>
            <w:tcBorders>
              <w:bottom w:val="single" w:sz="6" w:space="0" w:color="auto"/>
            </w:tcBorders>
            <w:tcMar>
              <w:left w:w="14" w:type="dxa"/>
              <w:right w:w="14" w:type="dxa"/>
            </w:tcMar>
            <w:vAlign w:val="center"/>
          </w:tcPr>
          <w:p w14:paraId="72BAFF6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b/>
                <w:sz w:val="14"/>
                <w:szCs w:val="14"/>
                <w:lang w:val="en-US"/>
              </w:rPr>
              <w:lastRenderedPageBreak/>
              <w:t>Karstic</w:t>
            </w:r>
          </w:p>
        </w:tc>
      </w:tr>
      <w:tr w:rsidR="00D369DC" w:rsidRPr="00142589" w14:paraId="3E4B7E27" w14:textId="77777777" w:rsidTr="00C2647D">
        <w:trPr>
          <w:trHeight w:val="20"/>
        </w:trPr>
        <w:tc>
          <w:tcPr>
            <w:tcW w:w="990" w:type="dxa"/>
            <w:vMerge/>
            <w:tcMar>
              <w:left w:w="14" w:type="dxa"/>
              <w:right w:w="14" w:type="dxa"/>
            </w:tcMar>
            <w:vAlign w:val="center"/>
          </w:tcPr>
          <w:p w14:paraId="10531796" w14:textId="77777777" w:rsidR="00D369DC" w:rsidRPr="00142589" w:rsidRDefault="00D369DC" w:rsidP="00C2647D">
            <w:pPr>
              <w:pStyle w:val="Texto"/>
              <w:spacing w:before="20" w:after="20" w:line="160" w:lineRule="exact"/>
              <w:ind w:firstLine="0"/>
              <w:rPr>
                <w:rFonts w:ascii="Verdana" w:hAnsi="Verdana"/>
                <w:sz w:val="14"/>
                <w:szCs w:val="14"/>
                <w:lang w:val="en-US"/>
              </w:rPr>
            </w:pPr>
          </w:p>
        </w:tc>
        <w:tc>
          <w:tcPr>
            <w:tcW w:w="402" w:type="dxa"/>
            <w:tcBorders>
              <w:right w:val="dashSmallGap" w:sz="4" w:space="0" w:color="auto"/>
            </w:tcBorders>
            <w:tcMar>
              <w:left w:w="14" w:type="dxa"/>
              <w:right w:w="14" w:type="dxa"/>
            </w:tcMar>
            <w:vAlign w:val="center"/>
          </w:tcPr>
          <w:p w14:paraId="5EBC7F9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P.M</w:t>
            </w:r>
          </w:p>
        </w:tc>
        <w:tc>
          <w:tcPr>
            <w:tcW w:w="434" w:type="dxa"/>
            <w:tcBorders>
              <w:left w:val="dashSmallGap" w:sz="4" w:space="0" w:color="auto"/>
              <w:right w:val="dashSmallGap" w:sz="4" w:space="0" w:color="auto"/>
            </w:tcBorders>
            <w:tcMar>
              <w:left w:w="14" w:type="dxa"/>
              <w:right w:w="14" w:type="dxa"/>
            </w:tcMar>
            <w:vAlign w:val="center"/>
          </w:tcPr>
          <w:p w14:paraId="007813E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P.D.</w:t>
            </w:r>
          </w:p>
        </w:tc>
        <w:tc>
          <w:tcPr>
            <w:tcW w:w="435" w:type="dxa"/>
            <w:tcBorders>
              <w:left w:val="dashSmallGap" w:sz="4" w:space="0" w:color="auto"/>
            </w:tcBorders>
            <w:tcMar>
              <w:left w:w="14" w:type="dxa"/>
              <w:right w:w="14" w:type="dxa"/>
            </w:tcMar>
            <w:vAlign w:val="center"/>
          </w:tcPr>
          <w:p w14:paraId="19A17B4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V.I.</w:t>
            </w:r>
          </w:p>
        </w:tc>
        <w:tc>
          <w:tcPr>
            <w:tcW w:w="433" w:type="dxa"/>
            <w:tcBorders>
              <w:right w:val="dashSmallGap" w:sz="4" w:space="0" w:color="auto"/>
            </w:tcBorders>
            <w:tcMar>
              <w:left w:w="14" w:type="dxa"/>
              <w:right w:w="14" w:type="dxa"/>
            </w:tcMar>
            <w:vAlign w:val="center"/>
          </w:tcPr>
          <w:p w14:paraId="63027F1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P.M</w:t>
            </w:r>
          </w:p>
        </w:tc>
        <w:tc>
          <w:tcPr>
            <w:tcW w:w="434" w:type="dxa"/>
            <w:tcBorders>
              <w:left w:val="dashSmallGap" w:sz="4" w:space="0" w:color="auto"/>
              <w:right w:val="dashSmallGap" w:sz="4" w:space="0" w:color="auto"/>
            </w:tcBorders>
            <w:tcMar>
              <w:left w:w="14" w:type="dxa"/>
              <w:right w:w="14" w:type="dxa"/>
            </w:tcMar>
            <w:vAlign w:val="center"/>
          </w:tcPr>
          <w:p w14:paraId="71D2CB8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P.D.</w:t>
            </w:r>
          </w:p>
        </w:tc>
        <w:tc>
          <w:tcPr>
            <w:tcW w:w="435" w:type="dxa"/>
            <w:tcBorders>
              <w:left w:val="dashSmallGap" w:sz="4" w:space="0" w:color="auto"/>
            </w:tcBorders>
            <w:tcMar>
              <w:left w:w="14" w:type="dxa"/>
              <w:right w:w="14" w:type="dxa"/>
            </w:tcMar>
            <w:vAlign w:val="center"/>
          </w:tcPr>
          <w:p w14:paraId="3ED7736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V.I.</w:t>
            </w:r>
          </w:p>
        </w:tc>
        <w:tc>
          <w:tcPr>
            <w:tcW w:w="434" w:type="dxa"/>
            <w:tcBorders>
              <w:right w:val="dashSmallGap" w:sz="4" w:space="0" w:color="auto"/>
            </w:tcBorders>
            <w:tcMar>
              <w:left w:w="14" w:type="dxa"/>
              <w:right w:w="14" w:type="dxa"/>
            </w:tcMar>
            <w:vAlign w:val="center"/>
          </w:tcPr>
          <w:p w14:paraId="6A73237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P.M</w:t>
            </w:r>
          </w:p>
        </w:tc>
        <w:tc>
          <w:tcPr>
            <w:tcW w:w="433" w:type="dxa"/>
            <w:tcBorders>
              <w:left w:val="dashSmallGap" w:sz="4" w:space="0" w:color="auto"/>
              <w:right w:val="dashSmallGap" w:sz="4" w:space="0" w:color="auto"/>
            </w:tcBorders>
            <w:tcMar>
              <w:left w:w="14" w:type="dxa"/>
              <w:right w:w="14" w:type="dxa"/>
            </w:tcMar>
            <w:vAlign w:val="center"/>
          </w:tcPr>
          <w:p w14:paraId="5E23648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P.D.</w:t>
            </w:r>
          </w:p>
        </w:tc>
        <w:tc>
          <w:tcPr>
            <w:tcW w:w="434" w:type="dxa"/>
            <w:gridSpan w:val="2"/>
            <w:tcBorders>
              <w:left w:val="dashSmallGap" w:sz="4" w:space="0" w:color="auto"/>
            </w:tcBorders>
            <w:tcMar>
              <w:left w:w="14" w:type="dxa"/>
              <w:right w:w="14" w:type="dxa"/>
            </w:tcMar>
            <w:vAlign w:val="center"/>
          </w:tcPr>
          <w:p w14:paraId="0ED4EEB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V.I.</w:t>
            </w:r>
          </w:p>
        </w:tc>
        <w:tc>
          <w:tcPr>
            <w:tcW w:w="435" w:type="dxa"/>
            <w:tcBorders>
              <w:right w:val="dashSmallGap" w:sz="4" w:space="0" w:color="auto"/>
            </w:tcBorders>
            <w:tcMar>
              <w:left w:w="14" w:type="dxa"/>
              <w:right w:w="14" w:type="dxa"/>
            </w:tcMar>
            <w:vAlign w:val="center"/>
          </w:tcPr>
          <w:p w14:paraId="19D650CD"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P.M</w:t>
            </w:r>
          </w:p>
        </w:tc>
        <w:tc>
          <w:tcPr>
            <w:tcW w:w="433" w:type="dxa"/>
            <w:tcBorders>
              <w:left w:val="dashSmallGap" w:sz="4" w:space="0" w:color="auto"/>
              <w:right w:val="dashSmallGap" w:sz="4" w:space="0" w:color="auto"/>
            </w:tcBorders>
            <w:tcMar>
              <w:left w:w="14" w:type="dxa"/>
              <w:right w:w="14" w:type="dxa"/>
            </w:tcMar>
            <w:vAlign w:val="center"/>
          </w:tcPr>
          <w:p w14:paraId="4DE6810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P.D.</w:t>
            </w:r>
          </w:p>
        </w:tc>
        <w:tc>
          <w:tcPr>
            <w:tcW w:w="434" w:type="dxa"/>
            <w:tcBorders>
              <w:left w:val="dashSmallGap" w:sz="4" w:space="0" w:color="auto"/>
            </w:tcBorders>
            <w:tcMar>
              <w:left w:w="14" w:type="dxa"/>
              <w:right w:w="14" w:type="dxa"/>
            </w:tcMar>
            <w:vAlign w:val="center"/>
          </w:tcPr>
          <w:p w14:paraId="1EF1622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V.I.</w:t>
            </w:r>
          </w:p>
        </w:tc>
        <w:tc>
          <w:tcPr>
            <w:tcW w:w="435" w:type="dxa"/>
            <w:tcBorders>
              <w:right w:val="dashSmallGap" w:sz="4" w:space="0" w:color="auto"/>
            </w:tcBorders>
            <w:tcMar>
              <w:left w:w="14" w:type="dxa"/>
              <w:right w:w="14" w:type="dxa"/>
            </w:tcMar>
            <w:vAlign w:val="center"/>
          </w:tcPr>
          <w:p w14:paraId="2D4F663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P.M</w:t>
            </w:r>
          </w:p>
        </w:tc>
        <w:tc>
          <w:tcPr>
            <w:tcW w:w="434" w:type="dxa"/>
            <w:tcBorders>
              <w:left w:val="dashSmallGap" w:sz="4" w:space="0" w:color="auto"/>
              <w:right w:val="dashSmallGap" w:sz="4" w:space="0" w:color="auto"/>
            </w:tcBorders>
            <w:tcMar>
              <w:left w:w="14" w:type="dxa"/>
              <w:right w:w="14" w:type="dxa"/>
            </w:tcMar>
            <w:vAlign w:val="center"/>
          </w:tcPr>
          <w:p w14:paraId="5A11CD2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P.D.</w:t>
            </w:r>
          </w:p>
        </w:tc>
        <w:tc>
          <w:tcPr>
            <w:tcW w:w="433" w:type="dxa"/>
            <w:tcBorders>
              <w:left w:val="dashSmallGap" w:sz="4" w:space="0" w:color="auto"/>
            </w:tcBorders>
            <w:tcMar>
              <w:left w:w="14" w:type="dxa"/>
              <w:right w:w="14" w:type="dxa"/>
            </w:tcMar>
            <w:vAlign w:val="center"/>
          </w:tcPr>
          <w:p w14:paraId="77F77A2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V.I.</w:t>
            </w:r>
          </w:p>
        </w:tc>
        <w:tc>
          <w:tcPr>
            <w:tcW w:w="435" w:type="dxa"/>
            <w:tcBorders>
              <w:right w:val="dashSmallGap" w:sz="4" w:space="0" w:color="auto"/>
            </w:tcBorders>
            <w:tcMar>
              <w:left w:w="14" w:type="dxa"/>
              <w:right w:w="14" w:type="dxa"/>
            </w:tcMar>
            <w:vAlign w:val="center"/>
          </w:tcPr>
          <w:p w14:paraId="6C16EE9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P.M</w:t>
            </w:r>
          </w:p>
        </w:tc>
        <w:tc>
          <w:tcPr>
            <w:tcW w:w="434" w:type="dxa"/>
            <w:tcBorders>
              <w:left w:val="dashSmallGap" w:sz="4" w:space="0" w:color="auto"/>
              <w:right w:val="dashSmallGap" w:sz="4" w:space="0" w:color="auto"/>
            </w:tcBorders>
            <w:tcMar>
              <w:left w:w="14" w:type="dxa"/>
              <w:right w:w="14" w:type="dxa"/>
            </w:tcMar>
            <w:vAlign w:val="center"/>
          </w:tcPr>
          <w:p w14:paraId="46CC9DA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P.D.</w:t>
            </w:r>
          </w:p>
        </w:tc>
        <w:tc>
          <w:tcPr>
            <w:tcW w:w="437" w:type="dxa"/>
            <w:tcBorders>
              <w:left w:val="dashSmallGap" w:sz="4" w:space="0" w:color="auto"/>
            </w:tcBorders>
            <w:tcMar>
              <w:left w:w="14" w:type="dxa"/>
              <w:right w:w="14" w:type="dxa"/>
            </w:tcMar>
            <w:vAlign w:val="center"/>
          </w:tcPr>
          <w:p w14:paraId="32C803E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V.I.</w:t>
            </w:r>
          </w:p>
        </w:tc>
      </w:tr>
      <w:tr w:rsidR="00D369DC" w:rsidRPr="00142589" w14:paraId="3D75967A" w14:textId="77777777" w:rsidTr="00C2647D">
        <w:trPr>
          <w:trHeight w:val="20"/>
        </w:trPr>
        <w:tc>
          <w:tcPr>
            <w:tcW w:w="990" w:type="dxa"/>
            <w:tcMar>
              <w:left w:w="14" w:type="dxa"/>
              <w:right w:w="14" w:type="dxa"/>
            </w:tcMar>
            <w:vAlign w:val="center"/>
          </w:tcPr>
          <w:p w14:paraId="71337CF3"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Temperature (°C)</w:t>
            </w:r>
          </w:p>
        </w:tc>
        <w:tc>
          <w:tcPr>
            <w:tcW w:w="402" w:type="dxa"/>
            <w:tcMar>
              <w:left w:w="14" w:type="dxa"/>
              <w:right w:w="14" w:type="dxa"/>
            </w:tcMar>
            <w:vAlign w:val="center"/>
          </w:tcPr>
          <w:p w14:paraId="5F4D6DD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tcMar>
              <w:left w:w="14" w:type="dxa"/>
              <w:right w:w="14" w:type="dxa"/>
            </w:tcMar>
            <w:vAlign w:val="center"/>
          </w:tcPr>
          <w:p w14:paraId="387C8D3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5" w:type="dxa"/>
            <w:tcMar>
              <w:left w:w="14" w:type="dxa"/>
              <w:right w:w="14" w:type="dxa"/>
            </w:tcMar>
            <w:vAlign w:val="center"/>
          </w:tcPr>
          <w:p w14:paraId="1D42D10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3" w:type="dxa"/>
            <w:tcMar>
              <w:left w:w="14" w:type="dxa"/>
              <w:right w:w="14" w:type="dxa"/>
            </w:tcMar>
            <w:vAlign w:val="center"/>
          </w:tcPr>
          <w:p w14:paraId="27599CB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tcMar>
              <w:left w:w="14" w:type="dxa"/>
              <w:right w:w="14" w:type="dxa"/>
            </w:tcMar>
            <w:vAlign w:val="center"/>
          </w:tcPr>
          <w:p w14:paraId="33DCC6A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5" w:type="dxa"/>
            <w:tcMar>
              <w:left w:w="14" w:type="dxa"/>
              <w:right w:w="14" w:type="dxa"/>
            </w:tcMar>
            <w:vAlign w:val="center"/>
          </w:tcPr>
          <w:p w14:paraId="37BEEAA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tcMar>
              <w:left w:w="14" w:type="dxa"/>
              <w:right w:w="14" w:type="dxa"/>
            </w:tcMar>
            <w:vAlign w:val="center"/>
          </w:tcPr>
          <w:p w14:paraId="323C387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3" w:type="dxa"/>
            <w:tcMar>
              <w:left w:w="14" w:type="dxa"/>
              <w:right w:w="14" w:type="dxa"/>
            </w:tcMar>
            <w:vAlign w:val="center"/>
          </w:tcPr>
          <w:p w14:paraId="4B502C5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gridSpan w:val="2"/>
            <w:tcMar>
              <w:left w:w="14" w:type="dxa"/>
              <w:right w:w="14" w:type="dxa"/>
            </w:tcMar>
            <w:vAlign w:val="center"/>
          </w:tcPr>
          <w:p w14:paraId="5DC1D50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5" w:type="dxa"/>
            <w:tcMar>
              <w:left w:w="14" w:type="dxa"/>
              <w:right w:w="14" w:type="dxa"/>
            </w:tcMar>
            <w:vAlign w:val="center"/>
          </w:tcPr>
          <w:p w14:paraId="70165C0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3" w:type="dxa"/>
            <w:tcMar>
              <w:left w:w="14" w:type="dxa"/>
              <w:right w:w="14" w:type="dxa"/>
            </w:tcMar>
            <w:vAlign w:val="center"/>
          </w:tcPr>
          <w:p w14:paraId="24D6A89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tcMar>
              <w:left w:w="14" w:type="dxa"/>
              <w:right w:w="14" w:type="dxa"/>
            </w:tcMar>
            <w:vAlign w:val="center"/>
          </w:tcPr>
          <w:p w14:paraId="5A0E1CC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5" w:type="dxa"/>
            <w:tcMar>
              <w:left w:w="14" w:type="dxa"/>
              <w:right w:w="14" w:type="dxa"/>
            </w:tcMar>
            <w:vAlign w:val="center"/>
          </w:tcPr>
          <w:p w14:paraId="6A73683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tcMar>
              <w:left w:w="14" w:type="dxa"/>
              <w:right w:w="14" w:type="dxa"/>
            </w:tcMar>
            <w:vAlign w:val="center"/>
          </w:tcPr>
          <w:p w14:paraId="6872095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3" w:type="dxa"/>
            <w:tcMar>
              <w:left w:w="14" w:type="dxa"/>
              <w:right w:w="14" w:type="dxa"/>
            </w:tcMar>
            <w:vAlign w:val="center"/>
          </w:tcPr>
          <w:p w14:paraId="79DCC55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5" w:type="dxa"/>
            <w:tcMar>
              <w:left w:w="14" w:type="dxa"/>
              <w:right w:w="14" w:type="dxa"/>
            </w:tcMar>
            <w:vAlign w:val="center"/>
          </w:tcPr>
          <w:p w14:paraId="258A7A3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tcMar>
              <w:left w:w="14" w:type="dxa"/>
              <w:right w:w="14" w:type="dxa"/>
            </w:tcMar>
            <w:vAlign w:val="center"/>
          </w:tcPr>
          <w:p w14:paraId="4C7E3B1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7" w:type="dxa"/>
            <w:tcMar>
              <w:left w:w="14" w:type="dxa"/>
              <w:right w:w="14" w:type="dxa"/>
            </w:tcMar>
            <w:vAlign w:val="center"/>
          </w:tcPr>
          <w:p w14:paraId="21AE797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r>
      <w:tr w:rsidR="00D369DC" w:rsidRPr="00142589" w14:paraId="408185EA" w14:textId="77777777" w:rsidTr="00C2647D">
        <w:trPr>
          <w:trHeight w:val="20"/>
        </w:trPr>
        <w:tc>
          <w:tcPr>
            <w:tcW w:w="990" w:type="dxa"/>
            <w:tcMar>
              <w:left w:w="14" w:type="dxa"/>
              <w:right w:w="14" w:type="dxa"/>
            </w:tcMar>
            <w:vAlign w:val="center"/>
          </w:tcPr>
          <w:p w14:paraId="631AA986"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Fats and oils</w:t>
            </w:r>
          </w:p>
        </w:tc>
        <w:tc>
          <w:tcPr>
            <w:tcW w:w="402" w:type="dxa"/>
            <w:tcMar>
              <w:left w:w="14" w:type="dxa"/>
              <w:right w:w="14" w:type="dxa"/>
            </w:tcMar>
            <w:vAlign w:val="center"/>
          </w:tcPr>
          <w:p w14:paraId="10E6666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tcMar>
              <w:left w:w="14" w:type="dxa"/>
              <w:right w:w="14" w:type="dxa"/>
            </w:tcMar>
            <w:vAlign w:val="center"/>
          </w:tcPr>
          <w:p w14:paraId="71F3466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5" w:type="dxa"/>
            <w:tcMar>
              <w:left w:w="14" w:type="dxa"/>
              <w:right w:w="14" w:type="dxa"/>
            </w:tcMar>
            <w:vAlign w:val="center"/>
          </w:tcPr>
          <w:p w14:paraId="1CE08DC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3" w:type="dxa"/>
            <w:tcMar>
              <w:left w:w="14" w:type="dxa"/>
              <w:right w:w="14" w:type="dxa"/>
            </w:tcMar>
            <w:vAlign w:val="center"/>
          </w:tcPr>
          <w:p w14:paraId="6DAAB85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tcMar>
              <w:left w:w="14" w:type="dxa"/>
              <w:right w:w="14" w:type="dxa"/>
            </w:tcMar>
            <w:vAlign w:val="center"/>
          </w:tcPr>
          <w:p w14:paraId="496FE22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5" w:type="dxa"/>
            <w:tcMar>
              <w:left w:w="14" w:type="dxa"/>
              <w:right w:w="14" w:type="dxa"/>
            </w:tcMar>
            <w:vAlign w:val="center"/>
          </w:tcPr>
          <w:p w14:paraId="6443397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4" w:type="dxa"/>
            <w:tcMar>
              <w:left w:w="14" w:type="dxa"/>
              <w:right w:w="14" w:type="dxa"/>
            </w:tcMar>
            <w:vAlign w:val="center"/>
          </w:tcPr>
          <w:p w14:paraId="01FFB75D"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3" w:type="dxa"/>
            <w:tcMar>
              <w:left w:w="14" w:type="dxa"/>
              <w:right w:w="14" w:type="dxa"/>
            </w:tcMar>
            <w:vAlign w:val="center"/>
          </w:tcPr>
          <w:p w14:paraId="4A2A224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4" w:type="dxa"/>
            <w:gridSpan w:val="2"/>
            <w:tcMar>
              <w:left w:w="14" w:type="dxa"/>
              <w:right w:w="14" w:type="dxa"/>
            </w:tcMar>
            <w:vAlign w:val="center"/>
          </w:tcPr>
          <w:p w14:paraId="4D72FB0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5" w:type="dxa"/>
            <w:tcMar>
              <w:left w:w="14" w:type="dxa"/>
              <w:right w:w="14" w:type="dxa"/>
            </w:tcMar>
            <w:vAlign w:val="center"/>
          </w:tcPr>
          <w:p w14:paraId="4F15339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3" w:type="dxa"/>
            <w:tcMar>
              <w:left w:w="14" w:type="dxa"/>
              <w:right w:w="14" w:type="dxa"/>
            </w:tcMar>
            <w:vAlign w:val="center"/>
          </w:tcPr>
          <w:p w14:paraId="7B688E2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4" w:type="dxa"/>
            <w:tcMar>
              <w:left w:w="14" w:type="dxa"/>
              <w:right w:w="14" w:type="dxa"/>
            </w:tcMar>
            <w:vAlign w:val="center"/>
          </w:tcPr>
          <w:p w14:paraId="752262C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5" w:type="dxa"/>
            <w:tcMar>
              <w:left w:w="14" w:type="dxa"/>
              <w:right w:w="14" w:type="dxa"/>
            </w:tcMar>
            <w:vAlign w:val="center"/>
          </w:tcPr>
          <w:p w14:paraId="4333783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tcMar>
              <w:left w:w="14" w:type="dxa"/>
              <w:right w:w="14" w:type="dxa"/>
            </w:tcMar>
            <w:vAlign w:val="center"/>
          </w:tcPr>
          <w:p w14:paraId="28983B7D"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3" w:type="dxa"/>
            <w:tcMar>
              <w:left w:w="14" w:type="dxa"/>
              <w:right w:w="14" w:type="dxa"/>
            </w:tcMar>
            <w:vAlign w:val="center"/>
          </w:tcPr>
          <w:p w14:paraId="732EEBE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5" w:type="dxa"/>
            <w:tcMar>
              <w:left w:w="14" w:type="dxa"/>
              <w:right w:w="14" w:type="dxa"/>
            </w:tcMar>
            <w:vAlign w:val="center"/>
          </w:tcPr>
          <w:p w14:paraId="6A1CA6F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tcMar>
              <w:left w:w="14" w:type="dxa"/>
              <w:right w:w="14" w:type="dxa"/>
            </w:tcMar>
            <w:vAlign w:val="center"/>
          </w:tcPr>
          <w:p w14:paraId="683DB4B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7" w:type="dxa"/>
            <w:tcMar>
              <w:left w:w="14" w:type="dxa"/>
              <w:right w:w="14" w:type="dxa"/>
            </w:tcMar>
            <w:vAlign w:val="center"/>
          </w:tcPr>
          <w:p w14:paraId="224B5ED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r>
      <w:tr w:rsidR="00D369DC" w:rsidRPr="00142589" w14:paraId="1F920A62" w14:textId="77777777" w:rsidTr="00C2647D">
        <w:trPr>
          <w:trHeight w:val="20"/>
        </w:trPr>
        <w:tc>
          <w:tcPr>
            <w:tcW w:w="990" w:type="dxa"/>
            <w:tcMar>
              <w:left w:w="14" w:type="dxa"/>
              <w:right w:w="14" w:type="dxa"/>
            </w:tcMar>
            <w:vAlign w:val="center"/>
          </w:tcPr>
          <w:p w14:paraId="43FB43DD"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Total Suspended Solids</w:t>
            </w:r>
          </w:p>
        </w:tc>
        <w:tc>
          <w:tcPr>
            <w:tcW w:w="402" w:type="dxa"/>
            <w:tcMar>
              <w:left w:w="14" w:type="dxa"/>
              <w:right w:w="14" w:type="dxa"/>
            </w:tcMar>
            <w:vAlign w:val="center"/>
          </w:tcPr>
          <w:p w14:paraId="196757A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w:t>
            </w:r>
          </w:p>
        </w:tc>
        <w:tc>
          <w:tcPr>
            <w:tcW w:w="434" w:type="dxa"/>
            <w:tcMar>
              <w:left w:w="14" w:type="dxa"/>
              <w:right w:w="14" w:type="dxa"/>
            </w:tcMar>
            <w:vAlign w:val="center"/>
          </w:tcPr>
          <w:p w14:paraId="2C9B018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72</w:t>
            </w:r>
          </w:p>
        </w:tc>
        <w:tc>
          <w:tcPr>
            <w:tcW w:w="435" w:type="dxa"/>
            <w:tcMar>
              <w:left w:w="14" w:type="dxa"/>
              <w:right w:w="14" w:type="dxa"/>
            </w:tcMar>
            <w:vAlign w:val="center"/>
          </w:tcPr>
          <w:p w14:paraId="5197748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84</w:t>
            </w:r>
          </w:p>
        </w:tc>
        <w:tc>
          <w:tcPr>
            <w:tcW w:w="433" w:type="dxa"/>
            <w:tcMar>
              <w:left w:w="14" w:type="dxa"/>
              <w:right w:w="14" w:type="dxa"/>
            </w:tcMar>
            <w:vAlign w:val="center"/>
          </w:tcPr>
          <w:p w14:paraId="3A5E7E5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20</w:t>
            </w:r>
          </w:p>
        </w:tc>
        <w:tc>
          <w:tcPr>
            <w:tcW w:w="434" w:type="dxa"/>
            <w:tcMar>
              <w:left w:w="14" w:type="dxa"/>
              <w:right w:w="14" w:type="dxa"/>
            </w:tcMar>
            <w:vAlign w:val="center"/>
          </w:tcPr>
          <w:p w14:paraId="5621AFE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24</w:t>
            </w:r>
          </w:p>
        </w:tc>
        <w:tc>
          <w:tcPr>
            <w:tcW w:w="435" w:type="dxa"/>
            <w:tcMar>
              <w:left w:w="14" w:type="dxa"/>
              <w:right w:w="14" w:type="dxa"/>
            </w:tcMar>
            <w:vAlign w:val="center"/>
          </w:tcPr>
          <w:p w14:paraId="656580F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28</w:t>
            </w:r>
          </w:p>
        </w:tc>
        <w:tc>
          <w:tcPr>
            <w:tcW w:w="434" w:type="dxa"/>
            <w:tcMar>
              <w:left w:w="14" w:type="dxa"/>
              <w:right w:w="14" w:type="dxa"/>
            </w:tcMar>
            <w:vAlign w:val="center"/>
          </w:tcPr>
          <w:p w14:paraId="021153F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20</w:t>
            </w:r>
          </w:p>
        </w:tc>
        <w:tc>
          <w:tcPr>
            <w:tcW w:w="433" w:type="dxa"/>
            <w:tcMar>
              <w:left w:w="14" w:type="dxa"/>
              <w:right w:w="14" w:type="dxa"/>
            </w:tcMar>
            <w:vAlign w:val="center"/>
          </w:tcPr>
          <w:p w14:paraId="6DCF8C4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24</w:t>
            </w:r>
          </w:p>
        </w:tc>
        <w:tc>
          <w:tcPr>
            <w:tcW w:w="434" w:type="dxa"/>
            <w:gridSpan w:val="2"/>
            <w:tcMar>
              <w:left w:w="14" w:type="dxa"/>
              <w:right w:w="14" w:type="dxa"/>
            </w:tcMar>
            <w:vAlign w:val="center"/>
          </w:tcPr>
          <w:p w14:paraId="4E44DC8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28</w:t>
            </w:r>
          </w:p>
        </w:tc>
        <w:tc>
          <w:tcPr>
            <w:tcW w:w="435" w:type="dxa"/>
            <w:shd w:val="clear" w:color="auto" w:fill="FFFFFF"/>
            <w:tcMar>
              <w:left w:w="14" w:type="dxa"/>
              <w:right w:w="14" w:type="dxa"/>
            </w:tcMar>
            <w:vAlign w:val="center"/>
          </w:tcPr>
          <w:p w14:paraId="42CC1C8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30</w:t>
            </w:r>
          </w:p>
        </w:tc>
        <w:tc>
          <w:tcPr>
            <w:tcW w:w="433" w:type="dxa"/>
            <w:shd w:val="clear" w:color="auto" w:fill="FFFFFF"/>
            <w:tcMar>
              <w:left w:w="14" w:type="dxa"/>
              <w:right w:w="14" w:type="dxa"/>
            </w:tcMar>
            <w:vAlign w:val="center"/>
          </w:tcPr>
          <w:p w14:paraId="2B6E39F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36</w:t>
            </w:r>
          </w:p>
        </w:tc>
        <w:tc>
          <w:tcPr>
            <w:tcW w:w="434" w:type="dxa"/>
            <w:shd w:val="clear" w:color="auto" w:fill="FFFFFF"/>
            <w:tcMar>
              <w:left w:w="14" w:type="dxa"/>
              <w:right w:w="14" w:type="dxa"/>
            </w:tcMar>
            <w:vAlign w:val="center"/>
          </w:tcPr>
          <w:p w14:paraId="3EB2559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42</w:t>
            </w:r>
          </w:p>
        </w:tc>
        <w:tc>
          <w:tcPr>
            <w:tcW w:w="435" w:type="dxa"/>
            <w:shd w:val="clear" w:color="auto" w:fill="FFFFFF"/>
            <w:tcMar>
              <w:left w:w="14" w:type="dxa"/>
              <w:right w:w="14" w:type="dxa"/>
            </w:tcMar>
            <w:vAlign w:val="center"/>
          </w:tcPr>
          <w:p w14:paraId="5A89E5F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100</w:t>
            </w:r>
          </w:p>
        </w:tc>
        <w:tc>
          <w:tcPr>
            <w:tcW w:w="434" w:type="dxa"/>
            <w:shd w:val="clear" w:color="auto" w:fill="FFFFFF"/>
            <w:tcMar>
              <w:left w:w="14" w:type="dxa"/>
              <w:right w:w="14" w:type="dxa"/>
            </w:tcMar>
            <w:vAlign w:val="center"/>
          </w:tcPr>
          <w:p w14:paraId="7748B88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120</w:t>
            </w:r>
          </w:p>
        </w:tc>
        <w:tc>
          <w:tcPr>
            <w:tcW w:w="433" w:type="dxa"/>
            <w:shd w:val="clear" w:color="auto" w:fill="FFFFFF"/>
            <w:tcMar>
              <w:left w:w="14" w:type="dxa"/>
              <w:right w:w="14" w:type="dxa"/>
            </w:tcMar>
            <w:vAlign w:val="center"/>
          </w:tcPr>
          <w:p w14:paraId="3BDB236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140</w:t>
            </w:r>
          </w:p>
        </w:tc>
        <w:tc>
          <w:tcPr>
            <w:tcW w:w="435" w:type="dxa"/>
            <w:shd w:val="clear" w:color="auto" w:fill="FFFFFF"/>
            <w:tcMar>
              <w:left w:w="14" w:type="dxa"/>
              <w:right w:w="14" w:type="dxa"/>
            </w:tcMar>
            <w:vAlign w:val="center"/>
          </w:tcPr>
          <w:p w14:paraId="60E9E7A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20</w:t>
            </w:r>
          </w:p>
        </w:tc>
        <w:tc>
          <w:tcPr>
            <w:tcW w:w="434" w:type="dxa"/>
            <w:shd w:val="clear" w:color="auto" w:fill="FFFFFF"/>
            <w:tcMar>
              <w:left w:w="14" w:type="dxa"/>
              <w:right w:w="14" w:type="dxa"/>
            </w:tcMar>
            <w:vAlign w:val="center"/>
          </w:tcPr>
          <w:p w14:paraId="0869E01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24</w:t>
            </w:r>
          </w:p>
        </w:tc>
        <w:tc>
          <w:tcPr>
            <w:tcW w:w="437" w:type="dxa"/>
            <w:shd w:val="clear" w:color="auto" w:fill="FFFFFF"/>
            <w:tcMar>
              <w:left w:w="14" w:type="dxa"/>
              <w:right w:w="14" w:type="dxa"/>
            </w:tcMar>
            <w:vAlign w:val="center"/>
          </w:tcPr>
          <w:p w14:paraId="60C5CE8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28</w:t>
            </w:r>
          </w:p>
        </w:tc>
      </w:tr>
      <w:tr w:rsidR="00D369DC" w:rsidRPr="00142589" w14:paraId="50CFDE57" w14:textId="77777777" w:rsidTr="00C2647D">
        <w:trPr>
          <w:trHeight w:val="20"/>
        </w:trPr>
        <w:tc>
          <w:tcPr>
            <w:tcW w:w="990" w:type="dxa"/>
            <w:tcMar>
              <w:left w:w="14" w:type="dxa"/>
              <w:right w:w="14" w:type="dxa"/>
            </w:tcMar>
            <w:vAlign w:val="center"/>
          </w:tcPr>
          <w:p w14:paraId="40A5218D"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Chemical Oxygen Demand</w:t>
            </w:r>
          </w:p>
        </w:tc>
        <w:tc>
          <w:tcPr>
            <w:tcW w:w="402" w:type="dxa"/>
            <w:tcMar>
              <w:left w:w="14" w:type="dxa"/>
              <w:right w:w="14" w:type="dxa"/>
            </w:tcMar>
            <w:vAlign w:val="center"/>
          </w:tcPr>
          <w:p w14:paraId="1A04F0C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150</w:t>
            </w:r>
          </w:p>
        </w:tc>
        <w:tc>
          <w:tcPr>
            <w:tcW w:w="434" w:type="dxa"/>
            <w:tcMar>
              <w:left w:w="14" w:type="dxa"/>
              <w:right w:w="14" w:type="dxa"/>
            </w:tcMar>
            <w:vAlign w:val="center"/>
          </w:tcPr>
          <w:p w14:paraId="4A967C0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180</w:t>
            </w:r>
          </w:p>
        </w:tc>
        <w:tc>
          <w:tcPr>
            <w:tcW w:w="435" w:type="dxa"/>
            <w:tcMar>
              <w:left w:w="14" w:type="dxa"/>
              <w:right w:w="14" w:type="dxa"/>
            </w:tcMar>
            <w:vAlign w:val="center"/>
          </w:tcPr>
          <w:p w14:paraId="0A21020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210</w:t>
            </w:r>
          </w:p>
        </w:tc>
        <w:tc>
          <w:tcPr>
            <w:tcW w:w="433" w:type="dxa"/>
            <w:shd w:val="clear" w:color="auto" w:fill="FFFFFF"/>
            <w:tcMar>
              <w:left w:w="14" w:type="dxa"/>
              <w:right w:w="14" w:type="dxa"/>
            </w:tcMar>
            <w:vAlign w:val="center"/>
          </w:tcPr>
          <w:p w14:paraId="2F58303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100</w:t>
            </w:r>
          </w:p>
        </w:tc>
        <w:tc>
          <w:tcPr>
            <w:tcW w:w="434" w:type="dxa"/>
            <w:shd w:val="clear" w:color="auto" w:fill="FFFFFF"/>
            <w:tcMar>
              <w:left w:w="14" w:type="dxa"/>
              <w:right w:w="14" w:type="dxa"/>
            </w:tcMar>
            <w:vAlign w:val="center"/>
          </w:tcPr>
          <w:p w14:paraId="653FA8F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120</w:t>
            </w:r>
          </w:p>
        </w:tc>
        <w:tc>
          <w:tcPr>
            <w:tcW w:w="435" w:type="dxa"/>
            <w:shd w:val="clear" w:color="auto" w:fill="FFFFFF"/>
            <w:tcMar>
              <w:left w:w="14" w:type="dxa"/>
              <w:right w:w="14" w:type="dxa"/>
            </w:tcMar>
            <w:vAlign w:val="center"/>
          </w:tcPr>
          <w:p w14:paraId="564201E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140</w:t>
            </w:r>
          </w:p>
        </w:tc>
        <w:tc>
          <w:tcPr>
            <w:tcW w:w="434" w:type="dxa"/>
            <w:shd w:val="clear" w:color="auto" w:fill="FFFFFF"/>
            <w:tcMar>
              <w:left w:w="14" w:type="dxa"/>
              <w:right w:w="14" w:type="dxa"/>
            </w:tcMar>
            <w:vAlign w:val="center"/>
          </w:tcPr>
          <w:p w14:paraId="3D4F72D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85</w:t>
            </w:r>
          </w:p>
        </w:tc>
        <w:tc>
          <w:tcPr>
            <w:tcW w:w="433" w:type="dxa"/>
            <w:shd w:val="clear" w:color="auto" w:fill="FFFFFF"/>
            <w:tcMar>
              <w:left w:w="14" w:type="dxa"/>
              <w:right w:w="14" w:type="dxa"/>
            </w:tcMar>
            <w:vAlign w:val="center"/>
          </w:tcPr>
          <w:p w14:paraId="2BF4F12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100</w:t>
            </w:r>
          </w:p>
        </w:tc>
        <w:tc>
          <w:tcPr>
            <w:tcW w:w="434" w:type="dxa"/>
            <w:gridSpan w:val="2"/>
            <w:shd w:val="clear" w:color="auto" w:fill="FFFFFF"/>
            <w:tcMar>
              <w:left w:w="14" w:type="dxa"/>
              <w:right w:w="14" w:type="dxa"/>
            </w:tcMar>
            <w:vAlign w:val="center"/>
          </w:tcPr>
          <w:p w14:paraId="6ED5341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120</w:t>
            </w:r>
          </w:p>
        </w:tc>
        <w:tc>
          <w:tcPr>
            <w:tcW w:w="435" w:type="dxa"/>
            <w:shd w:val="clear" w:color="auto" w:fill="FFFFFF"/>
            <w:tcMar>
              <w:left w:w="14" w:type="dxa"/>
              <w:right w:w="14" w:type="dxa"/>
            </w:tcMar>
            <w:vAlign w:val="center"/>
          </w:tcPr>
          <w:p w14:paraId="043C7A6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w:t>
            </w:r>
          </w:p>
        </w:tc>
        <w:tc>
          <w:tcPr>
            <w:tcW w:w="433" w:type="dxa"/>
            <w:shd w:val="clear" w:color="auto" w:fill="FFFFFF"/>
            <w:tcMar>
              <w:left w:w="14" w:type="dxa"/>
              <w:right w:w="14" w:type="dxa"/>
            </w:tcMar>
            <w:vAlign w:val="center"/>
          </w:tcPr>
          <w:p w14:paraId="1F2F7FE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72</w:t>
            </w:r>
          </w:p>
        </w:tc>
        <w:tc>
          <w:tcPr>
            <w:tcW w:w="434" w:type="dxa"/>
            <w:shd w:val="clear" w:color="auto" w:fill="FFFFFF"/>
            <w:tcMar>
              <w:left w:w="14" w:type="dxa"/>
              <w:right w:w="14" w:type="dxa"/>
            </w:tcMar>
            <w:vAlign w:val="center"/>
          </w:tcPr>
          <w:p w14:paraId="7C49ADC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84</w:t>
            </w:r>
          </w:p>
        </w:tc>
        <w:tc>
          <w:tcPr>
            <w:tcW w:w="435" w:type="dxa"/>
            <w:shd w:val="clear" w:color="auto" w:fill="FFFFFF"/>
            <w:tcMar>
              <w:left w:w="14" w:type="dxa"/>
              <w:right w:w="14" w:type="dxa"/>
            </w:tcMar>
            <w:vAlign w:val="center"/>
          </w:tcPr>
          <w:p w14:paraId="319BCF3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150</w:t>
            </w:r>
          </w:p>
        </w:tc>
        <w:tc>
          <w:tcPr>
            <w:tcW w:w="434" w:type="dxa"/>
            <w:shd w:val="clear" w:color="auto" w:fill="FFFFFF"/>
            <w:tcMar>
              <w:left w:w="14" w:type="dxa"/>
              <w:right w:w="14" w:type="dxa"/>
            </w:tcMar>
            <w:vAlign w:val="center"/>
          </w:tcPr>
          <w:p w14:paraId="4168F51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180</w:t>
            </w:r>
          </w:p>
        </w:tc>
        <w:tc>
          <w:tcPr>
            <w:tcW w:w="433" w:type="dxa"/>
            <w:shd w:val="clear" w:color="auto" w:fill="FFFFFF"/>
            <w:tcMar>
              <w:left w:w="14" w:type="dxa"/>
              <w:right w:w="14" w:type="dxa"/>
            </w:tcMar>
            <w:vAlign w:val="center"/>
          </w:tcPr>
          <w:p w14:paraId="728FBFE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210</w:t>
            </w:r>
          </w:p>
        </w:tc>
        <w:tc>
          <w:tcPr>
            <w:tcW w:w="435" w:type="dxa"/>
            <w:shd w:val="clear" w:color="auto" w:fill="FFFFFF"/>
            <w:tcMar>
              <w:left w:w="14" w:type="dxa"/>
              <w:right w:w="14" w:type="dxa"/>
            </w:tcMar>
            <w:vAlign w:val="center"/>
          </w:tcPr>
          <w:p w14:paraId="0FC222D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w:t>
            </w:r>
          </w:p>
        </w:tc>
        <w:tc>
          <w:tcPr>
            <w:tcW w:w="434" w:type="dxa"/>
            <w:shd w:val="clear" w:color="auto" w:fill="FFFFFF"/>
            <w:tcMar>
              <w:left w:w="14" w:type="dxa"/>
              <w:right w:w="14" w:type="dxa"/>
            </w:tcMar>
            <w:vAlign w:val="center"/>
          </w:tcPr>
          <w:p w14:paraId="25BF59D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72</w:t>
            </w:r>
          </w:p>
        </w:tc>
        <w:tc>
          <w:tcPr>
            <w:tcW w:w="437" w:type="dxa"/>
            <w:shd w:val="clear" w:color="auto" w:fill="FFFFFF"/>
            <w:tcMar>
              <w:left w:w="14" w:type="dxa"/>
              <w:right w:w="14" w:type="dxa"/>
            </w:tcMar>
            <w:vAlign w:val="center"/>
          </w:tcPr>
          <w:p w14:paraId="38E553E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84</w:t>
            </w:r>
          </w:p>
        </w:tc>
      </w:tr>
      <w:tr w:rsidR="00D369DC" w:rsidRPr="00142589" w14:paraId="4F37DB63" w14:textId="77777777" w:rsidTr="00C2647D">
        <w:trPr>
          <w:trHeight w:val="20"/>
        </w:trPr>
        <w:tc>
          <w:tcPr>
            <w:tcW w:w="990" w:type="dxa"/>
            <w:tcMar>
              <w:left w:w="14" w:type="dxa"/>
              <w:right w:w="14" w:type="dxa"/>
            </w:tcMar>
            <w:vAlign w:val="center"/>
          </w:tcPr>
          <w:p w14:paraId="51919642"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Total organic carbon*</w:t>
            </w:r>
          </w:p>
        </w:tc>
        <w:tc>
          <w:tcPr>
            <w:tcW w:w="402" w:type="dxa"/>
            <w:tcMar>
              <w:left w:w="14" w:type="dxa"/>
              <w:right w:w="14" w:type="dxa"/>
            </w:tcMar>
            <w:vAlign w:val="center"/>
          </w:tcPr>
          <w:p w14:paraId="593E35F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38</w:t>
            </w:r>
          </w:p>
        </w:tc>
        <w:tc>
          <w:tcPr>
            <w:tcW w:w="434" w:type="dxa"/>
            <w:tcMar>
              <w:left w:w="14" w:type="dxa"/>
              <w:right w:w="14" w:type="dxa"/>
            </w:tcMar>
            <w:vAlign w:val="center"/>
          </w:tcPr>
          <w:p w14:paraId="42A95CA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45</w:t>
            </w:r>
          </w:p>
        </w:tc>
        <w:tc>
          <w:tcPr>
            <w:tcW w:w="435" w:type="dxa"/>
            <w:tcMar>
              <w:left w:w="14" w:type="dxa"/>
              <w:right w:w="14" w:type="dxa"/>
            </w:tcMar>
            <w:vAlign w:val="center"/>
          </w:tcPr>
          <w:p w14:paraId="76558D7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53</w:t>
            </w:r>
          </w:p>
        </w:tc>
        <w:tc>
          <w:tcPr>
            <w:tcW w:w="433" w:type="dxa"/>
            <w:shd w:val="clear" w:color="auto" w:fill="FFFFFF"/>
            <w:tcMar>
              <w:left w:w="14" w:type="dxa"/>
              <w:right w:w="14" w:type="dxa"/>
            </w:tcMar>
            <w:vAlign w:val="center"/>
          </w:tcPr>
          <w:p w14:paraId="4B223ED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w:t>
            </w:r>
          </w:p>
        </w:tc>
        <w:tc>
          <w:tcPr>
            <w:tcW w:w="434" w:type="dxa"/>
            <w:shd w:val="clear" w:color="auto" w:fill="FFFFFF"/>
            <w:tcMar>
              <w:left w:w="14" w:type="dxa"/>
              <w:right w:w="14" w:type="dxa"/>
            </w:tcMar>
            <w:vAlign w:val="center"/>
          </w:tcPr>
          <w:p w14:paraId="7BD29CB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30</w:t>
            </w:r>
          </w:p>
        </w:tc>
        <w:tc>
          <w:tcPr>
            <w:tcW w:w="435" w:type="dxa"/>
            <w:shd w:val="clear" w:color="auto" w:fill="FFFFFF"/>
            <w:tcMar>
              <w:left w:w="14" w:type="dxa"/>
              <w:right w:w="14" w:type="dxa"/>
            </w:tcMar>
            <w:vAlign w:val="center"/>
          </w:tcPr>
          <w:p w14:paraId="59D22E8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4" w:type="dxa"/>
            <w:shd w:val="clear" w:color="auto" w:fill="FFFFFF"/>
            <w:tcMar>
              <w:left w:w="14" w:type="dxa"/>
              <w:right w:w="14" w:type="dxa"/>
            </w:tcMar>
            <w:vAlign w:val="center"/>
          </w:tcPr>
          <w:p w14:paraId="6F4FF78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3" w:type="dxa"/>
            <w:shd w:val="clear" w:color="auto" w:fill="FFFFFF"/>
            <w:tcMar>
              <w:left w:w="14" w:type="dxa"/>
              <w:right w:w="14" w:type="dxa"/>
            </w:tcMar>
            <w:vAlign w:val="center"/>
          </w:tcPr>
          <w:p w14:paraId="69D844B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w:t>
            </w:r>
          </w:p>
        </w:tc>
        <w:tc>
          <w:tcPr>
            <w:tcW w:w="434" w:type="dxa"/>
            <w:gridSpan w:val="2"/>
            <w:shd w:val="clear" w:color="auto" w:fill="FFFFFF"/>
            <w:tcMar>
              <w:left w:w="14" w:type="dxa"/>
              <w:right w:w="14" w:type="dxa"/>
            </w:tcMar>
            <w:vAlign w:val="center"/>
          </w:tcPr>
          <w:p w14:paraId="28D0394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30</w:t>
            </w:r>
          </w:p>
        </w:tc>
        <w:tc>
          <w:tcPr>
            <w:tcW w:w="435" w:type="dxa"/>
            <w:shd w:val="clear" w:color="auto" w:fill="FFFFFF"/>
            <w:tcMar>
              <w:left w:w="14" w:type="dxa"/>
              <w:right w:w="14" w:type="dxa"/>
            </w:tcMar>
            <w:vAlign w:val="center"/>
          </w:tcPr>
          <w:p w14:paraId="57333A9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3" w:type="dxa"/>
            <w:shd w:val="clear" w:color="auto" w:fill="FFFFFF"/>
            <w:tcMar>
              <w:left w:w="14" w:type="dxa"/>
              <w:right w:w="14" w:type="dxa"/>
            </w:tcMar>
            <w:vAlign w:val="center"/>
          </w:tcPr>
          <w:p w14:paraId="635C1AE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4" w:type="dxa"/>
            <w:shd w:val="clear" w:color="auto" w:fill="FFFFFF"/>
            <w:tcMar>
              <w:left w:w="14" w:type="dxa"/>
              <w:right w:w="14" w:type="dxa"/>
            </w:tcMar>
            <w:vAlign w:val="center"/>
          </w:tcPr>
          <w:p w14:paraId="5F8124E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5" w:type="dxa"/>
            <w:shd w:val="clear" w:color="auto" w:fill="FFFFFF"/>
            <w:tcMar>
              <w:left w:w="14" w:type="dxa"/>
              <w:right w:w="14" w:type="dxa"/>
            </w:tcMar>
            <w:vAlign w:val="center"/>
          </w:tcPr>
          <w:p w14:paraId="7870831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38</w:t>
            </w:r>
          </w:p>
        </w:tc>
        <w:tc>
          <w:tcPr>
            <w:tcW w:w="434" w:type="dxa"/>
            <w:shd w:val="clear" w:color="auto" w:fill="FFFFFF"/>
            <w:tcMar>
              <w:left w:w="14" w:type="dxa"/>
              <w:right w:w="14" w:type="dxa"/>
            </w:tcMar>
            <w:vAlign w:val="center"/>
          </w:tcPr>
          <w:p w14:paraId="0F62ABE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45</w:t>
            </w:r>
          </w:p>
        </w:tc>
        <w:tc>
          <w:tcPr>
            <w:tcW w:w="433" w:type="dxa"/>
            <w:shd w:val="clear" w:color="auto" w:fill="FFFFFF"/>
            <w:tcMar>
              <w:left w:w="14" w:type="dxa"/>
              <w:right w:w="14" w:type="dxa"/>
            </w:tcMar>
            <w:vAlign w:val="center"/>
          </w:tcPr>
          <w:p w14:paraId="576A8C8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53</w:t>
            </w:r>
          </w:p>
        </w:tc>
        <w:tc>
          <w:tcPr>
            <w:tcW w:w="435" w:type="dxa"/>
            <w:shd w:val="clear" w:color="auto" w:fill="FFFFFF"/>
            <w:tcMar>
              <w:left w:w="14" w:type="dxa"/>
              <w:right w:w="14" w:type="dxa"/>
            </w:tcMar>
            <w:vAlign w:val="center"/>
          </w:tcPr>
          <w:p w14:paraId="2D9DB9F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shd w:val="clear" w:color="auto" w:fill="FFFFFF"/>
            <w:tcMar>
              <w:left w:w="14" w:type="dxa"/>
              <w:right w:w="14" w:type="dxa"/>
            </w:tcMar>
            <w:vAlign w:val="center"/>
          </w:tcPr>
          <w:p w14:paraId="16F3DE9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7" w:type="dxa"/>
            <w:shd w:val="clear" w:color="auto" w:fill="FFFFFF"/>
            <w:tcMar>
              <w:left w:w="14" w:type="dxa"/>
              <w:right w:w="14" w:type="dxa"/>
            </w:tcMar>
            <w:vAlign w:val="center"/>
          </w:tcPr>
          <w:p w14:paraId="24AE567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r>
      <w:tr w:rsidR="00D369DC" w:rsidRPr="00142589" w14:paraId="78D8BA81" w14:textId="77777777" w:rsidTr="00C2647D">
        <w:trPr>
          <w:trHeight w:val="20"/>
        </w:trPr>
        <w:tc>
          <w:tcPr>
            <w:tcW w:w="990" w:type="dxa"/>
            <w:tcMar>
              <w:left w:w="14" w:type="dxa"/>
              <w:right w:w="14" w:type="dxa"/>
            </w:tcMar>
            <w:vAlign w:val="center"/>
          </w:tcPr>
          <w:p w14:paraId="2CE83BBC"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Total Nitrogen</w:t>
            </w:r>
          </w:p>
        </w:tc>
        <w:tc>
          <w:tcPr>
            <w:tcW w:w="402" w:type="dxa"/>
            <w:tcMar>
              <w:left w:w="14" w:type="dxa"/>
              <w:right w:w="14" w:type="dxa"/>
            </w:tcMar>
            <w:vAlign w:val="center"/>
          </w:tcPr>
          <w:p w14:paraId="64485BC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w:t>
            </w:r>
          </w:p>
        </w:tc>
        <w:tc>
          <w:tcPr>
            <w:tcW w:w="434" w:type="dxa"/>
            <w:tcMar>
              <w:left w:w="14" w:type="dxa"/>
              <w:right w:w="14" w:type="dxa"/>
            </w:tcMar>
            <w:vAlign w:val="center"/>
          </w:tcPr>
          <w:p w14:paraId="46F6FD1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30</w:t>
            </w:r>
          </w:p>
        </w:tc>
        <w:tc>
          <w:tcPr>
            <w:tcW w:w="435" w:type="dxa"/>
            <w:tcMar>
              <w:left w:w="14" w:type="dxa"/>
              <w:right w:w="14" w:type="dxa"/>
            </w:tcMar>
            <w:vAlign w:val="center"/>
          </w:tcPr>
          <w:p w14:paraId="0C588D5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3" w:type="dxa"/>
            <w:tcMar>
              <w:left w:w="14" w:type="dxa"/>
              <w:right w:w="14" w:type="dxa"/>
            </w:tcMar>
            <w:vAlign w:val="center"/>
          </w:tcPr>
          <w:p w14:paraId="3C31F8C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tcMar>
              <w:left w:w="14" w:type="dxa"/>
              <w:right w:w="14" w:type="dxa"/>
            </w:tcMar>
            <w:vAlign w:val="center"/>
          </w:tcPr>
          <w:p w14:paraId="6420AA8D"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w:t>
            </w:r>
          </w:p>
        </w:tc>
        <w:tc>
          <w:tcPr>
            <w:tcW w:w="435" w:type="dxa"/>
            <w:tcMar>
              <w:left w:w="14" w:type="dxa"/>
              <w:right w:w="14" w:type="dxa"/>
            </w:tcMar>
            <w:vAlign w:val="center"/>
          </w:tcPr>
          <w:p w14:paraId="543BC40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30</w:t>
            </w:r>
          </w:p>
        </w:tc>
        <w:tc>
          <w:tcPr>
            <w:tcW w:w="434" w:type="dxa"/>
            <w:tcMar>
              <w:left w:w="14" w:type="dxa"/>
              <w:right w:w="14" w:type="dxa"/>
            </w:tcMar>
            <w:vAlign w:val="center"/>
          </w:tcPr>
          <w:p w14:paraId="13DC347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w:t>
            </w:r>
          </w:p>
        </w:tc>
        <w:tc>
          <w:tcPr>
            <w:tcW w:w="433" w:type="dxa"/>
            <w:tcMar>
              <w:left w:w="14" w:type="dxa"/>
              <w:right w:w="14" w:type="dxa"/>
            </w:tcMar>
            <w:vAlign w:val="center"/>
          </w:tcPr>
          <w:p w14:paraId="01D5464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30</w:t>
            </w:r>
          </w:p>
        </w:tc>
        <w:tc>
          <w:tcPr>
            <w:tcW w:w="434" w:type="dxa"/>
            <w:gridSpan w:val="2"/>
            <w:tcMar>
              <w:left w:w="14" w:type="dxa"/>
              <w:right w:w="14" w:type="dxa"/>
            </w:tcMar>
            <w:vAlign w:val="center"/>
          </w:tcPr>
          <w:p w14:paraId="6DF58FC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35</w:t>
            </w:r>
          </w:p>
        </w:tc>
        <w:tc>
          <w:tcPr>
            <w:tcW w:w="435" w:type="dxa"/>
            <w:shd w:val="clear" w:color="auto" w:fill="FFFFFF"/>
            <w:tcMar>
              <w:left w:w="14" w:type="dxa"/>
              <w:right w:w="14" w:type="dxa"/>
            </w:tcMar>
            <w:vAlign w:val="center"/>
          </w:tcPr>
          <w:p w14:paraId="0099561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3" w:type="dxa"/>
            <w:shd w:val="clear" w:color="auto" w:fill="FFFFFF"/>
            <w:tcMar>
              <w:left w:w="14" w:type="dxa"/>
              <w:right w:w="14" w:type="dxa"/>
            </w:tcMar>
            <w:vAlign w:val="center"/>
          </w:tcPr>
          <w:p w14:paraId="1588223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shd w:val="clear" w:color="auto" w:fill="FFFFFF"/>
            <w:tcMar>
              <w:left w:w="14" w:type="dxa"/>
              <w:right w:w="14" w:type="dxa"/>
            </w:tcMar>
            <w:vAlign w:val="center"/>
          </w:tcPr>
          <w:p w14:paraId="2294A55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5" w:type="dxa"/>
            <w:shd w:val="clear" w:color="auto" w:fill="FFFFFF"/>
            <w:tcMar>
              <w:left w:w="14" w:type="dxa"/>
              <w:right w:w="14" w:type="dxa"/>
            </w:tcMar>
            <w:vAlign w:val="center"/>
          </w:tcPr>
          <w:p w14:paraId="3B97E36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shd w:val="clear" w:color="auto" w:fill="FFFFFF"/>
            <w:tcMar>
              <w:left w:w="14" w:type="dxa"/>
              <w:right w:w="14" w:type="dxa"/>
            </w:tcMar>
            <w:vAlign w:val="center"/>
          </w:tcPr>
          <w:p w14:paraId="4CFB614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3" w:type="dxa"/>
            <w:shd w:val="clear" w:color="auto" w:fill="FFFFFF"/>
            <w:tcMar>
              <w:left w:w="14" w:type="dxa"/>
              <w:right w:w="14" w:type="dxa"/>
            </w:tcMar>
            <w:vAlign w:val="center"/>
          </w:tcPr>
          <w:p w14:paraId="62D0098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5" w:type="dxa"/>
            <w:shd w:val="clear" w:color="auto" w:fill="FFFFFF"/>
            <w:tcMar>
              <w:left w:w="14" w:type="dxa"/>
              <w:right w:w="14" w:type="dxa"/>
            </w:tcMar>
            <w:vAlign w:val="center"/>
          </w:tcPr>
          <w:p w14:paraId="620A825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shd w:val="clear" w:color="auto" w:fill="FFFFFF"/>
            <w:tcMar>
              <w:left w:w="14" w:type="dxa"/>
              <w:right w:w="14" w:type="dxa"/>
            </w:tcMar>
            <w:vAlign w:val="center"/>
          </w:tcPr>
          <w:p w14:paraId="48373EF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w:t>
            </w:r>
          </w:p>
        </w:tc>
        <w:tc>
          <w:tcPr>
            <w:tcW w:w="437" w:type="dxa"/>
            <w:shd w:val="clear" w:color="auto" w:fill="FFFFFF"/>
            <w:tcMar>
              <w:left w:w="14" w:type="dxa"/>
              <w:right w:w="14" w:type="dxa"/>
            </w:tcMar>
            <w:vAlign w:val="center"/>
          </w:tcPr>
          <w:p w14:paraId="0A76564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30</w:t>
            </w:r>
          </w:p>
        </w:tc>
      </w:tr>
      <w:tr w:rsidR="00D369DC" w:rsidRPr="00142589" w14:paraId="11E93F6A" w14:textId="77777777" w:rsidTr="00C2647D">
        <w:trPr>
          <w:trHeight w:val="20"/>
        </w:trPr>
        <w:tc>
          <w:tcPr>
            <w:tcW w:w="990" w:type="dxa"/>
            <w:tcMar>
              <w:left w:w="14" w:type="dxa"/>
              <w:right w:w="14" w:type="dxa"/>
            </w:tcMar>
            <w:vAlign w:val="center"/>
          </w:tcPr>
          <w:p w14:paraId="2D77E977"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Total phosphorus</w:t>
            </w:r>
          </w:p>
        </w:tc>
        <w:tc>
          <w:tcPr>
            <w:tcW w:w="402" w:type="dxa"/>
            <w:tcMar>
              <w:left w:w="14" w:type="dxa"/>
              <w:right w:w="14" w:type="dxa"/>
            </w:tcMar>
            <w:vAlign w:val="center"/>
          </w:tcPr>
          <w:p w14:paraId="6C4444C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tcMar>
              <w:left w:w="14" w:type="dxa"/>
              <w:right w:w="14" w:type="dxa"/>
            </w:tcMar>
            <w:vAlign w:val="center"/>
          </w:tcPr>
          <w:p w14:paraId="120FA29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5" w:type="dxa"/>
            <w:tcMar>
              <w:left w:w="14" w:type="dxa"/>
              <w:right w:w="14" w:type="dxa"/>
            </w:tcMar>
            <w:vAlign w:val="center"/>
          </w:tcPr>
          <w:p w14:paraId="7CDD777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3" w:type="dxa"/>
            <w:tcMar>
              <w:left w:w="14" w:type="dxa"/>
              <w:right w:w="14" w:type="dxa"/>
            </w:tcMar>
            <w:vAlign w:val="center"/>
          </w:tcPr>
          <w:p w14:paraId="573CC65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w:t>
            </w:r>
          </w:p>
        </w:tc>
        <w:tc>
          <w:tcPr>
            <w:tcW w:w="434" w:type="dxa"/>
            <w:tcMar>
              <w:left w:w="14" w:type="dxa"/>
              <w:right w:w="14" w:type="dxa"/>
            </w:tcMar>
            <w:vAlign w:val="center"/>
          </w:tcPr>
          <w:p w14:paraId="5191640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10</w:t>
            </w:r>
          </w:p>
        </w:tc>
        <w:tc>
          <w:tcPr>
            <w:tcW w:w="435" w:type="dxa"/>
            <w:tcMar>
              <w:left w:w="14" w:type="dxa"/>
              <w:right w:w="14" w:type="dxa"/>
            </w:tcMar>
            <w:vAlign w:val="center"/>
          </w:tcPr>
          <w:p w14:paraId="51B810E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4" w:type="dxa"/>
            <w:shd w:val="clear" w:color="auto" w:fill="FFFFFF"/>
            <w:tcMar>
              <w:left w:w="14" w:type="dxa"/>
              <w:right w:w="14" w:type="dxa"/>
            </w:tcMar>
            <w:vAlign w:val="center"/>
          </w:tcPr>
          <w:p w14:paraId="1D6D410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c>
          <w:tcPr>
            <w:tcW w:w="433" w:type="dxa"/>
            <w:shd w:val="clear" w:color="auto" w:fill="FFFFFF"/>
            <w:tcMar>
              <w:left w:w="14" w:type="dxa"/>
              <w:right w:w="14" w:type="dxa"/>
            </w:tcMar>
            <w:vAlign w:val="center"/>
          </w:tcPr>
          <w:p w14:paraId="0363FAC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18</w:t>
            </w:r>
          </w:p>
        </w:tc>
        <w:tc>
          <w:tcPr>
            <w:tcW w:w="434" w:type="dxa"/>
            <w:gridSpan w:val="2"/>
            <w:shd w:val="clear" w:color="auto" w:fill="FFFFFF"/>
            <w:tcMar>
              <w:left w:w="14" w:type="dxa"/>
              <w:right w:w="14" w:type="dxa"/>
            </w:tcMar>
            <w:vAlign w:val="center"/>
          </w:tcPr>
          <w:p w14:paraId="2D98E40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21</w:t>
            </w:r>
          </w:p>
        </w:tc>
        <w:tc>
          <w:tcPr>
            <w:tcW w:w="435" w:type="dxa"/>
            <w:shd w:val="clear" w:color="auto" w:fill="FFFFFF"/>
            <w:tcMar>
              <w:left w:w="14" w:type="dxa"/>
              <w:right w:w="14" w:type="dxa"/>
            </w:tcMar>
            <w:vAlign w:val="center"/>
          </w:tcPr>
          <w:p w14:paraId="5D71002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3" w:type="dxa"/>
            <w:shd w:val="clear" w:color="auto" w:fill="FFFFFF"/>
            <w:tcMar>
              <w:left w:w="14" w:type="dxa"/>
              <w:right w:w="14" w:type="dxa"/>
            </w:tcMar>
            <w:vAlign w:val="center"/>
          </w:tcPr>
          <w:p w14:paraId="531F3AD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shd w:val="clear" w:color="auto" w:fill="FFFFFF"/>
            <w:tcMar>
              <w:left w:w="14" w:type="dxa"/>
              <w:right w:w="14" w:type="dxa"/>
            </w:tcMar>
            <w:vAlign w:val="center"/>
          </w:tcPr>
          <w:p w14:paraId="7022560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5" w:type="dxa"/>
            <w:shd w:val="clear" w:color="auto" w:fill="FFFFFF"/>
            <w:tcMar>
              <w:left w:w="14" w:type="dxa"/>
              <w:right w:w="14" w:type="dxa"/>
            </w:tcMar>
            <w:vAlign w:val="center"/>
          </w:tcPr>
          <w:p w14:paraId="704B1C4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shd w:val="clear" w:color="auto" w:fill="FFFFFF"/>
            <w:tcMar>
              <w:left w:w="14" w:type="dxa"/>
              <w:right w:w="14" w:type="dxa"/>
            </w:tcMar>
            <w:vAlign w:val="center"/>
          </w:tcPr>
          <w:p w14:paraId="0C89235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3" w:type="dxa"/>
            <w:shd w:val="clear" w:color="auto" w:fill="FFFFFF"/>
            <w:tcMar>
              <w:left w:w="14" w:type="dxa"/>
              <w:right w:w="14" w:type="dxa"/>
            </w:tcMar>
            <w:vAlign w:val="center"/>
          </w:tcPr>
          <w:p w14:paraId="041CAB9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5" w:type="dxa"/>
            <w:shd w:val="clear" w:color="auto" w:fill="FFFFFF"/>
            <w:tcMar>
              <w:left w:w="14" w:type="dxa"/>
              <w:right w:w="14" w:type="dxa"/>
            </w:tcMar>
            <w:vAlign w:val="center"/>
          </w:tcPr>
          <w:p w14:paraId="5AEEF56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w:t>
            </w:r>
          </w:p>
        </w:tc>
        <w:tc>
          <w:tcPr>
            <w:tcW w:w="434" w:type="dxa"/>
            <w:shd w:val="clear" w:color="auto" w:fill="FFFFFF"/>
            <w:tcMar>
              <w:left w:w="14" w:type="dxa"/>
              <w:right w:w="14" w:type="dxa"/>
            </w:tcMar>
            <w:vAlign w:val="center"/>
          </w:tcPr>
          <w:p w14:paraId="1C484EF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10</w:t>
            </w:r>
          </w:p>
        </w:tc>
        <w:tc>
          <w:tcPr>
            <w:tcW w:w="437" w:type="dxa"/>
            <w:shd w:val="clear" w:color="auto" w:fill="FFFFFF"/>
            <w:tcMar>
              <w:left w:w="14" w:type="dxa"/>
              <w:right w:w="14" w:type="dxa"/>
            </w:tcMar>
            <w:vAlign w:val="center"/>
          </w:tcPr>
          <w:p w14:paraId="1D09896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15</w:t>
            </w:r>
          </w:p>
        </w:tc>
      </w:tr>
      <w:tr w:rsidR="00D369DC" w:rsidRPr="00142589" w14:paraId="2C8E4244" w14:textId="77777777" w:rsidTr="00C2647D">
        <w:trPr>
          <w:trHeight w:val="20"/>
        </w:trPr>
        <w:tc>
          <w:tcPr>
            <w:tcW w:w="990" w:type="dxa"/>
            <w:tcMar>
              <w:left w:w="14" w:type="dxa"/>
              <w:right w:w="14" w:type="dxa"/>
            </w:tcMar>
            <w:vAlign w:val="center"/>
          </w:tcPr>
          <w:p w14:paraId="3C3276D0"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Helminth Eggs</w:t>
            </w:r>
          </w:p>
          <w:p w14:paraId="7704D0F7"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(eggs/liter)</w:t>
            </w:r>
          </w:p>
        </w:tc>
        <w:tc>
          <w:tcPr>
            <w:tcW w:w="402" w:type="dxa"/>
            <w:tcMar>
              <w:left w:w="14" w:type="dxa"/>
              <w:right w:w="14" w:type="dxa"/>
            </w:tcMar>
            <w:vAlign w:val="center"/>
          </w:tcPr>
          <w:p w14:paraId="0ED197E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tcMar>
              <w:left w:w="14" w:type="dxa"/>
              <w:right w:w="14" w:type="dxa"/>
            </w:tcMar>
            <w:vAlign w:val="center"/>
          </w:tcPr>
          <w:p w14:paraId="19BD62A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5" w:type="dxa"/>
            <w:tcMar>
              <w:left w:w="14" w:type="dxa"/>
              <w:right w:w="14" w:type="dxa"/>
            </w:tcMar>
            <w:vAlign w:val="center"/>
          </w:tcPr>
          <w:p w14:paraId="117E12B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3" w:type="dxa"/>
            <w:tcMar>
              <w:left w:w="14" w:type="dxa"/>
              <w:right w:w="14" w:type="dxa"/>
            </w:tcMar>
            <w:vAlign w:val="center"/>
          </w:tcPr>
          <w:p w14:paraId="2CA1720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tcMar>
              <w:left w:w="14" w:type="dxa"/>
              <w:right w:w="14" w:type="dxa"/>
            </w:tcMar>
            <w:vAlign w:val="center"/>
          </w:tcPr>
          <w:p w14:paraId="489FD46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5" w:type="dxa"/>
            <w:tcMar>
              <w:left w:w="14" w:type="dxa"/>
              <w:right w:w="14" w:type="dxa"/>
            </w:tcMar>
            <w:vAlign w:val="center"/>
          </w:tcPr>
          <w:p w14:paraId="36A3474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shd w:val="clear" w:color="auto" w:fill="FFFFFF"/>
            <w:tcMar>
              <w:left w:w="14" w:type="dxa"/>
              <w:right w:w="14" w:type="dxa"/>
            </w:tcMar>
            <w:vAlign w:val="center"/>
          </w:tcPr>
          <w:p w14:paraId="30F372C6"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3" w:type="dxa"/>
            <w:shd w:val="clear" w:color="auto" w:fill="FFFFFF"/>
            <w:tcMar>
              <w:left w:w="14" w:type="dxa"/>
              <w:right w:w="14" w:type="dxa"/>
            </w:tcMar>
            <w:vAlign w:val="center"/>
          </w:tcPr>
          <w:p w14:paraId="0686DDF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434" w:type="dxa"/>
            <w:gridSpan w:val="2"/>
            <w:shd w:val="clear" w:color="auto" w:fill="FFFFFF"/>
            <w:tcMar>
              <w:left w:w="14" w:type="dxa"/>
              <w:right w:w="14" w:type="dxa"/>
            </w:tcMar>
            <w:vAlign w:val="center"/>
          </w:tcPr>
          <w:p w14:paraId="7EFD090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NA</w:t>
            </w:r>
          </w:p>
        </w:tc>
        <w:tc>
          <w:tcPr>
            <w:tcW w:w="3910" w:type="dxa"/>
            <w:gridSpan w:val="9"/>
            <w:shd w:val="clear" w:color="auto" w:fill="FFFFFF"/>
            <w:tcMar>
              <w:left w:w="14" w:type="dxa"/>
              <w:right w:w="14" w:type="dxa"/>
            </w:tcMar>
            <w:vAlign w:val="center"/>
          </w:tcPr>
          <w:p w14:paraId="4C4FCD9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w:t>
            </w:r>
          </w:p>
        </w:tc>
      </w:tr>
      <w:tr w:rsidR="00D369DC" w:rsidRPr="00142589" w14:paraId="05AB39D9" w14:textId="77777777" w:rsidTr="00C2647D">
        <w:trPr>
          <w:trHeight w:val="20"/>
        </w:trPr>
        <w:tc>
          <w:tcPr>
            <w:tcW w:w="990" w:type="dxa"/>
            <w:tcMar>
              <w:left w:w="14" w:type="dxa"/>
              <w:right w:w="14" w:type="dxa"/>
            </w:tcMar>
            <w:vAlign w:val="center"/>
          </w:tcPr>
          <w:p w14:paraId="6890F794"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i/>
                <w:sz w:val="14"/>
                <w:szCs w:val="14"/>
                <w:lang w:val="en-US"/>
              </w:rPr>
              <w:t xml:space="preserve">Escherichia </w:t>
            </w:r>
            <w:proofErr w:type="gramStart"/>
            <w:r w:rsidRPr="00142589">
              <w:rPr>
                <w:rFonts w:ascii="Verdana" w:hAnsi="Verdana"/>
                <w:i/>
                <w:sz w:val="14"/>
                <w:szCs w:val="14"/>
                <w:lang w:val="en-US"/>
              </w:rPr>
              <w:t>coli ,</w:t>
            </w:r>
            <w:proofErr w:type="gramEnd"/>
            <w:r w:rsidRPr="00142589">
              <w:rPr>
                <w:rFonts w:ascii="Verdana" w:hAnsi="Verdana"/>
                <w:i/>
                <w:sz w:val="14"/>
                <w:szCs w:val="14"/>
                <w:lang w:val="en-US"/>
              </w:rPr>
              <w:t xml:space="preserve"> </w:t>
            </w:r>
            <w:r w:rsidRPr="00142589">
              <w:rPr>
                <w:rFonts w:ascii="Verdana" w:hAnsi="Verdana"/>
                <w:sz w:val="14"/>
                <w:szCs w:val="14"/>
                <w:lang w:val="en-US"/>
              </w:rPr>
              <w:t>(NMP/100 ml)</w:t>
            </w:r>
          </w:p>
        </w:tc>
        <w:tc>
          <w:tcPr>
            <w:tcW w:w="402" w:type="dxa"/>
            <w:tcMar>
              <w:left w:w="14" w:type="dxa"/>
              <w:right w:w="14" w:type="dxa"/>
            </w:tcMar>
            <w:vAlign w:val="center"/>
          </w:tcPr>
          <w:p w14:paraId="1C76D08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4" w:type="dxa"/>
            <w:tcMar>
              <w:left w:w="14" w:type="dxa"/>
              <w:right w:w="14" w:type="dxa"/>
            </w:tcMar>
            <w:vAlign w:val="center"/>
          </w:tcPr>
          <w:p w14:paraId="152B2DE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5" w:type="dxa"/>
            <w:tcMar>
              <w:left w:w="14" w:type="dxa"/>
              <w:right w:w="14" w:type="dxa"/>
            </w:tcMar>
            <w:vAlign w:val="center"/>
          </w:tcPr>
          <w:p w14:paraId="348DB73D"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600</w:t>
            </w:r>
          </w:p>
        </w:tc>
        <w:tc>
          <w:tcPr>
            <w:tcW w:w="433" w:type="dxa"/>
            <w:tcMar>
              <w:left w:w="14" w:type="dxa"/>
              <w:right w:w="14" w:type="dxa"/>
            </w:tcMar>
            <w:vAlign w:val="center"/>
          </w:tcPr>
          <w:p w14:paraId="3BBB6658"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4" w:type="dxa"/>
            <w:tcMar>
              <w:left w:w="14" w:type="dxa"/>
              <w:right w:w="14" w:type="dxa"/>
            </w:tcMar>
            <w:vAlign w:val="center"/>
          </w:tcPr>
          <w:p w14:paraId="1F5206E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5" w:type="dxa"/>
            <w:tcMar>
              <w:left w:w="14" w:type="dxa"/>
              <w:right w:w="14" w:type="dxa"/>
            </w:tcMar>
            <w:vAlign w:val="center"/>
          </w:tcPr>
          <w:p w14:paraId="28DE8F1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600</w:t>
            </w:r>
          </w:p>
        </w:tc>
        <w:tc>
          <w:tcPr>
            <w:tcW w:w="434" w:type="dxa"/>
            <w:shd w:val="clear" w:color="auto" w:fill="FFFFFF"/>
            <w:tcMar>
              <w:left w:w="14" w:type="dxa"/>
              <w:right w:w="14" w:type="dxa"/>
            </w:tcMar>
            <w:vAlign w:val="center"/>
          </w:tcPr>
          <w:p w14:paraId="7D24961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3" w:type="dxa"/>
            <w:tcMar>
              <w:left w:w="14" w:type="dxa"/>
              <w:right w:w="14" w:type="dxa"/>
            </w:tcMar>
            <w:vAlign w:val="center"/>
          </w:tcPr>
          <w:p w14:paraId="7F9F9CD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4" w:type="dxa"/>
            <w:gridSpan w:val="2"/>
            <w:shd w:val="clear" w:color="auto" w:fill="FFFFFF"/>
            <w:tcMar>
              <w:left w:w="14" w:type="dxa"/>
              <w:right w:w="14" w:type="dxa"/>
            </w:tcMar>
            <w:vAlign w:val="center"/>
          </w:tcPr>
          <w:p w14:paraId="294FE67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600</w:t>
            </w:r>
          </w:p>
        </w:tc>
        <w:tc>
          <w:tcPr>
            <w:tcW w:w="435" w:type="dxa"/>
            <w:tcMar>
              <w:left w:w="14" w:type="dxa"/>
              <w:right w:w="14" w:type="dxa"/>
            </w:tcMar>
            <w:vAlign w:val="center"/>
          </w:tcPr>
          <w:p w14:paraId="7948B29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3" w:type="dxa"/>
            <w:tcMar>
              <w:left w:w="14" w:type="dxa"/>
              <w:right w:w="14" w:type="dxa"/>
            </w:tcMar>
            <w:vAlign w:val="center"/>
          </w:tcPr>
          <w:p w14:paraId="74F89C3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4" w:type="dxa"/>
            <w:tcMar>
              <w:left w:w="14" w:type="dxa"/>
              <w:right w:w="14" w:type="dxa"/>
            </w:tcMar>
            <w:vAlign w:val="center"/>
          </w:tcPr>
          <w:p w14:paraId="008D643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600</w:t>
            </w:r>
          </w:p>
        </w:tc>
        <w:tc>
          <w:tcPr>
            <w:tcW w:w="435" w:type="dxa"/>
            <w:tcMar>
              <w:left w:w="14" w:type="dxa"/>
              <w:right w:w="14" w:type="dxa"/>
            </w:tcMar>
            <w:vAlign w:val="center"/>
          </w:tcPr>
          <w:p w14:paraId="4B4A460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4" w:type="dxa"/>
            <w:tcMar>
              <w:left w:w="14" w:type="dxa"/>
              <w:right w:w="14" w:type="dxa"/>
            </w:tcMar>
            <w:vAlign w:val="center"/>
          </w:tcPr>
          <w:p w14:paraId="7B6E6A2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3" w:type="dxa"/>
            <w:tcMar>
              <w:left w:w="14" w:type="dxa"/>
              <w:right w:w="14" w:type="dxa"/>
            </w:tcMar>
            <w:vAlign w:val="center"/>
          </w:tcPr>
          <w:p w14:paraId="55EAD15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600</w:t>
            </w:r>
          </w:p>
        </w:tc>
        <w:tc>
          <w:tcPr>
            <w:tcW w:w="435" w:type="dxa"/>
            <w:tcMar>
              <w:left w:w="14" w:type="dxa"/>
              <w:right w:w="14" w:type="dxa"/>
            </w:tcMar>
            <w:vAlign w:val="center"/>
          </w:tcPr>
          <w:p w14:paraId="2C6D4CD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w:t>
            </w:r>
          </w:p>
        </w:tc>
        <w:tc>
          <w:tcPr>
            <w:tcW w:w="434" w:type="dxa"/>
            <w:tcMar>
              <w:left w:w="14" w:type="dxa"/>
              <w:right w:w="14" w:type="dxa"/>
            </w:tcMar>
            <w:vAlign w:val="center"/>
          </w:tcPr>
          <w:p w14:paraId="782ADA2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100</w:t>
            </w:r>
          </w:p>
        </w:tc>
        <w:tc>
          <w:tcPr>
            <w:tcW w:w="437" w:type="dxa"/>
            <w:tcMar>
              <w:left w:w="14" w:type="dxa"/>
              <w:right w:w="14" w:type="dxa"/>
            </w:tcMar>
            <w:vAlign w:val="center"/>
          </w:tcPr>
          <w:p w14:paraId="1F01086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200</w:t>
            </w:r>
          </w:p>
        </w:tc>
      </w:tr>
      <w:tr w:rsidR="00D369DC" w:rsidRPr="00142589" w14:paraId="7D013B4B" w14:textId="77777777" w:rsidTr="00C2647D">
        <w:trPr>
          <w:trHeight w:val="20"/>
        </w:trPr>
        <w:tc>
          <w:tcPr>
            <w:tcW w:w="990" w:type="dxa"/>
            <w:tcMar>
              <w:left w:w="14" w:type="dxa"/>
              <w:right w:w="14" w:type="dxa"/>
            </w:tcMar>
            <w:vAlign w:val="center"/>
          </w:tcPr>
          <w:p w14:paraId="14D6EDAF"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Fecal Enterococci*</w:t>
            </w:r>
          </w:p>
          <w:p w14:paraId="146920BA"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(NMP/100m)</w:t>
            </w:r>
          </w:p>
        </w:tc>
        <w:tc>
          <w:tcPr>
            <w:tcW w:w="402" w:type="dxa"/>
            <w:tcMar>
              <w:left w:w="14" w:type="dxa"/>
              <w:right w:w="14" w:type="dxa"/>
            </w:tcMar>
            <w:vAlign w:val="center"/>
          </w:tcPr>
          <w:p w14:paraId="2019445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4" w:type="dxa"/>
            <w:tcMar>
              <w:left w:w="14" w:type="dxa"/>
              <w:right w:w="14" w:type="dxa"/>
            </w:tcMar>
            <w:vAlign w:val="center"/>
          </w:tcPr>
          <w:p w14:paraId="0460272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400</w:t>
            </w:r>
          </w:p>
        </w:tc>
        <w:tc>
          <w:tcPr>
            <w:tcW w:w="435" w:type="dxa"/>
            <w:tcMar>
              <w:left w:w="14" w:type="dxa"/>
              <w:right w:w="14" w:type="dxa"/>
            </w:tcMar>
            <w:vAlign w:val="center"/>
          </w:tcPr>
          <w:p w14:paraId="77CB0A0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3" w:type="dxa"/>
            <w:tcMar>
              <w:left w:w="14" w:type="dxa"/>
              <w:right w:w="14" w:type="dxa"/>
            </w:tcMar>
            <w:vAlign w:val="center"/>
          </w:tcPr>
          <w:p w14:paraId="434CF9A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4" w:type="dxa"/>
            <w:tcMar>
              <w:left w:w="14" w:type="dxa"/>
              <w:right w:w="14" w:type="dxa"/>
            </w:tcMar>
            <w:vAlign w:val="center"/>
          </w:tcPr>
          <w:p w14:paraId="7B1325C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400</w:t>
            </w:r>
          </w:p>
        </w:tc>
        <w:tc>
          <w:tcPr>
            <w:tcW w:w="435" w:type="dxa"/>
            <w:tcMar>
              <w:left w:w="14" w:type="dxa"/>
              <w:right w:w="14" w:type="dxa"/>
            </w:tcMar>
            <w:vAlign w:val="center"/>
          </w:tcPr>
          <w:p w14:paraId="289E4660"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4" w:type="dxa"/>
            <w:shd w:val="clear" w:color="auto" w:fill="FFFFFF"/>
            <w:tcMar>
              <w:left w:w="14" w:type="dxa"/>
              <w:right w:w="14" w:type="dxa"/>
            </w:tcMar>
            <w:vAlign w:val="center"/>
          </w:tcPr>
          <w:p w14:paraId="5AFE9223"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3" w:type="dxa"/>
            <w:tcMar>
              <w:left w:w="14" w:type="dxa"/>
              <w:right w:w="14" w:type="dxa"/>
            </w:tcMar>
            <w:vAlign w:val="center"/>
          </w:tcPr>
          <w:p w14:paraId="73392A9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400</w:t>
            </w:r>
          </w:p>
        </w:tc>
        <w:tc>
          <w:tcPr>
            <w:tcW w:w="434" w:type="dxa"/>
            <w:gridSpan w:val="2"/>
            <w:shd w:val="clear" w:color="auto" w:fill="FFFFFF"/>
            <w:tcMar>
              <w:left w:w="14" w:type="dxa"/>
              <w:right w:w="14" w:type="dxa"/>
            </w:tcMar>
            <w:vAlign w:val="center"/>
          </w:tcPr>
          <w:p w14:paraId="7323056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5" w:type="dxa"/>
            <w:tcMar>
              <w:left w:w="14" w:type="dxa"/>
              <w:right w:w="14" w:type="dxa"/>
            </w:tcMar>
            <w:vAlign w:val="center"/>
          </w:tcPr>
          <w:p w14:paraId="2193C6BE"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3" w:type="dxa"/>
            <w:tcMar>
              <w:left w:w="14" w:type="dxa"/>
              <w:right w:w="14" w:type="dxa"/>
            </w:tcMar>
            <w:vAlign w:val="center"/>
          </w:tcPr>
          <w:p w14:paraId="3D3C3E0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400</w:t>
            </w:r>
          </w:p>
        </w:tc>
        <w:tc>
          <w:tcPr>
            <w:tcW w:w="434" w:type="dxa"/>
            <w:tcMar>
              <w:left w:w="14" w:type="dxa"/>
              <w:right w:w="14" w:type="dxa"/>
            </w:tcMar>
            <w:vAlign w:val="center"/>
          </w:tcPr>
          <w:p w14:paraId="4B23F4D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5" w:type="dxa"/>
            <w:tcMar>
              <w:left w:w="14" w:type="dxa"/>
              <w:right w:w="14" w:type="dxa"/>
            </w:tcMar>
            <w:vAlign w:val="center"/>
          </w:tcPr>
          <w:p w14:paraId="3D75EB8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250</w:t>
            </w:r>
          </w:p>
        </w:tc>
        <w:tc>
          <w:tcPr>
            <w:tcW w:w="434" w:type="dxa"/>
            <w:tcMar>
              <w:left w:w="14" w:type="dxa"/>
              <w:right w:w="14" w:type="dxa"/>
            </w:tcMar>
            <w:vAlign w:val="center"/>
          </w:tcPr>
          <w:p w14:paraId="6FDA403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400</w:t>
            </w:r>
          </w:p>
        </w:tc>
        <w:tc>
          <w:tcPr>
            <w:tcW w:w="433" w:type="dxa"/>
            <w:tcMar>
              <w:left w:w="14" w:type="dxa"/>
              <w:right w:w="14" w:type="dxa"/>
            </w:tcMar>
            <w:vAlign w:val="center"/>
          </w:tcPr>
          <w:p w14:paraId="22DE361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500</w:t>
            </w:r>
          </w:p>
        </w:tc>
        <w:tc>
          <w:tcPr>
            <w:tcW w:w="435" w:type="dxa"/>
            <w:tcMar>
              <w:left w:w="14" w:type="dxa"/>
              <w:right w:w="14" w:type="dxa"/>
            </w:tcMar>
            <w:vAlign w:val="center"/>
          </w:tcPr>
          <w:p w14:paraId="41CE5F3C"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50</w:t>
            </w:r>
          </w:p>
        </w:tc>
        <w:tc>
          <w:tcPr>
            <w:tcW w:w="434" w:type="dxa"/>
            <w:tcMar>
              <w:left w:w="14" w:type="dxa"/>
              <w:right w:w="14" w:type="dxa"/>
            </w:tcMar>
            <w:vAlign w:val="center"/>
          </w:tcPr>
          <w:p w14:paraId="252847D5"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100</w:t>
            </w:r>
          </w:p>
        </w:tc>
        <w:tc>
          <w:tcPr>
            <w:tcW w:w="437" w:type="dxa"/>
            <w:tcMar>
              <w:left w:w="14" w:type="dxa"/>
              <w:right w:w="14" w:type="dxa"/>
            </w:tcMar>
            <w:vAlign w:val="center"/>
          </w:tcPr>
          <w:p w14:paraId="1558715A"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200</w:t>
            </w:r>
          </w:p>
        </w:tc>
      </w:tr>
      <w:tr w:rsidR="00D369DC" w:rsidRPr="00142589" w14:paraId="52055549" w14:textId="77777777" w:rsidTr="00C2647D">
        <w:trPr>
          <w:trHeight w:val="20"/>
        </w:trPr>
        <w:tc>
          <w:tcPr>
            <w:tcW w:w="990" w:type="dxa"/>
            <w:tcMar>
              <w:left w:w="14" w:type="dxa"/>
              <w:right w:w="14" w:type="dxa"/>
            </w:tcMar>
            <w:vAlign w:val="center"/>
          </w:tcPr>
          <w:p w14:paraId="334CB5E4"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pH</w:t>
            </w:r>
          </w:p>
          <w:p w14:paraId="20EAB93B"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w:t>
            </w:r>
            <w:proofErr w:type="spellStart"/>
            <w:r w:rsidRPr="00142589">
              <w:rPr>
                <w:rFonts w:ascii="Verdana" w:hAnsi="Verdana"/>
                <w:sz w:val="14"/>
                <w:szCs w:val="14"/>
                <w:lang w:val="en-US"/>
              </w:rPr>
              <w:t>UpH</w:t>
            </w:r>
            <w:proofErr w:type="spellEnd"/>
            <w:r w:rsidRPr="00142589">
              <w:rPr>
                <w:rFonts w:ascii="Verdana" w:hAnsi="Verdana"/>
                <w:sz w:val="14"/>
                <w:szCs w:val="14"/>
                <w:lang w:val="en-US"/>
              </w:rPr>
              <w:t>)</w:t>
            </w:r>
          </w:p>
        </w:tc>
        <w:tc>
          <w:tcPr>
            <w:tcW w:w="7784" w:type="dxa"/>
            <w:gridSpan w:val="19"/>
            <w:tcMar>
              <w:left w:w="14" w:type="dxa"/>
              <w:right w:w="14" w:type="dxa"/>
            </w:tcMar>
            <w:vAlign w:val="center"/>
          </w:tcPr>
          <w:p w14:paraId="67D0D842"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 – 9</w:t>
            </w:r>
          </w:p>
        </w:tc>
      </w:tr>
      <w:tr w:rsidR="00D369DC" w:rsidRPr="00142589" w14:paraId="49BDAC4E" w14:textId="77777777" w:rsidTr="00C2647D">
        <w:trPr>
          <w:trHeight w:val="20"/>
        </w:trPr>
        <w:tc>
          <w:tcPr>
            <w:tcW w:w="990" w:type="dxa"/>
            <w:tcMar>
              <w:left w:w="14" w:type="dxa"/>
              <w:right w:w="14" w:type="dxa"/>
            </w:tcMar>
            <w:vAlign w:val="center"/>
          </w:tcPr>
          <w:p w14:paraId="31A5AE48" w14:textId="77777777" w:rsidR="00D369DC" w:rsidRPr="00142589" w:rsidRDefault="00D369DC" w:rsidP="00C2647D">
            <w:pPr>
              <w:pStyle w:val="Texto"/>
              <w:spacing w:before="20" w:after="20" w:line="160" w:lineRule="exact"/>
              <w:ind w:firstLine="0"/>
              <w:jc w:val="left"/>
              <w:rPr>
                <w:rFonts w:ascii="Verdana" w:hAnsi="Verdana"/>
                <w:sz w:val="14"/>
                <w:szCs w:val="14"/>
                <w:lang w:val="en-US"/>
              </w:rPr>
            </w:pPr>
            <w:r w:rsidRPr="00142589">
              <w:rPr>
                <w:rFonts w:ascii="Verdana" w:hAnsi="Verdana"/>
                <w:sz w:val="14"/>
                <w:szCs w:val="14"/>
                <w:lang w:val="en-US"/>
              </w:rPr>
              <w:t>true color</w:t>
            </w:r>
          </w:p>
        </w:tc>
        <w:tc>
          <w:tcPr>
            <w:tcW w:w="3719" w:type="dxa"/>
            <w:gridSpan w:val="9"/>
            <w:tcMar>
              <w:left w:w="14" w:type="dxa"/>
              <w:right w:w="14" w:type="dxa"/>
            </w:tcMar>
            <w:vAlign w:val="center"/>
          </w:tcPr>
          <w:p w14:paraId="3C1BD50D"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Wavelength</w:t>
            </w:r>
          </w:p>
        </w:tc>
        <w:tc>
          <w:tcPr>
            <w:tcW w:w="4065" w:type="dxa"/>
            <w:gridSpan w:val="10"/>
            <w:tcMar>
              <w:left w:w="14" w:type="dxa"/>
              <w:right w:w="14" w:type="dxa"/>
            </w:tcMar>
            <w:vAlign w:val="center"/>
          </w:tcPr>
          <w:p w14:paraId="12C925D9"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6"/>
                <w:szCs w:val="16"/>
                <w:lang w:val="en-US"/>
              </w:rPr>
              <w:t>Maximum spectral absorption coefficient</w:t>
            </w:r>
          </w:p>
        </w:tc>
      </w:tr>
      <w:tr w:rsidR="00D369DC" w:rsidRPr="00142589" w14:paraId="65CBF7F4" w14:textId="77777777" w:rsidTr="00C2647D">
        <w:trPr>
          <w:trHeight w:val="20"/>
        </w:trPr>
        <w:tc>
          <w:tcPr>
            <w:tcW w:w="990" w:type="dxa"/>
            <w:tcMar>
              <w:left w:w="14" w:type="dxa"/>
              <w:right w:w="14" w:type="dxa"/>
            </w:tcMar>
            <w:vAlign w:val="center"/>
          </w:tcPr>
          <w:p w14:paraId="0C880834" w14:textId="77777777" w:rsidR="00D369DC" w:rsidRPr="00142589" w:rsidRDefault="00D369DC" w:rsidP="00C2647D">
            <w:pPr>
              <w:pStyle w:val="Texto"/>
              <w:spacing w:before="20" w:after="20" w:line="160" w:lineRule="exact"/>
              <w:ind w:firstLine="0"/>
              <w:rPr>
                <w:rFonts w:ascii="Verdana" w:hAnsi="Verdana"/>
                <w:sz w:val="14"/>
                <w:szCs w:val="14"/>
                <w:lang w:val="en-US"/>
              </w:rPr>
            </w:pPr>
          </w:p>
        </w:tc>
        <w:tc>
          <w:tcPr>
            <w:tcW w:w="3719" w:type="dxa"/>
            <w:gridSpan w:val="9"/>
            <w:tcMar>
              <w:left w:w="14" w:type="dxa"/>
              <w:right w:w="14" w:type="dxa"/>
            </w:tcMar>
            <w:vAlign w:val="center"/>
          </w:tcPr>
          <w:p w14:paraId="59AF5A87"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436 nm</w:t>
            </w:r>
          </w:p>
        </w:tc>
        <w:tc>
          <w:tcPr>
            <w:tcW w:w="4065" w:type="dxa"/>
            <w:gridSpan w:val="10"/>
            <w:tcMar>
              <w:left w:w="14" w:type="dxa"/>
              <w:right w:w="14" w:type="dxa"/>
            </w:tcMar>
            <w:vAlign w:val="center"/>
          </w:tcPr>
          <w:p w14:paraId="3730CA41"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 xml:space="preserve">7.0 </w:t>
            </w:r>
            <w:proofErr w:type="gramStart"/>
            <w:r w:rsidRPr="00142589">
              <w:rPr>
                <w:rFonts w:ascii="Verdana" w:hAnsi="Verdana"/>
                <w:sz w:val="14"/>
                <w:szCs w:val="14"/>
                <w:lang w:val="en-US"/>
              </w:rPr>
              <w:t>m -1</w:t>
            </w:r>
            <w:proofErr w:type="gramEnd"/>
          </w:p>
        </w:tc>
      </w:tr>
      <w:tr w:rsidR="00D369DC" w:rsidRPr="00142589" w14:paraId="1127CF06" w14:textId="77777777" w:rsidTr="00C2647D">
        <w:trPr>
          <w:trHeight w:val="20"/>
        </w:trPr>
        <w:tc>
          <w:tcPr>
            <w:tcW w:w="990" w:type="dxa"/>
            <w:tcMar>
              <w:left w:w="14" w:type="dxa"/>
              <w:right w:w="14" w:type="dxa"/>
            </w:tcMar>
            <w:vAlign w:val="center"/>
          </w:tcPr>
          <w:p w14:paraId="5CF42B66" w14:textId="77777777" w:rsidR="00D369DC" w:rsidRPr="00142589" w:rsidRDefault="00D369DC" w:rsidP="00C2647D">
            <w:pPr>
              <w:pStyle w:val="Texto"/>
              <w:spacing w:before="20" w:after="20" w:line="160" w:lineRule="exact"/>
              <w:ind w:firstLine="0"/>
              <w:rPr>
                <w:rFonts w:ascii="Verdana" w:hAnsi="Verdana"/>
                <w:sz w:val="14"/>
                <w:szCs w:val="14"/>
                <w:lang w:val="en-US"/>
              </w:rPr>
            </w:pPr>
          </w:p>
        </w:tc>
        <w:tc>
          <w:tcPr>
            <w:tcW w:w="3719" w:type="dxa"/>
            <w:gridSpan w:val="9"/>
            <w:tcMar>
              <w:left w:w="14" w:type="dxa"/>
              <w:right w:w="14" w:type="dxa"/>
            </w:tcMar>
            <w:vAlign w:val="center"/>
          </w:tcPr>
          <w:p w14:paraId="1E31C724"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525 nm</w:t>
            </w:r>
          </w:p>
        </w:tc>
        <w:tc>
          <w:tcPr>
            <w:tcW w:w="4065" w:type="dxa"/>
            <w:gridSpan w:val="10"/>
            <w:tcMar>
              <w:left w:w="14" w:type="dxa"/>
              <w:right w:w="14" w:type="dxa"/>
            </w:tcMar>
            <w:vAlign w:val="center"/>
          </w:tcPr>
          <w:p w14:paraId="76B176CF"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 xml:space="preserve">5.0 </w:t>
            </w:r>
            <w:proofErr w:type="gramStart"/>
            <w:r w:rsidRPr="00142589">
              <w:rPr>
                <w:rFonts w:ascii="Verdana" w:hAnsi="Verdana"/>
                <w:sz w:val="14"/>
                <w:szCs w:val="14"/>
                <w:lang w:val="en-US"/>
              </w:rPr>
              <w:t>m -1</w:t>
            </w:r>
            <w:proofErr w:type="gramEnd"/>
          </w:p>
        </w:tc>
      </w:tr>
      <w:tr w:rsidR="00D369DC" w:rsidRPr="00142589" w14:paraId="6F2AE29F" w14:textId="77777777" w:rsidTr="00C2647D">
        <w:trPr>
          <w:trHeight w:val="20"/>
        </w:trPr>
        <w:tc>
          <w:tcPr>
            <w:tcW w:w="990" w:type="dxa"/>
            <w:tcMar>
              <w:left w:w="14" w:type="dxa"/>
              <w:right w:w="14" w:type="dxa"/>
            </w:tcMar>
            <w:vAlign w:val="center"/>
          </w:tcPr>
          <w:p w14:paraId="3F3DDB57" w14:textId="77777777" w:rsidR="00D369DC" w:rsidRPr="00142589" w:rsidRDefault="00D369DC" w:rsidP="00C2647D">
            <w:pPr>
              <w:pStyle w:val="Texto"/>
              <w:spacing w:before="20" w:after="20" w:line="160" w:lineRule="exact"/>
              <w:ind w:firstLine="0"/>
              <w:rPr>
                <w:rFonts w:ascii="Verdana" w:hAnsi="Verdana"/>
                <w:sz w:val="14"/>
                <w:szCs w:val="14"/>
                <w:lang w:val="en-US"/>
              </w:rPr>
            </w:pPr>
          </w:p>
        </w:tc>
        <w:tc>
          <w:tcPr>
            <w:tcW w:w="3719" w:type="dxa"/>
            <w:gridSpan w:val="9"/>
            <w:tcMar>
              <w:left w:w="14" w:type="dxa"/>
              <w:right w:w="14" w:type="dxa"/>
            </w:tcMar>
            <w:vAlign w:val="center"/>
          </w:tcPr>
          <w:p w14:paraId="4314815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620 nm</w:t>
            </w:r>
          </w:p>
        </w:tc>
        <w:tc>
          <w:tcPr>
            <w:tcW w:w="4065" w:type="dxa"/>
            <w:gridSpan w:val="10"/>
            <w:tcMar>
              <w:left w:w="14" w:type="dxa"/>
              <w:right w:w="14" w:type="dxa"/>
            </w:tcMar>
            <w:vAlign w:val="center"/>
          </w:tcPr>
          <w:p w14:paraId="04B3575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 xml:space="preserve">3.0 </w:t>
            </w:r>
            <w:proofErr w:type="gramStart"/>
            <w:r w:rsidRPr="00142589">
              <w:rPr>
                <w:rFonts w:ascii="Verdana" w:hAnsi="Verdana"/>
                <w:sz w:val="14"/>
                <w:szCs w:val="14"/>
                <w:lang w:val="en-US"/>
              </w:rPr>
              <w:t>m -1</w:t>
            </w:r>
            <w:proofErr w:type="gramEnd"/>
          </w:p>
        </w:tc>
      </w:tr>
      <w:tr w:rsidR="00D369DC" w:rsidRPr="00142589" w14:paraId="3E709E28" w14:textId="77777777" w:rsidTr="00C2647D">
        <w:trPr>
          <w:trHeight w:val="20"/>
        </w:trPr>
        <w:tc>
          <w:tcPr>
            <w:tcW w:w="990" w:type="dxa"/>
            <w:tcMar>
              <w:left w:w="14" w:type="dxa"/>
              <w:right w:w="14" w:type="dxa"/>
            </w:tcMar>
            <w:vAlign w:val="center"/>
          </w:tcPr>
          <w:p w14:paraId="5B44E02D"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acute toxicity</w:t>
            </w:r>
          </w:p>
          <w:p w14:paraId="7C590645"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(UT)</w:t>
            </w:r>
          </w:p>
        </w:tc>
        <w:tc>
          <w:tcPr>
            <w:tcW w:w="7784" w:type="dxa"/>
            <w:gridSpan w:val="19"/>
            <w:tcMar>
              <w:left w:w="14" w:type="dxa"/>
              <w:right w:w="14" w:type="dxa"/>
            </w:tcMar>
            <w:vAlign w:val="center"/>
          </w:tcPr>
          <w:p w14:paraId="7E5282CB" w14:textId="77777777" w:rsidR="00D369DC" w:rsidRPr="00142589" w:rsidRDefault="00D369DC" w:rsidP="00C2647D">
            <w:pPr>
              <w:pStyle w:val="Texto"/>
              <w:spacing w:before="20" w:after="20" w:line="160" w:lineRule="exact"/>
              <w:ind w:firstLine="0"/>
              <w:jc w:val="center"/>
              <w:rPr>
                <w:rFonts w:ascii="Verdana" w:hAnsi="Verdana"/>
                <w:sz w:val="14"/>
                <w:szCs w:val="14"/>
                <w:lang w:val="en-US"/>
              </w:rPr>
            </w:pPr>
            <w:r w:rsidRPr="00142589">
              <w:rPr>
                <w:rFonts w:ascii="Verdana" w:hAnsi="Verdana"/>
                <w:sz w:val="14"/>
                <w:szCs w:val="14"/>
                <w:lang w:val="en-US"/>
              </w:rPr>
              <w:t>2 at 15 minutes of exposure</w:t>
            </w:r>
          </w:p>
        </w:tc>
      </w:tr>
      <w:tr w:rsidR="00D369DC" w:rsidRPr="00CD53BF" w14:paraId="3B73FD5F" w14:textId="77777777" w:rsidTr="00C2647D">
        <w:trPr>
          <w:trHeight w:val="20"/>
        </w:trPr>
        <w:tc>
          <w:tcPr>
            <w:tcW w:w="8774" w:type="dxa"/>
            <w:gridSpan w:val="20"/>
            <w:tcMar>
              <w:left w:w="14" w:type="dxa"/>
              <w:right w:w="14" w:type="dxa"/>
            </w:tcMar>
            <w:vAlign w:val="center"/>
          </w:tcPr>
          <w:p w14:paraId="01703A7A"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NA: Not Applicable</w:t>
            </w:r>
          </w:p>
          <w:p w14:paraId="49801AE9"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PM: Monthly Average</w:t>
            </w:r>
          </w:p>
          <w:p w14:paraId="52952626"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PS: Daily Average</w:t>
            </w:r>
          </w:p>
          <w:p w14:paraId="3EE56C60"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VI: Instantaneous Value</w:t>
            </w:r>
          </w:p>
          <w:p w14:paraId="027B8049"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MPN: Most probable number</w:t>
            </w:r>
          </w:p>
          <w:p w14:paraId="56F52917" w14:textId="77777777" w:rsidR="00D369DC" w:rsidRPr="00142589" w:rsidRDefault="00D369DC" w:rsidP="00C2647D">
            <w:pPr>
              <w:pStyle w:val="Texto"/>
              <w:spacing w:before="20" w:after="20" w:line="160" w:lineRule="exact"/>
              <w:ind w:firstLine="0"/>
              <w:rPr>
                <w:rFonts w:ascii="Verdana" w:hAnsi="Verdana"/>
                <w:sz w:val="14"/>
                <w:szCs w:val="14"/>
                <w:lang w:val="en-US"/>
              </w:rPr>
            </w:pPr>
            <w:proofErr w:type="spellStart"/>
            <w:proofErr w:type="gramStart"/>
            <w:r w:rsidRPr="00142589">
              <w:rPr>
                <w:rFonts w:ascii="Verdana" w:hAnsi="Verdana"/>
                <w:sz w:val="14"/>
                <w:szCs w:val="14"/>
                <w:lang w:val="en-US"/>
              </w:rPr>
              <w:t>UpH</w:t>
            </w:r>
            <w:proofErr w:type="spellEnd"/>
            <w:r w:rsidRPr="00142589">
              <w:rPr>
                <w:rFonts w:ascii="Verdana" w:hAnsi="Verdana"/>
                <w:sz w:val="14"/>
                <w:szCs w:val="14"/>
                <w:lang w:val="en-US"/>
              </w:rPr>
              <w:t xml:space="preserve"> :</w:t>
            </w:r>
            <w:proofErr w:type="gramEnd"/>
            <w:r w:rsidRPr="00142589">
              <w:rPr>
                <w:rFonts w:ascii="Verdana" w:hAnsi="Verdana"/>
                <w:sz w:val="14"/>
                <w:szCs w:val="14"/>
                <w:lang w:val="en-US"/>
              </w:rPr>
              <w:t xml:space="preserve"> pH units</w:t>
            </w:r>
          </w:p>
          <w:p w14:paraId="16363685"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TU: Toxicity Units</w:t>
            </w:r>
          </w:p>
          <w:p w14:paraId="38D64AA8"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 If Chlorides is less than 1000 mg/L, COD is analyzed and reported.</w:t>
            </w:r>
          </w:p>
          <w:p w14:paraId="0FFAEDAB"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 If Chlorides is greater than or equal to 1000 mg/L, TOC is analyzed and reported.</w:t>
            </w:r>
          </w:p>
          <w:p w14:paraId="287C7C69"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 xml:space="preserve">* If electrical conductivity less than 3500 µS/cm </w:t>
            </w:r>
            <w:r w:rsidRPr="00142589">
              <w:rPr>
                <w:rFonts w:ascii="Verdana" w:hAnsi="Verdana"/>
                <w:i/>
                <w:sz w:val="14"/>
                <w:szCs w:val="14"/>
                <w:lang w:val="en-US"/>
              </w:rPr>
              <w:t xml:space="preserve">E. coli is analyzed and </w:t>
            </w:r>
            <w:proofErr w:type="gramStart"/>
            <w:r w:rsidRPr="00142589">
              <w:rPr>
                <w:rFonts w:ascii="Verdana" w:hAnsi="Verdana"/>
                <w:i/>
                <w:sz w:val="14"/>
                <w:szCs w:val="14"/>
                <w:lang w:val="en-US"/>
              </w:rPr>
              <w:t xml:space="preserve">reported </w:t>
            </w:r>
            <w:r w:rsidRPr="00142589">
              <w:rPr>
                <w:rFonts w:ascii="Verdana" w:hAnsi="Verdana"/>
                <w:sz w:val="14"/>
                <w:szCs w:val="14"/>
                <w:lang w:val="en-US"/>
              </w:rPr>
              <w:t>.</w:t>
            </w:r>
            <w:proofErr w:type="gramEnd"/>
          </w:p>
          <w:p w14:paraId="4ABD7FF7"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 If the electrical conductivity is greater than or equal to 3500 µS/cm, fecal Enterococci are analyzed and reported.</w:t>
            </w:r>
          </w:p>
          <w:p w14:paraId="62E30CEE" w14:textId="77777777" w:rsidR="00D369DC" w:rsidRPr="00142589" w:rsidRDefault="00D369DC" w:rsidP="00C2647D">
            <w:pPr>
              <w:pStyle w:val="Texto"/>
              <w:spacing w:before="20" w:after="20" w:line="160" w:lineRule="exact"/>
              <w:ind w:firstLine="0"/>
              <w:rPr>
                <w:rFonts w:ascii="Verdana" w:hAnsi="Verdana"/>
                <w:sz w:val="14"/>
                <w:szCs w:val="14"/>
                <w:lang w:val="en-US"/>
              </w:rPr>
            </w:pPr>
            <w:r w:rsidRPr="00142589">
              <w:rPr>
                <w:rFonts w:ascii="Verdana" w:hAnsi="Verdana"/>
                <w:sz w:val="14"/>
                <w:szCs w:val="14"/>
                <w:lang w:val="en-US"/>
              </w:rPr>
              <w:t>The determinations of Electrical Conductivity and Chlorides do not require the accreditation and approval of the corresponding entity.</w:t>
            </w:r>
          </w:p>
        </w:tc>
      </w:tr>
    </w:tbl>
    <w:p w14:paraId="78E24779" w14:textId="77777777" w:rsidR="00D369DC" w:rsidRPr="00D369DC" w:rsidRDefault="00D369DC" w:rsidP="00AA4DCB">
      <w:pPr>
        <w:pStyle w:val="Texto"/>
        <w:spacing w:line="219" w:lineRule="exact"/>
        <w:ind w:firstLine="0"/>
        <w:jc w:val="center"/>
        <w:rPr>
          <w:rFonts w:ascii="Verdana" w:hAnsi="Verdana"/>
          <w:b/>
          <w:sz w:val="16"/>
          <w:szCs w:val="16"/>
          <w:lang w:val="en-US"/>
        </w:rPr>
      </w:pPr>
    </w:p>
    <w:p w14:paraId="5775836C" w14:textId="77777777" w:rsidR="0047291D" w:rsidRPr="004D3F3F" w:rsidRDefault="0047291D" w:rsidP="00AA4DCB">
      <w:pPr>
        <w:pStyle w:val="Texto"/>
        <w:spacing w:line="219" w:lineRule="exact"/>
        <w:ind w:firstLine="0"/>
        <w:jc w:val="center"/>
        <w:rPr>
          <w:rFonts w:ascii="Verdana" w:hAnsi="Verdana"/>
          <w:sz w:val="16"/>
          <w:szCs w:val="16"/>
        </w:rPr>
      </w:pPr>
      <w:r w:rsidRPr="004D3F3F">
        <w:rPr>
          <w:rFonts w:ascii="Verdana" w:hAnsi="Verdana"/>
          <w:b/>
          <w:sz w:val="16"/>
          <w:szCs w:val="16"/>
        </w:rPr>
        <w:t>TABLA 2</w:t>
      </w:r>
    </w:p>
    <w:p w14:paraId="523FA82A" w14:textId="77777777" w:rsidR="0047291D" w:rsidRPr="004D3F3F" w:rsidRDefault="0047291D" w:rsidP="00AA4DCB">
      <w:pPr>
        <w:pStyle w:val="Texto"/>
        <w:spacing w:line="219" w:lineRule="exact"/>
        <w:ind w:firstLine="0"/>
        <w:jc w:val="center"/>
        <w:rPr>
          <w:rFonts w:ascii="Verdana" w:hAnsi="Verdana"/>
          <w:sz w:val="16"/>
          <w:szCs w:val="16"/>
        </w:rPr>
      </w:pPr>
      <w:r w:rsidRPr="004D3F3F">
        <w:rPr>
          <w:rFonts w:ascii="Verdana" w:hAnsi="Verdana"/>
          <w:b/>
          <w:sz w:val="16"/>
          <w:szCs w:val="16"/>
        </w:rPr>
        <w:t>Límites Permisibles para Metales y Cianuros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0"/>
        <w:gridCol w:w="448"/>
        <w:gridCol w:w="511"/>
        <w:gridCol w:w="430"/>
        <w:gridCol w:w="510"/>
        <w:gridCol w:w="513"/>
        <w:gridCol w:w="431"/>
        <w:gridCol w:w="442"/>
        <w:gridCol w:w="513"/>
        <w:gridCol w:w="433"/>
        <w:gridCol w:w="505"/>
        <w:gridCol w:w="511"/>
        <w:gridCol w:w="438"/>
        <w:gridCol w:w="504"/>
        <w:gridCol w:w="511"/>
        <w:gridCol w:w="438"/>
        <w:gridCol w:w="421"/>
        <w:gridCol w:w="428"/>
        <w:gridCol w:w="441"/>
      </w:tblGrid>
      <w:tr w:rsidR="0074579B" w:rsidRPr="006E4CCB" w14:paraId="24057B10" w14:textId="77777777" w:rsidTr="006E4CCB">
        <w:trPr>
          <w:trHeight w:val="20"/>
        </w:trPr>
        <w:tc>
          <w:tcPr>
            <w:tcW w:w="892" w:type="dxa"/>
            <w:vMerge w:val="restart"/>
            <w:tcMar>
              <w:left w:w="14" w:type="dxa"/>
              <w:right w:w="14" w:type="dxa"/>
            </w:tcMar>
            <w:vAlign w:val="center"/>
          </w:tcPr>
          <w:p w14:paraId="6F233C9B"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Parámetros (miligramos por litro)</w:t>
            </w:r>
          </w:p>
        </w:tc>
        <w:tc>
          <w:tcPr>
            <w:tcW w:w="1289" w:type="dxa"/>
            <w:gridSpan w:val="3"/>
            <w:vMerge w:val="restart"/>
            <w:tcMar>
              <w:left w:w="14" w:type="dxa"/>
              <w:right w:w="14" w:type="dxa"/>
            </w:tcMar>
            <w:vAlign w:val="center"/>
          </w:tcPr>
          <w:p w14:paraId="35D8EEFC"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Ríos, arroyos, canales, drenes</w:t>
            </w:r>
          </w:p>
        </w:tc>
        <w:tc>
          <w:tcPr>
            <w:tcW w:w="1349" w:type="dxa"/>
            <w:gridSpan w:val="3"/>
            <w:vMerge w:val="restart"/>
            <w:tcMar>
              <w:left w:w="14" w:type="dxa"/>
              <w:right w:w="14" w:type="dxa"/>
            </w:tcMar>
            <w:vAlign w:val="center"/>
          </w:tcPr>
          <w:p w14:paraId="5E5509F2"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Embalses, lagos y lagunas</w:t>
            </w:r>
          </w:p>
        </w:tc>
        <w:tc>
          <w:tcPr>
            <w:tcW w:w="1288" w:type="dxa"/>
            <w:gridSpan w:val="3"/>
            <w:vMerge w:val="restart"/>
            <w:tcMar>
              <w:left w:w="14" w:type="dxa"/>
              <w:right w:w="14" w:type="dxa"/>
            </w:tcMar>
            <w:vAlign w:val="center"/>
          </w:tcPr>
          <w:p w14:paraId="7F6B5EEE"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Zonas marinas mexicanas</w:t>
            </w:r>
          </w:p>
        </w:tc>
        <w:tc>
          <w:tcPr>
            <w:tcW w:w="3894" w:type="dxa"/>
            <w:gridSpan w:val="9"/>
            <w:tcMar>
              <w:left w:w="14" w:type="dxa"/>
              <w:right w:w="14" w:type="dxa"/>
            </w:tcMar>
            <w:vAlign w:val="center"/>
          </w:tcPr>
          <w:p w14:paraId="5525BE61"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Suelo</w:t>
            </w:r>
          </w:p>
        </w:tc>
      </w:tr>
      <w:tr w:rsidR="0074579B" w:rsidRPr="006E4CCB" w14:paraId="558D4AD4" w14:textId="77777777" w:rsidTr="006E4CCB">
        <w:trPr>
          <w:trHeight w:val="20"/>
        </w:trPr>
        <w:tc>
          <w:tcPr>
            <w:tcW w:w="892" w:type="dxa"/>
            <w:vMerge/>
            <w:tcMar>
              <w:left w:w="14" w:type="dxa"/>
              <w:right w:w="14" w:type="dxa"/>
            </w:tcMar>
            <w:vAlign w:val="center"/>
          </w:tcPr>
          <w:p w14:paraId="014ED6E7" w14:textId="77777777" w:rsidR="0074579B" w:rsidRPr="006E4CCB" w:rsidRDefault="0074579B" w:rsidP="0023477A">
            <w:pPr>
              <w:pStyle w:val="Texto"/>
              <w:spacing w:before="20" w:after="20" w:line="160" w:lineRule="exact"/>
              <w:ind w:firstLine="0"/>
              <w:jc w:val="center"/>
              <w:rPr>
                <w:rFonts w:ascii="Verdana" w:hAnsi="Verdana"/>
                <w:sz w:val="14"/>
                <w:szCs w:val="14"/>
              </w:rPr>
            </w:pPr>
          </w:p>
        </w:tc>
        <w:tc>
          <w:tcPr>
            <w:tcW w:w="1289" w:type="dxa"/>
            <w:gridSpan w:val="3"/>
            <w:vMerge/>
            <w:tcBorders>
              <w:bottom w:val="single" w:sz="6" w:space="0" w:color="auto"/>
            </w:tcBorders>
            <w:tcMar>
              <w:left w:w="14" w:type="dxa"/>
              <w:right w:w="14" w:type="dxa"/>
            </w:tcMar>
            <w:vAlign w:val="center"/>
          </w:tcPr>
          <w:p w14:paraId="48971756" w14:textId="77777777" w:rsidR="0074579B" w:rsidRPr="006E4CCB" w:rsidRDefault="0074579B" w:rsidP="0023477A">
            <w:pPr>
              <w:pStyle w:val="Texto"/>
              <w:spacing w:before="20" w:after="20" w:line="160" w:lineRule="exact"/>
              <w:ind w:firstLine="0"/>
              <w:jc w:val="center"/>
              <w:rPr>
                <w:rFonts w:ascii="Verdana" w:hAnsi="Verdana"/>
                <w:sz w:val="14"/>
                <w:szCs w:val="14"/>
              </w:rPr>
            </w:pPr>
          </w:p>
        </w:tc>
        <w:tc>
          <w:tcPr>
            <w:tcW w:w="1349" w:type="dxa"/>
            <w:gridSpan w:val="3"/>
            <w:vMerge/>
            <w:tcBorders>
              <w:bottom w:val="single" w:sz="6" w:space="0" w:color="auto"/>
            </w:tcBorders>
            <w:tcMar>
              <w:left w:w="14" w:type="dxa"/>
              <w:right w:w="14" w:type="dxa"/>
            </w:tcMar>
            <w:vAlign w:val="center"/>
          </w:tcPr>
          <w:p w14:paraId="676719A7" w14:textId="77777777" w:rsidR="0074579B" w:rsidRPr="006E4CCB" w:rsidRDefault="0074579B" w:rsidP="0023477A">
            <w:pPr>
              <w:pStyle w:val="Texto"/>
              <w:spacing w:before="20" w:after="20" w:line="160" w:lineRule="exact"/>
              <w:ind w:firstLine="0"/>
              <w:jc w:val="center"/>
              <w:rPr>
                <w:rFonts w:ascii="Verdana" w:hAnsi="Verdana"/>
                <w:sz w:val="14"/>
                <w:szCs w:val="14"/>
              </w:rPr>
            </w:pPr>
          </w:p>
        </w:tc>
        <w:tc>
          <w:tcPr>
            <w:tcW w:w="1288" w:type="dxa"/>
            <w:gridSpan w:val="3"/>
            <w:vMerge/>
            <w:tcBorders>
              <w:bottom w:val="single" w:sz="6" w:space="0" w:color="auto"/>
            </w:tcBorders>
            <w:tcMar>
              <w:left w:w="14" w:type="dxa"/>
              <w:right w:w="14" w:type="dxa"/>
            </w:tcMar>
            <w:vAlign w:val="center"/>
          </w:tcPr>
          <w:p w14:paraId="7950180C" w14:textId="77777777" w:rsidR="0074579B" w:rsidRPr="006E4CCB" w:rsidRDefault="0074579B" w:rsidP="0023477A">
            <w:pPr>
              <w:pStyle w:val="Texto"/>
              <w:spacing w:before="20" w:after="20" w:line="160" w:lineRule="exact"/>
              <w:ind w:firstLine="0"/>
              <w:jc w:val="center"/>
              <w:rPr>
                <w:rFonts w:ascii="Verdana" w:hAnsi="Verdana"/>
                <w:sz w:val="14"/>
                <w:szCs w:val="14"/>
              </w:rPr>
            </w:pPr>
          </w:p>
        </w:tc>
        <w:tc>
          <w:tcPr>
            <w:tcW w:w="1349" w:type="dxa"/>
            <w:gridSpan w:val="3"/>
            <w:tcBorders>
              <w:bottom w:val="single" w:sz="6" w:space="0" w:color="auto"/>
            </w:tcBorders>
            <w:tcMar>
              <w:left w:w="14" w:type="dxa"/>
              <w:right w:w="14" w:type="dxa"/>
            </w:tcMar>
            <w:vAlign w:val="center"/>
          </w:tcPr>
          <w:p w14:paraId="10B77248"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Riego de áreas verdes</w:t>
            </w:r>
          </w:p>
        </w:tc>
        <w:tc>
          <w:tcPr>
            <w:tcW w:w="1348" w:type="dxa"/>
            <w:gridSpan w:val="3"/>
            <w:tcBorders>
              <w:bottom w:val="single" w:sz="6" w:space="0" w:color="auto"/>
            </w:tcBorders>
            <w:tcMar>
              <w:left w:w="14" w:type="dxa"/>
              <w:right w:w="14" w:type="dxa"/>
            </w:tcMar>
            <w:vAlign w:val="center"/>
          </w:tcPr>
          <w:p w14:paraId="68A7F99D"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Infiltración y otros riegos</w:t>
            </w:r>
          </w:p>
        </w:tc>
        <w:tc>
          <w:tcPr>
            <w:tcW w:w="1197" w:type="dxa"/>
            <w:gridSpan w:val="3"/>
            <w:tcBorders>
              <w:bottom w:val="single" w:sz="6" w:space="0" w:color="auto"/>
            </w:tcBorders>
            <w:tcMar>
              <w:left w:w="14" w:type="dxa"/>
              <w:right w:w="14" w:type="dxa"/>
            </w:tcMar>
            <w:vAlign w:val="center"/>
          </w:tcPr>
          <w:p w14:paraId="0F1FE47D"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b/>
                <w:sz w:val="14"/>
                <w:szCs w:val="14"/>
              </w:rPr>
              <w:t>Cárstico</w:t>
            </w:r>
          </w:p>
        </w:tc>
      </w:tr>
      <w:tr w:rsidR="0074579B" w:rsidRPr="006E4CCB" w14:paraId="328C6FD0" w14:textId="77777777" w:rsidTr="006E4CCB">
        <w:trPr>
          <w:trHeight w:val="20"/>
        </w:trPr>
        <w:tc>
          <w:tcPr>
            <w:tcW w:w="892" w:type="dxa"/>
            <w:vMerge/>
            <w:tcMar>
              <w:left w:w="14" w:type="dxa"/>
              <w:right w:w="14" w:type="dxa"/>
            </w:tcMar>
            <w:vAlign w:val="center"/>
          </w:tcPr>
          <w:p w14:paraId="287C826E" w14:textId="77777777" w:rsidR="0074579B" w:rsidRPr="006E4CCB" w:rsidRDefault="0074579B" w:rsidP="0023477A">
            <w:pPr>
              <w:pStyle w:val="Texto"/>
              <w:spacing w:before="20" w:after="20" w:line="160" w:lineRule="exact"/>
              <w:ind w:firstLine="0"/>
              <w:jc w:val="center"/>
              <w:rPr>
                <w:rFonts w:ascii="Verdana" w:hAnsi="Verdana"/>
                <w:sz w:val="14"/>
                <w:szCs w:val="14"/>
              </w:rPr>
            </w:pPr>
          </w:p>
        </w:tc>
        <w:tc>
          <w:tcPr>
            <w:tcW w:w="416" w:type="dxa"/>
            <w:tcBorders>
              <w:right w:val="dashSmallGap" w:sz="4" w:space="0" w:color="auto"/>
            </w:tcBorders>
            <w:tcMar>
              <w:left w:w="14" w:type="dxa"/>
              <w:right w:w="14" w:type="dxa"/>
            </w:tcMar>
            <w:vAlign w:val="center"/>
          </w:tcPr>
          <w:p w14:paraId="4BA48084"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P.M.</w:t>
            </w:r>
          </w:p>
        </w:tc>
        <w:tc>
          <w:tcPr>
            <w:tcW w:w="474" w:type="dxa"/>
            <w:tcBorders>
              <w:left w:val="dashSmallGap" w:sz="4" w:space="0" w:color="auto"/>
              <w:right w:val="dashSmallGap" w:sz="4" w:space="0" w:color="auto"/>
            </w:tcBorders>
            <w:tcMar>
              <w:left w:w="14" w:type="dxa"/>
              <w:right w:w="14" w:type="dxa"/>
            </w:tcMar>
            <w:vAlign w:val="center"/>
          </w:tcPr>
          <w:p w14:paraId="00E31788"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P.D.</w:t>
            </w:r>
          </w:p>
        </w:tc>
        <w:tc>
          <w:tcPr>
            <w:tcW w:w="399" w:type="dxa"/>
            <w:tcBorders>
              <w:left w:val="dashSmallGap" w:sz="4" w:space="0" w:color="auto"/>
            </w:tcBorders>
            <w:tcMar>
              <w:left w:w="14" w:type="dxa"/>
              <w:right w:w="14" w:type="dxa"/>
            </w:tcMar>
            <w:vAlign w:val="center"/>
          </w:tcPr>
          <w:p w14:paraId="230A6C23"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V.I.</w:t>
            </w:r>
          </w:p>
        </w:tc>
        <w:tc>
          <w:tcPr>
            <w:tcW w:w="473" w:type="dxa"/>
            <w:tcBorders>
              <w:right w:val="dashSmallGap" w:sz="4" w:space="0" w:color="auto"/>
            </w:tcBorders>
            <w:tcMar>
              <w:left w:w="14" w:type="dxa"/>
              <w:right w:w="14" w:type="dxa"/>
            </w:tcMar>
            <w:vAlign w:val="center"/>
          </w:tcPr>
          <w:p w14:paraId="61E3493D"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P.M.</w:t>
            </w:r>
          </w:p>
        </w:tc>
        <w:tc>
          <w:tcPr>
            <w:tcW w:w="476" w:type="dxa"/>
            <w:tcBorders>
              <w:left w:val="dashSmallGap" w:sz="4" w:space="0" w:color="auto"/>
              <w:right w:val="dashSmallGap" w:sz="4" w:space="0" w:color="auto"/>
            </w:tcBorders>
            <w:tcMar>
              <w:left w:w="14" w:type="dxa"/>
              <w:right w:w="14" w:type="dxa"/>
            </w:tcMar>
            <w:vAlign w:val="center"/>
          </w:tcPr>
          <w:p w14:paraId="677D9C49"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P.D.</w:t>
            </w:r>
          </w:p>
        </w:tc>
        <w:tc>
          <w:tcPr>
            <w:tcW w:w="400" w:type="dxa"/>
            <w:tcBorders>
              <w:left w:val="dashSmallGap" w:sz="4" w:space="0" w:color="auto"/>
            </w:tcBorders>
            <w:tcMar>
              <w:left w:w="14" w:type="dxa"/>
              <w:right w:w="14" w:type="dxa"/>
            </w:tcMar>
            <w:vAlign w:val="center"/>
          </w:tcPr>
          <w:p w14:paraId="58E18D10"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V.I.</w:t>
            </w:r>
          </w:p>
        </w:tc>
        <w:tc>
          <w:tcPr>
            <w:tcW w:w="410" w:type="dxa"/>
            <w:tcBorders>
              <w:right w:val="dashSmallGap" w:sz="4" w:space="0" w:color="auto"/>
            </w:tcBorders>
            <w:tcMar>
              <w:left w:w="14" w:type="dxa"/>
              <w:right w:w="14" w:type="dxa"/>
            </w:tcMar>
            <w:vAlign w:val="center"/>
          </w:tcPr>
          <w:p w14:paraId="5FED71E8"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P.M.</w:t>
            </w:r>
          </w:p>
        </w:tc>
        <w:tc>
          <w:tcPr>
            <w:tcW w:w="476" w:type="dxa"/>
            <w:tcBorders>
              <w:left w:val="dashSmallGap" w:sz="4" w:space="0" w:color="auto"/>
              <w:right w:val="dashSmallGap" w:sz="4" w:space="0" w:color="auto"/>
            </w:tcBorders>
            <w:tcMar>
              <w:left w:w="14" w:type="dxa"/>
              <w:right w:w="14" w:type="dxa"/>
            </w:tcMar>
            <w:vAlign w:val="center"/>
          </w:tcPr>
          <w:p w14:paraId="3337BBFB"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P.D.</w:t>
            </w:r>
          </w:p>
        </w:tc>
        <w:tc>
          <w:tcPr>
            <w:tcW w:w="402" w:type="dxa"/>
            <w:tcBorders>
              <w:left w:val="dashSmallGap" w:sz="4" w:space="0" w:color="auto"/>
            </w:tcBorders>
            <w:tcMar>
              <w:left w:w="14" w:type="dxa"/>
              <w:right w:w="14" w:type="dxa"/>
            </w:tcMar>
            <w:vAlign w:val="center"/>
          </w:tcPr>
          <w:p w14:paraId="7C3358D5"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V.I.</w:t>
            </w:r>
          </w:p>
        </w:tc>
        <w:tc>
          <w:tcPr>
            <w:tcW w:w="469" w:type="dxa"/>
            <w:tcBorders>
              <w:right w:val="dashSmallGap" w:sz="4" w:space="0" w:color="auto"/>
            </w:tcBorders>
            <w:tcMar>
              <w:left w:w="14" w:type="dxa"/>
              <w:right w:w="14" w:type="dxa"/>
            </w:tcMar>
            <w:vAlign w:val="center"/>
          </w:tcPr>
          <w:p w14:paraId="58E3DC9D"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P.M.</w:t>
            </w:r>
          </w:p>
        </w:tc>
        <w:tc>
          <w:tcPr>
            <w:tcW w:w="474" w:type="dxa"/>
            <w:tcBorders>
              <w:left w:val="dashSmallGap" w:sz="4" w:space="0" w:color="auto"/>
              <w:right w:val="dashSmallGap" w:sz="4" w:space="0" w:color="auto"/>
            </w:tcBorders>
            <w:tcMar>
              <w:left w:w="14" w:type="dxa"/>
              <w:right w:w="14" w:type="dxa"/>
            </w:tcMar>
            <w:vAlign w:val="center"/>
          </w:tcPr>
          <w:p w14:paraId="389348FB"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P.D.</w:t>
            </w:r>
          </w:p>
        </w:tc>
        <w:tc>
          <w:tcPr>
            <w:tcW w:w="406" w:type="dxa"/>
            <w:tcBorders>
              <w:left w:val="dashSmallGap" w:sz="4" w:space="0" w:color="auto"/>
            </w:tcBorders>
            <w:tcMar>
              <w:left w:w="14" w:type="dxa"/>
              <w:right w:w="14" w:type="dxa"/>
            </w:tcMar>
            <w:vAlign w:val="center"/>
          </w:tcPr>
          <w:p w14:paraId="056385C7"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V.I.</w:t>
            </w:r>
          </w:p>
        </w:tc>
        <w:tc>
          <w:tcPr>
            <w:tcW w:w="468" w:type="dxa"/>
            <w:tcBorders>
              <w:right w:val="dashSmallGap" w:sz="4" w:space="0" w:color="auto"/>
            </w:tcBorders>
            <w:tcMar>
              <w:left w:w="14" w:type="dxa"/>
              <w:right w:w="14" w:type="dxa"/>
            </w:tcMar>
            <w:vAlign w:val="center"/>
          </w:tcPr>
          <w:p w14:paraId="560FC66F"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P.M.</w:t>
            </w:r>
          </w:p>
        </w:tc>
        <w:tc>
          <w:tcPr>
            <w:tcW w:w="474" w:type="dxa"/>
            <w:tcBorders>
              <w:left w:val="dashSmallGap" w:sz="4" w:space="0" w:color="auto"/>
              <w:right w:val="dashSmallGap" w:sz="4" w:space="0" w:color="auto"/>
            </w:tcBorders>
            <w:tcMar>
              <w:left w:w="14" w:type="dxa"/>
              <w:right w:w="14" w:type="dxa"/>
            </w:tcMar>
            <w:vAlign w:val="center"/>
          </w:tcPr>
          <w:p w14:paraId="363C716F"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P.D.</w:t>
            </w:r>
          </w:p>
        </w:tc>
        <w:tc>
          <w:tcPr>
            <w:tcW w:w="406" w:type="dxa"/>
            <w:tcBorders>
              <w:left w:val="dashSmallGap" w:sz="4" w:space="0" w:color="auto"/>
            </w:tcBorders>
            <w:tcMar>
              <w:left w:w="14" w:type="dxa"/>
              <w:right w:w="14" w:type="dxa"/>
            </w:tcMar>
            <w:vAlign w:val="center"/>
          </w:tcPr>
          <w:p w14:paraId="47D87263"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V.I.</w:t>
            </w:r>
          </w:p>
        </w:tc>
        <w:tc>
          <w:tcPr>
            <w:tcW w:w="391" w:type="dxa"/>
            <w:tcBorders>
              <w:right w:val="dashSmallGap" w:sz="4" w:space="0" w:color="auto"/>
            </w:tcBorders>
            <w:tcMar>
              <w:left w:w="14" w:type="dxa"/>
              <w:right w:w="14" w:type="dxa"/>
            </w:tcMar>
            <w:vAlign w:val="center"/>
          </w:tcPr>
          <w:p w14:paraId="55A9093E"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P.M</w:t>
            </w:r>
          </w:p>
        </w:tc>
        <w:tc>
          <w:tcPr>
            <w:tcW w:w="397" w:type="dxa"/>
            <w:tcBorders>
              <w:left w:val="dashSmallGap" w:sz="4" w:space="0" w:color="auto"/>
              <w:right w:val="dashSmallGap" w:sz="4" w:space="0" w:color="auto"/>
            </w:tcBorders>
            <w:tcMar>
              <w:left w:w="14" w:type="dxa"/>
              <w:right w:w="14" w:type="dxa"/>
            </w:tcMar>
            <w:vAlign w:val="center"/>
          </w:tcPr>
          <w:p w14:paraId="50D48217"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P.D.</w:t>
            </w:r>
          </w:p>
        </w:tc>
        <w:tc>
          <w:tcPr>
            <w:tcW w:w="409" w:type="dxa"/>
            <w:tcBorders>
              <w:left w:val="dashSmallGap" w:sz="4" w:space="0" w:color="auto"/>
            </w:tcBorders>
            <w:tcMar>
              <w:left w:w="14" w:type="dxa"/>
              <w:right w:w="14" w:type="dxa"/>
            </w:tcMar>
            <w:vAlign w:val="center"/>
          </w:tcPr>
          <w:p w14:paraId="038F7BC9" w14:textId="77777777" w:rsidR="0074579B" w:rsidRPr="006E4CCB" w:rsidRDefault="0074579B"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V.I.</w:t>
            </w:r>
          </w:p>
        </w:tc>
      </w:tr>
      <w:tr w:rsidR="0047291D" w:rsidRPr="006E4CCB" w14:paraId="6010B789" w14:textId="77777777" w:rsidTr="006E4CCB">
        <w:trPr>
          <w:trHeight w:val="20"/>
        </w:trPr>
        <w:tc>
          <w:tcPr>
            <w:tcW w:w="892" w:type="dxa"/>
            <w:tcMar>
              <w:left w:w="14" w:type="dxa"/>
              <w:right w:w="14" w:type="dxa"/>
            </w:tcMar>
            <w:vAlign w:val="center"/>
          </w:tcPr>
          <w:p w14:paraId="50AA5554"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Arsénico</w:t>
            </w:r>
          </w:p>
        </w:tc>
        <w:tc>
          <w:tcPr>
            <w:tcW w:w="416" w:type="dxa"/>
            <w:tcMar>
              <w:left w:w="14" w:type="dxa"/>
              <w:right w:w="14" w:type="dxa"/>
            </w:tcMar>
            <w:vAlign w:val="center"/>
          </w:tcPr>
          <w:p w14:paraId="31985E65"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4" w:type="dxa"/>
            <w:tcMar>
              <w:left w:w="14" w:type="dxa"/>
              <w:right w:w="14" w:type="dxa"/>
            </w:tcMar>
            <w:vAlign w:val="center"/>
          </w:tcPr>
          <w:p w14:paraId="3D6A0B3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399" w:type="dxa"/>
            <w:tcMar>
              <w:left w:w="14" w:type="dxa"/>
              <w:right w:w="14" w:type="dxa"/>
            </w:tcMar>
            <w:vAlign w:val="center"/>
          </w:tcPr>
          <w:p w14:paraId="283D954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473" w:type="dxa"/>
            <w:shd w:val="clear" w:color="auto" w:fill="FFFFFF"/>
            <w:tcMar>
              <w:left w:w="14" w:type="dxa"/>
              <w:right w:w="14" w:type="dxa"/>
            </w:tcMar>
            <w:vAlign w:val="center"/>
          </w:tcPr>
          <w:p w14:paraId="5D956DA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w:t>
            </w:r>
          </w:p>
        </w:tc>
        <w:tc>
          <w:tcPr>
            <w:tcW w:w="476" w:type="dxa"/>
            <w:shd w:val="clear" w:color="auto" w:fill="FFFFFF"/>
            <w:tcMar>
              <w:left w:w="14" w:type="dxa"/>
              <w:right w:w="14" w:type="dxa"/>
            </w:tcMar>
            <w:vAlign w:val="center"/>
          </w:tcPr>
          <w:p w14:paraId="489CB93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0,15</w:t>
            </w:r>
          </w:p>
        </w:tc>
        <w:tc>
          <w:tcPr>
            <w:tcW w:w="400" w:type="dxa"/>
            <w:shd w:val="clear" w:color="auto" w:fill="FFFFFF"/>
            <w:tcMar>
              <w:left w:w="14" w:type="dxa"/>
              <w:right w:w="14" w:type="dxa"/>
            </w:tcMar>
            <w:vAlign w:val="center"/>
          </w:tcPr>
          <w:p w14:paraId="3F7993F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10" w:type="dxa"/>
            <w:shd w:val="clear" w:color="auto" w:fill="FFFFFF"/>
            <w:tcMar>
              <w:left w:w="14" w:type="dxa"/>
              <w:right w:w="14" w:type="dxa"/>
            </w:tcMar>
            <w:vAlign w:val="center"/>
          </w:tcPr>
          <w:p w14:paraId="362E850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6" w:type="dxa"/>
            <w:shd w:val="clear" w:color="auto" w:fill="FFFFFF"/>
            <w:tcMar>
              <w:left w:w="14" w:type="dxa"/>
              <w:right w:w="14" w:type="dxa"/>
            </w:tcMar>
            <w:vAlign w:val="center"/>
          </w:tcPr>
          <w:p w14:paraId="31B1777E"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402" w:type="dxa"/>
            <w:shd w:val="clear" w:color="auto" w:fill="FFFFFF"/>
            <w:tcMar>
              <w:left w:w="14" w:type="dxa"/>
              <w:right w:w="14" w:type="dxa"/>
            </w:tcMar>
            <w:vAlign w:val="center"/>
          </w:tcPr>
          <w:p w14:paraId="0041E77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469" w:type="dxa"/>
            <w:shd w:val="clear" w:color="auto" w:fill="FFFFFF"/>
            <w:tcMar>
              <w:left w:w="14" w:type="dxa"/>
              <w:right w:w="14" w:type="dxa"/>
            </w:tcMar>
            <w:vAlign w:val="center"/>
          </w:tcPr>
          <w:p w14:paraId="7B5A10D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4" w:type="dxa"/>
            <w:shd w:val="clear" w:color="auto" w:fill="FFFFFF"/>
            <w:tcMar>
              <w:left w:w="14" w:type="dxa"/>
              <w:right w:w="14" w:type="dxa"/>
            </w:tcMar>
            <w:vAlign w:val="center"/>
          </w:tcPr>
          <w:p w14:paraId="4944893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406" w:type="dxa"/>
            <w:shd w:val="clear" w:color="auto" w:fill="FFFFFF"/>
            <w:tcMar>
              <w:left w:w="14" w:type="dxa"/>
              <w:right w:w="14" w:type="dxa"/>
            </w:tcMar>
            <w:vAlign w:val="center"/>
          </w:tcPr>
          <w:p w14:paraId="65517A2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468" w:type="dxa"/>
            <w:shd w:val="clear" w:color="auto" w:fill="FFFFFF"/>
            <w:tcMar>
              <w:left w:w="14" w:type="dxa"/>
              <w:right w:w="14" w:type="dxa"/>
            </w:tcMar>
            <w:vAlign w:val="center"/>
          </w:tcPr>
          <w:p w14:paraId="01C8A66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w:t>
            </w:r>
          </w:p>
        </w:tc>
        <w:tc>
          <w:tcPr>
            <w:tcW w:w="474" w:type="dxa"/>
            <w:shd w:val="clear" w:color="auto" w:fill="FFFFFF"/>
            <w:tcMar>
              <w:left w:w="14" w:type="dxa"/>
              <w:right w:w="14" w:type="dxa"/>
            </w:tcMar>
            <w:vAlign w:val="center"/>
          </w:tcPr>
          <w:p w14:paraId="09A39A2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0,15</w:t>
            </w:r>
          </w:p>
        </w:tc>
        <w:tc>
          <w:tcPr>
            <w:tcW w:w="406" w:type="dxa"/>
            <w:shd w:val="clear" w:color="auto" w:fill="FFFFFF"/>
            <w:tcMar>
              <w:left w:w="14" w:type="dxa"/>
              <w:right w:w="14" w:type="dxa"/>
            </w:tcMar>
            <w:vAlign w:val="center"/>
          </w:tcPr>
          <w:p w14:paraId="645D858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391" w:type="dxa"/>
            <w:shd w:val="clear" w:color="auto" w:fill="FFFFFF"/>
            <w:tcMar>
              <w:left w:w="14" w:type="dxa"/>
              <w:right w:w="14" w:type="dxa"/>
            </w:tcMar>
            <w:vAlign w:val="center"/>
          </w:tcPr>
          <w:p w14:paraId="72D7DE06"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w:t>
            </w:r>
          </w:p>
        </w:tc>
        <w:tc>
          <w:tcPr>
            <w:tcW w:w="397" w:type="dxa"/>
            <w:shd w:val="clear" w:color="auto" w:fill="FFFFFF"/>
            <w:tcMar>
              <w:left w:w="14" w:type="dxa"/>
              <w:right w:w="14" w:type="dxa"/>
            </w:tcMar>
            <w:vAlign w:val="center"/>
          </w:tcPr>
          <w:p w14:paraId="5E6D8F3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0,15</w:t>
            </w:r>
          </w:p>
        </w:tc>
        <w:tc>
          <w:tcPr>
            <w:tcW w:w="409" w:type="dxa"/>
            <w:shd w:val="clear" w:color="auto" w:fill="FFFFFF"/>
            <w:tcMar>
              <w:left w:w="14" w:type="dxa"/>
              <w:right w:w="14" w:type="dxa"/>
            </w:tcMar>
            <w:vAlign w:val="center"/>
          </w:tcPr>
          <w:p w14:paraId="2C1C986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r>
      <w:tr w:rsidR="0047291D" w:rsidRPr="006E4CCB" w14:paraId="750B7E08" w14:textId="77777777" w:rsidTr="006E4CCB">
        <w:trPr>
          <w:trHeight w:val="20"/>
        </w:trPr>
        <w:tc>
          <w:tcPr>
            <w:tcW w:w="892" w:type="dxa"/>
            <w:tcMar>
              <w:left w:w="14" w:type="dxa"/>
              <w:right w:w="14" w:type="dxa"/>
            </w:tcMar>
            <w:vAlign w:val="center"/>
          </w:tcPr>
          <w:p w14:paraId="7C5DDB1B"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Cadmio</w:t>
            </w:r>
          </w:p>
        </w:tc>
        <w:tc>
          <w:tcPr>
            <w:tcW w:w="416" w:type="dxa"/>
            <w:tcMar>
              <w:left w:w="14" w:type="dxa"/>
              <w:right w:w="14" w:type="dxa"/>
            </w:tcMar>
            <w:vAlign w:val="center"/>
          </w:tcPr>
          <w:p w14:paraId="37ABA0EE"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4" w:type="dxa"/>
            <w:tcMar>
              <w:left w:w="14" w:type="dxa"/>
              <w:right w:w="14" w:type="dxa"/>
            </w:tcMar>
            <w:vAlign w:val="center"/>
          </w:tcPr>
          <w:p w14:paraId="4E49A9B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399" w:type="dxa"/>
            <w:shd w:val="clear" w:color="auto" w:fill="FFFFFF"/>
            <w:tcMar>
              <w:left w:w="14" w:type="dxa"/>
              <w:right w:w="14" w:type="dxa"/>
            </w:tcMar>
            <w:vAlign w:val="center"/>
          </w:tcPr>
          <w:p w14:paraId="7AFFE65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473" w:type="dxa"/>
            <w:shd w:val="clear" w:color="auto" w:fill="FFFFFF"/>
            <w:tcMar>
              <w:left w:w="14" w:type="dxa"/>
              <w:right w:w="14" w:type="dxa"/>
            </w:tcMar>
            <w:vAlign w:val="center"/>
          </w:tcPr>
          <w:p w14:paraId="46342E75"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w:t>
            </w:r>
          </w:p>
        </w:tc>
        <w:tc>
          <w:tcPr>
            <w:tcW w:w="476" w:type="dxa"/>
            <w:shd w:val="clear" w:color="auto" w:fill="FFFFFF"/>
            <w:tcMar>
              <w:left w:w="14" w:type="dxa"/>
              <w:right w:w="14" w:type="dxa"/>
            </w:tcMar>
            <w:vAlign w:val="center"/>
          </w:tcPr>
          <w:p w14:paraId="5AE727C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0,15</w:t>
            </w:r>
          </w:p>
        </w:tc>
        <w:tc>
          <w:tcPr>
            <w:tcW w:w="400" w:type="dxa"/>
            <w:shd w:val="clear" w:color="auto" w:fill="FFFFFF"/>
            <w:tcMar>
              <w:left w:w="14" w:type="dxa"/>
              <w:right w:w="14" w:type="dxa"/>
            </w:tcMar>
            <w:vAlign w:val="center"/>
          </w:tcPr>
          <w:p w14:paraId="70EDDEF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10" w:type="dxa"/>
            <w:shd w:val="clear" w:color="auto" w:fill="FFFFFF"/>
            <w:tcMar>
              <w:left w:w="14" w:type="dxa"/>
              <w:right w:w="14" w:type="dxa"/>
            </w:tcMar>
            <w:vAlign w:val="center"/>
          </w:tcPr>
          <w:p w14:paraId="7090D77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6" w:type="dxa"/>
            <w:shd w:val="clear" w:color="auto" w:fill="FFFFFF"/>
            <w:tcMar>
              <w:left w:w="14" w:type="dxa"/>
              <w:right w:w="14" w:type="dxa"/>
            </w:tcMar>
            <w:vAlign w:val="center"/>
          </w:tcPr>
          <w:p w14:paraId="7FA5FF2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402" w:type="dxa"/>
            <w:shd w:val="clear" w:color="auto" w:fill="FFFFFF"/>
            <w:tcMar>
              <w:left w:w="14" w:type="dxa"/>
              <w:right w:w="14" w:type="dxa"/>
            </w:tcMar>
            <w:vAlign w:val="center"/>
          </w:tcPr>
          <w:p w14:paraId="1E3AC48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469" w:type="dxa"/>
            <w:shd w:val="clear" w:color="auto" w:fill="FFFFFF"/>
            <w:tcMar>
              <w:left w:w="14" w:type="dxa"/>
              <w:right w:w="14" w:type="dxa"/>
            </w:tcMar>
            <w:vAlign w:val="center"/>
          </w:tcPr>
          <w:p w14:paraId="4F913F0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0,05</w:t>
            </w:r>
          </w:p>
        </w:tc>
        <w:tc>
          <w:tcPr>
            <w:tcW w:w="474" w:type="dxa"/>
            <w:shd w:val="clear" w:color="auto" w:fill="FFFFFF"/>
            <w:tcMar>
              <w:left w:w="14" w:type="dxa"/>
              <w:right w:w="14" w:type="dxa"/>
            </w:tcMar>
            <w:vAlign w:val="center"/>
          </w:tcPr>
          <w:p w14:paraId="122C22A0"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0,075</w:t>
            </w:r>
          </w:p>
        </w:tc>
        <w:tc>
          <w:tcPr>
            <w:tcW w:w="406" w:type="dxa"/>
            <w:shd w:val="clear" w:color="auto" w:fill="FFFFFF"/>
            <w:tcMar>
              <w:left w:w="14" w:type="dxa"/>
              <w:right w:w="14" w:type="dxa"/>
            </w:tcMar>
            <w:vAlign w:val="center"/>
          </w:tcPr>
          <w:p w14:paraId="42390C3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w:t>
            </w:r>
          </w:p>
        </w:tc>
        <w:tc>
          <w:tcPr>
            <w:tcW w:w="468" w:type="dxa"/>
            <w:shd w:val="clear" w:color="auto" w:fill="FFFFFF"/>
            <w:tcMar>
              <w:left w:w="14" w:type="dxa"/>
              <w:right w:w="14" w:type="dxa"/>
            </w:tcMar>
            <w:vAlign w:val="center"/>
          </w:tcPr>
          <w:p w14:paraId="2197A89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w:t>
            </w:r>
          </w:p>
        </w:tc>
        <w:tc>
          <w:tcPr>
            <w:tcW w:w="474" w:type="dxa"/>
            <w:shd w:val="clear" w:color="auto" w:fill="FFFFFF"/>
            <w:tcMar>
              <w:left w:w="14" w:type="dxa"/>
              <w:right w:w="14" w:type="dxa"/>
            </w:tcMar>
            <w:vAlign w:val="center"/>
          </w:tcPr>
          <w:p w14:paraId="522BDC0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0,15</w:t>
            </w:r>
          </w:p>
        </w:tc>
        <w:tc>
          <w:tcPr>
            <w:tcW w:w="406" w:type="dxa"/>
            <w:shd w:val="clear" w:color="auto" w:fill="FFFFFF"/>
            <w:tcMar>
              <w:left w:w="14" w:type="dxa"/>
              <w:right w:w="14" w:type="dxa"/>
            </w:tcMar>
            <w:vAlign w:val="center"/>
          </w:tcPr>
          <w:p w14:paraId="77A41E2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391" w:type="dxa"/>
            <w:shd w:val="clear" w:color="auto" w:fill="FFFFFF"/>
            <w:tcMar>
              <w:left w:w="14" w:type="dxa"/>
              <w:right w:w="14" w:type="dxa"/>
            </w:tcMar>
            <w:vAlign w:val="center"/>
          </w:tcPr>
          <w:p w14:paraId="6E26A24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0,05</w:t>
            </w:r>
          </w:p>
        </w:tc>
        <w:tc>
          <w:tcPr>
            <w:tcW w:w="397" w:type="dxa"/>
            <w:shd w:val="clear" w:color="auto" w:fill="FFFFFF"/>
            <w:tcMar>
              <w:left w:w="14" w:type="dxa"/>
              <w:right w:w="14" w:type="dxa"/>
            </w:tcMar>
            <w:vAlign w:val="center"/>
          </w:tcPr>
          <w:p w14:paraId="5B2D4AD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0,075</w:t>
            </w:r>
          </w:p>
        </w:tc>
        <w:tc>
          <w:tcPr>
            <w:tcW w:w="409" w:type="dxa"/>
            <w:shd w:val="clear" w:color="auto" w:fill="FFFFFF"/>
            <w:tcMar>
              <w:left w:w="14" w:type="dxa"/>
              <w:right w:w="14" w:type="dxa"/>
            </w:tcMar>
            <w:vAlign w:val="center"/>
          </w:tcPr>
          <w:p w14:paraId="739D4FCE"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0,1</w:t>
            </w:r>
          </w:p>
        </w:tc>
      </w:tr>
      <w:tr w:rsidR="0047291D" w:rsidRPr="006E4CCB" w14:paraId="4094D43D" w14:textId="77777777" w:rsidTr="006E4CCB">
        <w:trPr>
          <w:trHeight w:val="20"/>
        </w:trPr>
        <w:tc>
          <w:tcPr>
            <w:tcW w:w="892" w:type="dxa"/>
            <w:tcMar>
              <w:left w:w="14" w:type="dxa"/>
              <w:right w:w="14" w:type="dxa"/>
            </w:tcMar>
            <w:vAlign w:val="center"/>
          </w:tcPr>
          <w:p w14:paraId="54EEDDD5"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Cianuro</w:t>
            </w:r>
          </w:p>
        </w:tc>
        <w:tc>
          <w:tcPr>
            <w:tcW w:w="416" w:type="dxa"/>
            <w:tcMar>
              <w:left w:w="14" w:type="dxa"/>
              <w:right w:w="14" w:type="dxa"/>
            </w:tcMar>
            <w:vAlign w:val="center"/>
          </w:tcPr>
          <w:p w14:paraId="6AC127FE"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74" w:type="dxa"/>
            <w:tcMar>
              <w:left w:w="14" w:type="dxa"/>
              <w:right w:w="14" w:type="dxa"/>
            </w:tcMar>
            <w:vAlign w:val="center"/>
          </w:tcPr>
          <w:p w14:paraId="0F281F8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399" w:type="dxa"/>
            <w:shd w:val="clear" w:color="auto" w:fill="FFFFFF"/>
            <w:tcMar>
              <w:left w:w="14" w:type="dxa"/>
              <w:right w:w="14" w:type="dxa"/>
            </w:tcMar>
            <w:vAlign w:val="center"/>
          </w:tcPr>
          <w:p w14:paraId="114E593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73" w:type="dxa"/>
            <w:shd w:val="clear" w:color="auto" w:fill="FFFFFF"/>
            <w:tcMar>
              <w:left w:w="14" w:type="dxa"/>
              <w:right w:w="14" w:type="dxa"/>
            </w:tcMar>
            <w:vAlign w:val="center"/>
          </w:tcPr>
          <w:p w14:paraId="05C2087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76" w:type="dxa"/>
            <w:shd w:val="clear" w:color="auto" w:fill="FFFFFF"/>
            <w:tcMar>
              <w:left w:w="14" w:type="dxa"/>
              <w:right w:w="14" w:type="dxa"/>
            </w:tcMar>
            <w:vAlign w:val="center"/>
          </w:tcPr>
          <w:p w14:paraId="7FCAD95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00" w:type="dxa"/>
            <w:shd w:val="clear" w:color="auto" w:fill="FFFFFF"/>
            <w:tcMar>
              <w:left w:w="14" w:type="dxa"/>
              <w:right w:w="14" w:type="dxa"/>
            </w:tcMar>
            <w:vAlign w:val="center"/>
          </w:tcPr>
          <w:p w14:paraId="240126A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10" w:type="dxa"/>
            <w:shd w:val="clear" w:color="auto" w:fill="FFFFFF"/>
            <w:tcMar>
              <w:left w:w="14" w:type="dxa"/>
              <w:right w:w="14" w:type="dxa"/>
            </w:tcMar>
            <w:vAlign w:val="center"/>
          </w:tcPr>
          <w:p w14:paraId="5B3520F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76" w:type="dxa"/>
            <w:shd w:val="clear" w:color="auto" w:fill="FFFFFF"/>
            <w:tcMar>
              <w:left w:w="14" w:type="dxa"/>
              <w:right w:w="14" w:type="dxa"/>
            </w:tcMar>
            <w:vAlign w:val="center"/>
          </w:tcPr>
          <w:p w14:paraId="203FBD4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2,50</w:t>
            </w:r>
          </w:p>
        </w:tc>
        <w:tc>
          <w:tcPr>
            <w:tcW w:w="402" w:type="dxa"/>
            <w:shd w:val="clear" w:color="auto" w:fill="FFFFFF"/>
            <w:tcMar>
              <w:left w:w="14" w:type="dxa"/>
              <w:right w:w="14" w:type="dxa"/>
            </w:tcMar>
            <w:vAlign w:val="center"/>
          </w:tcPr>
          <w:p w14:paraId="484D93E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69" w:type="dxa"/>
            <w:shd w:val="clear" w:color="auto" w:fill="FFFFFF"/>
            <w:tcMar>
              <w:left w:w="14" w:type="dxa"/>
              <w:right w:w="14" w:type="dxa"/>
            </w:tcMar>
            <w:vAlign w:val="center"/>
          </w:tcPr>
          <w:p w14:paraId="632EE9F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74" w:type="dxa"/>
            <w:shd w:val="clear" w:color="auto" w:fill="FFFFFF"/>
            <w:tcMar>
              <w:left w:w="14" w:type="dxa"/>
              <w:right w:w="14" w:type="dxa"/>
            </w:tcMar>
            <w:vAlign w:val="center"/>
          </w:tcPr>
          <w:p w14:paraId="19D290A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2,5</w:t>
            </w:r>
          </w:p>
        </w:tc>
        <w:tc>
          <w:tcPr>
            <w:tcW w:w="406" w:type="dxa"/>
            <w:shd w:val="clear" w:color="auto" w:fill="FFFFFF"/>
            <w:tcMar>
              <w:left w:w="14" w:type="dxa"/>
              <w:right w:w="14" w:type="dxa"/>
            </w:tcMar>
            <w:vAlign w:val="center"/>
          </w:tcPr>
          <w:p w14:paraId="3E045466"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68" w:type="dxa"/>
            <w:shd w:val="clear" w:color="auto" w:fill="FFFFFF"/>
            <w:tcMar>
              <w:left w:w="14" w:type="dxa"/>
              <w:right w:w="14" w:type="dxa"/>
            </w:tcMar>
            <w:vAlign w:val="center"/>
          </w:tcPr>
          <w:p w14:paraId="47269EF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74" w:type="dxa"/>
            <w:shd w:val="clear" w:color="auto" w:fill="FFFFFF"/>
            <w:tcMar>
              <w:left w:w="14" w:type="dxa"/>
              <w:right w:w="14" w:type="dxa"/>
            </w:tcMar>
            <w:vAlign w:val="center"/>
          </w:tcPr>
          <w:p w14:paraId="2FACBE9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1,50</w:t>
            </w:r>
          </w:p>
        </w:tc>
        <w:tc>
          <w:tcPr>
            <w:tcW w:w="406" w:type="dxa"/>
            <w:shd w:val="clear" w:color="auto" w:fill="FFFFFF"/>
            <w:tcMar>
              <w:left w:w="14" w:type="dxa"/>
              <w:right w:w="14" w:type="dxa"/>
            </w:tcMar>
            <w:vAlign w:val="center"/>
          </w:tcPr>
          <w:p w14:paraId="1117CF4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391" w:type="dxa"/>
            <w:shd w:val="clear" w:color="auto" w:fill="FFFFFF"/>
            <w:tcMar>
              <w:left w:w="14" w:type="dxa"/>
              <w:right w:w="14" w:type="dxa"/>
            </w:tcMar>
            <w:vAlign w:val="center"/>
          </w:tcPr>
          <w:p w14:paraId="5977309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397" w:type="dxa"/>
            <w:shd w:val="clear" w:color="auto" w:fill="FFFFFF"/>
            <w:tcMar>
              <w:left w:w="14" w:type="dxa"/>
              <w:right w:w="14" w:type="dxa"/>
            </w:tcMar>
            <w:vAlign w:val="center"/>
          </w:tcPr>
          <w:p w14:paraId="4C8F858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09" w:type="dxa"/>
            <w:shd w:val="clear" w:color="auto" w:fill="FFFFFF"/>
            <w:tcMar>
              <w:left w:w="14" w:type="dxa"/>
              <w:right w:w="14" w:type="dxa"/>
            </w:tcMar>
            <w:vAlign w:val="center"/>
          </w:tcPr>
          <w:p w14:paraId="3902EEE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r>
      <w:tr w:rsidR="0047291D" w:rsidRPr="006E4CCB" w14:paraId="27E8A0CC" w14:textId="77777777" w:rsidTr="006E4CCB">
        <w:trPr>
          <w:trHeight w:val="20"/>
        </w:trPr>
        <w:tc>
          <w:tcPr>
            <w:tcW w:w="892" w:type="dxa"/>
            <w:tcMar>
              <w:left w:w="14" w:type="dxa"/>
              <w:right w:w="14" w:type="dxa"/>
            </w:tcMar>
            <w:vAlign w:val="center"/>
          </w:tcPr>
          <w:p w14:paraId="289EEF58"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Cobre</w:t>
            </w:r>
          </w:p>
        </w:tc>
        <w:tc>
          <w:tcPr>
            <w:tcW w:w="416" w:type="dxa"/>
            <w:tcMar>
              <w:left w:w="14" w:type="dxa"/>
              <w:right w:w="14" w:type="dxa"/>
            </w:tcMar>
            <w:vAlign w:val="center"/>
          </w:tcPr>
          <w:p w14:paraId="7450CBD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74" w:type="dxa"/>
            <w:tcMar>
              <w:left w:w="14" w:type="dxa"/>
              <w:right w:w="14" w:type="dxa"/>
            </w:tcMar>
            <w:vAlign w:val="center"/>
          </w:tcPr>
          <w:p w14:paraId="5AAA201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5</w:t>
            </w:r>
          </w:p>
        </w:tc>
        <w:tc>
          <w:tcPr>
            <w:tcW w:w="399" w:type="dxa"/>
            <w:shd w:val="clear" w:color="auto" w:fill="FFFFFF"/>
            <w:tcMar>
              <w:left w:w="14" w:type="dxa"/>
              <w:right w:w="14" w:type="dxa"/>
            </w:tcMar>
            <w:vAlign w:val="center"/>
          </w:tcPr>
          <w:p w14:paraId="4B9E431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6</w:t>
            </w:r>
          </w:p>
        </w:tc>
        <w:tc>
          <w:tcPr>
            <w:tcW w:w="473" w:type="dxa"/>
            <w:shd w:val="clear" w:color="auto" w:fill="FFFFFF"/>
            <w:tcMar>
              <w:left w:w="14" w:type="dxa"/>
              <w:right w:w="14" w:type="dxa"/>
            </w:tcMar>
            <w:vAlign w:val="center"/>
          </w:tcPr>
          <w:p w14:paraId="118175D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76" w:type="dxa"/>
            <w:shd w:val="clear" w:color="auto" w:fill="FFFFFF"/>
            <w:tcMar>
              <w:left w:w="14" w:type="dxa"/>
              <w:right w:w="14" w:type="dxa"/>
            </w:tcMar>
            <w:vAlign w:val="center"/>
          </w:tcPr>
          <w:p w14:paraId="2E91BB4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5</w:t>
            </w:r>
          </w:p>
        </w:tc>
        <w:tc>
          <w:tcPr>
            <w:tcW w:w="400" w:type="dxa"/>
            <w:shd w:val="clear" w:color="auto" w:fill="FFFFFF"/>
            <w:tcMar>
              <w:left w:w="14" w:type="dxa"/>
              <w:right w:w="14" w:type="dxa"/>
            </w:tcMar>
            <w:vAlign w:val="center"/>
          </w:tcPr>
          <w:p w14:paraId="27CB53C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6</w:t>
            </w:r>
          </w:p>
        </w:tc>
        <w:tc>
          <w:tcPr>
            <w:tcW w:w="410" w:type="dxa"/>
            <w:shd w:val="clear" w:color="auto" w:fill="FFFFFF"/>
            <w:tcMar>
              <w:left w:w="14" w:type="dxa"/>
              <w:right w:w="14" w:type="dxa"/>
            </w:tcMar>
            <w:vAlign w:val="center"/>
          </w:tcPr>
          <w:p w14:paraId="3E5A258E"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76" w:type="dxa"/>
            <w:shd w:val="clear" w:color="auto" w:fill="FFFFFF"/>
            <w:tcMar>
              <w:left w:w="14" w:type="dxa"/>
              <w:right w:w="14" w:type="dxa"/>
            </w:tcMar>
            <w:vAlign w:val="center"/>
          </w:tcPr>
          <w:p w14:paraId="235F82C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5</w:t>
            </w:r>
          </w:p>
        </w:tc>
        <w:tc>
          <w:tcPr>
            <w:tcW w:w="402" w:type="dxa"/>
            <w:shd w:val="clear" w:color="auto" w:fill="FFFFFF"/>
            <w:tcMar>
              <w:left w:w="14" w:type="dxa"/>
              <w:right w:w="14" w:type="dxa"/>
            </w:tcMar>
            <w:vAlign w:val="center"/>
          </w:tcPr>
          <w:p w14:paraId="22286C4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6</w:t>
            </w:r>
          </w:p>
        </w:tc>
        <w:tc>
          <w:tcPr>
            <w:tcW w:w="469" w:type="dxa"/>
            <w:shd w:val="clear" w:color="auto" w:fill="FFFFFF"/>
            <w:tcMar>
              <w:left w:w="14" w:type="dxa"/>
              <w:right w:w="14" w:type="dxa"/>
            </w:tcMar>
            <w:vAlign w:val="center"/>
          </w:tcPr>
          <w:p w14:paraId="03CF8A50"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74" w:type="dxa"/>
            <w:shd w:val="clear" w:color="auto" w:fill="FFFFFF"/>
            <w:tcMar>
              <w:left w:w="14" w:type="dxa"/>
              <w:right w:w="14" w:type="dxa"/>
            </w:tcMar>
            <w:vAlign w:val="center"/>
          </w:tcPr>
          <w:p w14:paraId="4BF9C55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5</w:t>
            </w:r>
          </w:p>
        </w:tc>
        <w:tc>
          <w:tcPr>
            <w:tcW w:w="406" w:type="dxa"/>
            <w:shd w:val="clear" w:color="auto" w:fill="FFFFFF"/>
            <w:tcMar>
              <w:left w:w="14" w:type="dxa"/>
              <w:right w:w="14" w:type="dxa"/>
            </w:tcMar>
            <w:vAlign w:val="center"/>
          </w:tcPr>
          <w:p w14:paraId="4814E09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6</w:t>
            </w:r>
          </w:p>
        </w:tc>
        <w:tc>
          <w:tcPr>
            <w:tcW w:w="468" w:type="dxa"/>
            <w:shd w:val="clear" w:color="auto" w:fill="FFFFFF"/>
            <w:tcMar>
              <w:left w:w="14" w:type="dxa"/>
              <w:right w:w="14" w:type="dxa"/>
            </w:tcMar>
            <w:vAlign w:val="center"/>
          </w:tcPr>
          <w:p w14:paraId="63F7F07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74" w:type="dxa"/>
            <w:shd w:val="clear" w:color="auto" w:fill="FFFFFF"/>
            <w:tcMar>
              <w:left w:w="14" w:type="dxa"/>
              <w:right w:w="14" w:type="dxa"/>
            </w:tcMar>
            <w:vAlign w:val="center"/>
          </w:tcPr>
          <w:p w14:paraId="39D1049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5</w:t>
            </w:r>
          </w:p>
        </w:tc>
        <w:tc>
          <w:tcPr>
            <w:tcW w:w="406" w:type="dxa"/>
            <w:shd w:val="clear" w:color="auto" w:fill="FFFFFF"/>
            <w:tcMar>
              <w:left w:w="14" w:type="dxa"/>
              <w:right w:w="14" w:type="dxa"/>
            </w:tcMar>
            <w:vAlign w:val="center"/>
          </w:tcPr>
          <w:p w14:paraId="22AAA66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6</w:t>
            </w:r>
          </w:p>
        </w:tc>
        <w:tc>
          <w:tcPr>
            <w:tcW w:w="391" w:type="dxa"/>
            <w:shd w:val="clear" w:color="auto" w:fill="FFFFFF"/>
            <w:tcMar>
              <w:left w:w="14" w:type="dxa"/>
              <w:right w:w="14" w:type="dxa"/>
            </w:tcMar>
            <w:vAlign w:val="center"/>
          </w:tcPr>
          <w:p w14:paraId="07BF373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397" w:type="dxa"/>
            <w:shd w:val="clear" w:color="auto" w:fill="FFFFFF"/>
            <w:tcMar>
              <w:left w:w="14" w:type="dxa"/>
              <w:right w:w="14" w:type="dxa"/>
            </w:tcMar>
            <w:vAlign w:val="center"/>
          </w:tcPr>
          <w:p w14:paraId="4DB69C8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5</w:t>
            </w:r>
          </w:p>
        </w:tc>
        <w:tc>
          <w:tcPr>
            <w:tcW w:w="409" w:type="dxa"/>
            <w:shd w:val="clear" w:color="auto" w:fill="FFFFFF"/>
            <w:tcMar>
              <w:left w:w="14" w:type="dxa"/>
              <w:right w:w="14" w:type="dxa"/>
            </w:tcMar>
            <w:vAlign w:val="center"/>
          </w:tcPr>
          <w:p w14:paraId="71A0264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6</w:t>
            </w:r>
          </w:p>
        </w:tc>
      </w:tr>
      <w:tr w:rsidR="0047291D" w:rsidRPr="006E4CCB" w14:paraId="622316B8" w14:textId="77777777" w:rsidTr="006E4CCB">
        <w:trPr>
          <w:trHeight w:val="20"/>
        </w:trPr>
        <w:tc>
          <w:tcPr>
            <w:tcW w:w="892" w:type="dxa"/>
            <w:tcMar>
              <w:left w:w="14" w:type="dxa"/>
              <w:right w:w="14" w:type="dxa"/>
            </w:tcMar>
            <w:vAlign w:val="center"/>
          </w:tcPr>
          <w:p w14:paraId="226D7E77"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Cromo</w:t>
            </w:r>
          </w:p>
        </w:tc>
        <w:tc>
          <w:tcPr>
            <w:tcW w:w="416" w:type="dxa"/>
            <w:tcMar>
              <w:left w:w="14" w:type="dxa"/>
              <w:right w:w="14" w:type="dxa"/>
            </w:tcMar>
            <w:vAlign w:val="center"/>
          </w:tcPr>
          <w:p w14:paraId="5D99523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74" w:type="dxa"/>
            <w:tcMar>
              <w:left w:w="14" w:type="dxa"/>
              <w:right w:w="14" w:type="dxa"/>
            </w:tcMar>
            <w:vAlign w:val="center"/>
          </w:tcPr>
          <w:p w14:paraId="5DF4615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1,25</w:t>
            </w:r>
          </w:p>
        </w:tc>
        <w:tc>
          <w:tcPr>
            <w:tcW w:w="399" w:type="dxa"/>
            <w:shd w:val="clear" w:color="auto" w:fill="FFFFFF"/>
            <w:tcMar>
              <w:left w:w="14" w:type="dxa"/>
              <w:right w:w="14" w:type="dxa"/>
            </w:tcMar>
            <w:vAlign w:val="center"/>
          </w:tcPr>
          <w:p w14:paraId="03476AD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73" w:type="dxa"/>
            <w:shd w:val="clear" w:color="auto" w:fill="FFFFFF"/>
            <w:tcMar>
              <w:left w:w="14" w:type="dxa"/>
              <w:right w:w="14" w:type="dxa"/>
            </w:tcMar>
            <w:vAlign w:val="center"/>
          </w:tcPr>
          <w:p w14:paraId="65DAE6A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0,5</w:t>
            </w:r>
          </w:p>
        </w:tc>
        <w:tc>
          <w:tcPr>
            <w:tcW w:w="476" w:type="dxa"/>
            <w:shd w:val="clear" w:color="auto" w:fill="FFFFFF"/>
            <w:tcMar>
              <w:left w:w="14" w:type="dxa"/>
              <w:right w:w="14" w:type="dxa"/>
            </w:tcMar>
            <w:vAlign w:val="center"/>
          </w:tcPr>
          <w:p w14:paraId="19CFEDD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0,75</w:t>
            </w:r>
          </w:p>
        </w:tc>
        <w:tc>
          <w:tcPr>
            <w:tcW w:w="400" w:type="dxa"/>
            <w:shd w:val="clear" w:color="auto" w:fill="FFFFFF"/>
            <w:tcMar>
              <w:left w:w="14" w:type="dxa"/>
              <w:right w:w="14" w:type="dxa"/>
            </w:tcMar>
            <w:vAlign w:val="center"/>
          </w:tcPr>
          <w:p w14:paraId="58E31E2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10" w:type="dxa"/>
            <w:shd w:val="clear" w:color="auto" w:fill="FFFFFF"/>
            <w:tcMar>
              <w:left w:w="14" w:type="dxa"/>
              <w:right w:w="14" w:type="dxa"/>
            </w:tcMar>
            <w:vAlign w:val="center"/>
          </w:tcPr>
          <w:p w14:paraId="1C09877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76" w:type="dxa"/>
            <w:shd w:val="clear" w:color="auto" w:fill="FFFFFF"/>
            <w:tcMar>
              <w:left w:w="14" w:type="dxa"/>
              <w:right w:w="14" w:type="dxa"/>
            </w:tcMar>
            <w:vAlign w:val="center"/>
          </w:tcPr>
          <w:p w14:paraId="349F391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1,25</w:t>
            </w:r>
          </w:p>
        </w:tc>
        <w:tc>
          <w:tcPr>
            <w:tcW w:w="402" w:type="dxa"/>
            <w:shd w:val="clear" w:color="auto" w:fill="FFFFFF"/>
            <w:tcMar>
              <w:left w:w="14" w:type="dxa"/>
              <w:right w:w="14" w:type="dxa"/>
            </w:tcMar>
            <w:vAlign w:val="center"/>
          </w:tcPr>
          <w:p w14:paraId="5B5D5B0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69" w:type="dxa"/>
            <w:shd w:val="clear" w:color="auto" w:fill="FFFFFF"/>
            <w:tcMar>
              <w:left w:w="14" w:type="dxa"/>
              <w:right w:w="14" w:type="dxa"/>
            </w:tcMar>
            <w:vAlign w:val="center"/>
          </w:tcPr>
          <w:p w14:paraId="27790BA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0,5</w:t>
            </w:r>
          </w:p>
        </w:tc>
        <w:tc>
          <w:tcPr>
            <w:tcW w:w="474" w:type="dxa"/>
            <w:shd w:val="clear" w:color="auto" w:fill="FFFFFF"/>
            <w:tcMar>
              <w:left w:w="14" w:type="dxa"/>
              <w:right w:w="14" w:type="dxa"/>
            </w:tcMar>
            <w:vAlign w:val="center"/>
          </w:tcPr>
          <w:p w14:paraId="69C1F5A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0,75</w:t>
            </w:r>
          </w:p>
        </w:tc>
        <w:tc>
          <w:tcPr>
            <w:tcW w:w="406" w:type="dxa"/>
            <w:shd w:val="clear" w:color="auto" w:fill="FFFFFF"/>
            <w:tcMar>
              <w:left w:w="14" w:type="dxa"/>
              <w:right w:w="14" w:type="dxa"/>
            </w:tcMar>
            <w:vAlign w:val="center"/>
          </w:tcPr>
          <w:p w14:paraId="50F96FD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68" w:type="dxa"/>
            <w:shd w:val="clear" w:color="auto" w:fill="FFFFFF"/>
            <w:tcMar>
              <w:left w:w="14" w:type="dxa"/>
              <w:right w:w="14" w:type="dxa"/>
            </w:tcMar>
            <w:vAlign w:val="center"/>
          </w:tcPr>
          <w:p w14:paraId="0C446E1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0,5</w:t>
            </w:r>
          </w:p>
        </w:tc>
        <w:tc>
          <w:tcPr>
            <w:tcW w:w="474" w:type="dxa"/>
            <w:shd w:val="clear" w:color="auto" w:fill="FFFFFF"/>
            <w:tcMar>
              <w:left w:w="14" w:type="dxa"/>
              <w:right w:w="14" w:type="dxa"/>
            </w:tcMar>
            <w:vAlign w:val="center"/>
          </w:tcPr>
          <w:p w14:paraId="384019C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0,75</w:t>
            </w:r>
          </w:p>
        </w:tc>
        <w:tc>
          <w:tcPr>
            <w:tcW w:w="406" w:type="dxa"/>
            <w:shd w:val="clear" w:color="auto" w:fill="FFFFFF"/>
            <w:tcMar>
              <w:left w:w="14" w:type="dxa"/>
              <w:right w:w="14" w:type="dxa"/>
            </w:tcMar>
            <w:vAlign w:val="center"/>
          </w:tcPr>
          <w:p w14:paraId="0E2AEF8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391" w:type="dxa"/>
            <w:shd w:val="clear" w:color="auto" w:fill="FFFFFF"/>
            <w:tcMar>
              <w:left w:w="14" w:type="dxa"/>
              <w:right w:w="14" w:type="dxa"/>
            </w:tcMar>
            <w:vAlign w:val="center"/>
          </w:tcPr>
          <w:p w14:paraId="20347D1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0,5</w:t>
            </w:r>
          </w:p>
        </w:tc>
        <w:tc>
          <w:tcPr>
            <w:tcW w:w="397" w:type="dxa"/>
            <w:shd w:val="clear" w:color="auto" w:fill="FFFFFF"/>
            <w:tcMar>
              <w:left w:w="14" w:type="dxa"/>
              <w:right w:w="14" w:type="dxa"/>
            </w:tcMar>
            <w:vAlign w:val="center"/>
          </w:tcPr>
          <w:p w14:paraId="18AEB94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0,75</w:t>
            </w:r>
          </w:p>
        </w:tc>
        <w:tc>
          <w:tcPr>
            <w:tcW w:w="409" w:type="dxa"/>
            <w:shd w:val="clear" w:color="auto" w:fill="FFFFFF"/>
            <w:tcMar>
              <w:left w:w="14" w:type="dxa"/>
              <w:right w:w="14" w:type="dxa"/>
            </w:tcMar>
            <w:vAlign w:val="center"/>
          </w:tcPr>
          <w:p w14:paraId="020703A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r>
      <w:tr w:rsidR="0047291D" w:rsidRPr="006E4CCB" w14:paraId="31706C59" w14:textId="77777777" w:rsidTr="006E4CCB">
        <w:trPr>
          <w:trHeight w:val="20"/>
        </w:trPr>
        <w:tc>
          <w:tcPr>
            <w:tcW w:w="892" w:type="dxa"/>
            <w:tcMar>
              <w:left w:w="14" w:type="dxa"/>
              <w:right w:w="14" w:type="dxa"/>
            </w:tcMar>
            <w:vAlign w:val="center"/>
          </w:tcPr>
          <w:p w14:paraId="772B8BE0"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Mercurio</w:t>
            </w:r>
          </w:p>
        </w:tc>
        <w:tc>
          <w:tcPr>
            <w:tcW w:w="416" w:type="dxa"/>
            <w:tcMar>
              <w:left w:w="14" w:type="dxa"/>
              <w:right w:w="14" w:type="dxa"/>
            </w:tcMar>
            <w:vAlign w:val="center"/>
          </w:tcPr>
          <w:p w14:paraId="5CA20AF5"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0,01</w:t>
            </w:r>
          </w:p>
        </w:tc>
        <w:tc>
          <w:tcPr>
            <w:tcW w:w="474" w:type="dxa"/>
            <w:tcMar>
              <w:left w:w="14" w:type="dxa"/>
              <w:right w:w="14" w:type="dxa"/>
            </w:tcMar>
            <w:vAlign w:val="center"/>
          </w:tcPr>
          <w:p w14:paraId="4F8B392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0,015</w:t>
            </w:r>
          </w:p>
        </w:tc>
        <w:tc>
          <w:tcPr>
            <w:tcW w:w="399" w:type="dxa"/>
            <w:shd w:val="clear" w:color="auto" w:fill="FFFFFF"/>
            <w:tcMar>
              <w:left w:w="14" w:type="dxa"/>
              <w:right w:w="14" w:type="dxa"/>
            </w:tcMar>
            <w:vAlign w:val="center"/>
          </w:tcPr>
          <w:p w14:paraId="2B1BCF4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0,02</w:t>
            </w:r>
          </w:p>
        </w:tc>
        <w:tc>
          <w:tcPr>
            <w:tcW w:w="473" w:type="dxa"/>
            <w:shd w:val="clear" w:color="auto" w:fill="FFFFFF"/>
            <w:tcMar>
              <w:left w:w="14" w:type="dxa"/>
              <w:right w:w="14" w:type="dxa"/>
            </w:tcMar>
            <w:vAlign w:val="center"/>
          </w:tcPr>
          <w:p w14:paraId="64EBAF4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0,005</w:t>
            </w:r>
          </w:p>
        </w:tc>
        <w:tc>
          <w:tcPr>
            <w:tcW w:w="476" w:type="dxa"/>
            <w:shd w:val="clear" w:color="auto" w:fill="FFFFFF"/>
            <w:tcMar>
              <w:left w:w="14" w:type="dxa"/>
              <w:right w:w="14" w:type="dxa"/>
            </w:tcMar>
            <w:vAlign w:val="center"/>
          </w:tcPr>
          <w:p w14:paraId="40B04AD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0,008</w:t>
            </w:r>
          </w:p>
        </w:tc>
        <w:tc>
          <w:tcPr>
            <w:tcW w:w="400" w:type="dxa"/>
            <w:shd w:val="clear" w:color="auto" w:fill="FFFFFF"/>
            <w:tcMar>
              <w:left w:w="14" w:type="dxa"/>
              <w:right w:w="14" w:type="dxa"/>
            </w:tcMar>
            <w:vAlign w:val="center"/>
          </w:tcPr>
          <w:p w14:paraId="4634640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0,01</w:t>
            </w:r>
          </w:p>
        </w:tc>
        <w:tc>
          <w:tcPr>
            <w:tcW w:w="410" w:type="dxa"/>
            <w:shd w:val="clear" w:color="auto" w:fill="FFFFFF"/>
            <w:tcMar>
              <w:left w:w="14" w:type="dxa"/>
              <w:right w:w="14" w:type="dxa"/>
            </w:tcMar>
            <w:vAlign w:val="center"/>
          </w:tcPr>
          <w:p w14:paraId="62EE9B1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0,01</w:t>
            </w:r>
          </w:p>
        </w:tc>
        <w:tc>
          <w:tcPr>
            <w:tcW w:w="476" w:type="dxa"/>
            <w:shd w:val="clear" w:color="auto" w:fill="FFFFFF"/>
            <w:tcMar>
              <w:left w:w="14" w:type="dxa"/>
              <w:right w:w="14" w:type="dxa"/>
            </w:tcMar>
            <w:vAlign w:val="center"/>
          </w:tcPr>
          <w:p w14:paraId="76C18C50"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0,015</w:t>
            </w:r>
          </w:p>
        </w:tc>
        <w:tc>
          <w:tcPr>
            <w:tcW w:w="402" w:type="dxa"/>
            <w:shd w:val="clear" w:color="auto" w:fill="FFFFFF"/>
            <w:tcMar>
              <w:left w:w="14" w:type="dxa"/>
              <w:right w:w="14" w:type="dxa"/>
            </w:tcMar>
            <w:vAlign w:val="center"/>
          </w:tcPr>
          <w:p w14:paraId="7A30BEA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0,02</w:t>
            </w:r>
          </w:p>
        </w:tc>
        <w:tc>
          <w:tcPr>
            <w:tcW w:w="469" w:type="dxa"/>
            <w:shd w:val="clear" w:color="auto" w:fill="FFFFFF"/>
            <w:tcMar>
              <w:left w:w="14" w:type="dxa"/>
              <w:right w:w="14" w:type="dxa"/>
            </w:tcMar>
            <w:vAlign w:val="center"/>
          </w:tcPr>
          <w:p w14:paraId="3B0F654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0,005</w:t>
            </w:r>
          </w:p>
        </w:tc>
        <w:tc>
          <w:tcPr>
            <w:tcW w:w="474" w:type="dxa"/>
            <w:shd w:val="clear" w:color="auto" w:fill="FFFFFF"/>
            <w:tcMar>
              <w:left w:w="14" w:type="dxa"/>
              <w:right w:w="14" w:type="dxa"/>
            </w:tcMar>
            <w:vAlign w:val="center"/>
          </w:tcPr>
          <w:p w14:paraId="58AD802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0,008</w:t>
            </w:r>
          </w:p>
        </w:tc>
        <w:tc>
          <w:tcPr>
            <w:tcW w:w="406" w:type="dxa"/>
            <w:shd w:val="clear" w:color="auto" w:fill="FFFFFF"/>
            <w:tcMar>
              <w:left w:w="14" w:type="dxa"/>
              <w:right w:w="14" w:type="dxa"/>
            </w:tcMar>
            <w:vAlign w:val="center"/>
          </w:tcPr>
          <w:p w14:paraId="131A41D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0 01</w:t>
            </w:r>
          </w:p>
        </w:tc>
        <w:tc>
          <w:tcPr>
            <w:tcW w:w="468" w:type="dxa"/>
            <w:shd w:val="clear" w:color="auto" w:fill="FFFFFF"/>
            <w:tcMar>
              <w:left w:w="14" w:type="dxa"/>
              <w:right w:w="14" w:type="dxa"/>
            </w:tcMar>
            <w:vAlign w:val="center"/>
          </w:tcPr>
          <w:p w14:paraId="715BCD1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0,005</w:t>
            </w:r>
          </w:p>
        </w:tc>
        <w:tc>
          <w:tcPr>
            <w:tcW w:w="474" w:type="dxa"/>
            <w:shd w:val="clear" w:color="auto" w:fill="FFFFFF"/>
            <w:tcMar>
              <w:left w:w="14" w:type="dxa"/>
              <w:right w:w="14" w:type="dxa"/>
            </w:tcMar>
            <w:vAlign w:val="center"/>
          </w:tcPr>
          <w:p w14:paraId="69D8915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0,008</w:t>
            </w:r>
          </w:p>
        </w:tc>
        <w:tc>
          <w:tcPr>
            <w:tcW w:w="406" w:type="dxa"/>
            <w:shd w:val="clear" w:color="auto" w:fill="FFFFFF"/>
            <w:tcMar>
              <w:left w:w="14" w:type="dxa"/>
              <w:right w:w="14" w:type="dxa"/>
            </w:tcMar>
            <w:vAlign w:val="center"/>
          </w:tcPr>
          <w:p w14:paraId="344DE06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0,01</w:t>
            </w:r>
          </w:p>
        </w:tc>
        <w:tc>
          <w:tcPr>
            <w:tcW w:w="391" w:type="dxa"/>
            <w:shd w:val="clear" w:color="auto" w:fill="FFFFFF"/>
            <w:tcMar>
              <w:left w:w="14" w:type="dxa"/>
              <w:right w:w="14" w:type="dxa"/>
            </w:tcMar>
            <w:vAlign w:val="center"/>
          </w:tcPr>
          <w:p w14:paraId="2AA7733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0,005</w:t>
            </w:r>
          </w:p>
        </w:tc>
        <w:tc>
          <w:tcPr>
            <w:tcW w:w="397" w:type="dxa"/>
            <w:shd w:val="clear" w:color="auto" w:fill="FFFFFF"/>
            <w:tcMar>
              <w:left w:w="14" w:type="dxa"/>
              <w:right w:w="14" w:type="dxa"/>
            </w:tcMar>
            <w:vAlign w:val="center"/>
          </w:tcPr>
          <w:p w14:paraId="74FADE1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0,008</w:t>
            </w:r>
          </w:p>
        </w:tc>
        <w:tc>
          <w:tcPr>
            <w:tcW w:w="409" w:type="dxa"/>
            <w:shd w:val="clear" w:color="auto" w:fill="FFFFFF"/>
            <w:tcMar>
              <w:left w:w="14" w:type="dxa"/>
              <w:right w:w="14" w:type="dxa"/>
            </w:tcMar>
            <w:vAlign w:val="center"/>
          </w:tcPr>
          <w:p w14:paraId="5727EB0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0,01</w:t>
            </w:r>
          </w:p>
        </w:tc>
      </w:tr>
      <w:tr w:rsidR="0047291D" w:rsidRPr="006E4CCB" w14:paraId="5A599467" w14:textId="77777777" w:rsidTr="006E4CCB">
        <w:trPr>
          <w:trHeight w:val="20"/>
        </w:trPr>
        <w:tc>
          <w:tcPr>
            <w:tcW w:w="892" w:type="dxa"/>
            <w:tcMar>
              <w:left w:w="14" w:type="dxa"/>
              <w:right w:w="14" w:type="dxa"/>
            </w:tcMar>
            <w:vAlign w:val="center"/>
          </w:tcPr>
          <w:p w14:paraId="40F94F06"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lastRenderedPageBreak/>
              <w:t>Níquel</w:t>
            </w:r>
          </w:p>
        </w:tc>
        <w:tc>
          <w:tcPr>
            <w:tcW w:w="416" w:type="dxa"/>
            <w:tcMar>
              <w:left w:w="14" w:type="dxa"/>
              <w:right w:w="14" w:type="dxa"/>
            </w:tcMar>
            <w:vAlign w:val="center"/>
          </w:tcPr>
          <w:p w14:paraId="375977F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74" w:type="dxa"/>
            <w:tcMar>
              <w:left w:w="14" w:type="dxa"/>
              <w:right w:w="14" w:type="dxa"/>
            </w:tcMar>
            <w:vAlign w:val="center"/>
          </w:tcPr>
          <w:p w14:paraId="7E5C0FF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399" w:type="dxa"/>
            <w:shd w:val="clear" w:color="auto" w:fill="FFFFFF"/>
            <w:tcMar>
              <w:left w:w="14" w:type="dxa"/>
              <w:right w:w="14" w:type="dxa"/>
            </w:tcMar>
            <w:vAlign w:val="center"/>
          </w:tcPr>
          <w:p w14:paraId="2CDCD996"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73" w:type="dxa"/>
            <w:shd w:val="clear" w:color="auto" w:fill="FFFFFF"/>
            <w:tcMar>
              <w:left w:w="14" w:type="dxa"/>
              <w:right w:w="14" w:type="dxa"/>
            </w:tcMar>
            <w:vAlign w:val="center"/>
          </w:tcPr>
          <w:p w14:paraId="2F94102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76" w:type="dxa"/>
            <w:shd w:val="clear" w:color="auto" w:fill="FFFFFF"/>
            <w:tcMar>
              <w:left w:w="14" w:type="dxa"/>
              <w:right w:w="14" w:type="dxa"/>
            </w:tcMar>
            <w:vAlign w:val="center"/>
          </w:tcPr>
          <w:p w14:paraId="5E3C9F0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00" w:type="dxa"/>
            <w:shd w:val="clear" w:color="auto" w:fill="FFFFFF"/>
            <w:tcMar>
              <w:left w:w="14" w:type="dxa"/>
              <w:right w:w="14" w:type="dxa"/>
            </w:tcMar>
            <w:vAlign w:val="center"/>
          </w:tcPr>
          <w:p w14:paraId="56ACC65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10" w:type="dxa"/>
            <w:shd w:val="clear" w:color="auto" w:fill="FFFFFF"/>
            <w:tcMar>
              <w:left w:w="14" w:type="dxa"/>
              <w:right w:w="14" w:type="dxa"/>
            </w:tcMar>
            <w:vAlign w:val="center"/>
          </w:tcPr>
          <w:p w14:paraId="3D422E2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76" w:type="dxa"/>
            <w:shd w:val="clear" w:color="auto" w:fill="FFFFFF"/>
            <w:tcMar>
              <w:left w:w="14" w:type="dxa"/>
              <w:right w:w="14" w:type="dxa"/>
            </w:tcMar>
            <w:vAlign w:val="center"/>
          </w:tcPr>
          <w:p w14:paraId="2EF0941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02" w:type="dxa"/>
            <w:shd w:val="clear" w:color="auto" w:fill="FFFFFF"/>
            <w:tcMar>
              <w:left w:w="14" w:type="dxa"/>
              <w:right w:w="14" w:type="dxa"/>
            </w:tcMar>
            <w:vAlign w:val="center"/>
          </w:tcPr>
          <w:p w14:paraId="5E6ED42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69" w:type="dxa"/>
            <w:shd w:val="clear" w:color="auto" w:fill="FFFFFF"/>
            <w:tcMar>
              <w:left w:w="14" w:type="dxa"/>
              <w:right w:w="14" w:type="dxa"/>
            </w:tcMar>
            <w:vAlign w:val="center"/>
          </w:tcPr>
          <w:p w14:paraId="5CCCEDA6"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74" w:type="dxa"/>
            <w:shd w:val="clear" w:color="auto" w:fill="FFFFFF"/>
            <w:tcMar>
              <w:left w:w="14" w:type="dxa"/>
              <w:right w:w="14" w:type="dxa"/>
            </w:tcMar>
            <w:vAlign w:val="center"/>
          </w:tcPr>
          <w:p w14:paraId="3CC5D63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06" w:type="dxa"/>
            <w:shd w:val="clear" w:color="auto" w:fill="FFFFFF"/>
            <w:tcMar>
              <w:left w:w="14" w:type="dxa"/>
              <w:right w:w="14" w:type="dxa"/>
            </w:tcMar>
            <w:vAlign w:val="center"/>
          </w:tcPr>
          <w:p w14:paraId="0CB7DED0"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468" w:type="dxa"/>
            <w:shd w:val="clear" w:color="auto" w:fill="FFFFFF"/>
            <w:tcMar>
              <w:left w:w="14" w:type="dxa"/>
              <w:right w:w="14" w:type="dxa"/>
            </w:tcMar>
            <w:vAlign w:val="center"/>
          </w:tcPr>
          <w:p w14:paraId="04EB9B7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474" w:type="dxa"/>
            <w:shd w:val="clear" w:color="auto" w:fill="FFFFFF"/>
            <w:tcMar>
              <w:left w:w="14" w:type="dxa"/>
              <w:right w:w="14" w:type="dxa"/>
            </w:tcMar>
            <w:vAlign w:val="center"/>
          </w:tcPr>
          <w:p w14:paraId="5DB71BA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06" w:type="dxa"/>
            <w:shd w:val="clear" w:color="auto" w:fill="FFFFFF"/>
            <w:tcMar>
              <w:left w:w="14" w:type="dxa"/>
              <w:right w:w="14" w:type="dxa"/>
            </w:tcMar>
            <w:vAlign w:val="center"/>
          </w:tcPr>
          <w:p w14:paraId="54AC110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c>
          <w:tcPr>
            <w:tcW w:w="391" w:type="dxa"/>
            <w:shd w:val="clear" w:color="auto" w:fill="FFFFFF"/>
            <w:tcMar>
              <w:left w:w="14" w:type="dxa"/>
              <w:right w:w="14" w:type="dxa"/>
            </w:tcMar>
            <w:vAlign w:val="center"/>
          </w:tcPr>
          <w:p w14:paraId="6816516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w:t>
            </w:r>
          </w:p>
        </w:tc>
        <w:tc>
          <w:tcPr>
            <w:tcW w:w="397" w:type="dxa"/>
            <w:shd w:val="clear" w:color="auto" w:fill="FFFFFF"/>
            <w:tcMar>
              <w:left w:w="14" w:type="dxa"/>
              <w:right w:w="14" w:type="dxa"/>
            </w:tcMar>
            <w:vAlign w:val="center"/>
          </w:tcPr>
          <w:p w14:paraId="3B3E7D3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3</w:t>
            </w:r>
          </w:p>
        </w:tc>
        <w:tc>
          <w:tcPr>
            <w:tcW w:w="409" w:type="dxa"/>
            <w:shd w:val="clear" w:color="auto" w:fill="FFFFFF"/>
            <w:tcMar>
              <w:left w:w="14" w:type="dxa"/>
              <w:right w:w="14" w:type="dxa"/>
            </w:tcMar>
            <w:vAlign w:val="center"/>
          </w:tcPr>
          <w:p w14:paraId="67559C4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4</w:t>
            </w:r>
          </w:p>
        </w:tc>
      </w:tr>
      <w:tr w:rsidR="0047291D" w:rsidRPr="006E4CCB" w14:paraId="4E6184E1" w14:textId="77777777" w:rsidTr="006E4CCB">
        <w:trPr>
          <w:trHeight w:val="20"/>
        </w:trPr>
        <w:tc>
          <w:tcPr>
            <w:tcW w:w="892" w:type="dxa"/>
            <w:tcMar>
              <w:left w:w="14" w:type="dxa"/>
              <w:right w:w="14" w:type="dxa"/>
            </w:tcMar>
            <w:vAlign w:val="center"/>
          </w:tcPr>
          <w:p w14:paraId="399F253C"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Plomo</w:t>
            </w:r>
          </w:p>
        </w:tc>
        <w:tc>
          <w:tcPr>
            <w:tcW w:w="416" w:type="dxa"/>
            <w:tcMar>
              <w:left w:w="14" w:type="dxa"/>
              <w:right w:w="14" w:type="dxa"/>
            </w:tcMar>
            <w:vAlign w:val="center"/>
          </w:tcPr>
          <w:p w14:paraId="2964454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4" w:type="dxa"/>
            <w:tcMar>
              <w:left w:w="14" w:type="dxa"/>
              <w:right w:w="14" w:type="dxa"/>
            </w:tcMar>
            <w:vAlign w:val="center"/>
          </w:tcPr>
          <w:p w14:paraId="06C20CB6"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399" w:type="dxa"/>
            <w:shd w:val="clear" w:color="auto" w:fill="FFFFFF"/>
            <w:tcMar>
              <w:left w:w="14" w:type="dxa"/>
              <w:right w:w="14" w:type="dxa"/>
            </w:tcMar>
            <w:vAlign w:val="center"/>
          </w:tcPr>
          <w:p w14:paraId="5D6E4EC6"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473" w:type="dxa"/>
            <w:shd w:val="clear" w:color="auto" w:fill="FFFFFF"/>
            <w:tcMar>
              <w:left w:w="14" w:type="dxa"/>
              <w:right w:w="14" w:type="dxa"/>
            </w:tcMar>
            <w:vAlign w:val="center"/>
          </w:tcPr>
          <w:p w14:paraId="6BD0E5A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6" w:type="dxa"/>
            <w:shd w:val="clear" w:color="auto" w:fill="FFFFFF"/>
            <w:tcMar>
              <w:left w:w="14" w:type="dxa"/>
              <w:right w:w="14" w:type="dxa"/>
            </w:tcMar>
            <w:vAlign w:val="center"/>
          </w:tcPr>
          <w:p w14:paraId="4807552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400" w:type="dxa"/>
            <w:shd w:val="clear" w:color="auto" w:fill="FFFFFF"/>
            <w:tcMar>
              <w:left w:w="14" w:type="dxa"/>
              <w:right w:w="14" w:type="dxa"/>
            </w:tcMar>
            <w:vAlign w:val="center"/>
          </w:tcPr>
          <w:p w14:paraId="5C5B254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410" w:type="dxa"/>
            <w:shd w:val="clear" w:color="auto" w:fill="FFFFFF"/>
            <w:tcMar>
              <w:left w:w="14" w:type="dxa"/>
              <w:right w:w="14" w:type="dxa"/>
            </w:tcMar>
            <w:vAlign w:val="center"/>
          </w:tcPr>
          <w:p w14:paraId="2FB188F5"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0,5</w:t>
            </w:r>
          </w:p>
        </w:tc>
        <w:tc>
          <w:tcPr>
            <w:tcW w:w="476" w:type="dxa"/>
            <w:shd w:val="clear" w:color="auto" w:fill="FFFFFF"/>
            <w:tcMar>
              <w:left w:w="14" w:type="dxa"/>
              <w:right w:w="14" w:type="dxa"/>
            </w:tcMar>
            <w:vAlign w:val="center"/>
          </w:tcPr>
          <w:p w14:paraId="48DFDE05"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0,75</w:t>
            </w:r>
          </w:p>
        </w:tc>
        <w:tc>
          <w:tcPr>
            <w:tcW w:w="402" w:type="dxa"/>
            <w:shd w:val="clear" w:color="auto" w:fill="FFFFFF"/>
            <w:tcMar>
              <w:left w:w="14" w:type="dxa"/>
              <w:right w:w="14" w:type="dxa"/>
            </w:tcMar>
            <w:vAlign w:val="center"/>
          </w:tcPr>
          <w:p w14:paraId="4F553670"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69" w:type="dxa"/>
            <w:shd w:val="clear" w:color="auto" w:fill="FFFFFF"/>
            <w:tcMar>
              <w:left w:w="14" w:type="dxa"/>
              <w:right w:w="14" w:type="dxa"/>
            </w:tcMar>
            <w:vAlign w:val="center"/>
          </w:tcPr>
          <w:p w14:paraId="1316519D"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0,5</w:t>
            </w:r>
          </w:p>
        </w:tc>
        <w:tc>
          <w:tcPr>
            <w:tcW w:w="474" w:type="dxa"/>
            <w:shd w:val="clear" w:color="auto" w:fill="FFFFFF"/>
            <w:tcMar>
              <w:left w:w="14" w:type="dxa"/>
              <w:right w:w="14" w:type="dxa"/>
            </w:tcMar>
            <w:vAlign w:val="center"/>
          </w:tcPr>
          <w:p w14:paraId="5A45AF3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0,75</w:t>
            </w:r>
          </w:p>
        </w:tc>
        <w:tc>
          <w:tcPr>
            <w:tcW w:w="406" w:type="dxa"/>
            <w:shd w:val="clear" w:color="auto" w:fill="FFFFFF"/>
            <w:tcMar>
              <w:left w:w="14" w:type="dxa"/>
              <w:right w:w="14" w:type="dxa"/>
            </w:tcMar>
            <w:vAlign w:val="center"/>
          </w:tcPr>
          <w:p w14:paraId="3E6030F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w:t>
            </w:r>
          </w:p>
        </w:tc>
        <w:tc>
          <w:tcPr>
            <w:tcW w:w="468" w:type="dxa"/>
            <w:shd w:val="clear" w:color="auto" w:fill="FFFFFF"/>
            <w:tcMar>
              <w:left w:w="14" w:type="dxa"/>
              <w:right w:w="14" w:type="dxa"/>
            </w:tcMar>
            <w:vAlign w:val="center"/>
          </w:tcPr>
          <w:p w14:paraId="0B42647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474" w:type="dxa"/>
            <w:shd w:val="clear" w:color="auto" w:fill="FFFFFF"/>
            <w:tcMar>
              <w:left w:w="14" w:type="dxa"/>
              <w:right w:w="14" w:type="dxa"/>
            </w:tcMar>
            <w:vAlign w:val="center"/>
          </w:tcPr>
          <w:p w14:paraId="0D151E0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406" w:type="dxa"/>
            <w:shd w:val="clear" w:color="auto" w:fill="FFFFFF"/>
            <w:tcMar>
              <w:left w:w="14" w:type="dxa"/>
              <w:right w:w="14" w:type="dxa"/>
            </w:tcMar>
            <w:vAlign w:val="center"/>
          </w:tcPr>
          <w:p w14:paraId="7E2E6CA6"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c>
          <w:tcPr>
            <w:tcW w:w="391" w:type="dxa"/>
            <w:shd w:val="clear" w:color="auto" w:fill="FFFFFF"/>
            <w:tcMar>
              <w:left w:w="14" w:type="dxa"/>
              <w:right w:w="14" w:type="dxa"/>
            </w:tcMar>
            <w:vAlign w:val="center"/>
          </w:tcPr>
          <w:p w14:paraId="560B28A5"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0,2</w:t>
            </w:r>
          </w:p>
        </w:tc>
        <w:tc>
          <w:tcPr>
            <w:tcW w:w="397" w:type="dxa"/>
            <w:shd w:val="clear" w:color="auto" w:fill="FFFFFF"/>
            <w:tcMar>
              <w:left w:w="14" w:type="dxa"/>
              <w:right w:w="14" w:type="dxa"/>
            </w:tcMar>
            <w:vAlign w:val="center"/>
          </w:tcPr>
          <w:p w14:paraId="0523240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0,3</w:t>
            </w:r>
          </w:p>
        </w:tc>
        <w:tc>
          <w:tcPr>
            <w:tcW w:w="409" w:type="dxa"/>
            <w:shd w:val="clear" w:color="auto" w:fill="FFFFFF"/>
            <w:tcMar>
              <w:left w:w="14" w:type="dxa"/>
              <w:right w:w="14" w:type="dxa"/>
            </w:tcMar>
            <w:vAlign w:val="center"/>
          </w:tcPr>
          <w:p w14:paraId="3029CB1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0,4</w:t>
            </w:r>
          </w:p>
        </w:tc>
      </w:tr>
      <w:tr w:rsidR="0047291D" w:rsidRPr="006E4CCB" w14:paraId="412396B5" w14:textId="77777777" w:rsidTr="006E4CCB">
        <w:trPr>
          <w:trHeight w:val="20"/>
        </w:trPr>
        <w:tc>
          <w:tcPr>
            <w:tcW w:w="892" w:type="dxa"/>
            <w:tcMar>
              <w:left w:w="14" w:type="dxa"/>
              <w:right w:w="14" w:type="dxa"/>
            </w:tcMar>
            <w:vAlign w:val="center"/>
          </w:tcPr>
          <w:p w14:paraId="0E337CD0"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sz w:val="14"/>
                <w:szCs w:val="14"/>
              </w:rPr>
              <w:t>Zinc</w:t>
            </w:r>
          </w:p>
        </w:tc>
        <w:tc>
          <w:tcPr>
            <w:tcW w:w="416" w:type="dxa"/>
            <w:tcMar>
              <w:left w:w="14" w:type="dxa"/>
              <w:right w:w="14" w:type="dxa"/>
            </w:tcMar>
            <w:vAlign w:val="center"/>
          </w:tcPr>
          <w:p w14:paraId="6847FF91"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10</w:t>
            </w:r>
          </w:p>
        </w:tc>
        <w:tc>
          <w:tcPr>
            <w:tcW w:w="474" w:type="dxa"/>
            <w:tcMar>
              <w:left w:w="14" w:type="dxa"/>
              <w:right w:w="14" w:type="dxa"/>
            </w:tcMar>
            <w:vAlign w:val="center"/>
          </w:tcPr>
          <w:p w14:paraId="2D244CD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399" w:type="dxa"/>
            <w:shd w:val="clear" w:color="auto" w:fill="FFFFFF"/>
            <w:tcMar>
              <w:left w:w="14" w:type="dxa"/>
              <w:right w:w="14" w:type="dxa"/>
            </w:tcMar>
            <w:vAlign w:val="center"/>
          </w:tcPr>
          <w:p w14:paraId="64A5CFC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20</w:t>
            </w:r>
          </w:p>
        </w:tc>
        <w:tc>
          <w:tcPr>
            <w:tcW w:w="473" w:type="dxa"/>
            <w:shd w:val="clear" w:color="auto" w:fill="FFFFFF"/>
            <w:tcMar>
              <w:left w:w="14" w:type="dxa"/>
              <w:right w:w="14" w:type="dxa"/>
            </w:tcMar>
            <w:vAlign w:val="center"/>
          </w:tcPr>
          <w:p w14:paraId="48207A5A"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10</w:t>
            </w:r>
          </w:p>
        </w:tc>
        <w:tc>
          <w:tcPr>
            <w:tcW w:w="476" w:type="dxa"/>
            <w:shd w:val="clear" w:color="auto" w:fill="FFFFFF"/>
            <w:tcMar>
              <w:left w:w="14" w:type="dxa"/>
              <w:right w:w="14" w:type="dxa"/>
            </w:tcMar>
            <w:vAlign w:val="center"/>
          </w:tcPr>
          <w:p w14:paraId="2102BAF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00" w:type="dxa"/>
            <w:shd w:val="clear" w:color="auto" w:fill="FFFFFF"/>
            <w:tcMar>
              <w:left w:w="14" w:type="dxa"/>
              <w:right w:w="14" w:type="dxa"/>
            </w:tcMar>
            <w:vAlign w:val="center"/>
          </w:tcPr>
          <w:p w14:paraId="00CB81A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20</w:t>
            </w:r>
          </w:p>
        </w:tc>
        <w:tc>
          <w:tcPr>
            <w:tcW w:w="410" w:type="dxa"/>
            <w:shd w:val="clear" w:color="auto" w:fill="FFFFFF"/>
            <w:tcMar>
              <w:left w:w="14" w:type="dxa"/>
              <w:right w:w="14" w:type="dxa"/>
            </w:tcMar>
            <w:vAlign w:val="center"/>
          </w:tcPr>
          <w:p w14:paraId="1A38C68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10</w:t>
            </w:r>
          </w:p>
        </w:tc>
        <w:tc>
          <w:tcPr>
            <w:tcW w:w="476" w:type="dxa"/>
            <w:shd w:val="clear" w:color="auto" w:fill="FFFFFF"/>
            <w:tcMar>
              <w:left w:w="14" w:type="dxa"/>
              <w:right w:w="14" w:type="dxa"/>
            </w:tcMar>
            <w:vAlign w:val="center"/>
          </w:tcPr>
          <w:p w14:paraId="0F25A02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02" w:type="dxa"/>
            <w:shd w:val="clear" w:color="auto" w:fill="FFFFFF"/>
            <w:tcMar>
              <w:left w:w="14" w:type="dxa"/>
              <w:right w:w="14" w:type="dxa"/>
            </w:tcMar>
            <w:vAlign w:val="center"/>
          </w:tcPr>
          <w:p w14:paraId="317E05D2"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20</w:t>
            </w:r>
          </w:p>
        </w:tc>
        <w:tc>
          <w:tcPr>
            <w:tcW w:w="469" w:type="dxa"/>
            <w:shd w:val="clear" w:color="auto" w:fill="FFFFFF"/>
            <w:tcMar>
              <w:left w:w="14" w:type="dxa"/>
              <w:right w:w="14" w:type="dxa"/>
            </w:tcMar>
            <w:vAlign w:val="center"/>
          </w:tcPr>
          <w:p w14:paraId="4AB21EF8"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10</w:t>
            </w:r>
          </w:p>
        </w:tc>
        <w:tc>
          <w:tcPr>
            <w:tcW w:w="474" w:type="dxa"/>
            <w:shd w:val="clear" w:color="auto" w:fill="FFFFFF"/>
            <w:tcMar>
              <w:left w:w="14" w:type="dxa"/>
              <w:right w:w="14" w:type="dxa"/>
            </w:tcMar>
            <w:vAlign w:val="center"/>
          </w:tcPr>
          <w:p w14:paraId="2E5AF1D7"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06" w:type="dxa"/>
            <w:shd w:val="clear" w:color="auto" w:fill="FFFFFF"/>
            <w:tcMar>
              <w:left w:w="14" w:type="dxa"/>
              <w:right w:w="14" w:type="dxa"/>
            </w:tcMar>
            <w:vAlign w:val="center"/>
          </w:tcPr>
          <w:p w14:paraId="71FC89E3"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20</w:t>
            </w:r>
          </w:p>
        </w:tc>
        <w:tc>
          <w:tcPr>
            <w:tcW w:w="468" w:type="dxa"/>
            <w:shd w:val="clear" w:color="auto" w:fill="FFFFFF"/>
            <w:tcMar>
              <w:left w:w="14" w:type="dxa"/>
              <w:right w:w="14" w:type="dxa"/>
            </w:tcMar>
            <w:vAlign w:val="center"/>
          </w:tcPr>
          <w:p w14:paraId="0042BFEE"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10</w:t>
            </w:r>
          </w:p>
        </w:tc>
        <w:tc>
          <w:tcPr>
            <w:tcW w:w="474" w:type="dxa"/>
            <w:shd w:val="clear" w:color="auto" w:fill="FFFFFF"/>
            <w:tcMar>
              <w:left w:w="14" w:type="dxa"/>
              <w:right w:w="14" w:type="dxa"/>
            </w:tcMar>
            <w:vAlign w:val="center"/>
          </w:tcPr>
          <w:p w14:paraId="1BC9C7AF"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06" w:type="dxa"/>
            <w:shd w:val="clear" w:color="auto" w:fill="FFFFFF"/>
            <w:tcMar>
              <w:left w:w="14" w:type="dxa"/>
              <w:right w:w="14" w:type="dxa"/>
            </w:tcMar>
            <w:vAlign w:val="center"/>
          </w:tcPr>
          <w:p w14:paraId="26FE3D39"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20</w:t>
            </w:r>
          </w:p>
        </w:tc>
        <w:tc>
          <w:tcPr>
            <w:tcW w:w="391" w:type="dxa"/>
            <w:shd w:val="clear" w:color="auto" w:fill="FFFFFF"/>
            <w:tcMar>
              <w:left w:w="14" w:type="dxa"/>
              <w:right w:w="14" w:type="dxa"/>
            </w:tcMar>
            <w:vAlign w:val="center"/>
          </w:tcPr>
          <w:p w14:paraId="027F81DC"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10</w:t>
            </w:r>
          </w:p>
        </w:tc>
        <w:tc>
          <w:tcPr>
            <w:tcW w:w="397" w:type="dxa"/>
            <w:shd w:val="clear" w:color="auto" w:fill="FFFFFF"/>
            <w:tcMar>
              <w:left w:w="14" w:type="dxa"/>
              <w:right w:w="14" w:type="dxa"/>
            </w:tcMar>
            <w:vAlign w:val="center"/>
          </w:tcPr>
          <w:p w14:paraId="70A599B4"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15</w:t>
            </w:r>
          </w:p>
        </w:tc>
        <w:tc>
          <w:tcPr>
            <w:tcW w:w="409" w:type="dxa"/>
            <w:shd w:val="clear" w:color="auto" w:fill="FFFFFF"/>
            <w:tcMar>
              <w:left w:w="14" w:type="dxa"/>
              <w:right w:w="14" w:type="dxa"/>
            </w:tcMar>
            <w:vAlign w:val="center"/>
          </w:tcPr>
          <w:p w14:paraId="1C0684DB" w14:textId="77777777" w:rsidR="0047291D" w:rsidRPr="006E4CCB" w:rsidRDefault="0047291D" w:rsidP="0023477A">
            <w:pPr>
              <w:pStyle w:val="Texto"/>
              <w:spacing w:before="20" w:after="20" w:line="160" w:lineRule="exact"/>
              <w:ind w:firstLine="0"/>
              <w:jc w:val="center"/>
              <w:rPr>
                <w:rFonts w:ascii="Verdana" w:hAnsi="Verdana"/>
                <w:sz w:val="14"/>
                <w:szCs w:val="14"/>
              </w:rPr>
            </w:pPr>
            <w:r w:rsidRPr="006E4CCB">
              <w:rPr>
                <w:rFonts w:ascii="Verdana" w:hAnsi="Verdana"/>
                <w:sz w:val="14"/>
                <w:szCs w:val="14"/>
              </w:rPr>
              <w:t>20</w:t>
            </w:r>
          </w:p>
        </w:tc>
      </w:tr>
      <w:tr w:rsidR="0047291D" w:rsidRPr="006E4CCB" w14:paraId="43631D4A" w14:textId="77777777" w:rsidTr="006E4CCB">
        <w:trPr>
          <w:trHeight w:val="20"/>
        </w:trPr>
        <w:tc>
          <w:tcPr>
            <w:tcW w:w="892" w:type="dxa"/>
            <w:tcMar>
              <w:left w:w="14" w:type="dxa"/>
              <w:right w:w="14" w:type="dxa"/>
            </w:tcMar>
            <w:vAlign w:val="center"/>
          </w:tcPr>
          <w:p w14:paraId="0D596CBB" w14:textId="77777777" w:rsidR="0047291D" w:rsidRPr="006E4CCB" w:rsidRDefault="0047291D" w:rsidP="0023477A">
            <w:pPr>
              <w:pStyle w:val="Texto"/>
              <w:spacing w:before="20" w:after="20" w:line="160" w:lineRule="exact"/>
              <w:ind w:firstLine="0"/>
              <w:jc w:val="left"/>
              <w:rPr>
                <w:rFonts w:ascii="Verdana" w:hAnsi="Verdana"/>
                <w:sz w:val="14"/>
                <w:szCs w:val="14"/>
              </w:rPr>
            </w:pPr>
            <w:r w:rsidRPr="006E4CCB">
              <w:rPr>
                <w:rFonts w:ascii="Verdana" w:hAnsi="Verdana"/>
                <w:b/>
                <w:sz w:val="14"/>
                <w:szCs w:val="14"/>
              </w:rPr>
              <w:t>Parámetros medidos de manera total</w:t>
            </w:r>
          </w:p>
        </w:tc>
        <w:tc>
          <w:tcPr>
            <w:tcW w:w="7820" w:type="dxa"/>
            <w:gridSpan w:val="18"/>
            <w:tcMar>
              <w:left w:w="14" w:type="dxa"/>
              <w:right w:w="14" w:type="dxa"/>
            </w:tcMar>
            <w:vAlign w:val="center"/>
          </w:tcPr>
          <w:p w14:paraId="3AAD06A5" w14:textId="77777777" w:rsidR="0047291D" w:rsidRPr="006E4CCB" w:rsidRDefault="0047291D" w:rsidP="0023477A">
            <w:pPr>
              <w:pStyle w:val="Texto"/>
              <w:spacing w:before="20" w:after="20" w:line="160" w:lineRule="exact"/>
              <w:ind w:firstLine="0"/>
              <w:rPr>
                <w:rFonts w:ascii="Verdana" w:hAnsi="Verdana"/>
                <w:sz w:val="14"/>
                <w:szCs w:val="14"/>
              </w:rPr>
            </w:pPr>
            <w:r w:rsidRPr="006E4CCB">
              <w:rPr>
                <w:rFonts w:ascii="Verdana" w:hAnsi="Verdana"/>
                <w:b/>
                <w:sz w:val="14"/>
                <w:szCs w:val="14"/>
              </w:rPr>
              <w:t>P.M: Promedio Mensual</w:t>
            </w:r>
          </w:p>
          <w:p w14:paraId="1AE4B113" w14:textId="77777777" w:rsidR="0047291D" w:rsidRPr="006E4CCB" w:rsidRDefault="0047291D" w:rsidP="0023477A">
            <w:pPr>
              <w:pStyle w:val="Texto"/>
              <w:spacing w:before="20" w:after="20" w:line="160" w:lineRule="exact"/>
              <w:ind w:firstLine="0"/>
              <w:rPr>
                <w:rFonts w:ascii="Verdana" w:hAnsi="Verdana"/>
                <w:sz w:val="14"/>
                <w:szCs w:val="14"/>
              </w:rPr>
            </w:pPr>
            <w:r w:rsidRPr="006E4CCB">
              <w:rPr>
                <w:rFonts w:ascii="Verdana" w:hAnsi="Verdana"/>
                <w:b/>
                <w:sz w:val="14"/>
                <w:szCs w:val="14"/>
              </w:rPr>
              <w:t>P.D: Promedio Diario</w:t>
            </w:r>
          </w:p>
          <w:p w14:paraId="5269E42B" w14:textId="77777777" w:rsidR="0047291D" w:rsidRPr="006E4CCB" w:rsidRDefault="0047291D" w:rsidP="0023477A">
            <w:pPr>
              <w:pStyle w:val="Texto"/>
              <w:spacing w:before="20" w:after="20" w:line="160" w:lineRule="exact"/>
              <w:ind w:firstLine="0"/>
              <w:rPr>
                <w:rFonts w:ascii="Verdana" w:hAnsi="Verdana"/>
                <w:sz w:val="14"/>
                <w:szCs w:val="14"/>
              </w:rPr>
            </w:pPr>
            <w:r w:rsidRPr="006E4CCB">
              <w:rPr>
                <w:rFonts w:ascii="Verdana" w:hAnsi="Verdana"/>
                <w:b/>
                <w:sz w:val="14"/>
                <w:szCs w:val="14"/>
              </w:rPr>
              <w:t>V.I: Valor Instantáneo</w:t>
            </w:r>
          </w:p>
        </w:tc>
      </w:tr>
    </w:tbl>
    <w:p w14:paraId="5E7F3148" w14:textId="3C306048" w:rsidR="004D3F3F" w:rsidRDefault="004D3F3F" w:rsidP="0023477A">
      <w:pPr>
        <w:pStyle w:val="Texto"/>
        <w:spacing w:after="60"/>
        <w:rPr>
          <w:rFonts w:ascii="Verdana" w:hAnsi="Verdana"/>
          <w:b/>
          <w:sz w:val="16"/>
          <w:szCs w:val="16"/>
        </w:rPr>
      </w:pPr>
    </w:p>
    <w:p w14:paraId="26EA857F" w14:textId="0E101CBA" w:rsidR="006E4CCB" w:rsidRDefault="006E4CCB" w:rsidP="0023477A">
      <w:pPr>
        <w:pStyle w:val="Texto"/>
        <w:spacing w:after="60"/>
        <w:rPr>
          <w:rFonts w:ascii="Verdana" w:hAnsi="Verdana"/>
          <w:b/>
          <w:sz w:val="16"/>
          <w:szCs w:val="16"/>
        </w:rPr>
      </w:pPr>
    </w:p>
    <w:p w14:paraId="3BB6A635" w14:textId="77777777" w:rsidR="006E4CCB" w:rsidRPr="009C2083" w:rsidRDefault="006E4CCB" w:rsidP="006E4CCB">
      <w:pPr>
        <w:pStyle w:val="Texto"/>
        <w:spacing w:line="219" w:lineRule="exact"/>
        <w:ind w:firstLine="0"/>
        <w:jc w:val="center"/>
        <w:rPr>
          <w:rFonts w:ascii="Verdana" w:hAnsi="Verdana"/>
          <w:sz w:val="16"/>
          <w:szCs w:val="16"/>
          <w:lang w:val="en-US"/>
        </w:rPr>
      </w:pPr>
      <w:r w:rsidRPr="009C2083">
        <w:rPr>
          <w:rFonts w:ascii="Verdana" w:hAnsi="Verdana"/>
          <w:b/>
          <w:sz w:val="16"/>
          <w:szCs w:val="16"/>
          <w:lang w:val="en-US"/>
        </w:rPr>
        <w:t>TABLE 2</w:t>
      </w:r>
    </w:p>
    <w:p w14:paraId="69131F3C" w14:textId="77777777" w:rsidR="006E4CCB" w:rsidRPr="009C2083" w:rsidRDefault="006E4CCB" w:rsidP="006E4CCB">
      <w:pPr>
        <w:pStyle w:val="Texto"/>
        <w:spacing w:line="219" w:lineRule="exact"/>
        <w:ind w:firstLine="0"/>
        <w:jc w:val="center"/>
        <w:rPr>
          <w:rFonts w:ascii="Verdana" w:hAnsi="Verdana"/>
          <w:sz w:val="16"/>
          <w:szCs w:val="16"/>
          <w:lang w:val="en-US"/>
        </w:rPr>
      </w:pPr>
      <w:r w:rsidRPr="009C2083">
        <w:rPr>
          <w:rFonts w:ascii="Verdana" w:hAnsi="Verdana"/>
          <w:b/>
          <w:sz w:val="16"/>
          <w:szCs w:val="16"/>
          <w:lang w:val="en-US"/>
        </w:rPr>
        <w:t>Permissible Limits for Metals a</w:t>
      </w:r>
      <w:r>
        <w:rPr>
          <w:rFonts w:ascii="Verdana" w:hAnsi="Verdana"/>
          <w:b/>
          <w:sz w:val="16"/>
          <w:szCs w:val="16"/>
          <w:lang w:val="en-US"/>
        </w:rPr>
        <w:t>nd Cyanides</w:t>
      </w:r>
    </w:p>
    <w:tbl>
      <w:tblPr>
        <w:tblW w:w="51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5"/>
        <w:gridCol w:w="449"/>
        <w:gridCol w:w="511"/>
        <w:gridCol w:w="430"/>
        <w:gridCol w:w="509"/>
        <w:gridCol w:w="513"/>
        <w:gridCol w:w="431"/>
        <w:gridCol w:w="442"/>
        <w:gridCol w:w="513"/>
        <w:gridCol w:w="433"/>
        <w:gridCol w:w="505"/>
        <w:gridCol w:w="510"/>
        <w:gridCol w:w="437"/>
        <w:gridCol w:w="504"/>
        <w:gridCol w:w="510"/>
        <w:gridCol w:w="437"/>
        <w:gridCol w:w="483"/>
        <w:gridCol w:w="452"/>
        <w:gridCol w:w="544"/>
      </w:tblGrid>
      <w:tr w:rsidR="006E4CCB" w:rsidRPr="004D3F3F" w14:paraId="65BE5C09" w14:textId="77777777" w:rsidTr="00C2647D">
        <w:trPr>
          <w:trHeight w:val="20"/>
        </w:trPr>
        <w:tc>
          <w:tcPr>
            <w:tcW w:w="959" w:type="dxa"/>
            <w:vMerge w:val="restart"/>
            <w:tcMar>
              <w:left w:w="14" w:type="dxa"/>
              <w:right w:w="14" w:type="dxa"/>
            </w:tcMar>
            <w:vAlign w:val="center"/>
          </w:tcPr>
          <w:p w14:paraId="1DA234C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bookmarkStart w:id="4" w:name="_Hlk99016368"/>
            <w:r w:rsidRPr="00747717">
              <w:rPr>
                <w:rFonts w:ascii="Verdana" w:hAnsi="Verdana"/>
                <w:b/>
                <w:sz w:val="14"/>
                <w:szCs w:val="14"/>
                <w:lang w:val="en-US"/>
              </w:rPr>
              <w:t>Parameters (milligrams per liter)</w:t>
            </w:r>
          </w:p>
        </w:tc>
        <w:tc>
          <w:tcPr>
            <w:tcW w:w="1382" w:type="dxa"/>
            <w:gridSpan w:val="3"/>
            <w:vMerge w:val="restart"/>
            <w:tcMar>
              <w:left w:w="14" w:type="dxa"/>
              <w:right w:w="14" w:type="dxa"/>
            </w:tcMar>
            <w:vAlign w:val="center"/>
          </w:tcPr>
          <w:p w14:paraId="72CFE3C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b/>
                <w:sz w:val="14"/>
                <w:szCs w:val="14"/>
                <w:lang w:val="en-US"/>
              </w:rPr>
              <w:t>Rivers. streams. canals. drains</w:t>
            </w:r>
          </w:p>
        </w:tc>
        <w:tc>
          <w:tcPr>
            <w:tcW w:w="1447" w:type="dxa"/>
            <w:gridSpan w:val="3"/>
            <w:vMerge w:val="restart"/>
            <w:tcMar>
              <w:left w:w="14" w:type="dxa"/>
              <w:right w:w="14" w:type="dxa"/>
            </w:tcMar>
            <w:vAlign w:val="center"/>
          </w:tcPr>
          <w:p w14:paraId="2C6129B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b/>
                <w:sz w:val="14"/>
                <w:szCs w:val="14"/>
                <w:lang w:val="en-US"/>
              </w:rPr>
              <w:t>Reservoirs. lakes and lagoons</w:t>
            </w:r>
          </w:p>
        </w:tc>
        <w:tc>
          <w:tcPr>
            <w:tcW w:w="1382" w:type="dxa"/>
            <w:gridSpan w:val="3"/>
            <w:vMerge w:val="restart"/>
            <w:tcMar>
              <w:left w:w="14" w:type="dxa"/>
              <w:right w:w="14" w:type="dxa"/>
            </w:tcMar>
            <w:vAlign w:val="center"/>
          </w:tcPr>
          <w:p w14:paraId="26896FB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b/>
                <w:sz w:val="14"/>
                <w:szCs w:val="14"/>
                <w:lang w:val="en-US"/>
              </w:rPr>
              <w:t xml:space="preserve">Mexican marine </w:t>
            </w:r>
            <w:r>
              <w:rPr>
                <w:rFonts w:ascii="Verdana" w:hAnsi="Verdana"/>
                <w:b/>
                <w:sz w:val="14"/>
                <w:szCs w:val="14"/>
                <w:lang w:val="en-US"/>
              </w:rPr>
              <w:t>a</w:t>
            </w:r>
            <w:r w:rsidRPr="00747717">
              <w:rPr>
                <w:rFonts w:ascii="Verdana" w:hAnsi="Verdana"/>
                <w:b/>
                <w:sz w:val="14"/>
                <w:szCs w:val="14"/>
                <w:lang w:val="en-US"/>
              </w:rPr>
              <w:t>reas</w:t>
            </w:r>
          </w:p>
        </w:tc>
        <w:tc>
          <w:tcPr>
            <w:tcW w:w="4363" w:type="dxa"/>
            <w:gridSpan w:val="9"/>
            <w:tcMar>
              <w:left w:w="14" w:type="dxa"/>
              <w:right w:w="14" w:type="dxa"/>
            </w:tcMar>
            <w:vAlign w:val="center"/>
          </w:tcPr>
          <w:p w14:paraId="018EFE4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Pr>
                <w:rFonts w:ascii="Verdana" w:hAnsi="Verdana"/>
                <w:b/>
                <w:sz w:val="14"/>
                <w:szCs w:val="14"/>
                <w:lang w:val="en-US"/>
              </w:rPr>
              <w:t>Ground</w:t>
            </w:r>
          </w:p>
        </w:tc>
      </w:tr>
      <w:tr w:rsidR="006E4CCB" w:rsidRPr="004D3F3F" w14:paraId="4A4625B9" w14:textId="77777777" w:rsidTr="00C2647D">
        <w:trPr>
          <w:trHeight w:val="20"/>
        </w:trPr>
        <w:tc>
          <w:tcPr>
            <w:tcW w:w="959" w:type="dxa"/>
            <w:vMerge/>
            <w:tcMar>
              <w:left w:w="14" w:type="dxa"/>
              <w:right w:w="14" w:type="dxa"/>
            </w:tcMar>
            <w:vAlign w:val="center"/>
          </w:tcPr>
          <w:p w14:paraId="52DDA87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p>
        </w:tc>
        <w:tc>
          <w:tcPr>
            <w:tcW w:w="1382" w:type="dxa"/>
            <w:gridSpan w:val="3"/>
            <w:vMerge/>
            <w:tcBorders>
              <w:bottom w:val="single" w:sz="6" w:space="0" w:color="auto"/>
            </w:tcBorders>
            <w:tcMar>
              <w:left w:w="14" w:type="dxa"/>
              <w:right w:w="14" w:type="dxa"/>
            </w:tcMar>
            <w:vAlign w:val="center"/>
          </w:tcPr>
          <w:p w14:paraId="1C95222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p>
        </w:tc>
        <w:tc>
          <w:tcPr>
            <w:tcW w:w="1447" w:type="dxa"/>
            <w:gridSpan w:val="3"/>
            <w:vMerge/>
            <w:tcBorders>
              <w:bottom w:val="single" w:sz="6" w:space="0" w:color="auto"/>
            </w:tcBorders>
            <w:tcMar>
              <w:left w:w="14" w:type="dxa"/>
              <w:right w:w="14" w:type="dxa"/>
            </w:tcMar>
            <w:vAlign w:val="center"/>
          </w:tcPr>
          <w:p w14:paraId="204BA66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p>
        </w:tc>
        <w:tc>
          <w:tcPr>
            <w:tcW w:w="1382" w:type="dxa"/>
            <w:gridSpan w:val="3"/>
            <w:vMerge/>
            <w:tcBorders>
              <w:bottom w:val="single" w:sz="6" w:space="0" w:color="auto"/>
            </w:tcBorders>
            <w:tcMar>
              <w:left w:w="14" w:type="dxa"/>
              <w:right w:w="14" w:type="dxa"/>
            </w:tcMar>
            <w:vAlign w:val="center"/>
          </w:tcPr>
          <w:p w14:paraId="113BA9C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p>
        </w:tc>
        <w:tc>
          <w:tcPr>
            <w:tcW w:w="1446" w:type="dxa"/>
            <w:gridSpan w:val="3"/>
            <w:tcBorders>
              <w:bottom w:val="single" w:sz="6" w:space="0" w:color="auto"/>
            </w:tcBorders>
            <w:tcMar>
              <w:left w:w="14" w:type="dxa"/>
              <w:right w:w="14" w:type="dxa"/>
            </w:tcMar>
            <w:vAlign w:val="center"/>
          </w:tcPr>
          <w:p w14:paraId="38EC90B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b/>
                <w:sz w:val="14"/>
                <w:szCs w:val="14"/>
                <w:lang w:val="en-US"/>
              </w:rPr>
              <w:t xml:space="preserve">Irrigation of green </w:t>
            </w:r>
            <w:r>
              <w:rPr>
                <w:rFonts w:ascii="Verdana" w:hAnsi="Verdana"/>
                <w:b/>
                <w:sz w:val="14"/>
                <w:szCs w:val="14"/>
                <w:lang w:val="en-US"/>
              </w:rPr>
              <w:t>a</w:t>
            </w:r>
            <w:r w:rsidRPr="00747717">
              <w:rPr>
                <w:rFonts w:ascii="Verdana" w:hAnsi="Verdana"/>
                <w:b/>
                <w:sz w:val="14"/>
                <w:szCs w:val="14"/>
                <w:lang w:val="en-US"/>
              </w:rPr>
              <w:t>reas</w:t>
            </w:r>
          </w:p>
        </w:tc>
        <w:tc>
          <w:tcPr>
            <w:tcW w:w="1445" w:type="dxa"/>
            <w:gridSpan w:val="3"/>
            <w:tcBorders>
              <w:bottom w:val="single" w:sz="6" w:space="0" w:color="auto"/>
            </w:tcBorders>
            <w:tcMar>
              <w:left w:w="14" w:type="dxa"/>
              <w:right w:w="14" w:type="dxa"/>
            </w:tcMar>
            <w:vAlign w:val="center"/>
          </w:tcPr>
          <w:p w14:paraId="667834B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b/>
                <w:sz w:val="14"/>
                <w:szCs w:val="14"/>
                <w:lang w:val="en-US"/>
              </w:rPr>
              <w:t>Infiltration and other irrigation</w:t>
            </w:r>
          </w:p>
        </w:tc>
        <w:tc>
          <w:tcPr>
            <w:tcW w:w="1472" w:type="dxa"/>
            <w:gridSpan w:val="3"/>
            <w:tcBorders>
              <w:bottom w:val="single" w:sz="6" w:space="0" w:color="auto"/>
            </w:tcBorders>
            <w:tcMar>
              <w:left w:w="14" w:type="dxa"/>
              <w:right w:w="14" w:type="dxa"/>
            </w:tcMar>
            <w:vAlign w:val="center"/>
          </w:tcPr>
          <w:p w14:paraId="2C8A21F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b/>
                <w:sz w:val="14"/>
                <w:szCs w:val="14"/>
                <w:lang w:val="en-US"/>
              </w:rPr>
              <w:t>Karstic</w:t>
            </w:r>
          </w:p>
        </w:tc>
      </w:tr>
      <w:tr w:rsidR="006E4CCB" w:rsidRPr="004D3F3F" w14:paraId="0F553927" w14:textId="77777777" w:rsidTr="00C2647D">
        <w:trPr>
          <w:trHeight w:val="20"/>
        </w:trPr>
        <w:tc>
          <w:tcPr>
            <w:tcW w:w="959" w:type="dxa"/>
            <w:vMerge/>
            <w:tcMar>
              <w:left w:w="14" w:type="dxa"/>
              <w:right w:w="14" w:type="dxa"/>
            </w:tcMar>
            <w:vAlign w:val="center"/>
          </w:tcPr>
          <w:p w14:paraId="0022030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p>
        </w:tc>
        <w:tc>
          <w:tcPr>
            <w:tcW w:w="446" w:type="dxa"/>
            <w:tcBorders>
              <w:right w:val="dashSmallGap" w:sz="4" w:space="0" w:color="auto"/>
            </w:tcBorders>
            <w:tcMar>
              <w:left w:w="14" w:type="dxa"/>
              <w:right w:w="14" w:type="dxa"/>
            </w:tcMar>
            <w:vAlign w:val="center"/>
          </w:tcPr>
          <w:p w14:paraId="33D9D3D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P.M.</w:t>
            </w:r>
          </w:p>
        </w:tc>
        <w:tc>
          <w:tcPr>
            <w:tcW w:w="508" w:type="dxa"/>
            <w:tcBorders>
              <w:left w:val="dashSmallGap" w:sz="4" w:space="0" w:color="auto"/>
              <w:right w:val="dashSmallGap" w:sz="4" w:space="0" w:color="auto"/>
            </w:tcBorders>
            <w:tcMar>
              <w:left w:w="14" w:type="dxa"/>
              <w:right w:w="14" w:type="dxa"/>
            </w:tcMar>
            <w:vAlign w:val="center"/>
          </w:tcPr>
          <w:p w14:paraId="46A0CBD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P.D.</w:t>
            </w:r>
          </w:p>
        </w:tc>
        <w:tc>
          <w:tcPr>
            <w:tcW w:w="428" w:type="dxa"/>
            <w:tcBorders>
              <w:left w:val="dashSmallGap" w:sz="4" w:space="0" w:color="auto"/>
            </w:tcBorders>
            <w:tcMar>
              <w:left w:w="14" w:type="dxa"/>
              <w:right w:w="14" w:type="dxa"/>
            </w:tcMar>
            <w:vAlign w:val="center"/>
          </w:tcPr>
          <w:p w14:paraId="21B85B6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V.I.</w:t>
            </w:r>
          </w:p>
        </w:tc>
        <w:tc>
          <w:tcPr>
            <w:tcW w:w="507" w:type="dxa"/>
            <w:tcBorders>
              <w:right w:val="dashSmallGap" w:sz="4" w:space="0" w:color="auto"/>
            </w:tcBorders>
            <w:tcMar>
              <w:left w:w="14" w:type="dxa"/>
              <w:right w:w="14" w:type="dxa"/>
            </w:tcMar>
            <w:vAlign w:val="center"/>
          </w:tcPr>
          <w:p w14:paraId="3896908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P.M.</w:t>
            </w:r>
          </w:p>
        </w:tc>
        <w:tc>
          <w:tcPr>
            <w:tcW w:w="511" w:type="dxa"/>
            <w:tcBorders>
              <w:left w:val="dashSmallGap" w:sz="4" w:space="0" w:color="auto"/>
              <w:right w:val="dashSmallGap" w:sz="4" w:space="0" w:color="auto"/>
            </w:tcBorders>
            <w:tcMar>
              <w:left w:w="14" w:type="dxa"/>
              <w:right w:w="14" w:type="dxa"/>
            </w:tcMar>
            <w:vAlign w:val="center"/>
          </w:tcPr>
          <w:p w14:paraId="0332466F"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P.D.</w:t>
            </w:r>
          </w:p>
        </w:tc>
        <w:tc>
          <w:tcPr>
            <w:tcW w:w="429" w:type="dxa"/>
            <w:tcBorders>
              <w:left w:val="dashSmallGap" w:sz="4" w:space="0" w:color="auto"/>
            </w:tcBorders>
            <w:tcMar>
              <w:left w:w="14" w:type="dxa"/>
              <w:right w:w="14" w:type="dxa"/>
            </w:tcMar>
            <w:vAlign w:val="center"/>
          </w:tcPr>
          <w:p w14:paraId="3AC4D23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V.I.</w:t>
            </w:r>
          </w:p>
        </w:tc>
        <w:tc>
          <w:tcPr>
            <w:tcW w:w="440" w:type="dxa"/>
            <w:tcBorders>
              <w:right w:val="dashSmallGap" w:sz="4" w:space="0" w:color="auto"/>
            </w:tcBorders>
            <w:tcMar>
              <w:left w:w="14" w:type="dxa"/>
              <w:right w:w="14" w:type="dxa"/>
            </w:tcMar>
            <w:vAlign w:val="center"/>
          </w:tcPr>
          <w:p w14:paraId="2BC0485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P.M.</w:t>
            </w:r>
          </w:p>
        </w:tc>
        <w:tc>
          <w:tcPr>
            <w:tcW w:w="511" w:type="dxa"/>
            <w:tcBorders>
              <w:left w:val="dashSmallGap" w:sz="4" w:space="0" w:color="auto"/>
              <w:right w:val="dashSmallGap" w:sz="4" w:space="0" w:color="auto"/>
            </w:tcBorders>
            <w:tcMar>
              <w:left w:w="14" w:type="dxa"/>
              <w:right w:w="14" w:type="dxa"/>
            </w:tcMar>
            <w:vAlign w:val="center"/>
          </w:tcPr>
          <w:p w14:paraId="0AA323D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P.D.</w:t>
            </w:r>
          </w:p>
        </w:tc>
        <w:tc>
          <w:tcPr>
            <w:tcW w:w="431" w:type="dxa"/>
            <w:tcBorders>
              <w:left w:val="dashSmallGap" w:sz="4" w:space="0" w:color="auto"/>
            </w:tcBorders>
            <w:tcMar>
              <w:left w:w="14" w:type="dxa"/>
              <w:right w:w="14" w:type="dxa"/>
            </w:tcMar>
            <w:vAlign w:val="center"/>
          </w:tcPr>
          <w:p w14:paraId="2FA2D5D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V.I.</w:t>
            </w:r>
          </w:p>
        </w:tc>
        <w:tc>
          <w:tcPr>
            <w:tcW w:w="503" w:type="dxa"/>
            <w:tcBorders>
              <w:right w:val="dashSmallGap" w:sz="4" w:space="0" w:color="auto"/>
            </w:tcBorders>
            <w:tcMar>
              <w:left w:w="14" w:type="dxa"/>
              <w:right w:w="14" w:type="dxa"/>
            </w:tcMar>
            <w:vAlign w:val="center"/>
          </w:tcPr>
          <w:p w14:paraId="14F2275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P.M.</w:t>
            </w:r>
          </w:p>
        </w:tc>
        <w:tc>
          <w:tcPr>
            <w:tcW w:w="508" w:type="dxa"/>
            <w:tcBorders>
              <w:left w:val="dashSmallGap" w:sz="4" w:space="0" w:color="auto"/>
              <w:right w:val="dashSmallGap" w:sz="4" w:space="0" w:color="auto"/>
            </w:tcBorders>
            <w:tcMar>
              <w:left w:w="14" w:type="dxa"/>
              <w:right w:w="14" w:type="dxa"/>
            </w:tcMar>
            <w:vAlign w:val="center"/>
          </w:tcPr>
          <w:p w14:paraId="28DC221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P.D.</w:t>
            </w:r>
          </w:p>
        </w:tc>
        <w:tc>
          <w:tcPr>
            <w:tcW w:w="435" w:type="dxa"/>
            <w:tcBorders>
              <w:left w:val="dashSmallGap" w:sz="4" w:space="0" w:color="auto"/>
            </w:tcBorders>
            <w:tcMar>
              <w:left w:w="14" w:type="dxa"/>
              <w:right w:w="14" w:type="dxa"/>
            </w:tcMar>
            <w:vAlign w:val="center"/>
          </w:tcPr>
          <w:p w14:paraId="20141B3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V.I.</w:t>
            </w:r>
          </w:p>
        </w:tc>
        <w:tc>
          <w:tcPr>
            <w:tcW w:w="502" w:type="dxa"/>
            <w:tcBorders>
              <w:right w:val="dashSmallGap" w:sz="4" w:space="0" w:color="auto"/>
            </w:tcBorders>
            <w:tcMar>
              <w:left w:w="14" w:type="dxa"/>
              <w:right w:w="14" w:type="dxa"/>
            </w:tcMar>
            <w:vAlign w:val="center"/>
          </w:tcPr>
          <w:p w14:paraId="3E646DB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P.M.</w:t>
            </w:r>
          </w:p>
        </w:tc>
        <w:tc>
          <w:tcPr>
            <w:tcW w:w="508" w:type="dxa"/>
            <w:tcBorders>
              <w:left w:val="dashSmallGap" w:sz="4" w:space="0" w:color="auto"/>
              <w:right w:val="dashSmallGap" w:sz="4" w:space="0" w:color="auto"/>
            </w:tcBorders>
            <w:tcMar>
              <w:left w:w="14" w:type="dxa"/>
              <w:right w:w="14" w:type="dxa"/>
            </w:tcMar>
            <w:vAlign w:val="center"/>
          </w:tcPr>
          <w:p w14:paraId="2DD2A8F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P.D.</w:t>
            </w:r>
          </w:p>
        </w:tc>
        <w:tc>
          <w:tcPr>
            <w:tcW w:w="435" w:type="dxa"/>
            <w:tcBorders>
              <w:left w:val="dashSmallGap" w:sz="4" w:space="0" w:color="auto"/>
            </w:tcBorders>
            <w:tcMar>
              <w:left w:w="14" w:type="dxa"/>
              <w:right w:w="14" w:type="dxa"/>
            </w:tcMar>
            <w:vAlign w:val="center"/>
          </w:tcPr>
          <w:p w14:paraId="05A8627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V.I.</w:t>
            </w:r>
          </w:p>
        </w:tc>
        <w:tc>
          <w:tcPr>
            <w:tcW w:w="481" w:type="dxa"/>
            <w:tcBorders>
              <w:right w:val="dashSmallGap" w:sz="4" w:space="0" w:color="auto"/>
            </w:tcBorders>
            <w:tcMar>
              <w:left w:w="14" w:type="dxa"/>
              <w:right w:w="14" w:type="dxa"/>
            </w:tcMar>
            <w:vAlign w:val="center"/>
          </w:tcPr>
          <w:p w14:paraId="27D5860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P.M</w:t>
            </w:r>
          </w:p>
        </w:tc>
        <w:tc>
          <w:tcPr>
            <w:tcW w:w="450" w:type="dxa"/>
            <w:tcBorders>
              <w:left w:val="dashSmallGap" w:sz="4" w:space="0" w:color="auto"/>
              <w:right w:val="dashSmallGap" w:sz="4" w:space="0" w:color="auto"/>
            </w:tcBorders>
            <w:tcMar>
              <w:left w:w="14" w:type="dxa"/>
              <w:right w:w="14" w:type="dxa"/>
            </w:tcMar>
            <w:vAlign w:val="center"/>
          </w:tcPr>
          <w:p w14:paraId="4583B9D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P.D.</w:t>
            </w:r>
          </w:p>
        </w:tc>
        <w:tc>
          <w:tcPr>
            <w:tcW w:w="541" w:type="dxa"/>
            <w:tcBorders>
              <w:left w:val="dashSmallGap" w:sz="4" w:space="0" w:color="auto"/>
            </w:tcBorders>
            <w:tcMar>
              <w:left w:w="14" w:type="dxa"/>
              <w:right w:w="14" w:type="dxa"/>
            </w:tcMar>
            <w:vAlign w:val="center"/>
          </w:tcPr>
          <w:p w14:paraId="697D849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V.I.</w:t>
            </w:r>
          </w:p>
        </w:tc>
      </w:tr>
      <w:tr w:rsidR="006E4CCB" w:rsidRPr="004D3F3F" w14:paraId="54C1962F" w14:textId="77777777" w:rsidTr="00C2647D">
        <w:trPr>
          <w:trHeight w:val="20"/>
        </w:trPr>
        <w:tc>
          <w:tcPr>
            <w:tcW w:w="959" w:type="dxa"/>
            <w:tcMar>
              <w:left w:w="14" w:type="dxa"/>
              <w:right w:w="14" w:type="dxa"/>
            </w:tcMar>
            <w:vAlign w:val="center"/>
          </w:tcPr>
          <w:p w14:paraId="537E56E6"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Arsenic</w:t>
            </w:r>
          </w:p>
        </w:tc>
        <w:tc>
          <w:tcPr>
            <w:tcW w:w="446" w:type="dxa"/>
            <w:tcMar>
              <w:left w:w="14" w:type="dxa"/>
              <w:right w:w="14" w:type="dxa"/>
            </w:tcMar>
            <w:vAlign w:val="center"/>
          </w:tcPr>
          <w:p w14:paraId="30D8853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08" w:type="dxa"/>
            <w:tcMar>
              <w:left w:w="14" w:type="dxa"/>
              <w:right w:w="14" w:type="dxa"/>
            </w:tcMar>
            <w:vAlign w:val="center"/>
          </w:tcPr>
          <w:p w14:paraId="7D7AF8F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28" w:type="dxa"/>
            <w:tcMar>
              <w:left w:w="14" w:type="dxa"/>
              <w:right w:w="14" w:type="dxa"/>
            </w:tcMar>
            <w:vAlign w:val="center"/>
          </w:tcPr>
          <w:p w14:paraId="71AD730B"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507" w:type="dxa"/>
            <w:shd w:val="clear" w:color="auto" w:fill="FFFFFF"/>
            <w:tcMar>
              <w:left w:w="14" w:type="dxa"/>
              <w:right w:w="14" w:type="dxa"/>
            </w:tcMar>
            <w:vAlign w:val="center"/>
          </w:tcPr>
          <w:p w14:paraId="2623551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w:t>
            </w:r>
          </w:p>
        </w:tc>
        <w:tc>
          <w:tcPr>
            <w:tcW w:w="511" w:type="dxa"/>
            <w:shd w:val="clear" w:color="auto" w:fill="FFFFFF"/>
            <w:tcMar>
              <w:left w:w="14" w:type="dxa"/>
              <w:right w:w="14" w:type="dxa"/>
            </w:tcMar>
            <w:vAlign w:val="center"/>
          </w:tcPr>
          <w:p w14:paraId="348378EB"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0.15</w:t>
            </w:r>
          </w:p>
        </w:tc>
        <w:tc>
          <w:tcPr>
            <w:tcW w:w="429" w:type="dxa"/>
            <w:shd w:val="clear" w:color="auto" w:fill="FFFFFF"/>
            <w:tcMar>
              <w:left w:w="14" w:type="dxa"/>
              <w:right w:w="14" w:type="dxa"/>
            </w:tcMar>
            <w:vAlign w:val="center"/>
          </w:tcPr>
          <w:p w14:paraId="32C29FFF"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440" w:type="dxa"/>
            <w:shd w:val="clear" w:color="auto" w:fill="FFFFFF"/>
            <w:tcMar>
              <w:left w:w="14" w:type="dxa"/>
              <w:right w:w="14" w:type="dxa"/>
            </w:tcMar>
            <w:vAlign w:val="center"/>
          </w:tcPr>
          <w:p w14:paraId="6F80BE3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11" w:type="dxa"/>
            <w:shd w:val="clear" w:color="auto" w:fill="FFFFFF"/>
            <w:tcMar>
              <w:left w:w="14" w:type="dxa"/>
              <w:right w:w="14" w:type="dxa"/>
            </w:tcMar>
            <w:vAlign w:val="center"/>
          </w:tcPr>
          <w:p w14:paraId="390D65B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31" w:type="dxa"/>
            <w:shd w:val="clear" w:color="auto" w:fill="FFFFFF"/>
            <w:tcMar>
              <w:left w:w="14" w:type="dxa"/>
              <w:right w:w="14" w:type="dxa"/>
            </w:tcMar>
            <w:vAlign w:val="center"/>
          </w:tcPr>
          <w:p w14:paraId="520430D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503" w:type="dxa"/>
            <w:shd w:val="clear" w:color="auto" w:fill="FFFFFF"/>
            <w:tcMar>
              <w:left w:w="14" w:type="dxa"/>
              <w:right w:w="14" w:type="dxa"/>
            </w:tcMar>
            <w:vAlign w:val="center"/>
          </w:tcPr>
          <w:p w14:paraId="05D3732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08" w:type="dxa"/>
            <w:shd w:val="clear" w:color="auto" w:fill="FFFFFF"/>
            <w:tcMar>
              <w:left w:w="14" w:type="dxa"/>
              <w:right w:w="14" w:type="dxa"/>
            </w:tcMar>
            <w:vAlign w:val="center"/>
          </w:tcPr>
          <w:p w14:paraId="1BF4F24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35" w:type="dxa"/>
            <w:shd w:val="clear" w:color="auto" w:fill="FFFFFF"/>
            <w:tcMar>
              <w:left w:w="14" w:type="dxa"/>
              <w:right w:w="14" w:type="dxa"/>
            </w:tcMar>
            <w:vAlign w:val="center"/>
          </w:tcPr>
          <w:p w14:paraId="1EFFBBE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502" w:type="dxa"/>
            <w:shd w:val="clear" w:color="auto" w:fill="FFFFFF"/>
            <w:tcMar>
              <w:left w:w="14" w:type="dxa"/>
              <w:right w:w="14" w:type="dxa"/>
            </w:tcMar>
            <w:vAlign w:val="center"/>
          </w:tcPr>
          <w:p w14:paraId="53D9520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w:t>
            </w:r>
          </w:p>
        </w:tc>
        <w:tc>
          <w:tcPr>
            <w:tcW w:w="508" w:type="dxa"/>
            <w:shd w:val="clear" w:color="auto" w:fill="FFFFFF"/>
            <w:tcMar>
              <w:left w:w="14" w:type="dxa"/>
              <w:right w:w="14" w:type="dxa"/>
            </w:tcMar>
            <w:vAlign w:val="center"/>
          </w:tcPr>
          <w:p w14:paraId="532CDC1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0.15</w:t>
            </w:r>
          </w:p>
        </w:tc>
        <w:tc>
          <w:tcPr>
            <w:tcW w:w="435" w:type="dxa"/>
            <w:shd w:val="clear" w:color="auto" w:fill="FFFFFF"/>
            <w:tcMar>
              <w:left w:w="14" w:type="dxa"/>
              <w:right w:w="14" w:type="dxa"/>
            </w:tcMar>
            <w:vAlign w:val="center"/>
          </w:tcPr>
          <w:p w14:paraId="7B0345E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481" w:type="dxa"/>
            <w:shd w:val="clear" w:color="auto" w:fill="FFFFFF"/>
            <w:tcMar>
              <w:left w:w="14" w:type="dxa"/>
              <w:right w:w="14" w:type="dxa"/>
            </w:tcMar>
            <w:vAlign w:val="center"/>
          </w:tcPr>
          <w:p w14:paraId="479C8A1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w:t>
            </w:r>
          </w:p>
        </w:tc>
        <w:tc>
          <w:tcPr>
            <w:tcW w:w="450" w:type="dxa"/>
            <w:shd w:val="clear" w:color="auto" w:fill="FFFFFF"/>
            <w:tcMar>
              <w:left w:w="14" w:type="dxa"/>
              <w:right w:w="14" w:type="dxa"/>
            </w:tcMar>
            <w:vAlign w:val="center"/>
          </w:tcPr>
          <w:p w14:paraId="5B69E3B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0.15</w:t>
            </w:r>
          </w:p>
        </w:tc>
        <w:tc>
          <w:tcPr>
            <w:tcW w:w="541" w:type="dxa"/>
            <w:shd w:val="clear" w:color="auto" w:fill="FFFFFF"/>
            <w:tcMar>
              <w:left w:w="14" w:type="dxa"/>
              <w:right w:w="14" w:type="dxa"/>
            </w:tcMar>
            <w:vAlign w:val="center"/>
          </w:tcPr>
          <w:p w14:paraId="085234D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r>
      <w:tr w:rsidR="006E4CCB" w:rsidRPr="004D3F3F" w14:paraId="3E7FDDB7" w14:textId="77777777" w:rsidTr="00C2647D">
        <w:trPr>
          <w:trHeight w:val="20"/>
        </w:trPr>
        <w:tc>
          <w:tcPr>
            <w:tcW w:w="959" w:type="dxa"/>
            <w:tcMar>
              <w:left w:w="14" w:type="dxa"/>
              <w:right w:w="14" w:type="dxa"/>
            </w:tcMar>
            <w:vAlign w:val="center"/>
          </w:tcPr>
          <w:p w14:paraId="21AB7BDE"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Cadmium</w:t>
            </w:r>
          </w:p>
        </w:tc>
        <w:tc>
          <w:tcPr>
            <w:tcW w:w="446" w:type="dxa"/>
            <w:tcMar>
              <w:left w:w="14" w:type="dxa"/>
              <w:right w:w="14" w:type="dxa"/>
            </w:tcMar>
            <w:vAlign w:val="center"/>
          </w:tcPr>
          <w:p w14:paraId="4ABBB19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08" w:type="dxa"/>
            <w:tcMar>
              <w:left w:w="14" w:type="dxa"/>
              <w:right w:w="14" w:type="dxa"/>
            </w:tcMar>
            <w:vAlign w:val="center"/>
          </w:tcPr>
          <w:p w14:paraId="1D99B63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28" w:type="dxa"/>
            <w:shd w:val="clear" w:color="auto" w:fill="FFFFFF"/>
            <w:tcMar>
              <w:left w:w="14" w:type="dxa"/>
              <w:right w:w="14" w:type="dxa"/>
            </w:tcMar>
            <w:vAlign w:val="center"/>
          </w:tcPr>
          <w:p w14:paraId="2CEF4DB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507" w:type="dxa"/>
            <w:shd w:val="clear" w:color="auto" w:fill="FFFFFF"/>
            <w:tcMar>
              <w:left w:w="14" w:type="dxa"/>
              <w:right w:w="14" w:type="dxa"/>
            </w:tcMar>
            <w:vAlign w:val="center"/>
          </w:tcPr>
          <w:p w14:paraId="73845B9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w:t>
            </w:r>
          </w:p>
        </w:tc>
        <w:tc>
          <w:tcPr>
            <w:tcW w:w="511" w:type="dxa"/>
            <w:shd w:val="clear" w:color="auto" w:fill="FFFFFF"/>
            <w:tcMar>
              <w:left w:w="14" w:type="dxa"/>
              <w:right w:w="14" w:type="dxa"/>
            </w:tcMar>
            <w:vAlign w:val="center"/>
          </w:tcPr>
          <w:p w14:paraId="37BB677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0.15</w:t>
            </w:r>
          </w:p>
        </w:tc>
        <w:tc>
          <w:tcPr>
            <w:tcW w:w="429" w:type="dxa"/>
            <w:shd w:val="clear" w:color="auto" w:fill="FFFFFF"/>
            <w:tcMar>
              <w:left w:w="14" w:type="dxa"/>
              <w:right w:w="14" w:type="dxa"/>
            </w:tcMar>
            <w:vAlign w:val="center"/>
          </w:tcPr>
          <w:p w14:paraId="2B7DC49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440" w:type="dxa"/>
            <w:shd w:val="clear" w:color="auto" w:fill="FFFFFF"/>
            <w:tcMar>
              <w:left w:w="14" w:type="dxa"/>
              <w:right w:w="14" w:type="dxa"/>
            </w:tcMar>
            <w:vAlign w:val="center"/>
          </w:tcPr>
          <w:p w14:paraId="12EC4FD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11" w:type="dxa"/>
            <w:shd w:val="clear" w:color="auto" w:fill="FFFFFF"/>
            <w:tcMar>
              <w:left w:w="14" w:type="dxa"/>
              <w:right w:w="14" w:type="dxa"/>
            </w:tcMar>
            <w:vAlign w:val="center"/>
          </w:tcPr>
          <w:p w14:paraId="0EC0BE2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31" w:type="dxa"/>
            <w:shd w:val="clear" w:color="auto" w:fill="FFFFFF"/>
            <w:tcMar>
              <w:left w:w="14" w:type="dxa"/>
              <w:right w:w="14" w:type="dxa"/>
            </w:tcMar>
            <w:vAlign w:val="center"/>
          </w:tcPr>
          <w:p w14:paraId="134BDB7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503" w:type="dxa"/>
            <w:shd w:val="clear" w:color="auto" w:fill="FFFFFF"/>
            <w:tcMar>
              <w:left w:w="14" w:type="dxa"/>
              <w:right w:w="14" w:type="dxa"/>
            </w:tcMar>
            <w:vAlign w:val="center"/>
          </w:tcPr>
          <w:p w14:paraId="602E993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0.05</w:t>
            </w:r>
          </w:p>
        </w:tc>
        <w:tc>
          <w:tcPr>
            <w:tcW w:w="508" w:type="dxa"/>
            <w:shd w:val="clear" w:color="auto" w:fill="FFFFFF"/>
            <w:tcMar>
              <w:left w:w="14" w:type="dxa"/>
              <w:right w:w="14" w:type="dxa"/>
            </w:tcMar>
            <w:vAlign w:val="center"/>
          </w:tcPr>
          <w:p w14:paraId="76B926B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0.075</w:t>
            </w:r>
          </w:p>
        </w:tc>
        <w:tc>
          <w:tcPr>
            <w:tcW w:w="435" w:type="dxa"/>
            <w:shd w:val="clear" w:color="auto" w:fill="FFFFFF"/>
            <w:tcMar>
              <w:left w:w="14" w:type="dxa"/>
              <w:right w:w="14" w:type="dxa"/>
            </w:tcMar>
            <w:vAlign w:val="center"/>
          </w:tcPr>
          <w:p w14:paraId="380F938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w:t>
            </w:r>
          </w:p>
        </w:tc>
        <w:tc>
          <w:tcPr>
            <w:tcW w:w="502" w:type="dxa"/>
            <w:shd w:val="clear" w:color="auto" w:fill="FFFFFF"/>
            <w:tcMar>
              <w:left w:w="14" w:type="dxa"/>
              <w:right w:w="14" w:type="dxa"/>
            </w:tcMar>
            <w:vAlign w:val="center"/>
          </w:tcPr>
          <w:p w14:paraId="489C43F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w:t>
            </w:r>
          </w:p>
        </w:tc>
        <w:tc>
          <w:tcPr>
            <w:tcW w:w="508" w:type="dxa"/>
            <w:shd w:val="clear" w:color="auto" w:fill="FFFFFF"/>
            <w:tcMar>
              <w:left w:w="14" w:type="dxa"/>
              <w:right w:w="14" w:type="dxa"/>
            </w:tcMar>
            <w:vAlign w:val="center"/>
          </w:tcPr>
          <w:p w14:paraId="2DE7457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0.15</w:t>
            </w:r>
          </w:p>
        </w:tc>
        <w:tc>
          <w:tcPr>
            <w:tcW w:w="435" w:type="dxa"/>
            <w:shd w:val="clear" w:color="auto" w:fill="FFFFFF"/>
            <w:tcMar>
              <w:left w:w="14" w:type="dxa"/>
              <w:right w:w="14" w:type="dxa"/>
            </w:tcMar>
            <w:vAlign w:val="center"/>
          </w:tcPr>
          <w:p w14:paraId="1C61136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481" w:type="dxa"/>
            <w:shd w:val="clear" w:color="auto" w:fill="FFFFFF"/>
            <w:tcMar>
              <w:left w:w="14" w:type="dxa"/>
              <w:right w:w="14" w:type="dxa"/>
            </w:tcMar>
            <w:vAlign w:val="center"/>
          </w:tcPr>
          <w:p w14:paraId="5331B466"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0.05</w:t>
            </w:r>
          </w:p>
        </w:tc>
        <w:tc>
          <w:tcPr>
            <w:tcW w:w="450" w:type="dxa"/>
            <w:shd w:val="clear" w:color="auto" w:fill="FFFFFF"/>
            <w:tcMar>
              <w:left w:w="14" w:type="dxa"/>
              <w:right w:w="14" w:type="dxa"/>
            </w:tcMar>
            <w:vAlign w:val="center"/>
          </w:tcPr>
          <w:p w14:paraId="34E29B6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0.075</w:t>
            </w:r>
          </w:p>
        </w:tc>
        <w:tc>
          <w:tcPr>
            <w:tcW w:w="541" w:type="dxa"/>
            <w:shd w:val="clear" w:color="auto" w:fill="FFFFFF"/>
            <w:tcMar>
              <w:left w:w="14" w:type="dxa"/>
              <w:right w:w="14" w:type="dxa"/>
            </w:tcMar>
            <w:vAlign w:val="center"/>
          </w:tcPr>
          <w:p w14:paraId="74716D6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0.1</w:t>
            </w:r>
          </w:p>
        </w:tc>
      </w:tr>
      <w:tr w:rsidR="006E4CCB" w:rsidRPr="004D3F3F" w14:paraId="2F84A0DD" w14:textId="77777777" w:rsidTr="00C2647D">
        <w:trPr>
          <w:trHeight w:val="20"/>
        </w:trPr>
        <w:tc>
          <w:tcPr>
            <w:tcW w:w="959" w:type="dxa"/>
            <w:tcMar>
              <w:left w:w="14" w:type="dxa"/>
              <w:right w:w="14" w:type="dxa"/>
            </w:tcMar>
            <w:vAlign w:val="center"/>
          </w:tcPr>
          <w:p w14:paraId="4A699DB5"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Cyanide</w:t>
            </w:r>
          </w:p>
        </w:tc>
        <w:tc>
          <w:tcPr>
            <w:tcW w:w="446" w:type="dxa"/>
            <w:tcMar>
              <w:left w:w="14" w:type="dxa"/>
              <w:right w:w="14" w:type="dxa"/>
            </w:tcMar>
            <w:vAlign w:val="center"/>
          </w:tcPr>
          <w:p w14:paraId="50D3F5A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08" w:type="dxa"/>
            <w:tcMar>
              <w:left w:w="14" w:type="dxa"/>
              <w:right w:w="14" w:type="dxa"/>
            </w:tcMar>
            <w:vAlign w:val="center"/>
          </w:tcPr>
          <w:p w14:paraId="6E83094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428" w:type="dxa"/>
            <w:shd w:val="clear" w:color="auto" w:fill="FFFFFF"/>
            <w:tcMar>
              <w:left w:w="14" w:type="dxa"/>
              <w:right w:w="14" w:type="dxa"/>
            </w:tcMar>
            <w:vAlign w:val="center"/>
          </w:tcPr>
          <w:p w14:paraId="34073F2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507" w:type="dxa"/>
            <w:shd w:val="clear" w:color="auto" w:fill="FFFFFF"/>
            <w:tcMar>
              <w:left w:w="14" w:type="dxa"/>
              <w:right w:w="14" w:type="dxa"/>
            </w:tcMar>
            <w:vAlign w:val="center"/>
          </w:tcPr>
          <w:p w14:paraId="150DD57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11" w:type="dxa"/>
            <w:shd w:val="clear" w:color="auto" w:fill="FFFFFF"/>
            <w:tcMar>
              <w:left w:w="14" w:type="dxa"/>
              <w:right w:w="14" w:type="dxa"/>
            </w:tcMar>
            <w:vAlign w:val="center"/>
          </w:tcPr>
          <w:p w14:paraId="4EC409F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429" w:type="dxa"/>
            <w:shd w:val="clear" w:color="auto" w:fill="FFFFFF"/>
            <w:tcMar>
              <w:left w:w="14" w:type="dxa"/>
              <w:right w:w="14" w:type="dxa"/>
            </w:tcMar>
            <w:vAlign w:val="center"/>
          </w:tcPr>
          <w:p w14:paraId="51BEC4E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440" w:type="dxa"/>
            <w:shd w:val="clear" w:color="auto" w:fill="FFFFFF"/>
            <w:tcMar>
              <w:left w:w="14" w:type="dxa"/>
              <w:right w:w="14" w:type="dxa"/>
            </w:tcMar>
            <w:vAlign w:val="center"/>
          </w:tcPr>
          <w:p w14:paraId="1E94EE5F"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511" w:type="dxa"/>
            <w:shd w:val="clear" w:color="auto" w:fill="FFFFFF"/>
            <w:tcMar>
              <w:left w:w="14" w:type="dxa"/>
              <w:right w:w="14" w:type="dxa"/>
            </w:tcMar>
            <w:vAlign w:val="center"/>
          </w:tcPr>
          <w:p w14:paraId="5289702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2.50</w:t>
            </w:r>
          </w:p>
        </w:tc>
        <w:tc>
          <w:tcPr>
            <w:tcW w:w="431" w:type="dxa"/>
            <w:shd w:val="clear" w:color="auto" w:fill="FFFFFF"/>
            <w:tcMar>
              <w:left w:w="14" w:type="dxa"/>
              <w:right w:w="14" w:type="dxa"/>
            </w:tcMar>
            <w:vAlign w:val="center"/>
          </w:tcPr>
          <w:p w14:paraId="7DA15AF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503" w:type="dxa"/>
            <w:shd w:val="clear" w:color="auto" w:fill="FFFFFF"/>
            <w:tcMar>
              <w:left w:w="14" w:type="dxa"/>
              <w:right w:w="14" w:type="dxa"/>
            </w:tcMar>
            <w:vAlign w:val="center"/>
          </w:tcPr>
          <w:p w14:paraId="322CAAA6"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508" w:type="dxa"/>
            <w:shd w:val="clear" w:color="auto" w:fill="FFFFFF"/>
            <w:tcMar>
              <w:left w:w="14" w:type="dxa"/>
              <w:right w:w="14" w:type="dxa"/>
            </w:tcMar>
            <w:vAlign w:val="center"/>
          </w:tcPr>
          <w:p w14:paraId="769B7D3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2.5</w:t>
            </w:r>
          </w:p>
        </w:tc>
        <w:tc>
          <w:tcPr>
            <w:tcW w:w="435" w:type="dxa"/>
            <w:shd w:val="clear" w:color="auto" w:fill="FFFFFF"/>
            <w:tcMar>
              <w:left w:w="14" w:type="dxa"/>
              <w:right w:w="14" w:type="dxa"/>
            </w:tcMar>
            <w:vAlign w:val="center"/>
          </w:tcPr>
          <w:p w14:paraId="461EA74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502" w:type="dxa"/>
            <w:shd w:val="clear" w:color="auto" w:fill="FFFFFF"/>
            <w:tcMar>
              <w:left w:w="14" w:type="dxa"/>
              <w:right w:w="14" w:type="dxa"/>
            </w:tcMar>
            <w:vAlign w:val="center"/>
          </w:tcPr>
          <w:p w14:paraId="2105216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08" w:type="dxa"/>
            <w:shd w:val="clear" w:color="auto" w:fill="FFFFFF"/>
            <w:tcMar>
              <w:left w:w="14" w:type="dxa"/>
              <w:right w:w="14" w:type="dxa"/>
            </w:tcMar>
            <w:vAlign w:val="center"/>
          </w:tcPr>
          <w:p w14:paraId="5CDEF32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1.50</w:t>
            </w:r>
          </w:p>
        </w:tc>
        <w:tc>
          <w:tcPr>
            <w:tcW w:w="435" w:type="dxa"/>
            <w:shd w:val="clear" w:color="auto" w:fill="FFFFFF"/>
            <w:tcMar>
              <w:left w:w="14" w:type="dxa"/>
              <w:right w:w="14" w:type="dxa"/>
            </w:tcMar>
            <w:vAlign w:val="center"/>
          </w:tcPr>
          <w:p w14:paraId="7023531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481" w:type="dxa"/>
            <w:shd w:val="clear" w:color="auto" w:fill="FFFFFF"/>
            <w:tcMar>
              <w:left w:w="14" w:type="dxa"/>
              <w:right w:w="14" w:type="dxa"/>
            </w:tcMar>
            <w:vAlign w:val="center"/>
          </w:tcPr>
          <w:p w14:paraId="1636B7F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450" w:type="dxa"/>
            <w:shd w:val="clear" w:color="auto" w:fill="FFFFFF"/>
            <w:tcMar>
              <w:left w:w="14" w:type="dxa"/>
              <w:right w:w="14" w:type="dxa"/>
            </w:tcMar>
            <w:vAlign w:val="center"/>
          </w:tcPr>
          <w:p w14:paraId="4C3BBA0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541" w:type="dxa"/>
            <w:shd w:val="clear" w:color="auto" w:fill="FFFFFF"/>
            <w:tcMar>
              <w:left w:w="14" w:type="dxa"/>
              <w:right w:w="14" w:type="dxa"/>
            </w:tcMar>
            <w:vAlign w:val="center"/>
          </w:tcPr>
          <w:p w14:paraId="2A5C3C5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r>
      <w:tr w:rsidR="006E4CCB" w:rsidRPr="004D3F3F" w14:paraId="635E6A08" w14:textId="77777777" w:rsidTr="00C2647D">
        <w:trPr>
          <w:trHeight w:val="20"/>
        </w:trPr>
        <w:tc>
          <w:tcPr>
            <w:tcW w:w="959" w:type="dxa"/>
            <w:tcMar>
              <w:left w:w="14" w:type="dxa"/>
              <w:right w:w="14" w:type="dxa"/>
            </w:tcMar>
            <w:vAlign w:val="center"/>
          </w:tcPr>
          <w:p w14:paraId="0E1C1967"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Copper</w:t>
            </w:r>
          </w:p>
        </w:tc>
        <w:tc>
          <w:tcPr>
            <w:tcW w:w="446" w:type="dxa"/>
            <w:tcMar>
              <w:left w:w="14" w:type="dxa"/>
              <w:right w:w="14" w:type="dxa"/>
            </w:tcMar>
            <w:vAlign w:val="center"/>
          </w:tcPr>
          <w:p w14:paraId="6707331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08" w:type="dxa"/>
            <w:tcMar>
              <w:left w:w="14" w:type="dxa"/>
              <w:right w:w="14" w:type="dxa"/>
            </w:tcMar>
            <w:vAlign w:val="center"/>
          </w:tcPr>
          <w:p w14:paraId="1A40262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5</w:t>
            </w:r>
          </w:p>
        </w:tc>
        <w:tc>
          <w:tcPr>
            <w:tcW w:w="428" w:type="dxa"/>
            <w:shd w:val="clear" w:color="auto" w:fill="FFFFFF"/>
            <w:tcMar>
              <w:left w:w="14" w:type="dxa"/>
              <w:right w:w="14" w:type="dxa"/>
            </w:tcMar>
            <w:vAlign w:val="center"/>
          </w:tcPr>
          <w:p w14:paraId="2A0407A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6</w:t>
            </w:r>
          </w:p>
        </w:tc>
        <w:tc>
          <w:tcPr>
            <w:tcW w:w="507" w:type="dxa"/>
            <w:shd w:val="clear" w:color="auto" w:fill="FFFFFF"/>
            <w:tcMar>
              <w:left w:w="14" w:type="dxa"/>
              <w:right w:w="14" w:type="dxa"/>
            </w:tcMar>
            <w:vAlign w:val="center"/>
          </w:tcPr>
          <w:p w14:paraId="77A72E1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11" w:type="dxa"/>
            <w:shd w:val="clear" w:color="auto" w:fill="FFFFFF"/>
            <w:tcMar>
              <w:left w:w="14" w:type="dxa"/>
              <w:right w:w="14" w:type="dxa"/>
            </w:tcMar>
            <w:vAlign w:val="center"/>
          </w:tcPr>
          <w:p w14:paraId="63A03C0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5</w:t>
            </w:r>
          </w:p>
        </w:tc>
        <w:tc>
          <w:tcPr>
            <w:tcW w:w="429" w:type="dxa"/>
            <w:shd w:val="clear" w:color="auto" w:fill="FFFFFF"/>
            <w:tcMar>
              <w:left w:w="14" w:type="dxa"/>
              <w:right w:w="14" w:type="dxa"/>
            </w:tcMar>
            <w:vAlign w:val="center"/>
          </w:tcPr>
          <w:p w14:paraId="152C261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6</w:t>
            </w:r>
          </w:p>
        </w:tc>
        <w:tc>
          <w:tcPr>
            <w:tcW w:w="440" w:type="dxa"/>
            <w:shd w:val="clear" w:color="auto" w:fill="FFFFFF"/>
            <w:tcMar>
              <w:left w:w="14" w:type="dxa"/>
              <w:right w:w="14" w:type="dxa"/>
            </w:tcMar>
            <w:vAlign w:val="center"/>
          </w:tcPr>
          <w:p w14:paraId="59BD639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11" w:type="dxa"/>
            <w:shd w:val="clear" w:color="auto" w:fill="FFFFFF"/>
            <w:tcMar>
              <w:left w:w="14" w:type="dxa"/>
              <w:right w:w="14" w:type="dxa"/>
            </w:tcMar>
            <w:vAlign w:val="center"/>
          </w:tcPr>
          <w:p w14:paraId="51A29D0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5</w:t>
            </w:r>
          </w:p>
        </w:tc>
        <w:tc>
          <w:tcPr>
            <w:tcW w:w="431" w:type="dxa"/>
            <w:shd w:val="clear" w:color="auto" w:fill="FFFFFF"/>
            <w:tcMar>
              <w:left w:w="14" w:type="dxa"/>
              <w:right w:w="14" w:type="dxa"/>
            </w:tcMar>
            <w:vAlign w:val="center"/>
          </w:tcPr>
          <w:p w14:paraId="666E009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6</w:t>
            </w:r>
          </w:p>
        </w:tc>
        <w:tc>
          <w:tcPr>
            <w:tcW w:w="503" w:type="dxa"/>
            <w:shd w:val="clear" w:color="auto" w:fill="FFFFFF"/>
            <w:tcMar>
              <w:left w:w="14" w:type="dxa"/>
              <w:right w:w="14" w:type="dxa"/>
            </w:tcMar>
            <w:vAlign w:val="center"/>
          </w:tcPr>
          <w:p w14:paraId="2519507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08" w:type="dxa"/>
            <w:shd w:val="clear" w:color="auto" w:fill="FFFFFF"/>
            <w:tcMar>
              <w:left w:w="14" w:type="dxa"/>
              <w:right w:w="14" w:type="dxa"/>
            </w:tcMar>
            <w:vAlign w:val="center"/>
          </w:tcPr>
          <w:p w14:paraId="572F9946"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5</w:t>
            </w:r>
          </w:p>
        </w:tc>
        <w:tc>
          <w:tcPr>
            <w:tcW w:w="435" w:type="dxa"/>
            <w:shd w:val="clear" w:color="auto" w:fill="FFFFFF"/>
            <w:tcMar>
              <w:left w:w="14" w:type="dxa"/>
              <w:right w:w="14" w:type="dxa"/>
            </w:tcMar>
            <w:vAlign w:val="center"/>
          </w:tcPr>
          <w:p w14:paraId="5818024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6</w:t>
            </w:r>
          </w:p>
        </w:tc>
        <w:tc>
          <w:tcPr>
            <w:tcW w:w="502" w:type="dxa"/>
            <w:shd w:val="clear" w:color="auto" w:fill="FFFFFF"/>
            <w:tcMar>
              <w:left w:w="14" w:type="dxa"/>
              <w:right w:w="14" w:type="dxa"/>
            </w:tcMar>
            <w:vAlign w:val="center"/>
          </w:tcPr>
          <w:p w14:paraId="2C1CFEB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08" w:type="dxa"/>
            <w:shd w:val="clear" w:color="auto" w:fill="FFFFFF"/>
            <w:tcMar>
              <w:left w:w="14" w:type="dxa"/>
              <w:right w:w="14" w:type="dxa"/>
            </w:tcMar>
            <w:vAlign w:val="center"/>
          </w:tcPr>
          <w:p w14:paraId="6F649BE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5</w:t>
            </w:r>
          </w:p>
        </w:tc>
        <w:tc>
          <w:tcPr>
            <w:tcW w:w="435" w:type="dxa"/>
            <w:shd w:val="clear" w:color="auto" w:fill="FFFFFF"/>
            <w:tcMar>
              <w:left w:w="14" w:type="dxa"/>
              <w:right w:w="14" w:type="dxa"/>
            </w:tcMar>
            <w:vAlign w:val="center"/>
          </w:tcPr>
          <w:p w14:paraId="01BDDC9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6</w:t>
            </w:r>
          </w:p>
        </w:tc>
        <w:tc>
          <w:tcPr>
            <w:tcW w:w="481" w:type="dxa"/>
            <w:shd w:val="clear" w:color="auto" w:fill="FFFFFF"/>
            <w:tcMar>
              <w:left w:w="14" w:type="dxa"/>
              <w:right w:w="14" w:type="dxa"/>
            </w:tcMar>
            <w:vAlign w:val="center"/>
          </w:tcPr>
          <w:p w14:paraId="6BC34CA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450" w:type="dxa"/>
            <w:shd w:val="clear" w:color="auto" w:fill="FFFFFF"/>
            <w:tcMar>
              <w:left w:w="14" w:type="dxa"/>
              <w:right w:w="14" w:type="dxa"/>
            </w:tcMar>
            <w:vAlign w:val="center"/>
          </w:tcPr>
          <w:p w14:paraId="3E60F31F"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5</w:t>
            </w:r>
          </w:p>
        </w:tc>
        <w:tc>
          <w:tcPr>
            <w:tcW w:w="541" w:type="dxa"/>
            <w:shd w:val="clear" w:color="auto" w:fill="FFFFFF"/>
            <w:tcMar>
              <w:left w:w="14" w:type="dxa"/>
              <w:right w:w="14" w:type="dxa"/>
            </w:tcMar>
            <w:vAlign w:val="center"/>
          </w:tcPr>
          <w:p w14:paraId="285BC34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6</w:t>
            </w:r>
          </w:p>
        </w:tc>
      </w:tr>
      <w:tr w:rsidR="006E4CCB" w:rsidRPr="004D3F3F" w14:paraId="76EDF2F8" w14:textId="77777777" w:rsidTr="00C2647D">
        <w:trPr>
          <w:trHeight w:val="20"/>
        </w:trPr>
        <w:tc>
          <w:tcPr>
            <w:tcW w:w="959" w:type="dxa"/>
            <w:tcMar>
              <w:left w:w="14" w:type="dxa"/>
              <w:right w:w="14" w:type="dxa"/>
            </w:tcMar>
            <w:vAlign w:val="center"/>
          </w:tcPr>
          <w:p w14:paraId="38169172"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Chrome</w:t>
            </w:r>
          </w:p>
        </w:tc>
        <w:tc>
          <w:tcPr>
            <w:tcW w:w="446" w:type="dxa"/>
            <w:tcMar>
              <w:left w:w="14" w:type="dxa"/>
              <w:right w:w="14" w:type="dxa"/>
            </w:tcMar>
            <w:vAlign w:val="center"/>
          </w:tcPr>
          <w:p w14:paraId="54D6826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08" w:type="dxa"/>
            <w:tcMar>
              <w:left w:w="14" w:type="dxa"/>
              <w:right w:w="14" w:type="dxa"/>
            </w:tcMar>
            <w:vAlign w:val="center"/>
          </w:tcPr>
          <w:p w14:paraId="445587E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1.25</w:t>
            </w:r>
          </w:p>
        </w:tc>
        <w:tc>
          <w:tcPr>
            <w:tcW w:w="428" w:type="dxa"/>
            <w:shd w:val="clear" w:color="auto" w:fill="FFFFFF"/>
            <w:tcMar>
              <w:left w:w="14" w:type="dxa"/>
              <w:right w:w="14" w:type="dxa"/>
            </w:tcMar>
            <w:vAlign w:val="center"/>
          </w:tcPr>
          <w:p w14:paraId="204B84A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507" w:type="dxa"/>
            <w:shd w:val="clear" w:color="auto" w:fill="FFFFFF"/>
            <w:tcMar>
              <w:left w:w="14" w:type="dxa"/>
              <w:right w:w="14" w:type="dxa"/>
            </w:tcMar>
            <w:vAlign w:val="center"/>
          </w:tcPr>
          <w:p w14:paraId="0C2BFAEB"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0.5</w:t>
            </w:r>
          </w:p>
        </w:tc>
        <w:tc>
          <w:tcPr>
            <w:tcW w:w="511" w:type="dxa"/>
            <w:shd w:val="clear" w:color="auto" w:fill="FFFFFF"/>
            <w:tcMar>
              <w:left w:w="14" w:type="dxa"/>
              <w:right w:w="14" w:type="dxa"/>
            </w:tcMar>
            <w:vAlign w:val="center"/>
          </w:tcPr>
          <w:p w14:paraId="0E45C87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0.75</w:t>
            </w:r>
          </w:p>
        </w:tc>
        <w:tc>
          <w:tcPr>
            <w:tcW w:w="429" w:type="dxa"/>
            <w:shd w:val="clear" w:color="auto" w:fill="FFFFFF"/>
            <w:tcMar>
              <w:left w:w="14" w:type="dxa"/>
              <w:right w:w="14" w:type="dxa"/>
            </w:tcMar>
            <w:vAlign w:val="center"/>
          </w:tcPr>
          <w:p w14:paraId="26282E76"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440" w:type="dxa"/>
            <w:shd w:val="clear" w:color="auto" w:fill="FFFFFF"/>
            <w:tcMar>
              <w:left w:w="14" w:type="dxa"/>
              <w:right w:w="14" w:type="dxa"/>
            </w:tcMar>
            <w:vAlign w:val="center"/>
          </w:tcPr>
          <w:p w14:paraId="6E8B254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11" w:type="dxa"/>
            <w:shd w:val="clear" w:color="auto" w:fill="FFFFFF"/>
            <w:tcMar>
              <w:left w:w="14" w:type="dxa"/>
              <w:right w:w="14" w:type="dxa"/>
            </w:tcMar>
            <w:vAlign w:val="center"/>
          </w:tcPr>
          <w:p w14:paraId="6B23034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1.25</w:t>
            </w:r>
          </w:p>
        </w:tc>
        <w:tc>
          <w:tcPr>
            <w:tcW w:w="431" w:type="dxa"/>
            <w:shd w:val="clear" w:color="auto" w:fill="FFFFFF"/>
            <w:tcMar>
              <w:left w:w="14" w:type="dxa"/>
              <w:right w:w="14" w:type="dxa"/>
            </w:tcMar>
            <w:vAlign w:val="center"/>
          </w:tcPr>
          <w:p w14:paraId="3941312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503" w:type="dxa"/>
            <w:shd w:val="clear" w:color="auto" w:fill="FFFFFF"/>
            <w:tcMar>
              <w:left w:w="14" w:type="dxa"/>
              <w:right w:w="14" w:type="dxa"/>
            </w:tcMar>
            <w:vAlign w:val="center"/>
          </w:tcPr>
          <w:p w14:paraId="1506885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0.5</w:t>
            </w:r>
          </w:p>
        </w:tc>
        <w:tc>
          <w:tcPr>
            <w:tcW w:w="508" w:type="dxa"/>
            <w:shd w:val="clear" w:color="auto" w:fill="FFFFFF"/>
            <w:tcMar>
              <w:left w:w="14" w:type="dxa"/>
              <w:right w:w="14" w:type="dxa"/>
            </w:tcMar>
            <w:vAlign w:val="center"/>
          </w:tcPr>
          <w:p w14:paraId="36A96B2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0.75</w:t>
            </w:r>
          </w:p>
        </w:tc>
        <w:tc>
          <w:tcPr>
            <w:tcW w:w="435" w:type="dxa"/>
            <w:shd w:val="clear" w:color="auto" w:fill="FFFFFF"/>
            <w:tcMar>
              <w:left w:w="14" w:type="dxa"/>
              <w:right w:w="14" w:type="dxa"/>
            </w:tcMar>
            <w:vAlign w:val="center"/>
          </w:tcPr>
          <w:p w14:paraId="1C800F6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02" w:type="dxa"/>
            <w:shd w:val="clear" w:color="auto" w:fill="FFFFFF"/>
            <w:tcMar>
              <w:left w:w="14" w:type="dxa"/>
              <w:right w:w="14" w:type="dxa"/>
            </w:tcMar>
            <w:vAlign w:val="center"/>
          </w:tcPr>
          <w:p w14:paraId="77DAEB2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0.5</w:t>
            </w:r>
          </w:p>
        </w:tc>
        <w:tc>
          <w:tcPr>
            <w:tcW w:w="508" w:type="dxa"/>
            <w:shd w:val="clear" w:color="auto" w:fill="FFFFFF"/>
            <w:tcMar>
              <w:left w:w="14" w:type="dxa"/>
              <w:right w:w="14" w:type="dxa"/>
            </w:tcMar>
            <w:vAlign w:val="center"/>
          </w:tcPr>
          <w:p w14:paraId="247B4A9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0.75</w:t>
            </w:r>
          </w:p>
        </w:tc>
        <w:tc>
          <w:tcPr>
            <w:tcW w:w="435" w:type="dxa"/>
            <w:shd w:val="clear" w:color="auto" w:fill="FFFFFF"/>
            <w:tcMar>
              <w:left w:w="14" w:type="dxa"/>
              <w:right w:w="14" w:type="dxa"/>
            </w:tcMar>
            <w:vAlign w:val="center"/>
          </w:tcPr>
          <w:p w14:paraId="28E9A1E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481" w:type="dxa"/>
            <w:shd w:val="clear" w:color="auto" w:fill="FFFFFF"/>
            <w:tcMar>
              <w:left w:w="14" w:type="dxa"/>
              <w:right w:w="14" w:type="dxa"/>
            </w:tcMar>
            <w:vAlign w:val="center"/>
          </w:tcPr>
          <w:p w14:paraId="25F5F2D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0.5</w:t>
            </w:r>
          </w:p>
        </w:tc>
        <w:tc>
          <w:tcPr>
            <w:tcW w:w="450" w:type="dxa"/>
            <w:shd w:val="clear" w:color="auto" w:fill="FFFFFF"/>
            <w:tcMar>
              <w:left w:w="14" w:type="dxa"/>
              <w:right w:w="14" w:type="dxa"/>
            </w:tcMar>
            <w:vAlign w:val="center"/>
          </w:tcPr>
          <w:p w14:paraId="6771F19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0.75</w:t>
            </w:r>
          </w:p>
        </w:tc>
        <w:tc>
          <w:tcPr>
            <w:tcW w:w="541" w:type="dxa"/>
            <w:shd w:val="clear" w:color="auto" w:fill="FFFFFF"/>
            <w:tcMar>
              <w:left w:w="14" w:type="dxa"/>
              <w:right w:w="14" w:type="dxa"/>
            </w:tcMar>
            <w:vAlign w:val="center"/>
          </w:tcPr>
          <w:p w14:paraId="194E967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r>
      <w:tr w:rsidR="006E4CCB" w:rsidRPr="004D3F3F" w14:paraId="71871496" w14:textId="77777777" w:rsidTr="00C2647D">
        <w:trPr>
          <w:trHeight w:val="20"/>
        </w:trPr>
        <w:tc>
          <w:tcPr>
            <w:tcW w:w="959" w:type="dxa"/>
            <w:tcMar>
              <w:left w:w="14" w:type="dxa"/>
              <w:right w:w="14" w:type="dxa"/>
            </w:tcMar>
            <w:vAlign w:val="center"/>
          </w:tcPr>
          <w:p w14:paraId="218EFB59"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Mercury</w:t>
            </w:r>
          </w:p>
        </w:tc>
        <w:tc>
          <w:tcPr>
            <w:tcW w:w="446" w:type="dxa"/>
            <w:tcMar>
              <w:left w:w="14" w:type="dxa"/>
              <w:right w:w="14" w:type="dxa"/>
            </w:tcMar>
            <w:vAlign w:val="center"/>
          </w:tcPr>
          <w:p w14:paraId="054D448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0.01</w:t>
            </w:r>
          </w:p>
        </w:tc>
        <w:tc>
          <w:tcPr>
            <w:tcW w:w="508" w:type="dxa"/>
            <w:tcMar>
              <w:left w:w="14" w:type="dxa"/>
              <w:right w:w="14" w:type="dxa"/>
            </w:tcMar>
            <w:vAlign w:val="center"/>
          </w:tcPr>
          <w:p w14:paraId="00499AB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0.015</w:t>
            </w:r>
          </w:p>
        </w:tc>
        <w:tc>
          <w:tcPr>
            <w:tcW w:w="428" w:type="dxa"/>
            <w:shd w:val="clear" w:color="auto" w:fill="FFFFFF"/>
            <w:tcMar>
              <w:left w:w="14" w:type="dxa"/>
              <w:right w:w="14" w:type="dxa"/>
            </w:tcMar>
            <w:vAlign w:val="center"/>
          </w:tcPr>
          <w:p w14:paraId="22C0815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0.02</w:t>
            </w:r>
          </w:p>
        </w:tc>
        <w:tc>
          <w:tcPr>
            <w:tcW w:w="507" w:type="dxa"/>
            <w:shd w:val="clear" w:color="auto" w:fill="FFFFFF"/>
            <w:tcMar>
              <w:left w:w="14" w:type="dxa"/>
              <w:right w:w="14" w:type="dxa"/>
            </w:tcMar>
            <w:vAlign w:val="center"/>
          </w:tcPr>
          <w:p w14:paraId="4E2EEF4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0.005</w:t>
            </w:r>
          </w:p>
        </w:tc>
        <w:tc>
          <w:tcPr>
            <w:tcW w:w="511" w:type="dxa"/>
            <w:shd w:val="clear" w:color="auto" w:fill="FFFFFF"/>
            <w:tcMar>
              <w:left w:w="14" w:type="dxa"/>
              <w:right w:w="14" w:type="dxa"/>
            </w:tcMar>
            <w:vAlign w:val="center"/>
          </w:tcPr>
          <w:p w14:paraId="799E44A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0.008</w:t>
            </w:r>
          </w:p>
        </w:tc>
        <w:tc>
          <w:tcPr>
            <w:tcW w:w="429" w:type="dxa"/>
            <w:shd w:val="clear" w:color="auto" w:fill="FFFFFF"/>
            <w:tcMar>
              <w:left w:w="14" w:type="dxa"/>
              <w:right w:w="14" w:type="dxa"/>
            </w:tcMar>
            <w:vAlign w:val="center"/>
          </w:tcPr>
          <w:p w14:paraId="47BC3D3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0.01</w:t>
            </w:r>
          </w:p>
        </w:tc>
        <w:tc>
          <w:tcPr>
            <w:tcW w:w="440" w:type="dxa"/>
            <w:shd w:val="clear" w:color="auto" w:fill="FFFFFF"/>
            <w:tcMar>
              <w:left w:w="14" w:type="dxa"/>
              <w:right w:w="14" w:type="dxa"/>
            </w:tcMar>
            <w:vAlign w:val="center"/>
          </w:tcPr>
          <w:p w14:paraId="1B8547B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0.01</w:t>
            </w:r>
          </w:p>
        </w:tc>
        <w:tc>
          <w:tcPr>
            <w:tcW w:w="511" w:type="dxa"/>
            <w:shd w:val="clear" w:color="auto" w:fill="FFFFFF"/>
            <w:tcMar>
              <w:left w:w="14" w:type="dxa"/>
              <w:right w:w="14" w:type="dxa"/>
            </w:tcMar>
            <w:vAlign w:val="center"/>
          </w:tcPr>
          <w:p w14:paraId="631CFE1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0.015</w:t>
            </w:r>
          </w:p>
        </w:tc>
        <w:tc>
          <w:tcPr>
            <w:tcW w:w="431" w:type="dxa"/>
            <w:shd w:val="clear" w:color="auto" w:fill="FFFFFF"/>
            <w:tcMar>
              <w:left w:w="14" w:type="dxa"/>
              <w:right w:w="14" w:type="dxa"/>
            </w:tcMar>
            <w:vAlign w:val="center"/>
          </w:tcPr>
          <w:p w14:paraId="6A4B89B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0.02</w:t>
            </w:r>
          </w:p>
        </w:tc>
        <w:tc>
          <w:tcPr>
            <w:tcW w:w="503" w:type="dxa"/>
            <w:shd w:val="clear" w:color="auto" w:fill="FFFFFF"/>
            <w:tcMar>
              <w:left w:w="14" w:type="dxa"/>
              <w:right w:w="14" w:type="dxa"/>
            </w:tcMar>
            <w:vAlign w:val="center"/>
          </w:tcPr>
          <w:p w14:paraId="6EEE625B"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0.005</w:t>
            </w:r>
          </w:p>
        </w:tc>
        <w:tc>
          <w:tcPr>
            <w:tcW w:w="508" w:type="dxa"/>
            <w:shd w:val="clear" w:color="auto" w:fill="FFFFFF"/>
            <w:tcMar>
              <w:left w:w="14" w:type="dxa"/>
              <w:right w:w="14" w:type="dxa"/>
            </w:tcMar>
            <w:vAlign w:val="center"/>
          </w:tcPr>
          <w:p w14:paraId="4A401E1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0.008</w:t>
            </w:r>
          </w:p>
        </w:tc>
        <w:tc>
          <w:tcPr>
            <w:tcW w:w="435" w:type="dxa"/>
            <w:shd w:val="clear" w:color="auto" w:fill="FFFFFF"/>
            <w:tcMar>
              <w:left w:w="14" w:type="dxa"/>
              <w:right w:w="14" w:type="dxa"/>
            </w:tcMar>
            <w:vAlign w:val="center"/>
          </w:tcPr>
          <w:p w14:paraId="18CF3AE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0 01</w:t>
            </w:r>
          </w:p>
        </w:tc>
        <w:tc>
          <w:tcPr>
            <w:tcW w:w="502" w:type="dxa"/>
            <w:shd w:val="clear" w:color="auto" w:fill="FFFFFF"/>
            <w:tcMar>
              <w:left w:w="14" w:type="dxa"/>
              <w:right w:w="14" w:type="dxa"/>
            </w:tcMar>
            <w:vAlign w:val="center"/>
          </w:tcPr>
          <w:p w14:paraId="6112EAD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0.005</w:t>
            </w:r>
          </w:p>
        </w:tc>
        <w:tc>
          <w:tcPr>
            <w:tcW w:w="508" w:type="dxa"/>
            <w:shd w:val="clear" w:color="auto" w:fill="FFFFFF"/>
            <w:tcMar>
              <w:left w:w="14" w:type="dxa"/>
              <w:right w:w="14" w:type="dxa"/>
            </w:tcMar>
            <w:vAlign w:val="center"/>
          </w:tcPr>
          <w:p w14:paraId="2DC7DB7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0.008</w:t>
            </w:r>
          </w:p>
        </w:tc>
        <w:tc>
          <w:tcPr>
            <w:tcW w:w="435" w:type="dxa"/>
            <w:shd w:val="clear" w:color="auto" w:fill="FFFFFF"/>
            <w:tcMar>
              <w:left w:w="14" w:type="dxa"/>
              <w:right w:w="14" w:type="dxa"/>
            </w:tcMar>
            <w:vAlign w:val="center"/>
          </w:tcPr>
          <w:p w14:paraId="673A9E1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0.01</w:t>
            </w:r>
          </w:p>
        </w:tc>
        <w:tc>
          <w:tcPr>
            <w:tcW w:w="481" w:type="dxa"/>
            <w:shd w:val="clear" w:color="auto" w:fill="FFFFFF"/>
            <w:tcMar>
              <w:left w:w="14" w:type="dxa"/>
              <w:right w:w="14" w:type="dxa"/>
            </w:tcMar>
            <w:vAlign w:val="center"/>
          </w:tcPr>
          <w:p w14:paraId="4ECFFE5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0.005</w:t>
            </w:r>
          </w:p>
        </w:tc>
        <w:tc>
          <w:tcPr>
            <w:tcW w:w="450" w:type="dxa"/>
            <w:shd w:val="clear" w:color="auto" w:fill="FFFFFF"/>
            <w:tcMar>
              <w:left w:w="14" w:type="dxa"/>
              <w:right w:w="14" w:type="dxa"/>
            </w:tcMar>
            <w:vAlign w:val="center"/>
          </w:tcPr>
          <w:p w14:paraId="1C5C767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0.008</w:t>
            </w:r>
          </w:p>
        </w:tc>
        <w:tc>
          <w:tcPr>
            <w:tcW w:w="541" w:type="dxa"/>
            <w:shd w:val="clear" w:color="auto" w:fill="FFFFFF"/>
            <w:tcMar>
              <w:left w:w="14" w:type="dxa"/>
              <w:right w:w="14" w:type="dxa"/>
            </w:tcMar>
            <w:vAlign w:val="center"/>
          </w:tcPr>
          <w:p w14:paraId="2238A10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0.01</w:t>
            </w:r>
          </w:p>
        </w:tc>
      </w:tr>
      <w:tr w:rsidR="006E4CCB" w:rsidRPr="004D3F3F" w14:paraId="04AD97DC" w14:textId="77777777" w:rsidTr="00C2647D">
        <w:trPr>
          <w:trHeight w:val="20"/>
        </w:trPr>
        <w:tc>
          <w:tcPr>
            <w:tcW w:w="959" w:type="dxa"/>
            <w:tcMar>
              <w:left w:w="14" w:type="dxa"/>
              <w:right w:w="14" w:type="dxa"/>
            </w:tcMar>
            <w:vAlign w:val="center"/>
          </w:tcPr>
          <w:p w14:paraId="662DA66A"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Nickel</w:t>
            </w:r>
          </w:p>
        </w:tc>
        <w:tc>
          <w:tcPr>
            <w:tcW w:w="446" w:type="dxa"/>
            <w:tcMar>
              <w:left w:w="14" w:type="dxa"/>
              <w:right w:w="14" w:type="dxa"/>
            </w:tcMar>
            <w:vAlign w:val="center"/>
          </w:tcPr>
          <w:p w14:paraId="00562E5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508" w:type="dxa"/>
            <w:tcMar>
              <w:left w:w="14" w:type="dxa"/>
              <w:right w:w="14" w:type="dxa"/>
            </w:tcMar>
            <w:vAlign w:val="center"/>
          </w:tcPr>
          <w:p w14:paraId="053B8BE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428" w:type="dxa"/>
            <w:shd w:val="clear" w:color="auto" w:fill="FFFFFF"/>
            <w:tcMar>
              <w:left w:w="14" w:type="dxa"/>
              <w:right w:w="14" w:type="dxa"/>
            </w:tcMar>
            <w:vAlign w:val="center"/>
          </w:tcPr>
          <w:p w14:paraId="5873ED4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07" w:type="dxa"/>
            <w:shd w:val="clear" w:color="auto" w:fill="FFFFFF"/>
            <w:tcMar>
              <w:left w:w="14" w:type="dxa"/>
              <w:right w:w="14" w:type="dxa"/>
            </w:tcMar>
            <w:vAlign w:val="center"/>
          </w:tcPr>
          <w:p w14:paraId="7262670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511" w:type="dxa"/>
            <w:shd w:val="clear" w:color="auto" w:fill="FFFFFF"/>
            <w:tcMar>
              <w:left w:w="14" w:type="dxa"/>
              <w:right w:w="14" w:type="dxa"/>
            </w:tcMar>
            <w:vAlign w:val="center"/>
          </w:tcPr>
          <w:p w14:paraId="4417BEB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429" w:type="dxa"/>
            <w:shd w:val="clear" w:color="auto" w:fill="FFFFFF"/>
            <w:tcMar>
              <w:left w:w="14" w:type="dxa"/>
              <w:right w:w="14" w:type="dxa"/>
            </w:tcMar>
            <w:vAlign w:val="center"/>
          </w:tcPr>
          <w:p w14:paraId="5DFBD1B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440" w:type="dxa"/>
            <w:shd w:val="clear" w:color="auto" w:fill="FFFFFF"/>
            <w:tcMar>
              <w:left w:w="14" w:type="dxa"/>
              <w:right w:w="14" w:type="dxa"/>
            </w:tcMar>
            <w:vAlign w:val="center"/>
          </w:tcPr>
          <w:p w14:paraId="20AA0B0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511" w:type="dxa"/>
            <w:shd w:val="clear" w:color="auto" w:fill="FFFFFF"/>
            <w:tcMar>
              <w:left w:w="14" w:type="dxa"/>
              <w:right w:w="14" w:type="dxa"/>
            </w:tcMar>
            <w:vAlign w:val="center"/>
          </w:tcPr>
          <w:p w14:paraId="36764E2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431" w:type="dxa"/>
            <w:shd w:val="clear" w:color="auto" w:fill="FFFFFF"/>
            <w:tcMar>
              <w:left w:w="14" w:type="dxa"/>
              <w:right w:w="14" w:type="dxa"/>
            </w:tcMar>
            <w:vAlign w:val="center"/>
          </w:tcPr>
          <w:p w14:paraId="73A03D7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03" w:type="dxa"/>
            <w:shd w:val="clear" w:color="auto" w:fill="FFFFFF"/>
            <w:tcMar>
              <w:left w:w="14" w:type="dxa"/>
              <w:right w:w="14" w:type="dxa"/>
            </w:tcMar>
            <w:vAlign w:val="center"/>
          </w:tcPr>
          <w:p w14:paraId="656343F7"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508" w:type="dxa"/>
            <w:shd w:val="clear" w:color="auto" w:fill="FFFFFF"/>
            <w:tcMar>
              <w:left w:w="14" w:type="dxa"/>
              <w:right w:w="14" w:type="dxa"/>
            </w:tcMar>
            <w:vAlign w:val="center"/>
          </w:tcPr>
          <w:p w14:paraId="2C33420F"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435" w:type="dxa"/>
            <w:shd w:val="clear" w:color="auto" w:fill="FFFFFF"/>
            <w:tcMar>
              <w:left w:w="14" w:type="dxa"/>
              <w:right w:w="14" w:type="dxa"/>
            </w:tcMar>
            <w:vAlign w:val="center"/>
          </w:tcPr>
          <w:p w14:paraId="4579FF6F"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502" w:type="dxa"/>
            <w:shd w:val="clear" w:color="auto" w:fill="FFFFFF"/>
            <w:tcMar>
              <w:left w:w="14" w:type="dxa"/>
              <w:right w:w="14" w:type="dxa"/>
            </w:tcMar>
            <w:vAlign w:val="center"/>
          </w:tcPr>
          <w:p w14:paraId="744911D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508" w:type="dxa"/>
            <w:shd w:val="clear" w:color="auto" w:fill="FFFFFF"/>
            <w:tcMar>
              <w:left w:w="14" w:type="dxa"/>
              <w:right w:w="14" w:type="dxa"/>
            </w:tcMar>
            <w:vAlign w:val="center"/>
          </w:tcPr>
          <w:p w14:paraId="323DB6F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435" w:type="dxa"/>
            <w:shd w:val="clear" w:color="auto" w:fill="FFFFFF"/>
            <w:tcMar>
              <w:left w:w="14" w:type="dxa"/>
              <w:right w:w="14" w:type="dxa"/>
            </w:tcMar>
            <w:vAlign w:val="center"/>
          </w:tcPr>
          <w:p w14:paraId="04A0665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c>
          <w:tcPr>
            <w:tcW w:w="481" w:type="dxa"/>
            <w:shd w:val="clear" w:color="auto" w:fill="FFFFFF"/>
            <w:tcMar>
              <w:left w:w="14" w:type="dxa"/>
              <w:right w:w="14" w:type="dxa"/>
            </w:tcMar>
            <w:vAlign w:val="center"/>
          </w:tcPr>
          <w:p w14:paraId="1881E35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w:t>
            </w:r>
          </w:p>
        </w:tc>
        <w:tc>
          <w:tcPr>
            <w:tcW w:w="450" w:type="dxa"/>
            <w:shd w:val="clear" w:color="auto" w:fill="FFFFFF"/>
            <w:tcMar>
              <w:left w:w="14" w:type="dxa"/>
              <w:right w:w="14" w:type="dxa"/>
            </w:tcMar>
            <w:vAlign w:val="center"/>
          </w:tcPr>
          <w:p w14:paraId="49FAE64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3</w:t>
            </w:r>
          </w:p>
        </w:tc>
        <w:tc>
          <w:tcPr>
            <w:tcW w:w="541" w:type="dxa"/>
            <w:shd w:val="clear" w:color="auto" w:fill="FFFFFF"/>
            <w:tcMar>
              <w:left w:w="14" w:type="dxa"/>
              <w:right w:w="14" w:type="dxa"/>
            </w:tcMar>
            <w:vAlign w:val="center"/>
          </w:tcPr>
          <w:p w14:paraId="3962218B"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4</w:t>
            </w:r>
          </w:p>
        </w:tc>
      </w:tr>
      <w:tr w:rsidR="006E4CCB" w:rsidRPr="004D3F3F" w14:paraId="7C219598" w14:textId="77777777" w:rsidTr="00C2647D">
        <w:trPr>
          <w:trHeight w:val="20"/>
        </w:trPr>
        <w:tc>
          <w:tcPr>
            <w:tcW w:w="959" w:type="dxa"/>
            <w:tcMar>
              <w:left w:w="14" w:type="dxa"/>
              <w:right w:w="14" w:type="dxa"/>
            </w:tcMar>
            <w:vAlign w:val="center"/>
          </w:tcPr>
          <w:p w14:paraId="12A7758B"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Lead</w:t>
            </w:r>
          </w:p>
        </w:tc>
        <w:tc>
          <w:tcPr>
            <w:tcW w:w="446" w:type="dxa"/>
            <w:tcMar>
              <w:left w:w="14" w:type="dxa"/>
              <w:right w:w="14" w:type="dxa"/>
            </w:tcMar>
            <w:vAlign w:val="center"/>
          </w:tcPr>
          <w:p w14:paraId="3D5505D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08" w:type="dxa"/>
            <w:tcMar>
              <w:left w:w="14" w:type="dxa"/>
              <w:right w:w="14" w:type="dxa"/>
            </w:tcMar>
            <w:vAlign w:val="center"/>
          </w:tcPr>
          <w:p w14:paraId="01CD4F9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28" w:type="dxa"/>
            <w:shd w:val="clear" w:color="auto" w:fill="FFFFFF"/>
            <w:tcMar>
              <w:left w:w="14" w:type="dxa"/>
              <w:right w:w="14" w:type="dxa"/>
            </w:tcMar>
            <w:vAlign w:val="center"/>
          </w:tcPr>
          <w:p w14:paraId="3C720DF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507" w:type="dxa"/>
            <w:shd w:val="clear" w:color="auto" w:fill="FFFFFF"/>
            <w:tcMar>
              <w:left w:w="14" w:type="dxa"/>
              <w:right w:w="14" w:type="dxa"/>
            </w:tcMar>
            <w:vAlign w:val="center"/>
          </w:tcPr>
          <w:p w14:paraId="7E8EC7F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11" w:type="dxa"/>
            <w:shd w:val="clear" w:color="auto" w:fill="FFFFFF"/>
            <w:tcMar>
              <w:left w:w="14" w:type="dxa"/>
              <w:right w:w="14" w:type="dxa"/>
            </w:tcMar>
            <w:vAlign w:val="center"/>
          </w:tcPr>
          <w:p w14:paraId="4699927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29" w:type="dxa"/>
            <w:shd w:val="clear" w:color="auto" w:fill="FFFFFF"/>
            <w:tcMar>
              <w:left w:w="14" w:type="dxa"/>
              <w:right w:w="14" w:type="dxa"/>
            </w:tcMar>
            <w:vAlign w:val="center"/>
          </w:tcPr>
          <w:p w14:paraId="0C959DC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440" w:type="dxa"/>
            <w:shd w:val="clear" w:color="auto" w:fill="FFFFFF"/>
            <w:tcMar>
              <w:left w:w="14" w:type="dxa"/>
              <w:right w:w="14" w:type="dxa"/>
            </w:tcMar>
            <w:vAlign w:val="center"/>
          </w:tcPr>
          <w:p w14:paraId="62D1AE8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0.5</w:t>
            </w:r>
          </w:p>
        </w:tc>
        <w:tc>
          <w:tcPr>
            <w:tcW w:w="511" w:type="dxa"/>
            <w:shd w:val="clear" w:color="auto" w:fill="FFFFFF"/>
            <w:tcMar>
              <w:left w:w="14" w:type="dxa"/>
              <w:right w:w="14" w:type="dxa"/>
            </w:tcMar>
            <w:vAlign w:val="center"/>
          </w:tcPr>
          <w:p w14:paraId="2120905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0.75</w:t>
            </w:r>
          </w:p>
        </w:tc>
        <w:tc>
          <w:tcPr>
            <w:tcW w:w="431" w:type="dxa"/>
            <w:shd w:val="clear" w:color="auto" w:fill="FFFFFF"/>
            <w:tcMar>
              <w:left w:w="14" w:type="dxa"/>
              <w:right w:w="14" w:type="dxa"/>
            </w:tcMar>
            <w:vAlign w:val="center"/>
          </w:tcPr>
          <w:p w14:paraId="794D13CB"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03" w:type="dxa"/>
            <w:shd w:val="clear" w:color="auto" w:fill="FFFFFF"/>
            <w:tcMar>
              <w:left w:w="14" w:type="dxa"/>
              <w:right w:w="14" w:type="dxa"/>
            </w:tcMar>
            <w:vAlign w:val="center"/>
          </w:tcPr>
          <w:p w14:paraId="1CFD3E9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0.5</w:t>
            </w:r>
          </w:p>
        </w:tc>
        <w:tc>
          <w:tcPr>
            <w:tcW w:w="508" w:type="dxa"/>
            <w:shd w:val="clear" w:color="auto" w:fill="FFFFFF"/>
            <w:tcMar>
              <w:left w:w="14" w:type="dxa"/>
              <w:right w:w="14" w:type="dxa"/>
            </w:tcMar>
            <w:vAlign w:val="center"/>
          </w:tcPr>
          <w:p w14:paraId="3A56293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0.75</w:t>
            </w:r>
          </w:p>
        </w:tc>
        <w:tc>
          <w:tcPr>
            <w:tcW w:w="435" w:type="dxa"/>
            <w:shd w:val="clear" w:color="auto" w:fill="FFFFFF"/>
            <w:tcMar>
              <w:left w:w="14" w:type="dxa"/>
              <w:right w:w="14" w:type="dxa"/>
            </w:tcMar>
            <w:vAlign w:val="center"/>
          </w:tcPr>
          <w:p w14:paraId="1677724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w:t>
            </w:r>
          </w:p>
        </w:tc>
        <w:tc>
          <w:tcPr>
            <w:tcW w:w="502" w:type="dxa"/>
            <w:shd w:val="clear" w:color="auto" w:fill="FFFFFF"/>
            <w:tcMar>
              <w:left w:w="14" w:type="dxa"/>
              <w:right w:w="14" w:type="dxa"/>
            </w:tcMar>
            <w:vAlign w:val="center"/>
          </w:tcPr>
          <w:p w14:paraId="7F67E51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508" w:type="dxa"/>
            <w:shd w:val="clear" w:color="auto" w:fill="FFFFFF"/>
            <w:tcMar>
              <w:left w:w="14" w:type="dxa"/>
              <w:right w:w="14" w:type="dxa"/>
            </w:tcMar>
            <w:vAlign w:val="center"/>
          </w:tcPr>
          <w:p w14:paraId="4FCC47EB"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435" w:type="dxa"/>
            <w:shd w:val="clear" w:color="auto" w:fill="FFFFFF"/>
            <w:tcMar>
              <w:left w:w="14" w:type="dxa"/>
              <w:right w:w="14" w:type="dxa"/>
            </w:tcMar>
            <w:vAlign w:val="center"/>
          </w:tcPr>
          <w:p w14:paraId="6AEFF4C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c>
          <w:tcPr>
            <w:tcW w:w="481" w:type="dxa"/>
            <w:shd w:val="clear" w:color="auto" w:fill="FFFFFF"/>
            <w:tcMar>
              <w:left w:w="14" w:type="dxa"/>
              <w:right w:w="14" w:type="dxa"/>
            </w:tcMar>
            <w:vAlign w:val="center"/>
          </w:tcPr>
          <w:p w14:paraId="128EAAE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0.2</w:t>
            </w:r>
          </w:p>
        </w:tc>
        <w:tc>
          <w:tcPr>
            <w:tcW w:w="450" w:type="dxa"/>
            <w:shd w:val="clear" w:color="auto" w:fill="FFFFFF"/>
            <w:tcMar>
              <w:left w:w="14" w:type="dxa"/>
              <w:right w:w="14" w:type="dxa"/>
            </w:tcMar>
            <w:vAlign w:val="center"/>
          </w:tcPr>
          <w:p w14:paraId="063DFD90"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0.3</w:t>
            </w:r>
          </w:p>
        </w:tc>
        <w:tc>
          <w:tcPr>
            <w:tcW w:w="541" w:type="dxa"/>
            <w:shd w:val="clear" w:color="auto" w:fill="FFFFFF"/>
            <w:tcMar>
              <w:left w:w="14" w:type="dxa"/>
              <w:right w:w="14" w:type="dxa"/>
            </w:tcMar>
            <w:vAlign w:val="center"/>
          </w:tcPr>
          <w:p w14:paraId="13353AE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0.4</w:t>
            </w:r>
          </w:p>
        </w:tc>
      </w:tr>
      <w:tr w:rsidR="006E4CCB" w:rsidRPr="004D3F3F" w14:paraId="53440781" w14:textId="77777777" w:rsidTr="00C2647D">
        <w:trPr>
          <w:trHeight w:val="20"/>
        </w:trPr>
        <w:tc>
          <w:tcPr>
            <w:tcW w:w="959" w:type="dxa"/>
            <w:tcMar>
              <w:left w:w="14" w:type="dxa"/>
              <w:right w:w="14" w:type="dxa"/>
            </w:tcMar>
            <w:vAlign w:val="center"/>
          </w:tcPr>
          <w:p w14:paraId="2F74D4B7"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sz w:val="14"/>
                <w:szCs w:val="14"/>
                <w:lang w:val="en-US"/>
              </w:rPr>
              <w:t>Zinc</w:t>
            </w:r>
          </w:p>
        </w:tc>
        <w:tc>
          <w:tcPr>
            <w:tcW w:w="446" w:type="dxa"/>
            <w:tcMar>
              <w:left w:w="14" w:type="dxa"/>
              <w:right w:w="14" w:type="dxa"/>
            </w:tcMar>
            <w:vAlign w:val="center"/>
          </w:tcPr>
          <w:p w14:paraId="30114AE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10</w:t>
            </w:r>
          </w:p>
        </w:tc>
        <w:tc>
          <w:tcPr>
            <w:tcW w:w="508" w:type="dxa"/>
            <w:tcMar>
              <w:left w:w="14" w:type="dxa"/>
              <w:right w:w="14" w:type="dxa"/>
            </w:tcMar>
            <w:vAlign w:val="center"/>
          </w:tcPr>
          <w:p w14:paraId="2273FC6E"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428" w:type="dxa"/>
            <w:shd w:val="clear" w:color="auto" w:fill="FFFFFF"/>
            <w:tcMar>
              <w:left w:w="14" w:type="dxa"/>
              <w:right w:w="14" w:type="dxa"/>
            </w:tcMar>
            <w:vAlign w:val="center"/>
          </w:tcPr>
          <w:p w14:paraId="56A7C06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20</w:t>
            </w:r>
          </w:p>
        </w:tc>
        <w:tc>
          <w:tcPr>
            <w:tcW w:w="507" w:type="dxa"/>
            <w:shd w:val="clear" w:color="auto" w:fill="FFFFFF"/>
            <w:tcMar>
              <w:left w:w="14" w:type="dxa"/>
              <w:right w:w="14" w:type="dxa"/>
            </w:tcMar>
            <w:vAlign w:val="center"/>
          </w:tcPr>
          <w:p w14:paraId="7C8C40D2"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10</w:t>
            </w:r>
          </w:p>
        </w:tc>
        <w:tc>
          <w:tcPr>
            <w:tcW w:w="511" w:type="dxa"/>
            <w:shd w:val="clear" w:color="auto" w:fill="FFFFFF"/>
            <w:tcMar>
              <w:left w:w="14" w:type="dxa"/>
              <w:right w:w="14" w:type="dxa"/>
            </w:tcMar>
            <w:vAlign w:val="center"/>
          </w:tcPr>
          <w:p w14:paraId="2B9FB49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429" w:type="dxa"/>
            <w:shd w:val="clear" w:color="auto" w:fill="FFFFFF"/>
            <w:tcMar>
              <w:left w:w="14" w:type="dxa"/>
              <w:right w:w="14" w:type="dxa"/>
            </w:tcMar>
            <w:vAlign w:val="center"/>
          </w:tcPr>
          <w:p w14:paraId="28E0123F"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20</w:t>
            </w:r>
          </w:p>
        </w:tc>
        <w:tc>
          <w:tcPr>
            <w:tcW w:w="440" w:type="dxa"/>
            <w:shd w:val="clear" w:color="auto" w:fill="FFFFFF"/>
            <w:tcMar>
              <w:left w:w="14" w:type="dxa"/>
              <w:right w:w="14" w:type="dxa"/>
            </w:tcMar>
            <w:vAlign w:val="center"/>
          </w:tcPr>
          <w:p w14:paraId="3728CB5C"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10</w:t>
            </w:r>
          </w:p>
        </w:tc>
        <w:tc>
          <w:tcPr>
            <w:tcW w:w="511" w:type="dxa"/>
            <w:shd w:val="clear" w:color="auto" w:fill="FFFFFF"/>
            <w:tcMar>
              <w:left w:w="14" w:type="dxa"/>
              <w:right w:w="14" w:type="dxa"/>
            </w:tcMar>
            <w:vAlign w:val="center"/>
          </w:tcPr>
          <w:p w14:paraId="330E656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431" w:type="dxa"/>
            <w:shd w:val="clear" w:color="auto" w:fill="FFFFFF"/>
            <w:tcMar>
              <w:left w:w="14" w:type="dxa"/>
              <w:right w:w="14" w:type="dxa"/>
            </w:tcMar>
            <w:vAlign w:val="center"/>
          </w:tcPr>
          <w:p w14:paraId="4A553094"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20</w:t>
            </w:r>
          </w:p>
        </w:tc>
        <w:tc>
          <w:tcPr>
            <w:tcW w:w="503" w:type="dxa"/>
            <w:shd w:val="clear" w:color="auto" w:fill="FFFFFF"/>
            <w:tcMar>
              <w:left w:w="14" w:type="dxa"/>
              <w:right w:w="14" w:type="dxa"/>
            </w:tcMar>
            <w:vAlign w:val="center"/>
          </w:tcPr>
          <w:p w14:paraId="413589E3"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10</w:t>
            </w:r>
          </w:p>
        </w:tc>
        <w:tc>
          <w:tcPr>
            <w:tcW w:w="508" w:type="dxa"/>
            <w:shd w:val="clear" w:color="auto" w:fill="FFFFFF"/>
            <w:tcMar>
              <w:left w:w="14" w:type="dxa"/>
              <w:right w:w="14" w:type="dxa"/>
            </w:tcMar>
            <w:vAlign w:val="center"/>
          </w:tcPr>
          <w:p w14:paraId="3DF7A76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435" w:type="dxa"/>
            <w:shd w:val="clear" w:color="auto" w:fill="FFFFFF"/>
            <w:tcMar>
              <w:left w:w="14" w:type="dxa"/>
              <w:right w:w="14" w:type="dxa"/>
            </w:tcMar>
            <w:vAlign w:val="center"/>
          </w:tcPr>
          <w:p w14:paraId="60DED1E5"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20</w:t>
            </w:r>
          </w:p>
        </w:tc>
        <w:tc>
          <w:tcPr>
            <w:tcW w:w="502" w:type="dxa"/>
            <w:shd w:val="clear" w:color="auto" w:fill="FFFFFF"/>
            <w:tcMar>
              <w:left w:w="14" w:type="dxa"/>
              <w:right w:w="14" w:type="dxa"/>
            </w:tcMar>
            <w:vAlign w:val="center"/>
          </w:tcPr>
          <w:p w14:paraId="5F271B1A"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10</w:t>
            </w:r>
          </w:p>
        </w:tc>
        <w:tc>
          <w:tcPr>
            <w:tcW w:w="508" w:type="dxa"/>
            <w:shd w:val="clear" w:color="auto" w:fill="FFFFFF"/>
            <w:tcMar>
              <w:left w:w="14" w:type="dxa"/>
              <w:right w:w="14" w:type="dxa"/>
            </w:tcMar>
            <w:vAlign w:val="center"/>
          </w:tcPr>
          <w:p w14:paraId="7A479746"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435" w:type="dxa"/>
            <w:shd w:val="clear" w:color="auto" w:fill="FFFFFF"/>
            <w:tcMar>
              <w:left w:w="14" w:type="dxa"/>
              <w:right w:w="14" w:type="dxa"/>
            </w:tcMar>
            <w:vAlign w:val="center"/>
          </w:tcPr>
          <w:p w14:paraId="278348AD"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20</w:t>
            </w:r>
          </w:p>
        </w:tc>
        <w:tc>
          <w:tcPr>
            <w:tcW w:w="481" w:type="dxa"/>
            <w:shd w:val="clear" w:color="auto" w:fill="FFFFFF"/>
            <w:tcMar>
              <w:left w:w="14" w:type="dxa"/>
              <w:right w:w="14" w:type="dxa"/>
            </w:tcMar>
            <w:vAlign w:val="center"/>
          </w:tcPr>
          <w:p w14:paraId="7287CC38"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10</w:t>
            </w:r>
          </w:p>
        </w:tc>
        <w:tc>
          <w:tcPr>
            <w:tcW w:w="450" w:type="dxa"/>
            <w:shd w:val="clear" w:color="auto" w:fill="FFFFFF"/>
            <w:tcMar>
              <w:left w:w="14" w:type="dxa"/>
              <w:right w:w="14" w:type="dxa"/>
            </w:tcMar>
            <w:vAlign w:val="center"/>
          </w:tcPr>
          <w:p w14:paraId="5EB26319"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15</w:t>
            </w:r>
          </w:p>
        </w:tc>
        <w:tc>
          <w:tcPr>
            <w:tcW w:w="541" w:type="dxa"/>
            <w:shd w:val="clear" w:color="auto" w:fill="FFFFFF"/>
            <w:tcMar>
              <w:left w:w="14" w:type="dxa"/>
              <w:right w:w="14" w:type="dxa"/>
            </w:tcMar>
            <w:vAlign w:val="center"/>
          </w:tcPr>
          <w:p w14:paraId="7C909F81" w14:textId="77777777" w:rsidR="006E4CCB" w:rsidRPr="00747717" w:rsidRDefault="006E4CCB" w:rsidP="00C2647D">
            <w:pPr>
              <w:pStyle w:val="Texto"/>
              <w:spacing w:before="20" w:after="20" w:line="160" w:lineRule="exact"/>
              <w:ind w:firstLine="0"/>
              <w:jc w:val="center"/>
              <w:rPr>
                <w:rFonts w:ascii="Verdana" w:hAnsi="Verdana"/>
                <w:sz w:val="14"/>
                <w:szCs w:val="14"/>
                <w:lang w:val="en-US"/>
              </w:rPr>
            </w:pPr>
            <w:r w:rsidRPr="00747717">
              <w:rPr>
                <w:rFonts w:ascii="Verdana" w:hAnsi="Verdana"/>
                <w:sz w:val="14"/>
                <w:szCs w:val="14"/>
                <w:lang w:val="en-US"/>
              </w:rPr>
              <w:t>20</w:t>
            </w:r>
          </w:p>
        </w:tc>
      </w:tr>
      <w:bookmarkEnd w:id="4"/>
      <w:tr w:rsidR="006E4CCB" w:rsidRPr="004D3F3F" w14:paraId="0B2778F1" w14:textId="77777777" w:rsidTr="00C2647D">
        <w:trPr>
          <w:trHeight w:val="20"/>
        </w:trPr>
        <w:tc>
          <w:tcPr>
            <w:tcW w:w="959" w:type="dxa"/>
            <w:tcMar>
              <w:left w:w="14" w:type="dxa"/>
              <w:right w:w="14" w:type="dxa"/>
            </w:tcMar>
            <w:vAlign w:val="center"/>
          </w:tcPr>
          <w:p w14:paraId="73E0D293" w14:textId="77777777" w:rsidR="006E4CCB" w:rsidRPr="00747717" w:rsidRDefault="006E4CCB" w:rsidP="00C2647D">
            <w:pPr>
              <w:pStyle w:val="Texto"/>
              <w:spacing w:before="20" w:after="20" w:line="160" w:lineRule="exact"/>
              <w:ind w:firstLine="0"/>
              <w:jc w:val="left"/>
              <w:rPr>
                <w:rFonts w:ascii="Verdana" w:hAnsi="Verdana"/>
                <w:sz w:val="14"/>
                <w:szCs w:val="14"/>
                <w:lang w:val="en-US"/>
              </w:rPr>
            </w:pPr>
            <w:r w:rsidRPr="00747717">
              <w:rPr>
                <w:rFonts w:ascii="Verdana" w:hAnsi="Verdana"/>
                <w:b/>
                <w:sz w:val="14"/>
                <w:szCs w:val="14"/>
                <w:lang w:val="en-US"/>
              </w:rPr>
              <w:t>Totally measured parameters</w:t>
            </w:r>
          </w:p>
        </w:tc>
        <w:tc>
          <w:tcPr>
            <w:tcW w:w="8574" w:type="dxa"/>
            <w:gridSpan w:val="18"/>
            <w:tcMar>
              <w:left w:w="14" w:type="dxa"/>
              <w:right w:w="14" w:type="dxa"/>
            </w:tcMar>
            <w:vAlign w:val="center"/>
          </w:tcPr>
          <w:p w14:paraId="12FB5521" w14:textId="77777777" w:rsidR="006E4CCB" w:rsidRPr="00747717" w:rsidRDefault="006E4CCB" w:rsidP="00C2647D">
            <w:pPr>
              <w:pStyle w:val="Texto"/>
              <w:spacing w:before="20" w:after="20" w:line="160" w:lineRule="exact"/>
              <w:ind w:firstLine="0"/>
              <w:rPr>
                <w:rFonts w:ascii="Verdana" w:hAnsi="Verdana"/>
                <w:sz w:val="14"/>
                <w:szCs w:val="14"/>
                <w:lang w:val="en-US"/>
              </w:rPr>
            </w:pPr>
            <w:r w:rsidRPr="00747717">
              <w:rPr>
                <w:rFonts w:ascii="Verdana" w:hAnsi="Verdana"/>
                <w:b/>
                <w:sz w:val="14"/>
                <w:szCs w:val="14"/>
                <w:lang w:val="en-US"/>
              </w:rPr>
              <w:t>PM: Monthly Average</w:t>
            </w:r>
          </w:p>
          <w:p w14:paraId="4EFD930D" w14:textId="77777777" w:rsidR="006E4CCB" w:rsidRPr="00747717" w:rsidRDefault="006E4CCB" w:rsidP="00C2647D">
            <w:pPr>
              <w:pStyle w:val="Texto"/>
              <w:spacing w:before="20" w:after="20" w:line="160" w:lineRule="exact"/>
              <w:ind w:firstLine="0"/>
              <w:rPr>
                <w:rFonts w:ascii="Verdana" w:hAnsi="Verdana"/>
                <w:sz w:val="14"/>
                <w:szCs w:val="14"/>
                <w:lang w:val="en-US"/>
              </w:rPr>
            </w:pPr>
            <w:r w:rsidRPr="00747717">
              <w:rPr>
                <w:rFonts w:ascii="Verdana" w:hAnsi="Verdana"/>
                <w:b/>
                <w:sz w:val="14"/>
                <w:szCs w:val="14"/>
                <w:lang w:val="en-US"/>
              </w:rPr>
              <w:t>PS: Daily Average</w:t>
            </w:r>
          </w:p>
          <w:p w14:paraId="70FF3F2C" w14:textId="77777777" w:rsidR="006E4CCB" w:rsidRPr="00747717" w:rsidRDefault="006E4CCB" w:rsidP="00C2647D">
            <w:pPr>
              <w:pStyle w:val="Texto"/>
              <w:spacing w:before="20" w:after="20" w:line="160" w:lineRule="exact"/>
              <w:ind w:firstLine="0"/>
              <w:rPr>
                <w:rFonts w:ascii="Verdana" w:hAnsi="Verdana"/>
                <w:sz w:val="14"/>
                <w:szCs w:val="14"/>
                <w:lang w:val="en-US"/>
              </w:rPr>
            </w:pPr>
            <w:r w:rsidRPr="00747717">
              <w:rPr>
                <w:rFonts w:ascii="Verdana" w:hAnsi="Verdana"/>
                <w:b/>
                <w:sz w:val="14"/>
                <w:szCs w:val="14"/>
                <w:lang w:val="en-US"/>
              </w:rPr>
              <w:t>VI: Instantaneous Value</w:t>
            </w:r>
          </w:p>
        </w:tc>
      </w:tr>
    </w:tbl>
    <w:p w14:paraId="04577611" w14:textId="77777777" w:rsidR="006E4CCB" w:rsidRDefault="006E4CCB" w:rsidP="006E4CCB">
      <w:pPr>
        <w:pStyle w:val="Texto"/>
        <w:spacing w:after="60"/>
        <w:rPr>
          <w:rFonts w:ascii="Verdana" w:hAnsi="Verdana"/>
          <w:b/>
          <w:sz w:val="16"/>
          <w:szCs w:val="16"/>
        </w:rPr>
      </w:pPr>
    </w:p>
    <w:p w14:paraId="1B2AB8E8" w14:textId="51044BA3" w:rsidR="006E4CCB" w:rsidRDefault="006E4CCB" w:rsidP="0023477A">
      <w:pPr>
        <w:pStyle w:val="Texto"/>
        <w:spacing w:after="60"/>
        <w:rPr>
          <w:rFonts w:ascii="Verdana" w:hAnsi="Verdana"/>
          <w:b/>
          <w:sz w:val="16"/>
          <w:szCs w:val="16"/>
        </w:rPr>
      </w:pPr>
    </w:p>
    <w:tbl>
      <w:tblPr>
        <w:tblW w:w="0" w:type="auto"/>
        <w:tblLook w:val="04A0" w:firstRow="1" w:lastRow="0" w:firstColumn="1" w:lastColumn="0" w:noHBand="0" w:noVBand="1"/>
      </w:tblPr>
      <w:tblGrid>
        <w:gridCol w:w="4788"/>
        <w:gridCol w:w="4788"/>
      </w:tblGrid>
      <w:tr w:rsidR="00F70406" w:rsidRPr="00CD53BF" w14:paraId="33C3E1B1" w14:textId="1EA09340" w:rsidTr="00DA1EE7">
        <w:tc>
          <w:tcPr>
            <w:tcW w:w="4788" w:type="dxa"/>
            <w:shd w:val="clear" w:color="auto" w:fill="auto"/>
          </w:tcPr>
          <w:p w14:paraId="284D2CFE" w14:textId="77777777" w:rsidR="00F70406" w:rsidRPr="00CD53BF" w:rsidRDefault="00F70406" w:rsidP="00F70406">
            <w:pPr>
              <w:pStyle w:val="Texto"/>
              <w:spacing w:after="60"/>
              <w:ind w:firstLine="0"/>
              <w:rPr>
                <w:rFonts w:ascii="Verdana" w:hAnsi="Verdana"/>
                <w:sz w:val="16"/>
                <w:szCs w:val="16"/>
              </w:rPr>
            </w:pPr>
            <w:r w:rsidRPr="00CD53BF">
              <w:rPr>
                <w:rFonts w:ascii="Verdana" w:hAnsi="Verdana"/>
                <w:b/>
                <w:sz w:val="16"/>
                <w:szCs w:val="16"/>
              </w:rPr>
              <w:t xml:space="preserve">4.2. </w:t>
            </w:r>
            <w:r w:rsidRPr="00CD53BF">
              <w:rPr>
                <w:rFonts w:ascii="Verdana" w:hAnsi="Verdana"/>
                <w:sz w:val="16"/>
                <w:szCs w:val="16"/>
              </w:rPr>
              <w:t>El responsable de las descargas de aguas residuales en estuarios y humedales debe cumplir con las condiciones particulares de descarga que establezca la Comisión en términos del numeral 4.1.</w:t>
            </w:r>
          </w:p>
        </w:tc>
        <w:tc>
          <w:tcPr>
            <w:tcW w:w="4788" w:type="dxa"/>
            <w:shd w:val="clear" w:color="auto" w:fill="auto"/>
          </w:tcPr>
          <w:p w14:paraId="113DBB8B" w14:textId="718470FC" w:rsidR="00F70406" w:rsidRPr="00CD53BF" w:rsidRDefault="00F70406" w:rsidP="00F70406">
            <w:pPr>
              <w:pStyle w:val="Texto"/>
              <w:spacing w:after="60"/>
              <w:ind w:firstLine="0"/>
              <w:rPr>
                <w:rFonts w:ascii="Verdana" w:hAnsi="Verdana"/>
                <w:b/>
                <w:sz w:val="16"/>
                <w:szCs w:val="16"/>
                <w:lang w:val="en-US"/>
              </w:rPr>
            </w:pPr>
            <w:r w:rsidRPr="00CD53BF">
              <w:rPr>
                <w:rFonts w:ascii="Verdana" w:hAnsi="Verdana"/>
                <w:b/>
                <w:sz w:val="16"/>
                <w:szCs w:val="16"/>
                <w:lang w:val="en-US"/>
              </w:rPr>
              <w:t xml:space="preserve">4.2. </w:t>
            </w:r>
            <w:r w:rsidRPr="00CD53BF">
              <w:rPr>
                <w:rFonts w:ascii="Verdana" w:hAnsi="Verdana"/>
                <w:sz w:val="16"/>
                <w:szCs w:val="16"/>
                <w:lang w:val="en-US"/>
              </w:rPr>
              <w:t xml:space="preserve">The person responsible for wastewater discharges in estuaries and wetlands must comply with the </w:t>
            </w:r>
            <w:proofErr w:type="gramStart"/>
            <w:r w:rsidRPr="00CD53BF">
              <w:rPr>
                <w:rFonts w:ascii="Verdana" w:hAnsi="Verdana"/>
                <w:sz w:val="16"/>
                <w:szCs w:val="16"/>
                <w:lang w:val="en-US"/>
              </w:rPr>
              <w:t>particular discharge</w:t>
            </w:r>
            <w:proofErr w:type="gramEnd"/>
            <w:r w:rsidRPr="00CD53BF">
              <w:rPr>
                <w:rFonts w:ascii="Verdana" w:hAnsi="Verdana"/>
                <w:sz w:val="16"/>
                <w:szCs w:val="16"/>
                <w:lang w:val="en-US"/>
              </w:rPr>
              <w:t xml:space="preserve"> conditions established by the Commission </w:t>
            </w:r>
            <w:r w:rsidR="006E4CCB" w:rsidRPr="00CD53BF">
              <w:rPr>
                <w:rFonts w:ascii="Verdana" w:hAnsi="Verdana"/>
                <w:sz w:val="16"/>
                <w:szCs w:val="16"/>
                <w:lang w:val="en-US"/>
              </w:rPr>
              <w:t>under the</w:t>
            </w:r>
            <w:r w:rsidRPr="00CD53BF">
              <w:rPr>
                <w:rFonts w:ascii="Verdana" w:hAnsi="Verdana"/>
                <w:sz w:val="16"/>
                <w:szCs w:val="16"/>
                <w:lang w:val="en-US"/>
              </w:rPr>
              <w:t xml:space="preserve"> terms of numeral 4.1.</w:t>
            </w:r>
          </w:p>
        </w:tc>
      </w:tr>
      <w:tr w:rsidR="00F70406" w:rsidRPr="00CD53BF" w14:paraId="71F03B17" w14:textId="08508D4E" w:rsidTr="00DA1EE7">
        <w:tc>
          <w:tcPr>
            <w:tcW w:w="4788" w:type="dxa"/>
            <w:shd w:val="clear" w:color="auto" w:fill="auto"/>
          </w:tcPr>
          <w:p w14:paraId="7CB61FD5"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b/>
                <w:sz w:val="16"/>
                <w:szCs w:val="16"/>
              </w:rPr>
              <w:t xml:space="preserve">4.3. </w:t>
            </w:r>
            <w:r w:rsidRPr="0010113B">
              <w:rPr>
                <w:rFonts w:ascii="Verdana" w:hAnsi="Verdana"/>
                <w:sz w:val="16"/>
                <w:szCs w:val="16"/>
              </w:rPr>
              <w:t xml:space="preserve">El responsable de la descarga estará exento de realizar el análisis de alguno o varios de los parámetros que se señalan en esta Norma Oficial Mexicana, cuando demuestre a la Comisión que por las características del proceso productivo o el uso que le dé al agua, no genera o concentra los contaminantes a exentar. Para lo cual presentará la solicitud ante la Comisión, debiendo entregar la caracterización de la descarga y los Promedios Mensuales correspondientes a cada uno de los seis meses inmediatos anteriores a la presentación de su solicitud de exención, </w:t>
            </w:r>
            <w:proofErr w:type="gramStart"/>
            <w:r w:rsidRPr="0010113B">
              <w:rPr>
                <w:rFonts w:ascii="Verdana" w:hAnsi="Verdana"/>
                <w:sz w:val="16"/>
                <w:szCs w:val="16"/>
              </w:rPr>
              <w:t>de acuerdo a</w:t>
            </w:r>
            <w:proofErr w:type="gramEnd"/>
            <w:r w:rsidRPr="0010113B">
              <w:rPr>
                <w:rFonts w:ascii="Verdana" w:hAnsi="Verdana"/>
                <w:sz w:val="16"/>
                <w:szCs w:val="16"/>
              </w:rPr>
              <w:t xml:space="preserve"> lo establecido en la Ley de Aguas Nacionales y su Reglamento o la normatividad ambiental vigente. La Comisión dictaminará la procedencia o no de la exención y podrá verificar para efectos de emitir el citado </w:t>
            </w:r>
            <w:proofErr w:type="gramStart"/>
            <w:r w:rsidRPr="0010113B">
              <w:rPr>
                <w:rFonts w:ascii="Verdana" w:hAnsi="Verdana"/>
                <w:sz w:val="16"/>
                <w:szCs w:val="16"/>
              </w:rPr>
              <w:t>dictamen</w:t>
            </w:r>
            <w:proofErr w:type="gramEnd"/>
            <w:r w:rsidRPr="0010113B">
              <w:rPr>
                <w:rFonts w:ascii="Verdana" w:hAnsi="Verdana"/>
                <w:sz w:val="16"/>
                <w:szCs w:val="16"/>
              </w:rPr>
              <w:t xml:space="preserve"> así como durante la vigencia de la exención, la veracidad de la información que presentó el responsable de la descarga, para lo cual podrá realizarla directamente por ella, un tercero o a través de una Unidad de Verificación.</w:t>
            </w:r>
          </w:p>
        </w:tc>
        <w:tc>
          <w:tcPr>
            <w:tcW w:w="4788" w:type="dxa"/>
            <w:shd w:val="clear" w:color="auto" w:fill="auto"/>
          </w:tcPr>
          <w:p w14:paraId="15499998" w14:textId="2817DFA0" w:rsidR="00F70406" w:rsidRPr="00084539" w:rsidRDefault="00F70406" w:rsidP="00F70406">
            <w:pPr>
              <w:pStyle w:val="Texto"/>
              <w:spacing w:after="60"/>
              <w:ind w:firstLine="0"/>
              <w:rPr>
                <w:rFonts w:ascii="Verdana" w:hAnsi="Verdana"/>
                <w:sz w:val="16"/>
                <w:szCs w:val="16"/>
                <w:lang w:val="en-US"/>
              </w:rPr>
            </w:pPr>
            <w:r w:rsidRPr="00F70406">
              <w:rPr>
                <w:rFonts w:ascii="Verdana" w:hAnsi="Verdana"/>
                <w:b/>
                <w:sz w:val="16"/>
                <w:szCs w:val="16"/>
                <w:lang w:val="en-US"/>
              </w:rPr>
              <w:t xml:space="preserve">4.3. </w:t>
            </w:r>
            <w:r w:rsidRPr="00F70406">
              <w:rPr>
                <w:rFonts w:ascii="Verdana" w:hAnsi="Verdana"/>
                <w:sz w:val="16"/>
                <w:szCs w:val="16"/>
                <w:lang w:val="en-US"/>
              </w:rPr>
              <w:t xml:space="preserve">The person responsible for the discharge will be exempt from carrying out the analysis of one or more of the parameters indicated in this Official Mexican Standard, when </w:t>
            </w:r>
            <w:r w:rsidR="00084539">
              <w:rPr>
                <w:rFonts w:ascii="Verdana" w:hAnsi="Verdana"/>
                <w:sz w:val="16"/>
                <w:szCs w:val="16"/>
                <w:lang w:val="en-US"/>
              </w:rPr>
              <w:t>they</w:t>
            </w:r>
            <w:r w:rsidRPr="00F70406">
              <w:rPr>
                <w:rFonts w:ascii="Verdana" w:hAnsi="Verdana"/>
                <w:sz w:val="16"/>
                <w:szCs w:val="16"/>
                <w:lang w:val="en-US"/>
              </w:rPr>
              <w:t xml:space="preserve"> demonstrate to the Commission that due to the characteristics of the production process or the use given to the water, it does not generate or concentrates the pollutants to be exempted. For which it will present the request before the Commission, having to deliver the characterization of the discharge and the Monthly Averages corresponding to each one of the six months immediately prior to the presentation of </w:t>
            </w:r>
            <w:r w:rsidR="00084539">
              <w:rPr>
                <w:rFonts w:ascii="Verdana" w:hAnsi="Verdana"/>
                <w:sz w:val="16"/>
                <w:szCs w:val="16"/>
                <w:lang w:val="en-US"/>
              </w:rPr>
              <w:t>their</w:t>
            </w:r>
            <w:r w:rsidRPr="00F70406">
              <w:rPr>
                <w:rFonts w:ascii="Verdana" w:hAnsi="Verdana"/>
                <w:sz w:val="16"/>
                <w:szCs w:val="16"/>
                <w:lang w:val="en-US"/>
              </w:rPr>
              <w:t xml:space="preserve"> exemption request, in accordance with the provisions of the </w:t>
            </w:r>
            <w:r w:rsidR="00084539">
              <w:rPr>
                <w:rFonts w:ascii="Verdana" w:hAnsi="Verdana"/>
                <w:sz w:val="16"/>
                <w:szCs w:val="16"/>
                <w:lang w:val="en-US"/>
              </w:rPr>
              <w:t xml:space="preserve">Law of National Waters </w:t>
            </w:r>
            <w:r w:rsidRPr="00F70406">
              <w:rPr>
                <w:rFonts w:ascii="Verdana" w:hAnsi="Verdana"/>
                <w:sz w:val="16"/>
                <w:szCs w:val="16"/>
                <w:lang w:val="en-US"/>
              </w:rPr>
              <w:t xml:space="preserve">and its Regulation or current environmental regulations. The Commission will rule on the admissibility or not of the exemption and may verify, for the purpose of issuing said opinion, as well as during the </w:t>
            </w:r>
            <w:r w:rsidR="00084539">
              <w:rPr>
                <w:rFonts w:ascii="Verdana" w:hAnsi="Verdana"/>
                <w:sz w:val="16"/>
                <w:szCs w:val="16"/>
                <w:lang w:val="en-US"/>
              </w:rPr>
              <w:t>term</w:t>
            </w:r>
            <w:r w:rsidRPr="00F70406">
              <w:rPr>
                <w:rFonts w:ascii="Verdana" w:hAnsi="Verdana"/>
                <w:sz w:val="16"/>
                <w:szCs w:val="16"/>
                <w:lang w:val="en-US"/>
              </w:rPr>
              <w:t xml:space="preserve"> of the exemption, the veracity of the information presented by the person responsible for the discharge, for which it may be carried out directly by it</w:t>
            </w:r>
            <w:r w:rsidR="00084539">
              <w:rPr>
                <w:rFonts w:ascii="Verdana" w:hAnsi="Verdana"/>
                <w:sz w:val="16"/>
                <w:szCs w:val="16"/>
                <w:lang w:val="en-US"/>
              </w:rPr>
              <w:t>,</w:t>
            </w:r>
            <w:r w:rsidRPr="00F70406">
              <w:rPr>
                <w:rFonts w:ascii="Verdana" w:hAnsi="Verdana"/>
                <w:sz w:val="16"/>
                <w:szCs w:val="16"/>
                <w:lang w:val="en-US"/>
              </w:rPr>
              <w:t xml:space="preserve"> a third party or through a </w:t>
            </w:r>
            <w:r w:rsidR="00084539">
              <w:rPr>
                <w:rFonts w:ascii="Verdana" w:hAnsi="Verdana"/>
                <w:sz w:val="16"/>
                <w:szCs w:val="16"/>
                <w:lang w:val="en-US"/>
              </w:rPr>
              <w:t>Unit of Verification</w:t>
            </w:r>
            <w:r w:rsidRPr="00F70406">
              <w:rPr>
                <w:rFonts w:ascii="Verdana" w:hAnsi="Verdana"/>
                <w:sz w:val="16"/>
                <w:szCs w:val="16"/>
                <w:lang w:val="en-US"/>
              </w:rPr>
              <w:t>.</w:t>
            </w:r>
          </w:p>
        </w:tc>
      </w:tr>
      <w:tr w:rsidR="00F70406" w:rsidRPr="00CD53BF" w14:paraId="37ECF46C" w14:textId="43960ECC" w:rsidTr="00DA1EE7">
        <w:tc>
          <w:tcPr>
            <w:tcW w:w="4788" w:type="dxa"/>
            <w:shd w:val="clear" w:color="auto" w:fill="auto"/>
          </w:tcPr>
          <w:p w14:paraId="2817E65B"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sz w:val="16"/>
                <w:szCs w:val="16"/>
              </w:rPr>
              <w:t xml:space="preserve">La exención será vigente por un periodo de hasta por tres años, siempre y cuando el generador no cambie sus procesos, insumos, tecnologías, o exista un aumento del caudal de descarga, en cuyo caso deberá notificarse a la Comisión para hacer la revisión de su exención. La </w:t>
            </w:r>
            <w:r w:rsidRPr="0010113B">
              <w:rPr>
                <w:rFonts w:ascii="Verdana" w:hAnsi="Verdana"/>
                <w:sz w:val="16"/>
                <w:szCs w:val="16"/>
              </w:rPr>
              <w:lastRenderedPageBreak/>
              <w:t>autoridad podrá verificar la veracidad de lo manifestado por el usuario; en caso de falsedad el responsable quedará sujeto a lo dispuesto en los ordenamientos legales aplicables.</w:t>
            </w:r>
          </w:p>
        </w:tc>
        <w:tc>
          <w:tcPr>
            <w:tcW w:w="4788" w:type="dxa"/>
            <w:shd w:val="clear" w:color="auto" w:fill="auto"/>
          </w:tcPr>
          <w:p w14:paraId="6EC272E3" w14:textId="288D37EA" w:rsidR="00F70406" w:rsidRPr="00F70406" w:rsidRDefault="00F70406" w:rsidP="00F70406">
            <w:pPr>
              <w:pStyle w:val="Texto"/>
              <w:spacing w:after="60"/>
              <w:ind w:firstLine="0"/>
              <w:rPr>
                <w:rFonts w:ascii="Verdana" w:hAnsi="Verdana"/>
                <w:sz w:val="16"/>
                <w:szCs w:val="16"/>
                <w:lang w:val="en-US"/>
              </w:rPr>
            </w:pPr>
            <w:r w:rsidRPr="00F70406">
              <w:rPr>
                <w:rFonts w:ascii="Verdana" w:hAnsi="Verdana"/>
                <w:sz w:val="16"/>
                <w:szCs w:val="16"/>
                <w:lang w:val="en-US"/>
              </w:rPr>
              <w:lastRenderedPageBreak/>
              <w:t xml:space="preserve">The exemption will be in force for a period of up to three years, </w:t>
            </w:r>
            <w:proofErr w:type="gramStart"/>
            <w:r w:rsidRPr="00F70406">
              <w:rPr>
                <w:rFonts w:ascii="Verdana" w:hAnsi="Verdana"/>
                <w:sz w:val="16"/>
                <w:szCs w:val="16"/>
                <w:lang w:val="en-US"/>
              </w:rPr>
              <w:t>as long as</w:t>
            </w:r>
            <w:proofErr w:type="gramEnd"/>
            <w:r w:rsidRPr="00F70406">
              <w:rPr>
                <w:rFonts w:ascii="Verdana" w:hAnsi="Verdana"/>
                <w:sz w:val="16"/>
                <w:szCs w:val="16"/>
                <w:lang w:val="en-US"/>
              </w:rPr>
              <w:t xml:space="preserve"> the generator does not change </w:t>
            </w:r>
            <w:r w:rsidR="00084539">
              <w:rPr>
                <w:rFonts w:ascii="Verdana" w:hAnsi="Verdana"/>
                <w:sz w:val="16"/>
                <w:szCs w:val="16"/>
                <w:lang w:val="en-US"/>
              </w:rPr>
              <w:t>their</w:t>
            </w:r>
            <w:r w:rsidRPr="00F70406">
              <w:rPr>
                <w:rFonts w:ascii="Verdana" w:hAnsi="Verdana"/>
                <w:sz w:val="16"/>
                <w:szCs w:val="16"/>
                <w:lang w:val="en-US"/>
              </w:rPr>
              <w:t xml:space="preserve"> processes, inputs, technologies, or there is an increase in the discharge flow, in which case the Commission must be notified to review its exemption. </w:t>
            </w:r>
            <w:r w:rsidRPr="00F70406">
              <w:rPr>
                <w:rFonts w:ascii="Verdana" w:hAnsi="Verdana"/>
                <w:sz w:val="16"/>
                <w:szCs w:val="16"/>
                <w:lang w:val="en-US"/>
              </w:rPr>
              <w:lastRenderedPageBreak/>
              <w:t>The authority may verify the veracity of what is stated by the user; in case of falsehood, the person responsible will be subject to the provisions of the applicable legal regulations.</w:t>
            </w:r>
          </w:p>
        </w:tc>
      </w:tr>
      <w:tr w:rsidR="00F70406" w:rsidRPr="00CD53BF" w14:paraId="2513D243" w14:textId="34BE52F2" w:rsidTr="00DA1EE7">
        <w:tc>
          <w:tcPr>
            <w:tcW w:w="4788" w:type="dxa"/>
            <w:shd w:val="clear" w:color="auto" w:fill="auto"/>
          </w:tcPr>
          <w:p w14:paraId="18699207"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sz w:val="16"/>
                <w:szCs w:val="16"/>
              </w:rPr>
              <w:lastRenderedPageBreak/>
              <w:t>Los sujetos regulados podrán solicitar por escrito a la Comisión, la adecuación de sus condiciones particulares de descarga mediante el trámite de “Modificaciones técnicas de títulos de concesión y/o permisos de descarga de aguas residuales”, o bien mediante el trámite vigente que le sustituya, acompañada de los datos y requisitos establecidos en la Ley de Aguas Nacionales, o la normatividad ambiental vigente.</w:t>
            </w:r>
          </w:p>
        </w:tc>
        <w:tc>
          <w:tcPr>
            <w:tcW w:w="4788" w:type="dxa"/>
            <w:shd w:val="clear" w:color="auto" w:fill="auto"/>
          </w:tcPr>
          <w:p w14:paraId="0480D7B9" w14:textId="7373F5E0" w:rsidR="00F70406" w:rsidRPr="00F70406" w:rsidRDefault="00F70406" w:rsidP="00F70406">
            <w:pPr>
              <w:pStyle w:val="Texto"/>
              <w:spacing w:after="60"/>
              <w:ind w:firstLine="0"/>
              <w:rPr>
                <w:rFonts w:ascii="Verdana" w:hAnsi="Verdana"/>
                <w:sz w:val="16"/>
                <w:szCs w:val="16"/>
                <w:lang w:val="en-US"/>
              </w:rPr>
            </w:pPr>
            <w:r w:rsidRPr="00F70406">
              <w:rPr>
                <w:rFonts w:ascii="Verdana" w:hAnsi="Verdana"/>
                <w:sz w:val="16"/>
                <w:szCs w:val="16"/>
                <w:lang w:val="en-US"/>
              </w:rPr>
              <w:t xml:space="preserve">The regulated subjects may request in writing to the Commission, the adequacy of their </w:t>
            </w:r>
            <w:proofErr w:type="gramStart"/>
            <w:r w:rsidRPr="00F70406">
              <w:rPr>
                <w:rFonts w:ascii="Verdana" w:hAnsi="Verdana"/>
                <w:sz w:val="16"/>
                <w:szCs w:val="16"/>
                <w:lang w:val="en-US"/>
              </w:rPr>
              <w:t>particular discharge</w:t>
            </w:r>
            <w:proofErr w:type="gramEnd"/>
            <w:r w:rsidRPr="00F70406">
              <w:rPr>
                <w:rFonts w:ascii="Verdana" w:hAnsi="Verdana"/>
                <w:sz w:val="16"/>
                <w:szCs w:val="16"/>
                <w:lang w:val="en-US"/>
              </w:rPr>
              <w:t xml:space="preserve"> conditions through the process of "Technical modifications of concession titles and/or wastewater discharge permits</w:t>
            </w:r>
            <w:r w:rsidR="00084539">
              <w:rPr>
                <w:rFonts w:ascii="Verdana" w:hAnsi="Verdana"/>
                <w:sz w:val="16"/>
                <w:szCs w:val="16"/>
                <w:lang w:val="en-US"/>
              </w:rPr>
              <w:t>,</w:t>
            </w:r>
            <w:r w:rsidRPr="00F70406">
              <w:rPr>
                <w:rFonts w:ascii="Verdana" w:hAnsi="Verdana"/>
                <w:sz w:val="16"/>
                <w:szCs w:val="16"/>
                <w:lang w:val="en-US"/>
              </w:rPr>
              <w:t xml:space="preserve">" or through the current procedure that replaces it, accompanied by the data and requirements established in the </w:t>
            </w:r>
            <w:r w:rsidR="00084539">
              <w:rPr>
                <w:rFonts w:ascii="Verdana" w:hAnsi="Verdana"/>
                <w:sz w:val="16"/>
                <w:szCs w:val="16"/>
                <w:lang w:val="en-US"/>
              </w:rPr>
              <w:t>Law of National Waters</w:t>
            </w:r>
            <w:r w:rsidRPr="00F70406">
              <w:rPr>
                <w:rFonts w:ascii="Verdana" w:hAnsi="Verdana"/>
                <w:sz w:val="16"/>
                <w:szCs w:val="16"/>
                <w:lang w:val="en-US"/>
              </w:rPr>
              <w:t>, or current environmental regulations.</w:t>
            </w:r>
          </w:p>
        </w:tc>
      </w:tr>
      <w:tr w:rsidR="00F70406" w:rsidRPr="00CD53BF" w14:paraId="43805BC6" w14:textId="5DE08476" w:rsidTr="00DA1EE7">
        <w:tc>
          <w:tcPr>
            <w:tcW w:w="4788" w:type="dxa"/>
            <w:shd w:val="clear" w:color="auto" w:fill="auto"/>
          </w:tcPr>
          <w:p w14:paraId="04762544"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b/>
                <w:sz w:val="16"/>
                <w:szCs w:val="16"/>
              </w:rPr>
              <w:t xml:space="preserve">4.4. </w:t>
            </w:r>
            <w:r w:rsidRPr="0010113B">
              <w:rPr>
                <w:rFonts w:ascii="Verdana" w:hAnsi="Verdana"/>
                <w:sz w:val="16"/>
                <w:szCs w:val="16"/>
              </w:rPr>
              <w:t xml:space="preserve">En el caso de que el agua clara o de primer uso de abastecimiento registre concentración de algún contaminante en Promedio Mensual, se podrá restar de la concentración de la descarga, a excepción de los parámetros: temperatura, pH, toxicidad aguda, color verdadero, </w:t>
            </w:r>
            <w:proofErr w:type="spellStart"/>
            <w:r w:rsidRPr="0010113B">
              <w:rPr>
                <w:rFonts w:ascii="Verdana" w:hAnsi="Verdana"/>
                <w:i/>
                <w:sz w:val="16"/>
                <w:szCs w:val="16"/>
              </w:rPr>
              <w:t>Escherichia</w:t>
            </w:r>
            <w:proofErr w:type="spellEnd"/>
            <w:r w:rsidRPr="0010113B">
              <w:rPr>
                <w:rFonts w:ascii="Verdana" w:hAnsi="Verdana"/>
                <w:i/>
                <w:sz w:val="16"/>
                <w:szCs w:val="16"/>
              </w:rPr>
              <w:t xml:space="preserve"> </w:t>
            </w:r>
            <w:proofErr w:type="spellStart"/>
            <w:r w:rsidRPr="0010113B">
              <w:rPr>
                <w:rFonts w:ascii="Verdana" w:hAnsi="Verdana"/>
                <w:i/>
                <w:sz w:val="16"/>
                <w:szCs w:val="16"/>
              </w:rPr>
              <w:t>coli</w:t>
            </w:r>
            <w:proofErr w:type="spellEnd"/>
            <w:r w:rsidRPr="0010113B">
              <w:rPr>
                <w:rFonts w:ascii="Verdana" w:hAnsi="Verdana"/>
                <w:sz w:val="16"/>
                <w:szCs w:val="16"/>
              </w:rPr>
              <w:t>, Enterococos fecales y huevos de helmintos siempre y cuando lo acredite a través de al menos dos análisis Promedio Diario de calidad del agua efectuados por un laboratorio, realizados en términos de lo dispuesto en los Capítulos 5 y 6.</w:t>
            </w:r>
          </w:p>
        </w:tc>
        <w:tc>
          <w:tcPr>
            <w:tcW w:w="4788" w:type="dxa"/>
            <w:shd w:val="clear" w:color="auto" w:fill="auto"/>
          </w:tcPr>
          <w:p w14:paraId="09467BD0" w14:textId="3FE3757B" w:rsidR="00F70406" w:rsidRPr="00F70406" w:rsidRDefault="00F70406" w:rsidP="00F70406">
            <w:pPr>
              <w:pStyle w:val="Texto"/>
              <w:spacing w:after="60"/>
              <w:ind w:firstLine="0"/>
              <w:rPr>
                <w:rFonts w:ascii="Verdana" w:hAnsi="Verdana"/>
                <w:b/>
                <w:sz w:val="16"/>
                <w:szCs w:val="16"/>
                <w:lang w:val="en-US"/>
              </w:rPr>
            </w:pPr>
            <w:r w:rsidRPr="00F70406">
              <w:rPr>
                <w:rFonts w:ascii="Verdana" w:hAnsi="Verdana"/>
                <w:b/>
                <w:sz w:val="16"/>
                <w:szCs w:val="16"/>
                <w:lang w:val="en-US"/>
              </w:rPr>
              <w:t xml:space="preserve">4.4. </w:t>
            </w:r>
            <w:r w:rsidRPr="00F70406">
              <w:rPr>
                <w:rFonts w:ascii="Verdana" w:hAnsi="Verdana"/>
                <w:sz w:val="16"/>
                <w:szCs w:val="16"/>
                <w:lang w:val="en-US"/>
              </w:rPr>
              <w:t>In the event that the clear water or the first use of the supply registers a concentration of some contaminant in</w:t>
            </w:r>
            <w:r w:rsidR="00084539">
              <w:rPr>
                <w:rFonts w:ascii="Verdana" w:hAnsi="Verdana"/>
                <w:sz w:val="16"/>
                <w:szCs w:val="16"/>
                <w:lang w:val="en-US"/>
              </w:rPr>
              <w:t xml:space="preserve"> the</w:t>
            </w:r>
            <w:r w:rsidRPr="00F70406">
              <w:rPr>
                <w:rFonts w:ascii="Verdana" w:hAnsi="Verdana"/>
                <w:sz w:val="16"/>
                <w:szCs w:val="16"/>
                <w:lang w:val="en-US"/>
              </w:rPr>
              <w:t xml:space="preserve"> Monthly Average, it may be subtracted from the concentration of the discharge, with the exception of the parameters: temperature, pH, acute toxicity, true color, </w:t>
            </w:r>
            <w:r w:rsidRPr="00F70406">
              <w:rPr>
                <w:rFonts w:ascii="Verdana" w:hAnsi="Verdana"/>
                <w:i/>
                <w:sz w:val="16"/>
                <w:szCs w:val="16"/>
                <w:lang w:val="en-US"/>
              </w:rPr>
              <w:t>Escherichia coli</w:t>
            </w:r>
            <w:r w:rsidRPr="00F70406">
              <w:rPr>
                <w:rFonts w:ascii="Verdana" w:hAnsi="Verdana"/>
                <w:sz w:val="16"/>
                <w:szCs w:val="16"/>
                <w:lang w:val="en-US"/>
              </w:rPr>
              <w:t xml:space="preserve">, fecal Enterococcus and helminth eggs as long as it is accredited through at least two Daily Average analyzes of water quality carried out by a laboratory, carried out </w:t>
            </w:r>
            <w:r w:rsidR="00D261B8">
              <w:rPr>
                <w:rFonts w:ascii="Verdana" w:hAnsi="Verdana"/>
                <w:sz w:val="16"/>
                <w:szCs w:val="16"/>
                <w:lang w:val="en-US"/>
              </w:rPr>
              <w:t>under</w:t>
            </w:r>
            <w:r w:rsidRPr="00F70406">
              <w:rPr>
                <w:rFonts w:ascii="Verdana" w:hAnsi="Verdana"/>
                <w:sz w:val="16"/>
                <w:szCs w:val="16"/>
                <w:lang w:val="en-US"/>
              </w:rPr>
              <w:t xml:space="preserve"> terms of the provisions of Chapters 5 and 6.</w:t>
            </w:r>
          </w:p>
        </w:tc>
      </w:tr>
      <w:tr w:rsidR="00F70406" w:rsidRPr="00CD53BF" w14:paraId="7000CA5E" w14:textId="70087EFA" w:rsidTr="00DA1EE7">
        <w:tc>
          <w:tcPr>
            <w:tcW w:w="4788" w:type="dxa"/>
            <w:shd w:val="clear" w:color="auto" w:fill="auto"/>
          </w:tcPr>
          <w:p w14:paraId="2E4D8C01"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sz w:val="16"/>
                <w:szCs w:val="16"/>
              </w:rPr>
              <w:t>Los informes de resultados de muestreo y análisis de agua de abastecimiento referido en el párrafo anterior realizados en un mes calendario serán válidos para los informes de resultados de muestreo y análisis de aguas residuales realizados en el trimestre al que corresponda el citado mes.</w:t>
            </w:r>
          </w:p>
        </w:tc>
        <w:tc>
          <w:tcPr>
            <w:tcW w:w="4788" w:type="dxa"/>
            <w:shd w:val="clear" w:color="auto" w:fill="auto"/>
          </w:tcPr>
          <w:p w14:paraId="10FC214D" w14:textId="748B1E57" w:rsidR="00F70406" w:rsidRPr="00F70406" w:rsidRDefault="00F70406" w:rsidP="00F70406">
            <w:pPr>
              <w:pStyle w:val="Texto"/>
              <w:spacing w:after="60"/>
              <w:ind w:firstLine="0"/>
              <w:rPr>
                <w:rFonts w:ascii="Verdana" w:hAnsi="Verdana"/>
                <w:sz w:val="16"/>
                <w:szCs w:val="16"/>
                <w:lang w:val="en-US"/>
              </w:rPr>
            </w:pPr>
            <w:r w:rsidRPr="00F70406">
              <w:rPr>
                <w:rFonts w:ascii="Verdana" w:hAnsi="Verdana"/>
                <w:sz w:val="16"/>
                <w:szCs w:val="16"/>
                <w:lang w:val="en-US"/>
              </w:rPr>
              <w:t xml:space="preserve">The reports on the results of sampling and analysis of the supply water referred to in the preceding paragraph made in a calendar month will be valid for the reports on the results of sampling and analysis of wastewater carried out in the quarter to which the </w:t>
            </w:r>
            <w:proofErr w:type="gramStart"/>
            <w:r w:rsidRPr="00F70406">
              <w:rPr>
                <w:rFonts w:ascii="Verdana" w:hAnsi="Verdana"/>
                <w:sz w:val="16"/>
                <w:szCs w:val="16"/>
                <w:lang w:val="en-US"/>
              </w:rPr>
              <w:t>aforementioned month</w:t>
            </w:r>
            <w:proofErr w:type="gramEnd"/>
            <w:r w:rsidRPr="00F70406">
              <w:rPr>
                <w:rFonts w:ascii="Verdana" w:hAnsi="Verdana"/>
                <w:sz w:val="16"/>
                <w:szCs w:val="16"/>
                <w:lang w:val="en-US"/>
              </w:rPr>
              <w:t xml:space="preserve"> corresponds.</w:t>
            </w:r>
          </w:p>
        </w:tc>
      </w:tr>
      <w:tr w:rsidR="00F70406" w:rsidRPr="0010113B" w14:paraId="326963BA" w14:textId="339650C7" w:rsidTr="00DA1EE7">
        <w:tc>
          <w:tcPr>
            <w:tcW w:w="4788" w:type="dxa"/>
            <w:shd w:val="clear" w:color="auto" w:fill="auto"/>
          </w:tcPr>
          <w:p w14:paraId="69606757"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b/>
                <w:sz w:val="16"/>
                <w:szCs w:val="16"/>
              </w:rPr>
              <w:t>5. Métodos de prueba</w:t>
            </w:r>
          </w:p>
        </w:tc>
        <w:tc>
          <w:tcPr>
            <w:tcW w:w="4788" w:type="dxa"/>
            <w:shd w:val="clear" w:color="auto" w:fill="auto"/>
          </w:tcPr>
          <w:p w14:paraId="28A5B8E9" w14:textId="1817E938" w:rsidR="00F70406" w:rsidRPr="0010113B" w:rsidRDefault="00F70406" w:rsidP="00F70406">
            <w:pPr>
              <w:pStyle w:val="Texto"/>
              <w:spacing w:after="60"/>
              <w:ind w:firstLine="0"/>
              <w:rPr>
                <w:rFonts w:ascii="Verdana" w:hAnsi="Verdana"/>
                <w:b/>
                <w:sz w:val="16"/>
                <w:szCs w:val="16"/>
                <w:lang w:val="en-US"/>
              </w:rPr>
            </w:pPr>
            <w:r w:rsidRPr="0010113B">
              <w:rPr>
                <w:rFonts w:ascii="Verdana" w:hAnsi="Verdana"/>
                <w:b/>
                <w:sz w:val="16"/>
                <w:szCs w:val="16"/>
              </w:rPr>
              <w:t xml:space="preserve">5. Test </w:t>
            </w:r>
            <w:proofErr w:type="spellStart"/>
            <w:r w:rsidRPr="0010113B">
              <w:rPr>
                <w:rFonts w:ascii="Verdana" w:hAnsi="Verdana"/>
                <w:b/>
                <w:sz w:val="16"/>
                <w:szCs w:val="16"/>
              </w:rPr>
              <w:t>methods</w:t>
            </w:r>
            <w:proofErr w:type="spellEnd"/>
          </w:p>
        </w:tc>
      </w:tr>
      <w:tr w:rsidR="00F70406" w:rsidRPr="00CD53BF" w14:paraId="4098C755" w14:textId="78B39B95" w:rsidTr="00DA1EE7">
        <w:tc>
          <w:tcPr>
            <w:tcW w:w="4788" w:type="dxa"/>
            <w:shd w:val="clear" w:color="auto" w:fill="auto"/>
          </w:tcPr>
          <w:p w14:paraId="1023985C"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b/>
                <w:sz w:val="16"/>
                <w:szCs w:val="16"/>
              </w:rPr>
              <w:t xml:space="preserve">5.1. </w:t>
            </w:r>
            <w:r w:rsidRPr="0010113B">
              <w:rPr>
                <w:rFonts w:ascii="Verdana" w:hAnsi="Verdana"/>
                <w:sz w:val="16"/>
                <w:szCs w:val="16"/>
              </w:rPr>
              <w:t>Para determinar los valores y concentraciones de los parámetros establecidos en esta Norma Oficial Mexicana, se deberán aplicar las normas mexicanas según corresponda, indicadas en el capítulo 2.</w:t>
            </w:r>
          </w:p>
        </w:tc>
        <w:tc>
          <w:tcPr>
            <w:tcW w:w="4788" w:type="dxa"/>
            <w:shd w:val="clear" w:color="auto" w:fill="auto"/>
          </w:tcPr>
          <w:p w14:paraId="1D649446" w14:textId="685AB553" w:rsidR="00F70406" w:rsidRPr="00F70406" w:rsidRDefault="00F70406" w:rsidP="00F70406">
            <w:pPr>
              <w:pStyle w:val="Texto"/>
              <w:spacing w:after="60"/>
              <w:ind w:firstLine="0"/>
              <w:rPr>
                <w:rFonts w:ascii="Verdana" w:hAnsi="Verdana"/>
                <w:b/>
                <w:sz w:val="16"/>
                <w:szCs w:val="16"/>
                <w:lang w:val="en-US"/>
              </w:rPr>
            </w:pPr>
            <w:r w:rsidRPr="00F70406">
              <w:rPr>
                <w:rFonts w:ascii="Verdana" w:hAnsi="Verdana"/>
                <w:b/>
                <w:sz w:val="16"/>
                <w:szCs w:val="16"/>
                <w:lang w:val="en-US"/>
              </w:rPr>
              <w:t xml:space="preserve">5.1. </w:t>
            </w:r>
            <w:r w:rsidRPr="00F70406">
              <w:rPr>
                <w:rFonts w:ascii="Verdana" w:hAnsi="Verdana"/>
                <w:sz w:val="16"/>
                <w:szCs w:val="16"/>
                <w:lang w:val="en-US"/>
              </w:rPr>
              <w:t>To determine the values and concentrations of the parameters established in this Official Mexican Standard, the Mexican standards must be applied as appropriate, indicated in chapter 2.</w:t>
            </w:r>
          </w:p>
        </w:tc>
      </w:tr>
      <w:tr w:rsidR="00F70406" w:rsidRPr="0010113B" w14:paraId="388C2490" w14:textId="3698FFB2" w:rsidTr="00DA1EE7">
        <w:tc>
          <w:tcPr>
            <w:tcW w:w="4788" w:type="dxa"/>
            <w:shd w:val="clear" w:color="auto" w:fill="auto"/>
          </w:tcPr>
          <w:p w14:paraId="4023CD6A" w14:textId="77777777" w:rsidR="00F70406" w:rsidRPr="0010113B" w:rsidRDefault="00F70406" w:rsidP="00F70406">
            <w:pPr>
              <w:pStyle w:val="Texto"/>
              <w:spacing w:after="60"/>
              <w:ind w:firstLine="0"/>
              <w:rPr>
                <w:rFonts w:ascii="Verdana" w:hAnsi="Verdana"/>
                <w:sz w:val="16"/>
                <w:szCs w:val="16"/>
              </w:rPr>
            </w:pPr>
            <w:r w:rsidRPr="0010113B">
              <w:rPr>
                <w:rFonts w:ascii="Verdana" w:hAnsi="Verdana"/>
                <w:b/>
                <w:sz w:val="16"/>
                <w:szCs w:val="16"/>
              </w:rPr>
              <w:t xml:space="preserve">5.2. </w:t>
            </w:r>
            <w:r w:rsidRPr="0010113B">
              <w:rPr>
                <w:rFonts w:ascii="Verdana" w:hAnsi="Verdana"/>
                <w:sz w:val="16"/>
                <w:szCs w:val="16"/>
              </w:rPr>
              <w:t xml:space="preserve">Para determinar la toxicidad aguda de las descargas de aguas residuales vertidas a cuerpos receptores, los análisis deberán efectuarse mediante muestras simples. La evaluación se realizará a través de </w:t>
            </w:r>
            <w:r w:rsidRPr="0010113B">
              <w:rPr>
                <w:rFonts w:ascii="Verdana" w:hAnsi="Verdana"/>
                <w:i/>
                <w:sz w:val="16"/>
                <w:szCs w:val="16"/>
              </w:rPr>
              <w:t xml:space="preserve">Vibrio </w:t>
            </w:r>
            <w:proofErr w:type="spellStart"/>
            <w:r w:rsidRPr="0010113B">
              <w:rPr>
                <w:rFonts w:ascii="Verdana" w:hAnsi="Verdana"/>
                <w:i/>
                <w:sz w:val="16"/>
                <w:szCs w:val="16"/>
              </w:rPr>
              <w:t>fischeri</w:t>
            </w:r>
            <w:proofErr w:type="spellEnd"/>
            <w:r w:rsidRPr="0010113B">
              <w:rPr>
                <w:rFonts w:ascii="Verdana" w:hAnsi="Verdana"/>
                <w:sz w:val="16"/>
                <w:szCs w:val="16"/>
              </w:rPr>
              <w:t xml:space="preserve"> (</w:t>
            </w:r>
            <w:proofErr w:type="spellStart"/>
            <w:r w:rsidRPr="0010113B">
              <w:rPr>
                <w:rFonts w:ascii="Verdana" w:hAnsi="Verdana"/>
                <w:i/>
                <w:sz w:val="16"/>
                <w:szCs w:val="16"/>
              </w:rPr>
              <w:t>Photobacterium</w:t>
            </w:r>
            <w:proofErr w:type="spellEnd"/>
            <w:r w:rsidRPr="0010113B">
              <w:rPr>
                <w:rFonts w:ascii="Verdana" w:hAnsi="Verdana"/>
                <w:i/>
                <w:sz w:val="16"/>
                <w:szCs w:val="16"/>
              </w:rPr>
              <w:t xml:space="preserve"> </w:t>
            </w:r>
            <w:proofErr w:type="spellStart"/>
            <w:r w:rsidRPr="0010113B">
              <w:rPr>
                <w:rFonts w:ascii="Verdana" w:hAnsi="Verdana"/>
                <w:i/>
                <w:sz w:val="16"/>
                <w:szCs w:val="16"/>
              </w:rPr>
              <w:t>phosphoreum</w:t>
            </w:r>
            <w:proofErr w:type="spellEnd"/>
            <w:r w:rsidRPr="0010113B">
              <w:rPr>
                <w:rFonts w:ascii="Verdana" w:hAnsi="Verdana"/>
                <w:sz w:val="16"/>
                <w:szCs w:val="16"/>
              </w:rPr>
              <w:t>). El límite permisible es menor o igual a 2 Unidades de Toxicidad (UT). Las Unidades de Toxicidad (UT), se determinan por la fórmula:</w:t>
            </w:r>
          </w:p>
        </w:tc>
        <w:tc>
          <w:tcPr>
            <w:tcW w:w="4788" w:type="dxa"/>
            <w:shd w:val="clear" w:color="auto" w:fill="auto"/>
          </w:tcPr>
          <w:p w14:paraId="26962755" w14:textId="7B9EDCE4" w:rsidR="00F70406" w:rsidRPr="0010113B" w:rsidRDefault="00F70406" w:rsidP="00F70406">
            <w:pPr>
              <w:pStyle w:val="Texto"/>
              <w:spacing w:after="60"/>
              <w:ind w:firstLine="0"/>
              <w:rPr>
                <w:rFonts w:ascii="Verdana" w:hAnsi="Verdana"/>
                <w:b/>
                <w:sz w:val="16"/>
                <w:szCs w:val="16"/>
                <w:lang w:val="es-MX"/>
              </w:rPr>
            </w:pPr>
            <w:r w:rsidRPr="00F70406">
              <w:rPr>
                <w:rFonts w:ascii="Verdana" w:hAnsi="Verdana"/>
                <w:b/>
                <w:sz w:val="16"/>
                <w:szCs w:val="16"/>
                <w:lang w:val="en-US"/>
              </w:rPr>
              <w:t xml:space="preserve">5.2. </w:t>
            </w:r>
            <w:r w:rsidRPr="00F70406">
              <w:rPr>
                <w:rFonts w:ascii="Verdana" w:hAnsi="Verdana"/>
                <w:sz w:val="16"/>
                <w:szCs w:val="16"/>
                <w:lang w:val="en-US"/>
              </w:rPr>
              <w:t xml:space="preserve">To determine the acute toxicity of wastewater discharges discharged into receiving bodies, the analyzes must be carried out using simple samples. The evaluation will be carried out through </w:t>
            </w:r>
            <w:r w:rsidRPr="00F70406">
              <w:rPr>
                <w:rFonts w:ascii="Verdana" w:hAnsi="Verdana"/>
                <w:i/>
                <w:sz w:val="16"/>
                <w:szCs w:val="16"/>
                <w:lang w:val="en-US"/>
              </w:rPr>
              <w:t xml:space="preserve">Vibrio </w:t>
            </w:r>
            <w:proofErr w:type="spellStart"/>
            <w:r w:rsidRPr="00F70406">
              <w:rPr>
                <w:rFonts w:ascii="Verdana" w:hAnsi="Verdana"/>
                <w:i/>
                <w:sz w:val="16"/>
                <w:szCs w:val="16"/>
                <w:lang w:val="en-US"/>
              </w:rPr>
              <w:t>fischeri</w:t>
            </w:r>
            <w:proofErr w:type="spellEnd"/>
            <w:r w:rsidRPr="00F70406">
              <w:rPr>
                <w:rFonts w:ascii="Verdana" w:hAnsi="Verdana"/>
                <w:i/>
                <w:sz w:val="16"/>
                <w:szCs w:val="16"/>
                <w:lang w:val="en-US"/>
              </w:rPr>
              <w:t xml:space="preserve"> </w:t>
            </w:r>
            <w:r w:rsidRPr="00F70406">
              <w:rPr>
                <w:rFonts w:ascii="Verdana" w:hAnsi="Verdana"/>
                <w:sz w:val="16"/>
                <w:szCs w:val="16"/>
                <w:lang w:val="en-US"/>
              </w:rPr>
              <w:t>(</w:t>
            </w:r>
            <w:r w:rsidRPr="00F70406">
              <w:rPr>
                <w:rFonts w:ascii="Verdana" w:hAnsi="Verdana"/>
                <w:i/>
                <w:sz w:val="16"/>
                <w:szCs w:val="16"/>
                <w:lang w:val="en-US"/>
              </w:rPr>
              <w:t xml:space="preserve">Photobacterium </w:t>
            </w:r>
            <w:proofErr w:type="spellStart"/>
            <w:r w:rsidRPr="00F70406">
              <w:rPr>
                <w:rFonts w:ascii="Verdana" w:hAnsi="Verdana"/>
                <w:i/>
                <w:sz w:val="16"/>
                <w:szCs w:val="16"/>
                <w:lang w:val="en-US"/>
              </w:rPr>
              <w:t>phosphoreum</w:t>
            </w:r>
            <w:proofErr w:type="spellEnd"/>
            <w:r w:rsidRPr="00F70406">
              <w:rPr>
                <w:rFonts w:ascii="Verdana" w:hAnsi="Verdana"/>
                <w:sz w:val="16"/>
                <w:szCs w:val="16"/>
                <w:lang w:val="en-US"/>
              </w:rPr>
              <w:t xml:space="preserve">). The permissible limit is less than or equal to 2 Toxicity Units (TU). </w:t>
            </w:r>
            <w:proofErr w:type="spellStart"/>
            <w:r w:rsidRPr="0010113B">
              <w:rPr>
                <w:rFonts w:ascii="Verdana" w:hAnsi="Verdana"/>
                <w:sz w:val="16"/>
                <w:szCs w:val="16"/>
              </w:rPr>
              <w:t>The</w:t>
            </w:r>
            <w:proofErr w:type="spellEnd"/>
            <w:r w:rsidRPr="0010113B">
              <w:rPr>
                <w:rFonts w:ascii="Verdana" w:hAnsi="Verdana"/>
                <w:sz w:val="16"/>
                <w:szCs w:val="16"/>
              </w:rPr>
              <w:t xml:space="preserve"> </w:t>
            </w:r>
            <w:proofErr w:type="spellStart"/>
            <w:r w:rsidRPr="0010113B">
              <w:rPr>
                <w:rFonts w:ascii="Verdana" w:hAnsi="Verdana"/>
                <w:sz w:val="16"/>
                <w:szCs w:val="16"/>
              </w:rPr>
              <w:t>Toxicity</w:t>
            </w:r>
            <w:proofErr w:type="spellEnd"/>
            <w:r w:rsidRPr="0010113B">
              <w:rPr>
                <w:rFonts w:ascii="Verdana" w:hAnsi="Verdana"/>
                <w:sz w:val="16"/>
                <w:szCs w:val="16"/>
              </w:rPr>
              <w:t xml:space="preserve"> </w:t>
            </w:r>
            <w:proofErr w:type="spellStart"/>
            <w:r w:rsidRPr="0010113B">
              <w:rPr>
                <w:rFonts w:ascii="Verdana" w:hAnsi="Verdana"/>
                <w:sz w:val="16"/>
                <w:szCs w:val="16"/>
              </w:rPr>
              <w:t>Units</w:t>
            </w:r>
            <w:proofErr w:type="spellEnd"/>
            <w:r w:rsidRPr="0010113B">
              <w:rPr>
                <w:rFonts w:ascii="Verdana" w:hAnsi="Verdana"/>
                <w:sz w:val="16"/>
                <w:szCs w:val="16"/>
              </w:rPr>
              <w:t xml:space="preserve"> (TU), are </w:t>
            </w:r>
            <w:proofErr w:type="spellStart"/>
            <w:r w:rsidRPr="0010113B">
              <w:rPr>
                <w:rFonts w:ascii="Verdana" w:hAnsi="Verdana"/>
                <w:sz w:val="16"/>
                <w:szCs w:val="16"/>
              </w:rPr>
              <w:t>determined</w:t>
            </w:r>
            <w:proofErr w:type="spellEnd"/>
            <w:r w:rsidRPr="0010113B">
              <w:rPr>
                <w:rFonts w:ascii="Verdana" w:hAnsi="Verdana"/>
                <w:sz w:val="16"/>
                <w:szCs w:val="16"/>
              </w:rPr>
              <w:t xml:space="preserve"> </w:t>
            </w:r>
            <w:proofErr w:type="spellStart"/>
            <w:r w:rsidRPr="0010113B">
              <w:rPr>
                <w:rFonts w:ascii="Verdana" w:hAnsi="Verdana"/>
                <w:sz w:val="16"/>
                <w:szCs w:val="16"/>
              </w:rPr>
              <w:t>by</w:t>
            </w:r>
            <w:proofErr w:type="spellEnd"/>
            <w:r w:rsidRPr="0010113B">
              <w:rPr>
                <w:rFonts w:ascii="Verdana" w:hAnsi="Verdana"/>
                <w:sz w:val="16"/>
                <w:szCs w:val="16"/>
              </w:rPr>
              <w:t xml:space="preserve"> </w:t>
            </w:r>
            <w:proofErr w:type="spellStart"/>
            <w:r w:rsidRPr="0010113B">
              <w:rPr>
                <w:rFonts w:ascii="Verdana" w:hAnsi="Verdana"/>
                <w:sz w:val="16"/>
                <w:szCs w:val="16"/>
              </w:rPr>
              <w:t>the</w:t>
            </w:r>
            <w:proofErr w:type="spellEnd"/>
            <w:r w:rsidRPr="0010113B">
              <w:rPr>
                <w:rFonts w:ascii="Verdana" w:hAnsi="Verdana"/>
                <w:sz w:val="16"/>
                <w:szCs w:val="16"/>
              </w:rPr>
              <w:t xml:space="preserve"> formula:</w:t>
            </w:r>
          </w:p>
        </w:tc>
      </w:tr>
    </w:tbl>
    <w:bookmarkEnd w:id="3"/>
    <w:p w14:paraId="3507F66D" w14:textId="683AB96A" w:rsidR="0047291D" w:rsidRDefault="0047291D" w:rsidP="0023477A">
      <w:pPr>
        <w:pStyle w:val="Texto"/>
        <w:spacing w:after="60"/>
        <w:ind w:firstLine="0"/>
        <w:jc w:val="center"/>
        <w:rPr>
          <w:rFonts w:ascii="Verdana" w:hAnsi="Verdana"/>
          <w:position w:val="4"/>
          <w:sz w:val="16"/>
          <w:szCs w:val="16"/>
        </w:rPr>
      </w:pPr>
      <w:r w:rsidRPr="004D3F3F">
        <w:rPr>
          <w:rFonts w:ascii="Verdana" w:hAnsi="Verdana"/>
          <w:sz w:val="16"/>
          <w:szCs w:val="16"/>
        </w:rPr>
        <w:t>1 UT = 100/CE</w:t>
      </w:r>
      <w:proofErr w:type="gramStart"/>
      <w:r w:rsidRPr="004D3F3F">
        <w:rPr>
          <w:rFonts w:ascii="Verdana" w:hAnsi="Verdana"/>
          <w:position w:val="4"/>
          <w:sz w:val="16"/>
          <w:szCs w:val="16"/>
        </w:rPr>
        <w:t>50</w:t>
      </w:r>
      <w:r w:rsidR="00D261B8">
        <w:rPr>
          <w:rFonts w:ascii="Verdana" w:hAnsi="Verdana"/>
          <w:position w:val="4"/>
          <w:sz w:val="16"/>
          <w:szCs w:val="16"/>
        </w:rPr>
        <w:t xml:space="preserve">  --</w:t>
      </w:r>
      <w:proofErr w:type="gramEnd"/>
      <w:r w:rsidR="00D261B8">
        <w:rPr>
          <w:rFonts w:ascii="Verdana" w:hAnsi="Verdana"/>
          <w:position w:val="4"/>
          <w:sz w:val="16"/>
          <w:szCs w:val="16"/>
        </w:rPr>
        <w:t xml:space="preserve"> </w:t>
      </w:r>
      <w:r w:rsidR="00D261B8" w:rsidRPr="004D3F3F">
        <w:rPr>
          <w:rFonts w:ascii="Verdana" w:hAnsi="Verdana"/>
          <w:sz w:val="16"/>
          <w:szCs w:val="16"/>
        </w:rPr>
        <w:t xml:space="preserve">1 </w:t>
      </w:r>
      <w:r w:rsidR="00D261B8">
        <w:rPr>
          <w:rFonts w:ascii="Verdana" w:hAnsi="Verdana"/>
          <w:sz w:val="16"/>
          <w:szCs w:val="16"/>
        </w:rPr>
        <w:t>TU</w:t>
      </w:r>
      <w:r w:rsidR="00D261B8" w:rsidRPr="004D3F3F">
        <w:rPr>
          <w:rFonts w:ascii="Verdana" w:hAnsi="Verdana"/>
          <w:sz w:val="16"/>
          <w:szCs w:val="16"/>
        </w:rPr>
        <w:t xml:space="preserve"> = 100/CE</w:t>
      </w:r>
      <w:r w:rsidR="00D261B8" w:rsidRPr="004D3F3F">
        <w:rPr>
          <w:rFonts w:ascii="Verdana" w:hAnsi="Verdana"/>
          <w:position w:val="4"/>
          <w:sz w:val="16"/>
          <w:szCs w:val="16"/>
        </w:rPr>
        <w:t>50</w:t>
      </w:r>
      <w:r w:rsidR="00D261B8">
        <w:rPr>
          <w:rFonts w:ascii="Verdana" w:hAnsi="Verdana"/>
          <w:position w:val="4"/>
          <w:sz w:val="16"/>
          <w:szCs w:val="16"/>
        </w:rPr>
        <w:t xml:space="preserve">   </w:t>
      </w:r>
    </w:p>
    <w:tbl>
      <w:tblPr>
        <w:tblW w:w="0" w:type="auto"/>
        <w:tblInd w:w="18" w:type="dxa"/>
        <w:tblLook w:val="04A0" w:firstRow="1" w:lastRow="0" w:firstColumn="1" w:lastColumn="0" w:noHBand="0" w:noVBand="1"/>
      </w:tblPr>
      <w:tblGrid>
        <w:gridCol w:w="4779"/>
        <w:gridCol w:w="4779"/>
      </w:tblGrid>
      <w:tr w:rsidR="006B206A" w:rsidRPr="0010113B" w14:paraId="7054C135" w14:textId="593CC16C" w:rsidTr="00D261B8">
        <w:tc>
          <w:tcPr>
            <w:tcW w:w="4779" w:type="dxa"/>
            <w:shd w:val="clear" w:color="auto" w:fill="auto"/>
          </w:tcPr>
          <w:p w14:paraId="02898234" w14:textId="77777777" w:rsidR="006B206A" w:rsidRPr="00D261B8" w:rsidRDefault="006B206A" w:rsidP="0010113B">
            <w:pPr>
              <w:pStyle w:val="Texto"/>
              <w:spacing w:after="60"/>
              <w:ind w:firstLine="0"/>
              <w:rPr>
                <w:rFonts w:ascii="Verdana" w:hAnsi="Verdana"/>
                <w:b/>
                <w:bCs/>
                <w:sz w:val="16"/>
                <w:szCs w:val="16"/>
              </w:rPr>
            </w:pPr>
            <w:r w:rsidRPr="00D261B8">
              <w:rPr>
                <w:rFonts w:ascii="Verdana" w:hAnsi="Verdana"/>
                <w:b/>
                <w:bCs/>
                <w:sz w:val="16"/>
                <w:szCs w:val="16"/>
              </w:rPr>
              <w:t>Donde:</w:t>
            </w:r>
          </w:p>
        </w:tc>
        <w:tc>
          <w:tcPr>
            <w:tcW w:w="4779" w:type="dxa"/>
            <w:shd w:val="clear" w:color="auto" w:fill="auto"/>
          </w:tcPr>
          <w:p w14:paraId="0AD5281A" w14:textId="1427361E" w:rsidR="006B206A" w:rsidRPr="00D261B8" w:rsidRDefault="006B206A" w:rsidP="0010113B">
            <w:pPr>
              <w:pStyle w:val="Texto"/>
              <w:spacing w:after="60"/>
              <w:ind w:firstLine="0"/>
              <w:rPr>
                <w:rFonts w:ascii="Verdana" w:hAnsi="Verdana"/>
                <w:b/>
                <w:bCs/>
                <w:sz w:val="16"/>
                <w:szCs w:val="16"/>
                <w:lang w:val="en-US"/>
              </w:rPr>
            </w:pPr>
            <w:r w:rsidRPr="00D261B8">
              <w:rPr>
                <w:rFonts w:ascii="Verdana" w:hAnsi="Verdana"/>
                <w:b/>
                <w:bCs/>
                <w:sz w:val="16"/>
                <w:szCs w:val="16"/>
                <w:lang w:val="en-US"/>
              </w:rPr>
              <w:t>Where:</w:t>
            </w:r>
          </w:p>
        </w:tc>
      </w:tr>
      <w:tr w:rsidR="006B206A" w:rsidRPr="00CD53BF" w14:paraId="4D0D9ADB" w14:textId="2E701515" w:rsidTr="00D261B8">
        <w:tc>
          <w:tcPr>
            <w:tcW w:w="4779" w:type="dxa"/>
            <w:shd w:val="clear" w:color="auto" w:fill="auto"/>
          </w:tcPr>
          <w:p w14:paraId="7E84F08F"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sz w:val="16"/>
                <w:szCs w:val="16"/>
              </w:rPr>
              <w:t>CE</w:t>
            </w:r>
            <w:r w:rsidRPr="0010113B">
              <w:rPr>
                <w:rFonts w:ascii="Verdana" w:hAnsi="Verdana"/>
                <w:sz w:val="16"/>
                <w:szCs w:val="16"/>
                <w:vertAlign w:val="subscript"/>
              </w:rPr>
              <w:t>50</w:t>
            </w:r>
            <w:r w:rsidRPr="0010113B">
              <w:rPr>
                <w:rFonts w:ascii="Verdana" w:hAnsi="Verdana"/>
                <w:sz w:val="16"/>
                <w:szCs w:val="16"/>
              </w:rPr>
              <w:t xml:space="preserve"> es la concentración que genera efectos adversos, letales o no letales en el 50% de los organismos de prueba expuestos o en el parámetro biológico seleccionado para evaluar el efecto tóxico.</w:t>
            </w:r>
          </w:p>
        </w:tc>
        <w:tc>
          <w:tcPr>
            <w:tcW w:w="4779" w:type="dxa"/>
            <w:shd w:val="clear" w:color="auto" w:fill="auto"/>
          </w:tcPr>
          <w:p w14:paraId="1CE5A3D8" w14:textId="3DE78659" w:rsidR="006B206A" w:rsidRPr="00D261B8" w:rsidRDefault="006B206A" w:rsidP="0010113B">
            <w:pPr>
              <w:pStyle w:val="Texto"/>
              <w:spacing w:after="60"/>
              <w:ind w:firstLine="0"/>
              <w:rPr>
                <w:rFonts w:ascii="Verdana" w:hAnsi="Verdana"/>
                <w:sz w:val="16"/>
                <w:szCs w:val="16"/>
                <w:lang w:val="en-US"/>
              </w:rPr>
            </w:pPr>
            <w:r w:rsidRPr="00D261B8">
              <w:rPr>
                <w:rFonts w:ascii="Verdana" w:hAnsi="Verdana"/>
                <w:sz w:val="16"/>
                <w:szCs w:val="16"/>
                <w:lang w:val="en-US"/>
              </w:rPr>
              <w:t>EC</w:t>
            </w:r>
            <w:r w:rsidRPr="00D261B8">
              <w:rPr>
                <w:rFonts w:ascii="Verdana" w:hAnsi="Verdana"/>
                <w:sz w:val="16"/>
                <w:szCs w:val="16"/>
                <w:vertAlign w:val="subscript"/>
                <w:lang w:val="en-US"/>
              </w:rPr>
              <w:t xml:space="preserve">50 </w:t>
            </w:r>
            <w:r w:rsidRPr="00D261B8">
              <w:rPr>
                <w:rFonts w:ascii="Verdana" w:hAnsi="Verdana"/>
                <w:sz w:val="16"/>
                <w:szCs w:val="16"/>
                <w:lang w:val="en-US"/>
              </w:rPr>
              <w:t xml:space="preserve">is the concentration that generates adverse, </w:t>
            </w:r>
            <w:proofErr w:type="gramStart"/>
            <w:r w:rsidRPr="00D261B8">
              <w:rPr>
                <w:rFonts w:ascii="Verdana" w:hAnsi="Verdana"/>
                <w:sz w:val="16"/>
                <w:szCs w:val="16"/>
                <w:lang w:val="en-US"/>
              </w:rPr>
              <w:t>lethal</w:t>
            </w:r>
            <w:proofErr w:type="gramEnd"/>
            <w:r w:rsidRPr="00D261B8">
              <w:rPr>
                <w:rFonts w:ascii="Verdana" w:hAnsi="Verdana"/>
                <w:sz w:val="16"/>
                <w:szCs w:val="16"/>
                <w:lang w:val="en-US"/>
              </w:rPr>
              <w:t xml:space="preserve"> or non-lethal effects in 50% of the exposed test organisms or in the biological parameter selected to evaluate the toxic effect.</w:t>
            </w:r>
          </w:p>
        </w:tc>
      </w:tr>
      <w:tr w:rsidR="006B206A" w:rsidRPr="0010113B" w14:paraId="314A312D" w14:textId="30CB4772" w:rsidTr="00D261B8">
        <w:tc>
          <w:tcPr>
            <w:tcW w:w="4779" w:type="dxa"/>
            <w:shd w:val="clear" w:color="auto" w:fill="auto"/>
          </w:tcPr>
          <w:p w14:paraId="1DFA959C"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b/>
                <w:sz w:val="16"/>
                <w:szCs w:val="16"/>
              </w:rPr>
              <w:t xml:space="preserve">5.3. </w:t>
            </w:r>
            <w:r w:rsidRPr="0010113B">
              <w:rPr>
                <w:rFonts w:ascii="Verdana" w:hAnsi="Verdana"/>
                <w:sz w:val="16"/>
                <w:szCs w:val="16"/>
              </w:rPr>
              <w:t xml:space="preserve">El responsable de la descarga de aguas residuales debe verificar que los métodos para el muestreo y análisis utilizados por los laboratorios de </w:t>
            </w:r>
            <w:proofErr w:type="gramStart"/>
            <w:r w:rsidRPr="0010113B">
              <w:rPr>
                <w:rFonts w:ascii="Verdana" w:hAnsi="Verdana"/>
                <w:sz w:val="16"/>
                <w:szCs w:val="16"/>
              </w:rPr>
              <w:t>prueba,</w:t>
            </w:r>
            <w:proofErr w:type="gramEnd"/>
            <w:r w:rsidRPr="0010113B">
              <w:rPr>
                <w:rFonts w:ascii="Verdana" w:hAnsi="Verdana"/>
                <w:sz w:val="16"/>
                <w:szCs w:val="16"/>
              </w:rPr>
              <w:t xml:space="preserve"> sean los establecidos en el numeral 2. Referencias normativas de la presente norma.</w:t>
            </w:r>
          </w:p>
        </w:tc>
        <w:tc>
          <w:tcPr>
            <w:tcW w:w="4779" w:type="dxa"/>
            <w:shd w:val="clear" w:color="auto" w:fill="auto"/>
          </w:tcPr>
          <w:p w14:paraId="0180C02D" w14:textId="66BD118D" w:rsidR="006B206A" w:rsidRPr="00D261B8" w:rsidRDefault="006B206A" w:rsidP="0010113B">
            <w:pPr>
              <w:pStyle w:val="Texto"/>
              <w:spacing w:after="60"/>
              <w:ind w:firstLine="0"/>
              <w:rPr>
                <w:rFonts w:ascii="Verdana" w:hAnsi="Verdana"/>
                <w:sz w:val="16"/>
                <w:szCs w:val="16"/>
                <w:lang w:val="en-US"/>
              </w:rPr>
            </w:pPr>
            <w:r w:rsidRPr="00D261B8">
              <w:rPr>
                <w:rFonts w:ascii="Verdana" w:hAnsi="Verdana"/>
                <w:b/>
                <w:sz w:val="16"/>
                <w:szCs w:val="16"/>
                <w:lang w:val="en-US"/>
              </w:rPr>
              <w:t xml:space="preserve">5.3. </w:t>
            </w:r>
            <w:r w:rsidRPr="00D261B8">
              <w:rPr>
                <w:rFonts w:ascii="Verdana" w:hAnsi="Verdana"/>
                <w:sz w:val="16"/>
                <w:szCs w:val="16"/>
                <w:lang w:val="en-US"/>
              </w:rPr>
              <w:t xml:space="preserve">The person responsible for the discharge of wastewater must verify that the methods for sampling and analysis used by the test laboratories are those established in number 2. </w:t>
            </w:r>
            <w:r w:rsidR="00D261B8" w:rsidRPr="00D261B8">
              <w:rPr>
                <w:rFonts w:ascii="Verdana" w:hAnsi="Verdana"/>
                <w:sz w:val="16"/>
                <w:szCs w:val="16"/>
                <w:lang w:val="en-US"/>
              </w:rPr>
              <w:t xml:space="preserve">Legislative </w:t>
            </w:r>
            <w:r w:rsidR="00D261B8">
              <w:rPr>
                <w:rFonts w:ascii="Verdana" w:hAnsi="Verdana"/>
                <w:sz w:val="16"/>
                <w:szCs w:val="16"/>
                <w:lang w:val="en-US"/>
              </w:rPr>
              <w:t>R</w:t>
            </w:r>
            <w:r w:rsidR="00D261B8" w:rsidRPr="00D261B8">
              <w:rPr>
                <w:rFonts w:ascii="Verdana" w:hAnsi="Verdana"/>
                <w:sz w:val="16"/>
                <w:szCs w:val="16"/>
                <w:lang w:val="en-US"/>
              </w:rPr>
              <w:t>eferences</w:t>
            </w:r>
            <w:r w:rsidRPr="00D261B8">
              <w:rPr>
                <w:rFonts w:ascii="Verdana" w:hAnsi="Verdana"/>
                <w:sz w:val="16"/>
                <w:szCs w:val="16"/>
                <w:lang w:val="en-US"/>
              </w:rPr>
              <w:t xml:space="preserve"> of this standard.</w:t>
            </w:r>
          </w:p>
        </w:tc>
      </w:tr>
      <w:tr w:rsidR="006B206A" w:rsidRPr="00CD53BF" w14:paraId="631B6981" w14:textId="43593712" w:rsidTr="00D261B8">
        <w:tc>
          <w:tcPr>
            <w:tcW w:w="4779" w:type="dxa"/>
            <w:shd w:val="clear" w:color="auto" w:fill="auto"/>
          </w:tcPr>
          <w:p w14:paraId="064D6B56" w14:textId="77777777" w:rsidR="006B206A" w:rsidRPr="0010113B" w:rsidRDefault="006B206A" w:rsidP="0010113B">
            <w:pPr>
              <w:pStyle w:val="Texto"/>
              <w:spacing w:after="60" w:line="220" w:lineRule="exact"/>
              <w:ind w:firstLine="0"/>
              <w:rPr>
                <w:rFonts w:ascii="Verdana" w:hAnsi="Verdana"/>
                <w:sz w:val="16"/>
                <w:szCs w:val="16"/>
              </w:rPr>
            </w:pPr>
            <w:r w:rsidRPr="0010113B">
              <w:rPr>
                <w:rFonts w:ascii="Verdana" w:hAnsi="Verdana"/>
                <w:sz w:val="16"/>
                <w:szCs w:val="16"/>
              </w:rPr>
              <w:t xml:space="preserve">Los laboratorios de prueba a que hace referencia el párrafo </w:t>
            </w:r>
            <w:proofErr w:type="gramStart"/>
            <w:r w:rsidRPr="0010113B">
              <w:rPr>
                <w:rFonts w:ascii="Verdana" w:hAnsi="Verdana"/>
                <w:sz w:val="16"/>
                <w:szCs w:val="16"/>
              </w:rPr>
              <w:t>anterior,</w:t>
            </w:r>
            <w:proofErr w:type="gramEnd"/>
            <w:r w:rsidRPr="0010113B">
              <w:rPr>
                <w:rFonts w:ascii="Verdana" w:hAnsi="Verdana"/>
                <w:sz w:val="16"/>
                <w:szCs w:val="16"/>
              </w:rPr>
              <w:t xml:space="preserve"> deberán ser acreditados por la entidad de acreditación y aprobados por la autoridad </w:t>
            </w:r>
            <w:r w:rsidRPr="0010113B">
              <w:rPr>
                <w:rFonts w:ascii="Verdana" w:hAnsi="Verdana"/>
                <w:sz w:val="16"/>
                <w:szCs w:val="16"/>
              </w:rPr>
              <w:lastRenderedPageBreak/>
              <w:t>competente.</w:t>
            </w:r>
          </w:p>
        </w:tc>
        <w:tc>
          <w:tcPr>
            <w:tcW w:w="4779" w:type="dxa"/>
            <w:shd w:val="clear" w:color="auto" w:fill="auto"/>
          </w:tcPr>
          <w:p w14:paraId="50A27446" w14:textId="55E6F70A" w:rsidR="006B206A" w:rsidRPr="00D261B8" w:rsidRDefault="006B206A" w:rsidP="0010113B">
            <w:pPr>
              <w:pStyle w:val="Texto"/>
              <w:spacing w:after="60" w:line="220" w:lineRule="exact"/>
              <w:ind w:firstLine="0"/>
              <w:rPr>
                <w:rFonts w:ascii="Verdana" w:hAnsi="Verdana"/>
                <w:sz w:val="16"/>
                <w:szCs w:val="16"/>
                <w:lang w:val="en-US"/>
              </w:rPr>
            </w:pPr>
            <w:r w:rsidRPr="00D261B8">
              <w:rPr>
                <w:rFonts w:ascii="Verdana" w:hAnsi="Verdana"/>
                <w:sz w:val="16"/>
                <w:szCs w:val="16"/>
                <w:lang w:val="en-US"/>
              </w:rPr>
              <w:lastRenderedPageBreak/>
              <w:t xml:space="preserve">The testing laboratories referred to in the preceding paragraph must be accredited by the accreditation entity and approved by the </w:t>
            </w:r>
            <w:r w:rsidR="00D261B8">
              <w:rPr>
                <w:rFonts w:ascii="Verdana" w:hAnsi="Verdana"/>
                <w:sz w:val="16"/>
                <w:szCs w:val="16"/>
                <w:lang w:val="en-US"/>
              </w:rPr>
              <w:t>appropriate</w:t>
            </w:r>
            <w:r w:rsidRPr="00D261B8">
              <w:rPr>
                <w:rFonts w:ascii="Verdana" w:hAnsi="Verdana"/>
                <w:sz w:val="16"/>
                <w:szCs w:val="16"/>
                <w:lang w:val="en-US"/>
              </w:rPr>
              <w:t xml:space="preserve"> authority.</w:t>
            </w:r>
          </w:p>
        </w:tc>
      </w:tr>
      <w:tr w:rsidR="006B206A" w:rsidRPr="00CD53BF" w14:paraId="21BF662B" w14:textId="0353725B" w:rsidTr="00D261B8">
        <w:tc>
          <w:tcPr>
            <w:tcW w:w="4779" w:type="dxa"/>
            <w:shd w:val="clear" w:color="auto" w:fill="auto"/>
          </w:tcPr>
          <w:p w14:paraId="2DAB5A99"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sz w:val="16"/>
                <w:szCs w:val="16"/>
              </w:rPr>
              <w:lastRenderedPageBreak/>
              <w:t>El responsable de la descarga podrá solicitar a la Secretaría, la autorización de métodos de prueba alternos conforme a lo establecido en la legislación aplicable en la materia.</w:t>
            </w:r>
          </w:p>
        </w:tc>
        <w:tc>
          <w:tcPr>
            <w:tcW w:w="4779" w:type="dxa"/>
            <w:shd w:val="clear" w:color="auto" w:fill="auto"/>
          </w:tcPr>
          <w:p w14:paraId="3356C721" w14:textId="79B98B6C" w:rsidR="006B206A" w:rsidRPr="00D261B8" w:rsidRDefault="006B206A" w:rsidP="0010113B">
            <w:pPr>
              <w:pStyle w:val="Texto"/>
              <w:spacing w:after="60"/>
              <w:ind w:firstLine="0"/>
              <w:rPr>
                <w:rFonts w:ascii="Verdana" w:hAnsi="Verdana"/>
                <w:sz w:val="16"/>
                <w:szCs w:val="16"/>
                <w:lang w:val="en-US"/>
              </w:rPr>
            </w:pPr>
            <w:r w:rsidRPr="00D261B8">
              <w:rPr>
                <w:rFonts w:ascii="Verdana" w:hAnsi="Verdana"/>
                <w:sz w:val="16"/>
                <w:szCs w:val="16"/>
                <w:lang w:val="en-US"/>
              </w:rPr>
              <w:t xml:space="preserve">The person responsible for the </w:t>
            </w:r>
            <w:r w:rsidR="009C6D85">
              <w:rPr>
                <w:rFonts w:ascii="Verdana" w:hAnsi="Verdana"/>
                <w:sz w:val="16"/>
                <w:szCs w:val="16"/>
                <w:lang w:val="en-US"/>
              </w:rPr>
              <w:t>discharge</w:t>
            </w:r>
            <w:r w:rsidRPr="00D261B8">
              <w:rPr>
                <w:rFonts w:ascii="Verdana" w:hAnsi="Verdana"/>
                <w:sz w:val="16"/>
                <w:szCs w:val="16"/>
                <w:lang w:val="en-US"/>
              </w:rPr>
              <w:t xml:space="preserve"> may request the </w:t>
            </w:r>
            <w:r w:rsidR="00EE22FF" w:rsidRPr="00D261B8">
              <w:rPr>
                <w:rFonts w:ascii="Verdana" w:hAnsi="Verdana"/>
                <w:sz w:val="16"/>
                <w:szCs w:val="16"/>
                <w:lang w:val="en-US"/>
              </w:rPr>
              <w:t>Secretary</w:t>
            </w:r>
            <w:r w:rsidRPr="00D261B8">
              <w:rPr>
                <w:rFonts w:ascii="Verdana" w:hAnsi="Verdana"/>
                <w:sz w:val="16"/>
                <w:szCs w:val="16"/>
                <w:lang w:val="en-US"/>
              </w:rPr>
              <w:t>, the authorization of alternate test methods in accordance with the provisions of the applicable legislation on the matter.</w:t>
            </w:r>
          </w:p>
        </w:tc>
      </w:tr>
      <w:tr w:rsidR="006B206A" w:rsidRPr="0010113B" w14:paraId="30B350C6" w14:textId="23220E11" w:rsidTr="00D261B8">
        <w:tc>
          <w:tcPr>
            <w:tcW w:w="4779" w:type="dxa"/>
            <w:shd w:val="clear" w:color="auto" w:fill="auto"/>
          </w:tcPr>
          <w:p w14:paraId="46BF3725"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b/>
                <w:sz w:val="16"/>
                <w:szCs w:val="16"/>
              </w:rPr>
              <w:t>6. Muestreo</w:t>
            </w:r>
          </w:p>
        </w:tc>
        <w:tc>
          <w:tcPr>
            <w:tcW w:w="4779" w:type="dxa"/>
            <w:shd w:val="clear" w:color="auto" w:fill="auto"/>
          </w:tcPr>
          <w:p w14:paraId="6C825AD2" w14:textId="3258AC99" w:rsidR="006B206A" w:rsidRPr="00D261B8" w:rsidRDefault="006B206A" w:rsidP="0010113B">
            <w:pPr>
              <w:pStyle w:val="Texto"/>
              <w:spacing w:after="60"/>
              <w:ind w:firstLine="0"/>
              <w:rPr>
                <w:rFonts w:ascii="Verdana" w:hAnsi="Verdana"/>
                <w:b/>
                <w:sz w:val="16"/>
                <w:szCs w:val="16"/>
                <w:lang w:val="en-US"/>
              </w:rPr>
            </w:pPr>
            <w:r w:rsidRPr="00D261B8">
              <w:rPr>
                <w:rFonts w:ascii="Verdana" w:hAnsi="Verdana"/>
                <w:b/>
                <w:sz w:val="16"/>
                <w:szCs w:val="16"/>
                <w:lang w:val="en-US"/>
              </w:rPr>
              <w:t>6. Sampling</w:t>
            </w:r>
          </w:p>
        </w:tc>
      </w:tr>
      <w:tr w:rsidR="006B206A" w:rsidRPr="00CD53BF" w14:paraId="1388AE0A" w14:textId="5FE3106A" w:rsidTr="00D261B8">
        <w:tc>
          <w:tcPr>
            <w:tcW w:w="4779" w:type="dxa"/>
            <w:shd w:val="clear" w:color="auto" w:fill="auto"/>
          </w:tcPr>
          <w:p w14:paraId="6A2E7699"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b/>
                <w:sz w:val="16"/>
                <w:szCs w:val="16"/>
              </w:rPr>
              <w:t xml:space="preserve">6.1. </w:t>
            </w:r>
            <w:r w:rsidRPr="0010113B">
              <w:rPr>
                <w:rFonts w:ascii="Verdana" w:hAnsi="Verdana"/>
                <w:sz w:val="16"/>
                <w:szCs w:val="16"/>
              </w:rPr>
              <w:t xml:space="preserve">El responsable de la descarga realizará el monitoreo de las descargas de aguas residuales para determinar el promedio diario y el mensual, con la periodicidad establecida en el numeral </w:t>
            </w:r>
            <w:smartTag w:uri="urn:schemas-microsoft-com:office:smarttags" w:element="metricconverter">
              <w:smartTagPr>
                <w:attr w:name="ProductID" w:val="6.2 a"/>
              </w:smartTagPr>
              <w:r w:rsidRPr="0010113B">
                <w:rPr>
                  <w:rFonts w:ascii="Verdana" w:hAnsi="Verdana"/>
                  <w:sz w:val="16"/>
                  <w:szCs w:val="16"/>
                </w:rPr>
                <w:t>6.2 a</w:t>
              </w:r>
            </w:smartTag>
            <w:r w:rsidRPr="0010113B">
              <w:rPr>
                <w:rFonts w:ascii="Verdana" w:hAnsi="Verdana"/>
                <w:sz w:val="16"/>
                <w:szCs w:val="16"/>
              </w:rPr>
              <w:t xml:space="preserve"> través de un laboratorio.</w:t>
            </w:r>
          </w:p>
        </w:tc>
        <w:tc>
          <w:tcPr>
            <w:tcW w:w="4779" w:type="dxa"/>
            <w:shd w:val="clear" w:color="auto" w:fill="auto"/>
          </w:tcPr>
          <w:p w14:paraId="24F9A287" w14:textId="18A02E06" w:rsidR="006B206A" w:rsidRPr="00D261B8" w:rsidRDefault="006B206A" w:rsidP="0010113B">
            <w:pPr>
              <w:pStyle w:val="Texto"/>
              <w:spacing w:after="60"/>
              <w:ind w:firstLine="0"/>
              <w:rPr>
                <w:rFonts w:ascii="Verdana" w:hAnsi="Verdana"/>
                <w:b/>
                <w:sz w:val="16"/>
                <w:szCs w:val="16"/>
                <w:lang w:val="en-US"/>
              </w:rPr>
            </w:pPr>
            <w:r w:rsidRPr="00D261B8">
              <w:rPr>
                <w:rFonts w:ascii="Verdana" w:hAnsi="Verdana"/>
                <w:b/>
                <w:sz w:val="16"/>
                <w:szCs w:val="16"/>
                <w:lang w:val="en-US"/>
              </w:rPr>
              <w:t xml:space="preserve">6.1. </w:t>
            </w:r>
            <w:r w:rsidRPr="00D261B8">
              <w:rPr>
                <w:rFonts w:ascii="Verdana" w:hAnsi="Verdana"/>
                <w:sz w:val="16"/>
                <w:szCs w:val="16"/>
                <w:lang w:val="en-US"/>
              </w:rPr>
              <w:t>The person responsible for the discharge will monitor wastewater discharges to determine the daily and monthly average, with the periodicity established in the numeral 6.2 through a laboratory.</w:t>
            </w:r>
          </w:p>
        </w:tc>
      </w:tr>
      <w:tr w:rsidR="006B206A" w:rsidRPr="00CD53BF" w14:paraId="1F74BC19" w14:textId="17DCDDBA" w:rsidTr="00D261B8">
        <w:tc>
          <w:tcPr>
            <w:tcW w:w="4779" w:type="dxa"/>
            <w:shd w:val="clear" w:color="auto" w:fill="auto"/>
          </w:tcPr>
          <w:p w14:paraId="7D898308" w14:textId="77777777" w:rsidR="006B206A" w:rsidRPr="0010113B" w:rsidRDefault="006B206A" w:rsidP="0010113B">
            <w:pPr>
              <w:pStyle w:val="Texto"/>
              <w:spacing w:after="60" w:line="220" w:lineRule="exact"/>
              <w:ind w:firstLine="0"/>
              <w:rPr>
                <w:rFonts w:ascii="Verdana" w:hAnsi="Verdana"/>
                <w:sz w:val="16"/>
                <w:szCs w:val="16"/>
              </w:rPr>
            </w:pPr>
            <w:r w:rsidRPr="0010113B">
              <w:rPr>
                <w:rFonts w:ascii="Verdana" w:hAnsi="Verdana"/>
                <w:b/>
                <w:sz w:val="16"/>
                <w:szCs w:val="16"/>
              </w:rPr>
              <w:t xml:space="preserve">6.2. </w:t>
            </w:r>
            <w:r w:rsidRPr="0010113B">
              <w:rPr>
                <w:rFonts w:ascii="Verdana" w:hAnsi="Verdana"/>
                <w:sz w:val="16"/>
                <w:szCs w:val="16"/>
              </w:rPr>
              <w:t xml:space="preserve">La periodicidad de los muestreos, análisis e informe de resultados se indican en la Tabla 3 para descargas de tipo municipal y en la Tabla 4 para descargas no municipales. En situaciones que justifiquen un mayor control, como protección de fuentes de abastecimiento de agua para consumo humano, emergencias </w:t>
            </w:r>
            <w:proofErr w:type="spellStart"/>
            <w:r w:rsidRPr="0010113B">
              <w:rPr>
                <w:rFonts w:ascii="Verdana" w:hAnsi="Verdana"/>
                <w:sz w:val="16"/>
                <w:szCs w:val="16"/>
              </w:rPr>
              <w:t>hidroecológicas</w:t>
            </w:r>
            <w:proofErr w:type="spellEnd"/>
            <w:r w:rsidRPr="0010113B">
              <w:rPr>
                <w:rFonts w:ascii="Verdana" w:hAnsi="Verdana"/>
                <w:sz w:val="16"/>
                <w:szCs w:val="16"/>
              </w:rPr>
              <w:t xml:space="preserve"> o procesos productivos fuera de control, la Comisión podrá modificar la periodicidad de muestreo, análisis e informe de resultados.</w:t>
            </w:r>
          </w:p>
        </w:tc>
        <w:tc>
          <w:tcPr>
            <w:tcW w:w="4779" w:type="dxa"/>
            <w:shd w:val="clear" w:color="auto" w:fill="auto"/>
          </w:tcPr>
          <w:p w14:paraId="0F32E364" w14:textId="54126B87" w:rsidR="006B206A" w:rsidRPr="00D261B8" w:rsidRDefault="006B206A" w:rsidP="0010113B">
            <w:pPr>
              <w:pStyle w:val="Texto"/>
              <w:spacing w:after="60" w:line="220" w:lineRule="exact"/>
              <w:ind w:firstLine="0"/>
              <w:rPr>
                <w:rFonts w:ascii="Verdana" w:hAnsi="Verdana"/>
                <w:b/>
                <w:sz w:val="16"/>
                <w:szCs w:val="16"/>
                <w:lang w:val="en-US"/>
              </w:rPr>
            </w:pPr>
            <w:r w:rsidRPr="00D261B8">
              <w:rPr>
                <w:rFonts w:ascii="Verdana" w:hAnsi="Verdana"/>
                <w:b/>
                <w:sz w:val="16"/>
                <w:szCs w:val="16"/>
                <w:lang w:val="en-US"/>
              </w:rPr>
              <w:t xml:space="preserve">6.2. </w:t>
            </w:r>
            <w:r w:rsidRPr="00D261B8">
              <w:rPr>
                <w:rFonts w:ascii="Verdana" w:hAnsi="Verdana"/>
                <w:sz w:val="16"/>
                <w:szCs w:val="16"/>
                <w:lang w:val="en-US"/>
              </w:rPr>
              <w:t xml:space="preserve">The frequency of sampling, analysis and report of results are indicated in Table 3 for municipal-type discharges and in Table 4 for non-municipal discharges. In situations that justify greater control, such as protection of water supply sources for human consumption, hydro-ecological </w:t>
            </w:r>
            <w:proofErr w:type="gramStart"/>
            <w:r w:rsidRPr="00D261B8">
              <w:rPr>
                <w:rFonts w:ascii="Verdana" w:hAnsi="Verdana"/>
                <w:sz w:val="16"/>
                <w:szCs w:val="16"/>
                <w:lang w:val="en-US"/>
              </w:rPr>
              <w:t>emergencies</w:t>
            </w:r>
            <w:proofErr w:type="gramEnd"/>
            <w:r w:rsidRPr="00D261B8">
              <w:rPr>
                <w:rFonts w:ascii="Verdana" w:hAnsi="Verdana"/>
                <w:sz w:val="16"/>
                <w:szCs w:val="16"/>
                <w:lang w:val="en-US"/>
              </w:rPr>
              <w:t xml:space="preserve"> or production processes out of control, the Commission may modify the frequency of sampling, analysis and reporting of results.</w:t>
            </w:r>
          </w:p>
        </w:tc>
      </w:tr>
    </w:tbl>
    <w:p w14:paraId="35934C0B" w14:textId="77777777" w:rsidR="0047291D" w:rsidRPr="004D3F3F" w:rsidRDefault="0047291D" w:rsidP="0023477A">
      <w:pPr>
        <w:pStyle w:val="Texto"/>
        <w:spacing w:after="60"/>
        <w:ind w:firstLine="0"/>
        <w:jc w:val="center"/>
        <w:rPr>
          <w:rFonts w:ascii="Verdana" w:hAnsi="Verdana"/>
          <w:sz w:val="16"/>
          <w:szCs w:val="16"/>
        </w:rPr>
      </w:pPr>
      <w:r w:rsidRPr="004D3F3F">
        <w:rPr>
          <w:rFonts w:ascii="Verdana" w:hAnsi="Verdana"/>
          <w:b/>
          <w:sz w:val="16"/>
          <w:szCs w:val="16"/>
        </w:rPr>
        <w:t>TABLA 3</w:t>
      </w:r>
    </w:p>
    <w:p w14:paraId="6ED914A4" w14:textId="77777777" w:rsidR="0047291D" w:rsidRPr="004D3F3F" w:rsidRDefault="0047291D" w:rsidP="0023477A">
      <w:pPr>
        <w:pStyle w:val="Texto"/>
        <w:spacing w:after="60"/>
        <w:ind w:firstLine="0"/>
        <w:jc w:val="center"/>
        <w:rPr>
          <w:rFonts w:ascii="Verdana" w:hAnsi="Verdana"/>
          <w:sz w:val="16"/>
          <w:szCs w:val="16"/>
        </w:rPr>
      </w:pPr>
      <w:r w:rsidRPr="004D3F3F">
        <w:rPr>
          <w:rFonts w:ascii="Verdana" w:hAnsi="Verdana"/>
          <w:b/>
          <w:sz w:val="16"/>
          <w:szCs w:val="16"/>
        </w:rPr>
        <w:t>Descargas municipales</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592"/>
        <w:gridCol w:w="3203"/>
        <w:gridCol w:w="2917"/>
      </w:tblGrid>
      <w:tr w:rsidR="0047291D" w:rsidRPr="004D3F3F" w14:paraId="4FC332C4" w14:textId="77777777">
        <w:trPr>
          <w:trHeight w:val="20"/>
          <w:jc w:val="center"/>
        </w:trPr>
        <w:tc>
          <w:tcPr>
            <w:tcW w:w="2592" w:type="dxa"/>
            <w:shd w:val="clear" w:color="auto" w:fill="auto"/>
            <w:vAlign w:val="center"/>
          </w:tcPr>
          <w:p w14:paraId="18F9BED5"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Rango de población</w:t>
            </w:r>
          </w:p>
        </w:tc>
        <w:tc>
          <w:tcPr>
            <w:tcW w:w="3203" w:type="dxa"/>
            <w:shd w:val="clear" w:color="auto" w:fill="auto"/>
            <w:vAlign w:val="center"/>
          </w:tcPr>
          <w:p w14:paraId="401AB08B"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Frecuencia de muestreo y análisis</w:t>
            </w:r>
          </w:p>
        </w:tc>
        <w:tc>
          <w:tcPr>
            <w:tcW w:w="2917" w:type="dxa"/>
            <w:shd w:val="clear" w:color="auto" w:fill="auto"/>
            <w:vAlign w:val="center"/>
          </w:tcPr>
          <w:p w14:paraId="5AF3A30E"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Frecuencia de Informe de resultados de muestreo y análisis</w:t>
            </w:r>
          </w:p>
        </w:tc>
      </w:tr>
      <w:tr w:rsidR="0047291D" w:rsidRPr="004D3F3F" w14:paraId="3ECB29BA" w14:textId="77777777">
        <w:trPr>
          <w:trHeight w:val="20"/>
          <w:jc w:val="center"/>
        </w:trPr>
        <w:tc>
          <w:tcPr>
            <w:tcW w:w="2592" w:type="dxa"/>
            <w:shd w:val="clear" w:color="auto" w:fill="auto"/>
            <w:vAlign w:val="center"/>
          </w:tcPr>
          <w:p w14:paraId="0E7F6B83"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Mayor de 50 000 habitantes</w:t>
            </w:r>
          </w:p>
        </w:tc>
        <w:tc>
          <w:tcPr>
            <w:tcW w:w="3203" w:type="dxa"/>
            <w:shd w:val="clear" w:color="auto" w:fill="auto"/>
            <w:vAlign w:val="center"/>
          </w:tcPr>
          <w:p w14:paraId="494C400E"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MENSUAL</w:t>
            </w:r>
          </w:p>
        </w:tc>
        <w:tc>
          <w:tcPr>
            <w:tcW w:w="2917" w:type="dxa"/>
            <w:shd w:val="clear" w:color="auto" w:fill="auto"/>
            <w:vAlign w:val="center"/>
          </w:tcPr>
          <w:p w14:paraId="0D422D29"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r>
      <w:tr w:rsidR="0047291D" w:rsidRPr="004D3F3F" w14:paraId="445F069E" w14:textId="77777777">
        <w:trPr>
          <w:trHeight w:val="20"/>
          <w:jc w:val="center"/>
        </w:trPr>
        <w:tc>
          <w:tcPr>
            <w:tcW w:w="2592" w:type="dxa"/>
            <w:shd w:val="clear" w:color="auto" w:fill="auto"/>
            <w:vAlign w:val="center"/>
          </w:tcPr>
          <w:p w14:paraId="130CA861"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 xml:space="preserve">de </w:t>
            </w:r>
            <w:smartTag w:uri="urn:schemas-microsoft-com:office:smarttags" w:element="metricconverter">
              <w:smartTagPr>
                <w:attr w:name="ProductID" w:val="10 001 a"/>
              </w:smartTagPr>
              <w:r w:rsidRPr="004D3F3F">
                <w:rPr>
                  <w:rFonts w:ascii="Verdana" w:hAnsi="Verdana"/>
                  <w:sz w:val="16"/>
                  <w:szCs w:val="16"/>
                </w:rPr>
                <w:t>10 001 a</w:t>
              </w:r>
            </w:smartTag>
            <w:r w:rsidRPr="004D3F3F">
              <w:rPr>
                <w:rFonts w:ascii="Verdana" w:hAnsi="Verdana"/>
                <w:sz w:val="16"/>
                <w:szCs w:val="16"/>
              </w:rPr>
              <w:t xml:space="preserve"> 50 000 habitantes</w:t>
            </w:r>
          </w:p>
        </w:tc>
        <w:tc>
          <w:tcPr>
            <w:tcW w:w="3203" w:type="dxa"/>
            <w:shd w:val="clear" w:color="auto" w:fill="auto"/>
            <w:vAlign w:val="center"/>
          </w:tcPr>
          <w:p w14:paraId="67A4429D"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c>
          <w:tcPr>
            <w:tcW w:w="2917" w:type="dxa"/>
            <w:shd w:val="clear" w:color="auto" w:fill="auto"/>
            <w:vAlign w:val="center"/>
          </w:tcPr>
          <w:p w14:paraId="239C75C7"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r>
      <w:tr w:rsidR="0047291D" w:rsidRPr="004D3F3F" w14:paraId="538069CA" w14:textId="77777777">
        <w:trPr>
          <w:trHeight w:val="20"/>
          <w:jc w:val="center"/>
        </w:trPr>
        <w:tc>
          <w:tcPr>
            <w:tcW w:w="2592" w:type="dxa"/>
            <w:shd w:val="clear" w:color="auto" w:fill="auto"/>
            <w:vAlign w:val="center"/>
          </w:tcPr>
          <w:p w14:paraId="0C8DC580"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 xml:space="preserve">de </w:t>
            </w:r>
            <w:smartTag w:uri="urn:schemas-microsoft-com:office:smarttags" w:element="metricconverter">
              <w:smartTagPr>
                <w:attr w:name="ProductID" w:val="2 501 a"/>
              </w:smartTagPr>
              <w:r w:rsidRPr="004D3F3F">
                <w:rPr>
                  <w:rFonts w:ascii="Verdana" w:hAnsi="Verdana"/>
                  <w:sz w:val="16"/>
                  <w:szCs w:val="16"/>
                </w:rPr>
                <w:t>2 501 a</w:t>
              </w:r>
            </w:smartTag>
            <w:r w:rsidRPr="004D3F3F">
              <w:rPr>
                <w:rFonts w:ascii="Verdana" w:hAnsi="Verdana"/>
                <w:sz w:val="16"/>
                <w:szCs w:val="16"/>
              </w:rPr>
              <w:t xml:space="preserve"> 10 000 habitantes</w:t>
            </w:r>
          </w:p>
        </w:tc>
        <w:tc>
          <w:tcPr>
            <w:tcW w:w="3203" w:type="dxa"/>
            <w:shd w:val="clear" w:color="auto" w:fill="auto"/>
            <w:vAlign w:val="center"/>
          </w:tcPr>
          <w:p w14:paraId="35DE7AC5"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SEMESTRAL</w:t>
            </w:r>
          </w:p>
        </w:tc>
        <w:tc>
          <w:tcPr>
            <w:tcW w:w="2917" w:type="dxa"/>
            <w:shd w:val="clear" w:color="auto" w:fill="auto"/>
            <w:vAlign w:val="center"/>
          </w:tcPr>
          <w:p w14:paraId="3318A50B"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r>
    </w:tbl>
    <w:p w14:paraId="784FF2D2" w14:textId="3CBB1A3A" w:rsidR="00D261B8" w:rsidRPr="004D3F3F" w:rsidRDefault="00D261B8" w:rsidP="00D261B8">
      <w:pPr>
        <w:pStyle w:val="Texto"/>
        <w:spacing w:after="60"/>
        <w:ind w:firstLine="0"/>
        <w:jc w:val="center"/>
        <w:rPr>
          <w:rFonts w:ascii="Verdana" w:hAnsi="Verdana"/>
          <w:sz w:val="16"/>
          <w:szCs w:val="16"/>
        </w:rPr>
      </w:pPr>
      <w:r w:rsidRPr="004D3F3F">
        <w:rPr>
          <w:rFonts w:ascii="Verdana" w:hAnsi="Verdana"/>
          <w:b/>
          <w:sz w:val="16"/>
          <w:szCs w:val="16"/>
        </w:rPr>
        <w:t>TABL</w:t>
      </w:r>
      <w:r>
        <w:rPr>
          <w:rFonts w:ascii="Verdana" w:hAnsi="Verdana"/>
          <w:b/>
          <w:sz w:val="16"/>
          <w:szCs w:val="16"/>
        </w:rPr>
        <w:t>E</w:t>
      </w:r>
      <w:r w:rsidRPr="004D3F3F">
        <w:rPr>
          <w:rFonts w:ascii="Verdana" w:hAnsi="Verdana"/>
          <w:b/>
          <w:sz w:val="16"/>
          <w:szCs w:val="16"/>
        </w:rPr>
        <w:t xml:space="preserve"> 3</w:t>
      </w:r>
    </w:p>
    <w:p w14:paraId="2E234B44" w14:textId="3DF3C454" w:rsidR="00D261B8" w:rsidRPr="00A961B0" w:rsidRDefault="00D261B8" w:rsidP="00D261B8">
      <w:pPr>
        <w:pStyle w:val="Texto"/>
        <w:spacing w:after="60"/>
        <w:ind w:firstLine="0"/>
        <w:jc w:val="center"/>
        <w:rPr>
          <w:rFonts w:ascii="Verdana" w:hAnsi="Verdana"/>
          <w:sz w:val="16"/>
          <w:szCs w:val="16"/>
          <w:lang w:val="en-US"/>
        </w:rPr>
      </w:pPr>
      <w:r w:rsidRPr="00A961B0">
        <w:rPr>
          <w:rFonts w:ascii="Verdana" w:hAnsi="Verdana"/>
          <w:b/>
          <w:sz w:val="16"/>
          <w:szCs w:val="16"/>
          <w:lang w:val="en-US"/>
        </w:rPr>
        <w:t>Municipal Discharges</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592"/>
        <w:gridCol w:w="3203"/>
        <w:gridCol w:w="2917"/>
      </w:tblGrid>
      <w:tr w:rsidR="00D261B8" w:rsidRPr="00CD53BF" w14:paraId="631FED61" w14:textId="77777777" w:rsidTr="00C2647D">
        <w:trPr>
          <w:trHeight w:val="20"/>
          <w:jc w:val="center"/>
        </w:trPr>
        <w:tc>
          <w:tcPr>
            <w:tcW w:w="2592" w:type="dxa"/>
            <w:shd w:val="clear" w:color="auto" w:fill="auto"/>
            <w:vAlign w:val="center"/>
          </w:tcPr>
          <w:p w14:paraId="1B0B359D" w14:textId="0B54E0F7" w:rsidR="00D261B8" w:rsidRPr="00A961B0" w:rsidRDefault="00D261B8" w:rsidP="00C2647D">
            <w:pPr>
              <w:pStyle w:val="Texto"/>
              <w:spacing w:before="40" w:after="40" w:line="180" w:lineRule="exact"/>
              <w:ind w:firstLine="0"/>
              <w:jc w:val="center"/>
              <w:rPr>
                <w:rFonts w:ascii="Verdana" w:hAnsi="Verdana"/>
                <w:sz w:val="16"/>
                <w:szCs w:val="16"/>
                <w:lang w:val="en-US"/>
              </w:rPr>
            </w:pPr>
            <w:r w:rsidRPr="00A961B0">
              <w:rPr>
                <w:rFonts w:ascii="Verdana" w:hAnsi="Verdana"/>
                <w:b/>
                <w:sz w:val="16"/>
                <w:szCs w:val="16"/>
                <w:lang w:val="en-US"/>
              </w:rPr>
              <w:t>Range of population</w:t>
            </w:r>
          </w:p>
        </w:tc>
        <w:tc>
          <w:tcPr>
            <w:tcW w:w="3203" w:type="dxa"/>
            <w:shd w:val="clear" w:color="auto" w:fill="auto"/>
            <w:vAlign w:val="center"/>
          </w:tcPr>
          <w:p w14:paraId="18148D92" w14:textId="66920EB6" w:rsidR="00D261B8" w:rsidRPr="00A961B0" w:rsidRDefault="00D261B8" w:rsidP="00C2647D">
            <w:pPr>
              <w:pStyle w:val="Texto"/>
              <w:spacing w:before="40" w:after="40" w:line="180" w:lineRule="exact"/>
              <w:ind w:firstLine="0"/>
              <w:jc w:val="center"/>
              <w:rPr>
                <w:rFonts w:ascii="Verdana" w:hAnsi="Verdana"/>
                <w:sz w:val="16"/>
                <w:szCs w:val="16"/>
                <w:lang w:val="en-US"/>
              </w:rPr>
            </w:pPr>
            <w:r w:rsidRPr="00A961B0">
              <w:rPr>
                <w:rFonts w:ascii="Verdana" w:hAnsi="Verdana"/>
                <w:b/>
                <w:sz w:val="16"/>
                <w:szCs w:val="16"/>
                <w:lang w:val="en-US"/>
              </w:rPr>
              <w:t>Frequency of sampling and analysis</w:t>
            </w:r>
          </w:p>
        </w:tc>
        <w:tc>
          <w:tcPr>
            <w:tcW w:w="2917" w:type="dxa"/>
            <w:shd w:val="clear" w:color="auto" w:fill="auto"/>
            <w:vAlign w:val="center"/>
          </w:tcPr>
          <w:p w14:paraId="6787E318" w14:textId="0DDF2197" w:rsidR="00D261B8" w:rsidRPr="00A961B0" w:rsidRDefault="00D261B8" w:rsidP="00C2647D">
            <w:pPr>
              <w:pStyle w:val="Texto"/>
              <w:spacing w:before="40" w:after="40" w:line="180" w:lineRule="exact"/>
              <w:ind w:firstLine="0"/>
              <w:jc w:val="center"/>
              <w:rPr>
                <w:rFonts w:ascii="Verdana" w:hAnsi="Verdana"/>
                <w:sz w:val="16"/>
                <w:szCs w:val="16"/>
                <w:lang w:val="en-US"/>
              </w:rPr>
            </w:pPr>
            <w:r w:rsidRPr="00A961B0">
              <w:rPr>
                <w:rFonts w:ascii="Verdana" w:hAnsi="Verdana"/>
                <w:b/>
                <w:sz w:val="16"/>
                <w:szCs w:val="16"/>
                <w:lang w:val="en-US"/>
              </w:rPr>
              <w:t>Frequency of Reporting of results of sampling and analysis</w:t>
            </w:r>
          </w:p>
        </w:tc>
      </w:tr>
      <w:tr w:rsidR="00D261B8" w:rsidRPr="00A961B0" w14:paraId="17C56D44" w14:textId="77777777" w:rsidTr="00C2647D">
        <w:trPr>
          <w:trHeight w:val="20"/>
          <w:jc w:val="center"/>
        </w:trPr>
        <w:tc>
          <w:tcPr>
            <w:tcW w:w="2592" w:type="dxa"/>
            <w:shd w:val="clear" w:color="auto" w:fill="auto"/>
            <w:vAlign w:val="center"/>
          </w:tcPr>
          <w:p w14:paraId="5AE27E06" w14:textId="2668B76C" w:rsidR="00D261B8" w:rsidRPr="00A961B0" w:rsidRDefault="00D261B8"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Greater t</w:t>
            </w:r>
            <w:r w:rsidR="00A961B0">
              <w:rPr>
                <w:rFonts w:ascii="Verdana" w:hAnsi="Verdana"/>
                <w:sz w:val="16"/>
                <w:szCs w:val="16"/>
                <w:lang w:val="en-US"/>
              </w:rPr>
              <w:t>h</w:t>
            </w:r>
            <w:r w:rsidRPr="00A961B0">
              <w:rPr>
                <w:rFonts w:ascii="Verdana" w:hAnsi="Verdana"/>
                <w:sz w:val="16"/>
                <w:szCs w:val="16"/>
                <w:lang w:val="en-US"/>
              </w:rPr>
              <w:t>an 50,000 inhabitants</w:t>
            </w:r>
          </w:p>
        </w:tc>
        <w:tc>
          <w:tcPr>
            <w:tcW w:w="3203" w:type="dxa"/>
            <w:shd w:val="clear" w:color="auto" w:fill="auto"/>
            <w:vAlign w:val="center"/>
          </w:tcPr>
          <w:p w14:paraId="3E099993" w14:textId="0F71BD37" w:rsidR="00D261B8" w:rsidRPr="00A961B0" w:rsidRDefault="00D261B8"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MONTHLY</w:t>
            </w:r>
          </w:p>
        </w:tc>
        <w:tc>
          <w:tcPr>
            <w:tcW w:w="2917" w:type="dxa"/>
            <w:shd w:val="clear" w:color="auto" w:fill="auto"/>
            <w:vAlign w:val="center"/>
          </w:tcPr>
          <w:p w14:paraId="11557DBD" w14:textId="4A742EE8" w:rsidR="00D261B8" w:rsidRPr="00A961B0" w:rsidRDefault="00A961B0"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QUARTERLY</w:t>
            </w:r>
          </w:p>
        </w:tc>
      </w:tr>
      <w:tr w:rsidR="00D261B8" w:rsidRPr="00A961B0" w14:paraId="1066170D" w14:textId="77777777" w:rsidTr="00C2647D">
        <w:trPr>
          <w:trHeight w:val="20"/>
          <w:jc w:val="center"/>
        </w:trPr>
        <w:tc>
          <w:tcPr>
            <w:tcW w:w="2592" w:type="dxa"/>
            <w:shd w:val="clear" w:color="auto" w:fill="auto"/>
            <w:vAlign w:val="center"/>
          </w:tcPr>
          <w:p w14:paraId="0BFD86A0" w14:textId="24D59489" w:rsidR="00D261B8" w:rsidRPr="00A961B0" w:rsidRDefault="00A961B0"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From 10,001 to 50,000 inhabitants</w:t>
            </w:r>
          </w:p>
        </w:tc>
        <w:tc>
          <w:tcPr>
            <w:tcW w:w="3203" w:type="dxa"/>
            <w:shd w:val="clear" w:color="auto" w:fill="auto"/>
            <w:vAlign w:val="center"/>
          </w:tcPr>
          <w:p w14:paraId="18224F17" w14:textId="2BE3B9D5" w:rsidR="00D261B8" w:rsidRPr="00A961B0" w:rsidRDefault="00A961B0"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QUARTERLY</w:t>
            </w:r>
          </w:p>
        </w:tc>
        <w:tc>
          <w:tcPr>
            <w:tcW w:w="2917" w:type="dxa"/>
            <w:shd w:val="clear" w:color="auto" w:fill="auto"/>
            <w:vAlign w:val="center"/>
          </w:tcPr>
          <w:p w14:paraId="7740EA36" w14:textId="5AFBBB95" w:rsidR="00D261B8" w:rsidRPr="00A961B0" w:rsidRDefault="00A961B0"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QUARTERLY</w:t>
            </w:r>
          </w:p>
        </w:tc>
      </w:tr>
      <w:tr w:rsidR="00D261B8" w:rsidRPr="00A961B0" w14:paraId="7CAC60E4" w14:textId="77777777" w:rsidTr="00C2647D">
        <w:trPr>
          <w:trHeight w:val="20"/>
          <w:jc w:val="center"/>
        </w:trPr>
        <w:tc>
          <w:tcPr>
            <w:tcW w:w="2592" w:type="dxa"/>
            <w:shd w:val="clear" w:color="auto" w:fill="auto"/>
            <w:vAlign w:val="center"/>
          </w:tcPr>
          <w:p w14:paraId="378F03E6" w14:textId="5400B3D5" w:rsidR="00D261B8" w:rsidRPr="00A961B0" w:rsidRDefault="00A961B0"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From 2,501 to 10,000 inhabitants</w:t>
            </w:r>
          </w:p>
        </w:tc>
        <w:tc>
          <w:tcPr>
            <w:tcW w:w="3203" w:type="dxa"/>
            <w:shd w:val="clear" w:color="auto" w:fill="auto"/>
            <w:vAlign w:val="center"/>
          </w:tcPr>
          <w:p w14:paraId="04954E8C" w14:textId="3C723868" w:rsidR="00D261B8" w:rsidRPr="00A961B0" w:rsidRDefault="00A961B0"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BIANNUAL</w:t>
            </w:r>
          </w:p>
        </w:tc>
        <w:tc>
          <w:tcPr>
            <w:tcW w:w="2917" w:type="dxa"/>
            <w:shd w:val="clear" w:color="auto" w:fill="auto"/>
            <w:vAlign w:val="center"/>
          </w:tcPr>
          <w:p w14:paraId="6EF308FA" w14:textId="745017FE" w:rsidR="00D261B8" w:rsidRPr="00A961B0" w:rsidRDefault="00A961B0" w:rsidP="00C2647D">
            <w:pPr>
              <w:pStyle w:val="Texto"/>
              <w:spacing w:before="40" w:after="40" w:line="180" w:lineRule="exact"/>
              <w:ind w:firstLine="0"/>
              <w:jc w:val="center"/>
              <w:rPr>
                <w:rFonts w:ascii="Verdana" w:hAnsi="Verdana"/>
                <w:sz w:val="16"/>
                <w:szCs w:val="16"/>
                <w:lang w:val="en-US"/>
              </w:rPr>
            </w:pPr>
            <w:r w:rsidRPr="00A961B0">
              <w:rPr>
                <w:rFonts w:ascii="Verdana" w:hAnsi="Verdana"/>
                <w:sz w:val="16"/>
                <w:szCs w:val="16"/>
                <w:lang w:val="en-US"/>
              </w:rPr>
              <w:t>QUARTERLY</w:t>
            </w:r>
          </w:p>
        </w:tc>
      </w:tr>
    </w:tbl>
    <w:p w14:paraId="312A89E0" w14:textId="77777777" w:rsidR="00D261B8" w:rsidRPr="004D3F3F" w:rsidRDefault="00D261B8" w:rsidP="0023477A">
      <w:pPr>
        <w:pStyle w:val="Texto"/>
        <w:spacing w:after="60"/>
        <w:rPr>
          <w:rFonts w:ascii="Verdana" w:hAnsi="Verdana"/>
          <w:b/>
          <w:sz w:val="16"/>
          <w:szCs w:val="16"/>
        </w:rPr>
      </w:pPr>
    </w:p>
    <w:p w14:paraId="18CA412D" w14:textId="77777777" w:rsidR="0047291D" w:rsidRPr="004D3F3F" w:rsidRDefault="0047291D" w:rsidP="0023477A">
      <w:pPr>
        <w:pStyle w:val="Texto"/>
        <w:spacing w:after="60"/>
        <w:ind w:firstLine="0"/>
        <w:jc w:val="center"/>
        <w:rPr>
          <w:rFonts w:ascii="Verdana" w:hAnsi="Verdana"/>
          <w:sz w:val="16"/>
          <w:szCs w:val="16"/>
        </w:rPr>
      </w:pPr>
      <w:r w:rsidRPr="004D3F3F">
        <w:rPr>
          <w:rFonts w:ascii="Verdana" w:hAnsi="Verdana"/>
          <w:b/>
          <w:sz w:val="16"/>
          <w:szCs w:val="16"/>
        </w:rPr>
        <w:t>TABLA 4</w:t>
      </w:r>
    </w:p>
    <w:p w14:paraId="22332CB9" w14:textId="77777777" w:rsidR="0047291D" w:rsidRPr="004D3F3F" w:rsidRDefault="0047291D" w:rsidP="0023477A">
      <w:pPr>
        <w:pStyle w:val="Texto"/>
        <w:spacing w:after="60"/>
        <w:ind w:firstLine="0"/>
        <w:jc w:val="center"/>
        <w:rPr>
          <w:rFonts w:ascii="Verdana" w:hAnsi="Verdana"/>
          <w:sz w:val="16"/>
          <w:szCs w:val="16"/>
        </w:rPr>
      </w:pPr>
      <w:r w:rsidRPr="004D3F3F">
        <w:rPr>
          <w:rFonts w:ascii="Verdana" w:hAnsi="Verdana"/>
          <w:b/>
          <w:sz w:val="16"/>
          <w:szCs w:val="16"/>
        </w:rPr>
        <w:t>Descargas no municipales**</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569"/>
        <w:gridCol w:w="1581"/>
        <w:gridCol w:w="1580"/>
        <w:gridCol w:w="1668"/>
        <w:gridCol w:w="2314"/>
      </w:tblGrid>
      <w:tr w:rsidR="0047291D" w:rsidRPr="004D3F3F" w14:paraId="4AB036C3" w14:textId="77777777">
        <w:trPr>
          <w:trHeight w:val="20"/>
          <w:jc w:val="center"/>
        </w:trPr>
        <w:tc>
          <w:tcPr>
            <w:tcW w:w="1569" w:type="dxa"/>
            <w:shd w:val="clear" w:color="auto" w:fill="auto"/>
          </w:tcPr>
          <w:p w14:paraId="20478118"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Demanda Química de Oxígeno</w:t>
            </w:r>
          </w:p>
          <w:p w14:paraId="72303122"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(toneladas/día)</w:t>
            </w:r>
          </w:p>
        </w:tc>
        <w:tc>
          <w:tcPr>
            <w:tcW w:w="1581" w:type="dxa"/>
            <w:shd w:val="clear" w:color="auto" w:fill="auto"/>
          </w:tcPr>
          <w:p w14:paraId="3DD9E721"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Carbono Orgánico Total*</w:t>
            </w:r>
          </w:p>
          <w:p w14:paraId="6B84A78A"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(toneladas/día)</w:t>
            </w:r>
          </w:p>
        </w:tc>
        <w:tc>
          <w:tcPr>
            <w:tcW w:w="1580" w:type="dxa"/>
            <w:shd w:val="clear" w:color="auto" w:fill="auto"/>
          </w:tcPr>
          <w:p w14:paraId="5B1C4F12" w14:textId="77777777" w:rsidR="009803A2" w:rsidRPr="004D3F3F" w:rsidRDefault="0047291D" w:rsidP="0023477A">
            <w:pPr>
              <w:pStyle w:val="Texto"/>
              <w:spacing w:before="40" w:after="40" w:line="180" w:lineRule="exact"/>
              <w:ind w:firstLine="0"/>
              <w:jc w:val="center"/>
              <w:rPr>
                <w:rFonts w:ascii="Verdana" w:hAnsi="Verdana"/>
                <w:b/>
                <w:sz w:val="16"/>
                <w:szCs w:val="16"/>
              </w:rPr>
            </w:pPr>
            <w:r w:rsidRPr="004D3F3F">
              <w:rPr>
                <w:rFonts w:ascii="Verdana" w:hAnsi="Verdana"/>
                <w:b/>
                <w:sz w:val="16"/>
                <w:szCs w:val="16"/>
              </w:rPr>
              <w:t xml:space="preserve">Sólidos Suspendidos Totales </w:t>
            </w:r>
          </w:p>
          <w:p w14:paraId="68123BC8"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(toneladas/día)</w:t>
            </w:r>
          </w:p>
        </w:tc>
        <w:tc>
          <w:tcPr>
            <w:tcW w:w="1668" w:type="dxa"/>
            <w:shd w:val="clear" w:color="auto" w:fill="auto"/>
          </w:tcPr>
          <w:p w14:paraId="1E8C441F"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Frecuencia de muestreo y análisis</w:t>
            </w:r>
          </w:p>
        </w:tc>
        <w:tc>
          <w:tcPr>
            <w:tcW w:w="2314" w:type="dxa"/>
            <w:shd w:val="clear" w:color="auto" w:fill="auto"/>
          </w:tcPr>
          <w:p w14:paraId="061E1249"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Frecuencia de Informe de resultados de muestreo y análisis</w:t>
            </w:r>
          </w:p>
        </w:tc>
      </w:tr>
      <w:tr w:rsidR="0047291D" w:rsidRPr="004D3F3F" w14:paraId="765D8837" w14:textId="77777777">
        <w:trPr>
          <w:trHeight w:val="20"/>
          <w:jc w:val="center"/>
        </w:trPr>
        <w:tc>
          <w:tcPr>
            <w:tcW w:w="1569" w:type="dxa"/>
            <w:shd w:val="clear" w:color="auto" w:fill="auto"/>
            <w:vAlign w:val="center"/>
          </w:tcPr>
          <w:p w14:paraId="6531B22D"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Mayor a 3,0</w:t>
            </w:r>
          </w:p>
        </w:tc>
        <w:tc>
          <w:tcPr>
            <w:tcW w:w="1581" w:type="dxa"/>
            <w:shd w:val="clear" w:color="auto" w:fill="auto"/>
            <w:vAlign w:val="center"/>
          </w:tcPr>
          <w:p w14:paraId="3E8D524C"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Mayor a 0,75</w:t>
            </w:r>
          </w:p>
        </w:tc>
        <w:tc>
          <w:tcPr>
            <w:tcW w:w="1580" w:type="dxa"/>
            <w:shd w:val="clear" w:color="auto" w:fill="auto"/>
            <w:vAlign w:val="center"/>
          </w:tcPr>
          <w:p w14:paraId="4E9B014E"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Mayor a 3,0</w:t>
            </w:r>
          </w:p>
        </w:tc>
        <w:tc>
          <w:tcPr>
            <w:tcW w:w="1668" w:type="dxa"/>
            <w:shd w:val="clear" w:color="auto" w:fill="auto"/>
            <w:vAlign w:val="center"/>
          </w:tcPr>
          <w:p w14:paraId="2B8DE30E"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MENSUAL</w:t>
            </w:r>
          </w:p>
        </w:tc>
        <w:tc>
          <w:tcPr>
            <w:tcW w:w="2314" w:type="dxa"/>
            <w:shd w:val="clear" w:color="auto" w:fill="auto"/>
            <w:vAlign w:val="center"/>
          </w:tcPr>
          <w:p w14:paraId="7D4C6221"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r>
      <w:tr w:rsidR="0047291D" w:rsidRPr="004D3F3F" w14:paraId="3DC06E3B" w14:textId="77777777">
        <w:trPr>
          <w:trHeight w:val="20"/>
          <w:jc w:val="center"/>
        </w:trPr>
        <w:tc>
          <w:tcPr>
            <w:tcW w:w="1569" w:type="dxa"/>
            <w:shd w:val="clear" w:color="auto" w:fill="auto"/>
            <w:vAlign w:val="center"/>
          </w:tcPr>
          <w:p w14:paraId="7D3FAC79"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 xml:space="preserve">De </w:t>
            </w:r>
            <w:smartTag w:uri="urn:schemas-microsoft-com:office:smarttags" w:element="metricconverter">
              <w:smartTagPr>
                <w:attr w:name="ProductID" w:val="1,2 a"/>
              </w:smartTagPr>
              <w:r w:rsidRPr="004D3F3F">
                <w:rPr>
                  <w:rFonts w:ascii="Verdana" w:hAnsi="Verdana"/>
                  <w:sz w:val="16"/>
                  <w:szCs w:val="16"/>
                </w:rPr>
                <w:t>1,2 a</w:t>
              </w:r>
            </w:smartTag>
            <w:r w:rsidRPr="004D3F3F">
              <w:rPr>
                <w:rFonts w:ascii="Verdana" w:hAnsi="Verdana"/>
                <w:sz w:val="16"/>
                <w:szCs w:val="16"/>
              </w:rPr>
              <w:t xml:space="preserve"> 3,0</w:t>
            </w:r>
          </w:p>
        </w:tc>
        <w:tc>
          <w:tcPr>
            <w:tcW w:w="1581" w:type="dxa"/>
            <w:shd w:val="clear" w:color="auto" w:fill="auto"/>
            <w:vAlign w:val="center"/>
          </w:tcPr>
          <w:p w14:paraId="0EC89FF6"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 xml:space="preserve">De </w:t>
            </w:r>
            <w:smartTag w:uri="urn:schemas-microsoft-com:office:smarttags" w:element="metricconverter">
              <w:smartTagPr>
                <w:attr w:name="ProductID" w:val="0,3 a"/>
              </w:smartTagPr>
              <w:r w:rsidRPr="004D3F3F">
                <w:rPr>
                  <w:rFonts w:ascii="Verdana" w:hAnsi="Verdana"/>
                  <w:sz w:val="16"/>
                  <w:szCs w:val="16"/>
                </w:rPr>
                <w:t>0,3 a</w:t>
              </w:r>
            </w:smartTag>
            <w:r w:rsidRPr="004D3F3F">
              <w:rPr>
                <w:rFonts w:ascii="Verdana" w:hAnsi="Verdana"/>
                <w:sz w:val="16"/>
                <w:szCs w:val="16"/>
              </w:rPr>
              <w:t xml:space="preserve"> 0,75</w:t>
            </w:r>
          </w:p>
        </w:tc>
        <w:tc>
          <w:tcPr>
            <w:tcW w:w="1580" w:type="dxa"/>
            <w:shd w:val="clear" w:color="auto" w:fill="auto"/>
            <w:vAlign w:val="center"/>
          </w:tcPr>
          <w:p w14:paraId="41AD598A"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 xml:space="preserve">De </w:t>
            </w:r>
            <w:smartTag w:uri="urn:schemas-microsoft-com:office:smarttags" w:element="metricconverter">
              <w:smartTagPr>
                <w:attr w:name="ProductID" w:val="1,2 a"/>
              </w:smartTagPr>
              <w:r w:rsidRPr="004D3F3F">
                <w:rPr>
                  <w:rFonts w:ascii="Verdana" w:hAnsi="Verdana"/>
                  <w:sz w:val="16"/>
                  <w:szCs w:val="16"/>
                </w:rPr>
                <w:t>1,2 a</w:t>
              </w:r>
            </w:smartTag>
            <w:r w:rsidRPr="004D3F3F">
              <w:rPr>
                <w:rFonts w:ascii="Verdana" w:hAnsi="Verdana"/>
                <w:sz w:val="16"/>
                <w:szCs w:val="16"/>
              </w:rPr>
              <w:t xml:space="preserve"> 3,0</w:t>
            </w:r>
          </w:p>
        </w:tc>
        <w:tc>
          <w:tcPr>
            <w:tcW w:w="1668" w:type="dxa"/>
            <w:shd w:val="clear" w:color="auto" w:fill="auto"/>
            <w:vAlign w:val="center"/>
          </w:tcPr>
          <w:p w14:paraId="3250CD50"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c>
          <w:tcPr>
            <w:tcW w:w="2314" w:type="dxa"/>
            <w:shd w:val="clear" w:color="auto" w:fill="auto"/>
            <w:vAlign w:val="center"/>
          </w:tcPr>
          <w:p w14:paraId="60E14928"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r>
      <w:tr w:rsidR="0047291D" w:rsidRPr="004D3F3F" w14:paraId="63113946" w14:textId="77777777">
        <w:trPr>
          <w:trHeight w:val="20"/>
          <w:jc w:val="center"/>
        </w:trPr>
        <w:tc>
          <w:tcPr>
            <w:tcW w:w="1569" w:type="dxa"/>
            <w:shd w:val="clear" w:color="auto" w:fill="auto"/>
            <w:vAlign w:val="center"/>
          </w:tcPr>
          <w:p w14:paraId="1A519A16"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Menor a 1,2</w:t>
            </w:r>
          </w:p>
        </w:tc>
        <w:tc>
          <w:tcPr>
            <w:tcW w:w="1581" w:type="dxa"/>
            <w:shd w:val="clear" w:color="auto" w:fill="auto"/>
            <w:vAlign w:val="center"/>
          </w:tcPr>
          <w:p w14:paraId="479110DD"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Menor a 0,3</w:t>
            </w:r>
          </w:p>
        </w:tc>
        <w:tc>
          <w:tcPr>
            <w:tcW w:w="1580" w:type="dxa"/>
            <w:shd w:val="clear" w:color="auto" w:fill="auto"/>
            <w:vAlign w:val="center"/>
          </w:tcPr>
          <w:p w14:paraId="2340C415"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Menor a 1,2</w:t>
            </w:r>
          </w:p>
        </w:tc>
        <w:tc>
          <w:tcPr>
            <w:tcW w:w="1668" w:type="dxa"/>
            <w:shd w:val="clear" w:color="auto" w:fill="auto"/>
            <w:vAlign w:val="center"/>
          </w:tcPr>
          <w:p w14:paraId="06AF0C49"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SEMESTRAL</w:t>
            </w:r>
          </w:p>
        </w:tc>
        <w:tc>
          <w:tcPr>
            <w:tcW w:w="2314" w:type="dxa"/>
            <w:shd w:val="clear" w:color="auto" w:fill="auto"/>
            <w:vAlign w:val="center"/>
          </w:tcPr>
          <w:p w14:paraId="0476F7E8"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TRIMESTRAL</w:t>
            </w:r>
          </w:p>
        </w:tc>
      </w:tr>
    </w:tbl>
    <w:p w14:paraId="74314020" w14:textId="4CDBED15" w:rsidR="004D3F3F" w:rsidRDefault="004D3F3F" w:rsidP="0023477A">
      <w:pPr>
        <w:pStyle w:val="Texto"/>
        <w:spacing w:before="60" w:after="0" w:line="240" w:lineRule="auto"/>
        <w:rPr>
          <w:rFonts w:ascii="Verdana" w:hAnsi="Verdana"/>
          <w:sz w:val="16"/>
          <w:szCs w:val="16"/>
        </w:rPr>
      </w:pPr>
    </w:p>
    <w:p w14:paraId="2C232189" w14:textId="5ACA559E" w:rsidR="00A961B0" w:rsidRDefault="00A961B0" w:rsidP="0023477A">
      <w:pPr>
        <w:pStyle w:val="Texto"/>
        <w:spacing w:before="60" w:after="0" w:line="240" w:lineRule="auto"/>
        <w:rPr>
          <w:rFonts w:ascii="Verdana" w:hAnsi="Verdana"/>
          <w:sz w:val="16"/>
          <w:szCs w:val="16"/>
        </w:rPr>
      </w:pPr>
    </w:p>
    <w:p w14:paraId="1F4367DD" w14:textId="77F45E7A" w:rsidR="00A961B0" w:rsidRDefault="00A961B0" w:rsidP="0023477A">
      <w:pPr>
        <w:pStyle w:val="Texto"/>
        <w:spacing w:before="60" w:after="0" w:line="240" w:lineRule="auto"/>
        <w:rPr>
          <w:rFonts w:ascii="Verdana" w:hAnsi="Verdana"/>
          <w:sz w:val="16"/>
          <w:szCs w:val="16"/>
        </w:rPr>
      </w:pPr>
    </w:p>
    <w:p w14:paraId="74D95C50" w14:textId="51B75BC7" w:rsidR="00A961B0" w:rsidRDefault="00A961B0" w:rsidP="0023477A">
      <w:pPr>
        <w:pStyle w:val="Texto"/>
        <w:spacing w:before="60" w:after="0" w:line="240" w:lineRule="auto"/>
        <w:rPr>
          <w:rFonts w:ascii="Verdana" w:hAnsi="Verdana"/>
          <w:sz w:val="16"/>
          <w:szCs w:val="16"/>
        </w:rPr>
      </w:pPr>
    </w:p>
    <w:p w14:paraId="0248BEBC" w14:textId="3BC9D2D1" w:rsidR="00A961B0" w:rsidRDefault="00A961B0" w:rsidP="0023477A">
      <w:pPr>
        <w:pStyle w:val="Texto"/>
        <w:spacing w:before="60" w:after="0" w:line="240" w:lineRule="auto"/>
        <w:rPr>
          <w:rFonts w:ascii="Verdana" w:hAnsi="Verdana"/>
          <w:sz w:val="16"/>
          <w:szCs w:val="16"/>
        </w:rPr>
      </w:pPr>
    </w:p>
    <w:p w14:paraId="48A96F53" w14:textId="27209400" w:rsidR="00A961B0" w:rsidRDefault="00A961B0" w:rsidP="0023477A">
      <w:pPr>
        <w:pStyle w:val="Texto"/>
        <w:spacing w:before="60" w:after="0" w:line="240" w:lineRule="auto"/>
        <w:rPr>
          <w:rFonts w:ascii="Verdana" w:hAnsi="Verdana"/>
          <w:sz w:val="16"/>
          <w:szCs w:val="16"/>
        </w:rPr>
      </w:pPr>
    </w:p>
    <w:p w14:paraId="27DA9D77" w14:textId="08D7B36D" w:rsidR="00A961B0" w:rsidRDefault="00A961B0" w:rsidP="0023477A">
      <w:pPr>
        <w:pStyle w:val="Texto"/>
        <w:spacing w:before="60" w:after="0" w:line="240" w:lineRule="auto"/>
        <w:rPr>
          <w:rFonts w:ascii="Verdana" w:hAnsi="Verdana"/>
          <w:sz w:val="16"/>
          <w:szCs w:val="16"/>
        </w:rPr>
      </w:pPr>
    </w:p>
    <w:p w14:paraId="0479B7CA" w14:textId="3279DE28" w:rsidR="00A961B0" w:rsidRPr="00254C18" w:rsidRDefault="00A961B0" w:rsidP="00A961B0">
      <w:pPr>
        <w:pStyle w:val="Texto"/>
        <w:spacing w:after="60"/>
        <w:ind w:firstLine="0"/>
        <w:jc w:val="center"/>
        <w:rPr>
          <w:rFonts w:ascii="Verdana" w:hAnsi="Verdana"/>
          <w:sz w:val="16"/>
          <w:szCs w:val="16"/>
          <w:lang w:val="en-US"/>
        </w:rPr>
      </w:pPr>
      <w:r w:rsidRPr="00254C18">
        <w:rPr>
          <w:rFonts w:ascii="Verdana" w:hAnsi="Verdana"/>
          <w:b/>
          <w:sz w:val="16"/>
          <w:szCs w:val="16"/>
          <w:lang w:val="en-US"/>
        </w:rPr>
        <w:t>TABLE 4</w:t>
      </w:r>
    </w:p>
    <w:p w14:paraId="4C8C7761" w14:textId="3A9A004F" w:rsidR="00A961B0" w:rsidRPr="00254C18" w:rsidRDefault="00A961B0" w:rsidP="00A961B0">
      <w:pPr>
        <w:pStyle w:val="Texto"/>
        <w:spacing w:after="60"/>
        <w:ind w:firstLine="0"/>
        <w:jc w:val="center"/>
        <w:rPr>
          <w:rFonts w:ascii="Verdana" w:hAnsi="Verdana"/>
          <w:sz w:val="16"/>
          <w:szCs w:val="16"/>
          <w:lang w:val="en-US"/>
        </w:rPr>
      </w:pPr>
      <w:r w:rsidRPr="00254C18">
        <w:rPr>
          <w:rFonts w:ascii="Verdana" w:hAnsi="Verdana"/>
          <w:b/>
          <w:sz w:val="16"/>
          <w:szCs w:val="16"/>
          <w:lang w:val="en-US"/>
        </w:rPr>
        <w:t>Non-municipal discharges**</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569"/>
        <w:gridCol w:w="1581"/>
        <w:gridCol w:w="1580"/>
        <w:gridCol w:w="1668"/>
        <w:gridCol w:w="2314"/>
      </w:tblGrid>
      <w:tr w:rsidR="00A961B0" w:rsidRPr="00CD53BF" w14:paraId="718DC02D" w14:textId="77777777" w:rsidTr="00C2647D">
        <w:trPr>
          <w:trHeight w:val="20"/>
          <w:jc w:val="center"/>
        </w:trPr>
        <w:tc>
          <w:tcPr>
            <w:tcW w:w="1569" w:type="dxa"/>
            <w:shd w:val="clear" w:color="auto" w:fill="auto"/>
          </w:tcPr>
          <w:p w14:paraId="1DB66179" w14:textId="01EBAD61" w:rsidR="00A961B0" w:rsidRPr="00254C18" w:rsidRDefault="00A961B0" w:rsidP="00C2647D">
            <w:pPr>
              <w:pStyle w:val="Texto"/>
              <w:spacing w:before="40" w:after="40" w:line="180" w:lineRule="exact"/>
              <w:ind w:firstLine="0"/>
              <w:jc w:val="center"/>
              <w:rPr>
                <w:rFonts w:ascii="Verdana" w:hAnsi="Verdana"/>
                <w:sz w:val="16"/>
                <w:szCs w:val="16"/>
                <w:lang w:val="en-US"/>
              </w:rPr>
            </w:pPr>
            <w:r w:rsidRPr="00254C18">
              <w:rPr>
                <w:rFonts w:ascii="Verdana" w:hAnsi="Verdana"/>
                <w:b/>
                <w:sz w:val="16"/>
                <w:szCs w:val="16"/>
                <w:lang w:val="en-US"/>
              </w:rPr>
              <w:t>Chemical oxygen demand (tons/day)</w:t>
            </w:r>
          </w:p>
        </w:tc>
        <w:tc>
          <w:tcPr>
            <w:tcW w:w="1581" w:type="dxa"/>
            <w:shd w:val="clear" w:color="auto" w:fill="auto"/>
          </w:tcPr>
          <w:p w14:paraId="0F9F82DA" w14:textId="32E751FE" w:rsidR="00A961B0" w:rsidRPr="00254C18" w:rsidRDefault="00A961B0" w:rsidP="00C2647D">
            <w:pPr>
              <w:pStyle w:val="Texto"/>
              <w:spacing w:before="40" w:after="40" w:line="180" w:lineRule="exact"/>
              <w:ind w:firstLine="0"/>
              <w:jc w:val="center"/>
              <w:rPr>
                <w:rFonts w:ascii="Verdana" w:hAnsi="Verdana"/>
                <w:sz w:val="16"/>
                <w:szCs w:val="16"/>
                <w:lang w:val="en-US"/>
              </w:rPr>
            </w:pPr>
            <w:r w:rsidRPr="00254C18">
              <w:rPr>
                <w:rFonts w:ascii="Verdana" w:hAnsi="Verdana"/>
                <w:b/>
                <w:sz w:val="16"/>
                <w:szCs w:val="16"/>
                <w:lang w:val="en-US"/>
              </w:rPr>
              <w:t xml:space="preserve">Total Organic Carbon </w:t>
            </w:r>
          </w:p>
          <w:p w14:paraId="62A3F3A6" w14:textId="2D25E48C" w:rsidR="00A961B0" w:rsidRPr="00254C18" w:rsidRDefault="00A961B0" w:rsidP="00C2647D">
            <w:pPr>
              <w:pStyle w:val="Texto"/>
              <w:spacing w:before="40" w:after="40" w:line="180" w:lineRule="exact"/>
              <w:ind w:firstLine="0"/>
              <w:jc w:val="center"/>
              <w:rPr>
                <w:rFonts w:ascii="Verdana" w:hAnsi="Verdana"/>
                <w:sz w:val="16"/>
                <w:szCs w:val="16"/>
                <w:lang w:val="en-US"/>
              </w:rPr>
            </w:pPr>
            <w:r w:rsidRPr="00254C18">
              <w:rPr>
                <w:rFonts w:ascii="Verdana" w:hAnsi="Verdana"/>
                <w:b/>
                <w:sz w:val="16"/>
                <w:szCs w:val="16"/>
                <w:lang w:val="en-US"/>
              </w:rPr>
              <w:t>(tons/day)</w:t>
            </w:r>
          </w:p>
        </w:tc>
        <w:tc>
          <w:tcPr>
            <w:tcW w:w="1580" w:type="dxa"/>
            <w:shd w:val="clear" w:color="auto" w:fill="auto"/>
          </w:tcPr>
          <w:p w14:paraId="46C7106E" w14:textId="1F8ADB1B" w:rsidR="00A961B0" w:rsidRPr="00254C18" w:rsidRDefault="00254C18" w:rsidP="00C2647D">
            <w:pPr>
              <w:pStyle w:val="Texto"/>
              <w:spacing w:before="40" w:after="40" w:line="180" w:lineRule="exact"/>
              <w:ind w:firstLine="0"/>
              <w:jc w:val="center"/>
              <w:rPr>
                <w:rFonts w:ascii="Verdana" w:hAnsi="Verdana"/>
                <w:b/>
                <w:sz w:val="16"/>
                <w:szCs w:val="16"/>
                <w:lang w:val="en-US"/>
              </w:rPr>
            </w:pPr>
            <w:r w:rsidRPr="00254C18">
              <w:rPr>
                <w:rFonts w:ascii="Verdana" w:hAnsi="Verdana"/>
                <w:b/>
                <w:sz w:val="16"/>
                <w:szCs w:val="16"/>
                <w:lang w:val="en-US"/>
              </w:rPr>
              <w:t>Total suspended solids</w:t>
            </w:r>
          </w:p>
          <w:p w14:paraId="5DCE1FBB" w14:textId="66AD268E" w:rsidR="00A961B0" w:rsidRPr="00254C18" w:rsidRDefault="00254C18" w:rsidP="00254C18">
            <w:pPr>
              <w:pStyle w:val="Texto"/>
              <w:spacing w:before="40" w:after="40" w:line="180" w:lineRule="exact"/>
              <w:ind w:firstLine="0"/>
              <w:jc w:val="center"/>
              <w:rPr>
                <w:rFonts w:ascii="Verdana" w:hAnsi="Verdana"/>
                <w:sz w:val="16"/>
                <w:szCs w:val="16"/>
                <w:lang w:val="en-US"/>
              </w:rPr>
            </w:pPr>
            <w:r w:rsidRPr="00254C18">
              <w:rPr>
                <w:rFonts w:ascii="Verdana" w:hAnsi="Verdana"/>
                <w:b/>
                <w:sz w:val="16"/>
                <w:szCs w:val="16"/>
                <w:lang w:val="en-US"/>
              </w:rPr>
              <w:t>(tons/day)</w:t>
            </w:r>
          </w:p>
        </w:tc>
        <w:tc>
          <w:tcPr>
            <w:tcW w:w="1668" w:type="dxa"/>
            <w:shd w:val="clear" w:color="auto" w:fill="auto"/>
          </w:tcPr>
          <w:p w14:paraId="47A4259F" w14:textId="7F2B0ECE" w:rsidR="00A961B0" w:rsidRPr="00254C18" w:rsidRDefault="00254C18" w:rsidP="00C2647D">
            <w:pPr>
              <w:pStyle w:val="Texto"/>
              <w:spacing w:before="40" w:after="40" w:line="180" w:lineRule="exact"/>
              <w:ind w:firstLine="0"/>
              <w:jc w:val="center"/>
              <w:rPr>
                <w:rFonts w:ascii="Verdana" w:hAnsi="Verdana"/>
                <w:sz w:val="16"/>
                <w:szCs w:val="16"/>
                <w:lang w:val="en-US"/>
              </w:rPr>
            </w:pPr>
            <w:r w:rsidRPr="00254C18">
              <w:rPr>
                <w:rFonts w:ascii="Verdana" w:hAnsi="Verdana"/>
                <w:b/>
                <w:sz w:val="16"/>
                <w:szCs w:val="16"/>
                <w:lang w:val="en-US"/>
              </w:rPr>
              <w:t>Frequency of sampling and analysis</w:t>
            </w:r>
          </w:p>
        </w:tc>
        <w:tc>
          <w:tcPr>
            <w:tcW w:w="2314" w:type="dxa"/>
            <w:shd w:val="clear" w:color="auto" w:fill="auto"/>
          </w:tcPr>
          <w:p w14:paraId="7F4412AF" w14:textId="21102839" w:rsidR="00254C18" w:rsidRPr="00254C18" w:rsidRDefault="00254C18" w:rsidP="00C2647D">
            <w:pPr>
              <w:pStyle w:val="Texto"/>
              <w:spacing w:before="40" w:after="40" w:line="180" w:lineRule="exact"/>
              <w:ind w:firstLine="0"/>
              <w:jc w:val="center"/>
              <w:rPr>
                <w:rFonts w:ascii="Verdana" w:hAnsi="Verdana"/>
                <w:sz w:val="16"/>
                <w:szCs w:val="16"/>
                <w:lang w:val="en-US"/>
              </w:rPr>
            </w:pPr>
            <w:r w:rsidRPr="00254C18">
              <w:rPr>
                <w:rFonts w:ascii="Verdana" w:hAnsi="Verdana"/>
                <w:b/>
                <w:sz w:val="16"/>
                <w:szCs w:val="16"/>
                <w:lang w:val="en-US"/>
              </w:rPr>
              <w:t>Frequency of Reporting of results of sampling and analysis</w:t>
            </w:r>
          </w:p>
        </w:tc>
      </w:tr>
      <w:tr w:rsidR="00A961B0" w:rsidRPr="00254C18" w14:paraId="53CFBD52" w14:textId="77777777" w:rsidTr="00C2647D">
        <w:trPr>
          <w:trHeight w:val="20"/>
          <w:jc w:val="center"/>
        </w:trPr>
        <w:tc>
          <w:tcPr>
            <w:tcW w:w="1569" w:type="dxa"/>
            <w:shd w:val="clear" w:color="auto" w:fill="auto"/>
            <w:vAlign w:val="center"/>
          </w:tcPr>
          <w:p w14:paraId="6612813F" w14:textId="7076E5EB" w:rsidR="00A961B0" w:rsidRPr="00254C18" w:rsidRDefault="00254C18" w:rsidP="00C2647D">
            <w:pPr>
              <w:pStyle w:val="Texto"/>
              <w:spacing w:before="40" w:after="40" w:line="180" w:lineRule="exact"/>
              <w:ind w:firstLine="0"/>
              <w:jc w:val="center"/>
              <w:rPr>
                <w:rFonts w:ascii="Verdana" w:hAnsi="Verdana"/>
                <w:sz w:val="16"/>
                <w:szCs w:val="16"/>
                <w:lang w:val="en-US"/>
              </w:rPr>
            </w:pPr>
            <w:r w:rsidRPr="00254C18">
              <w:rPr>
                <w:rFonts w:ascii="Verdana" w:hAnsi="Verdana"/>
                <w:sz w:val="16"/>
                <w:szCs w:val="16"/>
                <w:lang w:val="en-US"/>
              </w:rPr>
              <w:t>Greater than 3.0</w:t>
            </w:r>
          </w:p>
        </w:tc>
        <w:tc>
          <w:tcPr>
            <w:tcW w:w="1581" w:type="dxa"/>
            <w:shd w:val="clear" w:color="auto" w:fill="auto"/>
            <w:vAlign w:val="center"/>
          </w:tcPr>
          <w:p w14:paraId="6EF53450" w14:textId="786B0370" w:rsidR="00A961B0" w:rsidRPr="00254C18" w:rsidRDefault="00254C18" w:rsidP="00C2647D">
            <w:pPr>
              <w:pStyle w:val="Texto"/>
              <w:spacing w:before="40" w:after="40" w:line="180" w:lineRule="exact"/>
              <w:ind w:firstLine="0"/>
              <w:jc w:val="center"/>
              <w:rPr>
                <w:rFonts w:ascii="Verdana" w:hAnsi="Verdana"/>
                <w:sz w:val="16"/>
                <w:szCs w:val="16"/>
                <w:lang w:val="en-US"/>
              </w:rPr>
            </w:pPr>
            <w:r w:rsidRPr="00254C18">
              <w:rPr>
                <w:rFonts w:ascii="Verdana" w:hAnsi="Verdana"/>
                <w:sz w:val="16"/>
                <w:szCs w:val="16"/>
                <w:lang w:val="en-US"/>
              </w:rPr>
              <w:t>Greater than</w:t>
            </w:r>
            <w:r w:rsidR="00A961B0" w:rsidRPr="00254C18">
              <w:rPr>
                <w:rFonts w:ascii="Verdana" w:hAnsi="Verdana"/>
                <w:sz w:val="16"/>
                <w:szCs w:val="16"/>
                <w:lang w:val="en-US"/>
              </w:rPr>
              <w:t xml:space="preserve"> 0</w:t>
            </w:r>
            <w:r>
              <w:rPr>
                <w:rFonts w:ascii="Verdana" w:hAnsi="Verdana"/>
                <w:sz w:val="16"/>
                <w:szCs w:val="16"/>
                <w:lang w:val="en-US"/>
              </w:rPr>
              <w:t>.75</w:t>
            </w:r>
          </w:p>
        </w:tc>
        <w:tc>
          <w:tcPr>
            <w:tcW w:w="1580" w:type="dxa"/>
            <w:shd w:val="clear" w:color="auto" w:fill="auto"/>
            <w:vAlign w:val="center"/>
          </w:tcPr>
          <w:p w14:paraId="4FE4C684" w14:textId="51BCA276"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Greater than 3.0</w:t>
            </w:r>
          </w:p>
        </w:tc>
        <w:tc>
          <w:tcPr>
            <w:tcW w:w="1668" w:type="dxa"/>
            <w:shd w:val="clear" w:color="auto" w:fill="auto"/>
            <w:vAlign w:val="center"/>
          </w:tcPr>
          <w:p w14:paraId="16A08DB2" w14:textId="7E4E5590"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MONTHLY</w:t>
            </w:r>
          </w:p>
        </w:tc>
        <w:tc>
          <w:tcPr>
            <w:tcW w:w="2314" w:type="dxa"/>
            <w:shd w:val="clear" w:color="auto" w:fill="auto"/>
            <w:vAlign w:val="center"/>
          </w:tcPr>
          <w:p w14:paraId="2868B40A" w14:textId="1520C884"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QUARTERLY</w:t>
            </w:r>
          </w:p>
        </w:tc>
      </w:tr>
      <w:tr w:rsidR="00A961B0" w:rsidRPr="00254C18" w14:paraId="0AC258C2" w14:textId="77777777" w:rsidTr="00C2647D">
        <w:trPr>
          <w:trHeight w:val="20"/>
          <w:jc w:val="center"/>
        </w:trPr>
        <w:tc>
          <w:tcPr>
            <w:tcW w:w="1569" w:type="dxa"/>
            <w:shd w:val="clear" w:color="auto" w:fill="auto"/>
            <w:vAlign w:val="center"/>
          </w:tcPr>
          <w:p w14:paraId="639EDCE3" w14:textId="08578DD7" w:rsidR="00254C18"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From 1.2 to 3.0</w:t>
            </w:r>
          </w:p>
        </w:tc>
        <w:tc>
          <w:tcPr>
            <w:tcW w:w="1581" w:type="dxa"/>
            <w:shd w:val="clear" w:color="auto" w:fill="auto"/>
            <w:vAlign w:val="center"/>
          </w:tcPr>
          <w:p w14:paraId="608CD218" w14:textId="1CD76F6B" w:rsidR="00A961B0" w:rsidRPr="00254C18" w:rsidRDefault="00254C18" w:rsidP="00254C18">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From 0.3 to 0.75</w:t>
            </w:r>
          </w:p>
        </w:tc>
        <w:tc>
          <w:tcPr>
            <w:tcW w:w="1580" w:type="dxa"/>
            <w:shd w:val="clear" w:color="auto" w:fill="auto"/>
            <w:vAlign w:val="center"/>
          </w:tcPr>
          <w:p w14:paraId="1564D690" w14:textId="5F1E4FD2" w:rsidR="00A961B0" w:rsidRPr="00254C18" w:rsidRDefault="00254C18" w:rsidP="00254C18">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From 1.2 to 3.0</w:t>
            </w:r>
          </w:p>
        </w:tc>
        <w:tc>
          <w:tcPr>
            <w:tcW w:w="1668" w:type="dxa"/>
            <w:shd w:val="clear" w:color="auto" w:fill="auto"/>
            <w:vAlign w:val="center"/>
          </w:tcPr>
          <w:p w14:paraId="5887FEBE" w14:textId="371FE467"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QUARTERLY</w:t>
            </w:r>
          </w:p>
        </w:tc>
        <w:tc>
          <w:tcPr>
            <w:tcW w:w="2314" w:type="dxa"/>
            <w:shd w:val="clear" w:color="auto" w:fill="auto"/>
            <w:vAlign w:val="center"/>
          </w:tcPr>
          <w:p w14:paraId="7444B435" w14:textId="2EEF2DC5"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QUARTERLY</w:t>
            </w:r>
          </w:p>
        </w:tc>
      </w:tr>
      <w:tr w:rsidR="00A961B0" w:rsidRPr="00254C18" w14:paraId="2FFCBA60" w14:textId="77777777" w:rsidTr="00C2647D">
        <w:trPr>
          <w:trHeight w:val="20"/>
          <w:jc w:val="center"/>
        </w:trPr>
        <w:tc>
          <w:tcPr>
            <w:tcW w:w="1569" w:type="dxa"/>
            <w:shd w:val="clear" w:color="auto" w:fill="auto"/>
            <w:vAlign w:val="center"/>
          </w:tcPr>
          <w:p w14:paraId="5CD3B58F" w14:textId="20DEE912"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Less than 1.2</w:t>
            </w:r>
          </w:p>
        </w:tc>
        <w:tc>
          <w:tcPr>
            <w:tcW w:w="1581" w:type="dxa"/>
            <w:shd w:val="clear" w:color="auto" w:fill="auto"/>
            <w:vAlign w:val="center"/>
          </w:tcPr>
          <w:p w14:paraId="40E919CC" w14:textId="71417A56"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Less than 0.3</w:t>
            </w:r>
          </w:p>
        </w:tc>
        <w:tc>
          <w:tcPr>
            <w:tcW w:w="1580" w:type="dxa"/>
            <w:shd w:val="clear" w:color="auto" w:fill="auto"/>
            <w:vAlign w:val="center"/>
          </w:tcPr>
          <w:p w14:paraId="498F81B3" w14:textId="422D26C8"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Less than 1.2</w:t>
            </w:r>
          </w:p>
        </w:tc>
        <w:tc>
          <w:tcPr>
            <w:tcW w:w="1668" w:type="dxa"/>
            <w:shd w:val="clear" w:color="auto" w:fill="auto"/>
            <w:vAlign w:val="center"/>
          </w:tcPr>
          <w:p w14:paraId="216F7AA8" w14:textId="6DD3637E"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BIANNUAL</w:t>
            </w:r>
          </w:p>
        </w:tc>
        <w:tc>
          <w:tcPr>
            <w:tcW w:w="2314" w:type="dxa"/>
            <w:shd w:val="clear" w:color="auto" w:fill="auto"/>
            <w:vAlign w:val="center"/>
          </w:tcPr>
          <w:p w14:paraId="4CC15593" w14:textId="2170E350" w:rsidR="00A961B0" w:rsidRPr="00254C18" w:rsidRDefault="00254C18" w:rsidP="00C2647D">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QUARTERLY</w:t>
            </w:r>
          </w:p>
        </w:tc>
      </w:tr>
    </w:tbl>
    <w:p w14:paraId="560B243A" w14:textId="77777777" w:rsidR="00A961B0" w:rsidRDefault="00A961B0" w:rsidP="0023477A">
      <w:pPr>
        <w:pStyle w:val="Texto"/>
        <w:spacing w:before="60" w:after="0" w:line="240" w:lineRule="auto"/>
        <w:rPr>
          <w:rFonts w:ascii="Verdana" w:hAnsi="Verdana"/>
          <w:sz w:val="16"/>
          <w:szCs w:val="16"/>
        </w:rPr>
      </w:pPr>
    </w:p>
    <w:tbl>
      <w:tblPr>
        <w:tblW w:w="0" w:type="auto"/>
        <w:tblLook w:val="04A0" w:firstRow="1" w:lastRow="0" w:firstColumn="1" w:lastColumn="0" w:noHBand="0" w:noVBand="1"/>
      </w:tblPr>
      <w:tblGrid>
        <w:gridCol w:w="4788"/>
        <w:gridCol w:w="4788"/>
      </w:tblGrid>
      <w:tr w:rsidR="006B206A" w:rsidRPr="00CD53BF" w14:paraId="0810D706" w14:textId="78FDCA27" w:rsidTr="00254C18">
        <w:tc>
          <w:tcPr>
            <w:tcW w:w="4788" w:type="dxa"/>
            <w:shd w:val="clear" w:color="auto" w:fill="auto"/>
          </w:tcPr>
          <w:p w14:paraId="58E298E8" w14:textId="77777777" w:rsidR="006B206A" w:rsidRPr="0010113B" w:rsidRDefault="006B206A" w:rsidP="0010113B">
            <w:pPr>
              <w:pStyle w:val="Texto"/>
              <w:spacing w:before="60" w:after="0" w:line="240" w:lineRule="auto"/>
              <w:ind w:firstLine="0"/>
              <w:rPr>
                <w:rFonts w:ascii="Verdana" w:hAnsi="Verdana"/>
                <w:sz w:val="16"/>
                <w:szCs w:val="16"/>
              </w:rPr>
            </w:pPr>
            <w:r w:rsidRPr="0010113B">
              <w:rPr>
                <w:rFonts w:ascii="Verdana" w:hAnsi="Verdana"/>
                <w:sz w:val="16"/>
                <w:szCs w:val="16"/>
              </w:rPr>
              <w:t>*Aplica para aguas residuales con una concentración mayor a 1 000 mg/L de cloruros.</w:t>
            </w:r>
          </w:p>
        </w:tc>
        <w:tc>
          <w:tcPr>
            <w:tcW w:w="4788" w:type="dxa"/>
            <w:shd w:val="clear" w:color="auto" w:fill="auto"/>
          </w:tcPr>
          <w:p w14:paraId="3B4143E3" w14:textId="5935A956" w:rsidR="006B206A" w:rsidRPr="0010113B" w:rsidRDefault="006B206A" w:rsidP="0010113B">
            <w:pPr>
              <w:pStyle w:val="Texto"/>
              <w:spacing w:before="60" w:after="0" w:line="240" w:lineRule="auto"/>
              <w:ind w:firstLine="0"/>
              <w:rPr>
                <w:rFonts w:ascii="Verdana" w:hAnsi="Verdana"/>
                <w:sz w:val="16"/>
                <w:szCs w:val="16"/>
                <w:lang w:val="en-US"/>
              </w:rPr>
            </w:pPr>
            <w:r w:rsidRPr="0010113B">
              <w:rPr>
                <w:rFonts w:ascii="Verdana" w:hAnsi="Verdana"/>
                <w:sz w:val="16"/>
                <w:szCs w:val="16"/>
                <w:lang w:val="en-US"/>
              </w:rPr>
              <w:t>*Applies to wastewater</w:t>
            </w:r>
            <w:r w:rsidR="00254C18">
              <w:rPr>
                <w:rFonts w:ascii="Verdana" w:hAnsi="Verdana"/>
                <w:sz w:val="16"/>
                <w:szCs w:val="16"/>
                <w:lang w:val="en-US"/>
              </w:rPr>
              <w:t>s</w:t>
            </w:r>
            <w:r w:rsidRPr="0010113B">
              <w:rPr>
                <w:rFonts w:ascii="Verdana" w:hAnsi="Verdana"/>
                <w:sz w:val="16"/>
                <w:szCs w:val="16"/>
                <w:lang w:val="en-US"/>
              </w:rPr>
              <w:t xml:space="preserve"> with a concentration greater than 1,000 mg/L of chlorides.</w:t>
            </w:r>
          </w:p>
        </w:tc>
      </w:tr>
      <w:tr w:rsidR="006B206A" w:rsidRPr="00CD53BF" w14:paraId="208F84E7" w14:textId="51D62FE9" w:rsidTr="00254C18">
        <w:tc>
          <w:tcPr>
            <w:tcW w:w="4788" w:type="dxa"/>
            <w:shd w:val="clear" w:color="auto" w:fill="auto"/>
          </w:tcPr>
          <w:p w14:paraId="0915B363"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sz w:val="16"/>
                <w:szCs w:val="16"/>
              </w:rPr>
              <w:t>** Aplicará la frecuencia de muestreo y análisis del parámetro con mayor carga contaminante.</w:t>
            </w:r>
          </w:p>
        </w:tc>
        <w:tc>
          <w:tcPr>
            <w:tcW w:w="4788" w:type="dxa"/>
            <w:shd w:val="clear" w:color="auto" w:fill="auto"/>
          </w:tcPr>
          <w:p w14:paraId="20F8CC52" w14:textId="6C2DFB02" w:rsidR="006B206A" w:rsidRPr="0010113B" w:rsidRDefault="006B206A" w:rsidP="0010113B">
            <w:pPr>
              <w:pStyle w:val="Texto"/>
              <w:spacing w:after="60"/>
              <w:ind w:firstLine="0"/>
              <w:rPr>
                <w:rFonts w:ascii="Verdana" w:hAnsi="Verdana"/>
                <w:sz w:val="16"/>
                <w:szCs w:val="16"/>
                <w:lang w:val="en-US"/>
              </w:rPr>
            </w:pPr>
            <w:r w:rsidRPr="0010113B">
              <w:rPr>
                <w:rFonts w:ascii="Verdana" w:hAnsi="Verdana"/>
                <w:sz w:val="16"/>
                <w:szCs w:val="16"/>
                <w:lang w:val="en-US"/>
              </w:rPr>
              <w:t>** the frequency of sampling and analysis of the parameter with the highest contaminant load</w:t>
            </w:r>
            <w:r w:rsidR="00254C18">
              <w:rPr>
                <w:rFonts w:ascii="Verdana" w:hAnsi="Verdana"/>
                <w:sz w:val="16"/>
                <w:szCs w:val="16"/>
                <w:lang w:val="en-US"/>
              </w:rPr>
              <w:t xml:space="preserve"> will apply</w:t>
            </w:r>
            <w:r w:rsidRPr="0010113B">
              <w:rPr>
                <w:rFonts w:ascii="Verdana" w:hAnsi="Verdana"/>
                <w:sz w:val="16"/>
                <w:szCs w:val="16"/>
                <w:lang w:val="en-US"/>
              </w:rPr>
              <w:t>.</w:t>
            </w:r>
          </w:p>
        </w:tc>
      </w:tr>
      <w:tr w:rsidR="006B206A" w:rsidRPr="00CD53BF" w14:paraId="0723AF70" w14:textId="03C334FE" w:rsidTr="00254C18">
        <w:tc>
          <w:tcPr>
            <w:tcW w:w="4788" w:type="dxa"/>
            <w:shd w:val="clear" w:color="auto" w:fill="auto"/>
          </w:tcPr>
          <w:p w14:paraId="3CEA64A4"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sz w:val="16"/>
                <w:szCs w:val="16"/>
              </w:rPr>
              <w:t>Todo informe de resultados de muestreo y análisis deberá registrarse y firmarse en el sistema electrónico que para tal efecto la Comisión pondrá a disposición de los laboratorios, mismo que deberá firmarse a más tardar el séptimo día hábil posterior a que haya concluido el trimestre en cuestión. Para el caso de la frecuencia de muestreo e informe de resultados con carácter semestral, el registro y firma a que se refiere este párrafo será en el trimestre en que se haya realizado el muestreo.</w:t>
            </w:r>
          </w:p>
        </w:tc>
        <w:tc>
          <w:tcPr>
            <w:tcW w:w="4788" w:type="dxa"/>
            <w:shd w:val="clear" w:color="auto" w:fill="auto"/>
          </w:tcPr>
          <w:p w14:paraId="72D4A786" w14:textId="2069E3FD" w:rsidR="006B206A" w:rsidRPr="0010113B" w:rsidRDefault="006B206A" w:rsidP="0010113B">
            <w:pPr>
              <w:pStyle w:val="Texto"/>
              <w:spacing w:after="60"/>
              <w:ind w:firstLine="0"/>
              <w:rPr>
                <w:rFonts w:ascii="Verdana" w:hAnsi="Verdana"/>
                <w:sz w:val="16"/>
                <w:szCs w:val="16"/>
                <w:lang w:val="en-US"/>
              </w:rPr>
            </w:pPr>
            <w:r w:rsidRPr="0010113B">
              <w:rPr>
                <w:rFonts w:ascii="Verdana" w:hAnsi="Verdana"/>
                <w:sz w:val="16"/>
                <w:szCs w:val="16"/>
                <w:lang w:val="en-US"/>
              </w:rPr>
              <w:t>Every report on the results of sampling and analysis must be registered and signed in the electronic system that the Commission will make available to the laboratories for this purpose, which must be signed no later than the seventh business day after the end of the quarter in question. In the case of the frequency of sampling and reporting of results on a semi-annual basis, the registration and signature referred to in this paragraph will be in the quarter in which the sampling was carried out.</w:t>
            </w:r>
          </w:p>
        </w:tc>
      </w:tr>
      <w:tr w:rsidR="006B206A" w:rsidRPr="00CD53BF" w14:paraId="5A852320" w14:textId="632BA2CF" w:rsidTr="00254C18">
        <w:tc>
          <w:tcPr>
            <w:tcW w:w="4788" w:type="dxa"/>
            <w:shd w:val="clear" w:color="auto" w:fill="auto"/>
          </w:tcPr>
          <w:p w14:paraId="7F0E1694" w14:textId="77777777" w:rsidR="006B206A" w:rsidRPr="0010113B" w:rsidRDefault="006B206A" w:rsidP="0010113B">
            <w:pPr>
              <w:pStyle w:val="Texto"/>
              <w:spacing w:after="60"/>
              <w:ind w:firstLine="0"/>
              <w:rPr>
                <w:rFonts w:ascii="Verdana" w:hAnsi="Verdana"/>
                <w:sz w:val="16"/>
                <w:szCs w:val="16"/>
              </w:rPr>
            </w:pPr>
            <w:r w:rsidRPr="0010113B">
              <w:rPr>
                <w:rFonts w:ascii="Verdana" w:hAnsi="Verdana"/>
                <w:sz w:val="16"/>
                <w:szCs w:val="16"/>
              </w:rPr>
              <w:t>El signatario autorizado del laboratorio deberá colectar las muestras simples en el número e intervalo que refiere la Tabla 5 las cuales conformarán una muestra compuesta, debiendo al menos existir dos muestras compuestas Promedio Diario durante el mes calendario para poder determinar el Promedio Mensual.</w:t>
            </w:r>
          </w:p>
        </w:tc>
        <w:tc>
          <w:tcPr>
            <w:tcW w:w="4788" w:type="dxa"/>
            <w:shd w:val="clear" w:color="auto" w:fill="auto"/>
          </w:tcPr>
          <w:p w14:paraId="1C11C507" w14:textId="195C2FD0" w:rsidR="006B206A" w:rsidRPr="0010113B" w:rsidRDefault="006B206A" w:rsidP="0010113B">
            <w:pPr>
              <w:pStyle w:val="Texto"/>
              <w:spacing w:after="60"/>
              <w:ind w:firstLine="0"/>
              <w:rPr>
                <w:rFonts w:ascii="Verdana" w:hAnsi="Verdana"/>
                <w:sz w:val="16"/>
                <w:szCs w:val="16"/>
                <w:lang w:val="en-US"/>
              </w:rPr>
            </w:pPr>
            <w:r w:rsidRPr="0010113B">
              <w:rPr>
                <w:rFonts w:ascii="Verdana" w:hAnsi="Verdana"/>
                <w:sz w:val="16"/>
                <w:szCs w:val="16"/>
                <w:lang w:val="en-US"/>
              </w:rPr>
              <w:t xml:space="preserve">The laboratory's authorized signatory must collect the simple samples in the number and interval referred to in Table 5, which will make up a composite sample, and there must be at least two Daily Average composite samples during the calendar month </w:t>
            </w:r>
            <w:proofErr w:type="gramStart"/>
            <w:r w:rsidRPr="0010113B">
              <w:rPr>
                <w:rFonts w:ascii="Verdana" w:hAnsi="Verdana"/>
                <w:sz w:val="16"/>
                <w:szCs w:val="16"/>
                <w:lang w:val="en-US"/>
              </w:rPr>
              <w:t>in order to</w:t>
            </w:r>
            <w:proofErr w:type="gramEnd"/>
            <w:r w:rsidRPr="0010113B">
              <w:rPr>
                <w:rFonts w:ascii="Verdana" w:hAnsi="Verdana"/>
                <w:sz w:val="16"/>
                <w:szCs w:val="16"/>
                <w:lang w:val="en-US"/>
              </w:rPr>
              <w:t xml:space="preserve"> determine the Monthly Average.</w:t>
            </w:r>
          </w:p>
        </w:tc>
      </w:tr>
    </w:tbl>
    <w:p w14:paraId="122E0757" w14:textId="77777777" w:rsidR="0047291D" w:rsidRPr="004D3F3F" w:rsidRDefault="0047291D" w:rsidP="0023477A">
      <w:pPr>
        <w:pStyle w:val="Texto"/>
        <w:spacing w:after="60"/>
        <w:ind w:firstLine="0"/>
        <w:jc w:val="center"/>
        <w:rPr>
          <w:rFonts w:ascii="Verdana" w:hAnsi="Verdana"/>
          <w:sz w:val="16"/>
          <w:szCs w:val="16"/>
        </w:rPr>
      </w:pPr>
      <w:r w:rsidRPr="004D3F3F">
        <w:rPr>
          <w:rFonts w:ascii="Verdana" w:hAnsi="Verdana"/>
          <w:b/>
          <w:sz w:val="16"/>
          <w:szCs w:val="16"/>
        </w:rPr>
        <w:t>TABLA 5</w:t>
      </w:r>
    </w:p>
    <w:p w14:paraId="0ADC5486" w14:textId="77777777" w:rsidR="0047291D" w:rsidRPr="004D3F3F" w:rsidRDefault="0047291D" w:rsidP="0023477A">
      <w:pPr>
        <w:pStyle w:val="Texto"/>
        <w:spacing w:after="60"/>
        <w:ind w:firstLine="0"/>
        <w:jc w:val="center"/>
        <w:rPr>
          <w:rFonts w:ascii="Verdana" w:hAnsi="Verdana"/>
          <w:sz w:val="16"/>
          <w:szCs w:val="16"/>
        </w:rPr>
      </w:pPr>
      <w:r w:rsidRPr="004D3F3F">
        <w:rPr>
          <w:rFonts w:ascii="Verdana" w:hAnsi="Verdana"/>
          <w:b/>
          <w:sz w:val="16"/>
          <w:szCs w:val="16"/>
        </w:rPr>
        <w:t>Número e intervalo de muestras simples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930"/>
        <w:gridCol w:w="2709"/>
        <w:gridCol w:w="1951"/>
        <w:gridCol w:w="1122"/>
      </w:tblGrid>
      <w:tr w:rsidR="00265DC1" w:rsidRPr="004D3F3F" w14:paraId="70974218" w14:textId="77777777">
        <w:trPr>
          <w:trHeight w:val="20"/>
        </w:trPr>
        <w:tc>
          <w:tcPr>
            <w:tcW w:w="2930" w:type="dxa"/>
            <w:vMerge w:val="restart"/>
            <w:shd w:val="clear" w:color="auto" w:fill="auto"/>
            <w:vAlign w:val="center"/>
          </w:tcPr>
          <w:p w14:paraId="41A349D5" w14:textId="77777777" w:rsidR="00265DC1" w:rsidRPr="004D3F3F" w:rsidRDefault="00265DC1"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Horas por día que opera el proceso generador de la descarga</w:t>
            </w:r>
          </w:p>
        </w:tc>
        <w:tc>
          <w:tcPr>
            <w:tcW w:w="2709" w:type="dxa"/>
            <w:vMerge w:val="restart"/>
            <w:shd w:val="clear" w:color="auto" w:fill="auto"/>
            <w:vAlign w:val="center"/>
          </w:tcPr>
          <w:p w14:paraId="30545037" w14:textId="77777777" w:rsidR="00265DC1" w:rsidRPr="004D3F3F" w:rsidRDefault="00265DC1"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Número de muestras simples</w:t>
            </w:r>
          </w:p>
        </w:tc>
        <w:tc>
          <w:tcPr>
            <w:tcW w:w="3073" w:type="dxa"/>
            <w:gridSpan w:val="2"/>
            <w:shd w:val="clear" w:color="auto" w:fill="auto"/>
            <w:vAlign w:val="center"/>
          </w:tcPr>
          <w:p w14:paraId="2D960DAC" w14:textId="77777777" w:rsidR="00265DC1" w:rsidRPr="004D3F3F" w:rsidRDefault="00265DC1"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Intervalo entre colecta de muestras simples (horas)</w:t>
            </w:r>
          </w:p>
        </w:tc>
      </w:tr>
      <w:tr w:rsidR="00265DC1" w:rsidRPr="004D3F3F" w14:paraId="4AEDFFBD" w14:textId="77777777">
        <w:trPr>
          <w:trHeight w:val="20"/>
        </w:trPr>
        <w:tc>
          <w:tcPr>
            <w:tcW w:w="2930" w:type="dxa"/>
            <w:vMerge/>
            <w:shd w:val="clear" w:color="auto" w:fill="auto"/>
            <w:vAlign w:val="center"/>
          </w:tcPr>
          <w:p w14:paraId="75CF7EEA" w14:textId="77777777" w:rsidR="00265DC1" w:rsidRPr="004D3F3F" w:rsidRDefault="00265DC1" w:rsidP="0023477A">
            <w:pPr>
              <w:pStyle w:val="Texto"/>
              <w:spacing w:before="40" w:after="40" w:line="180" w:lineRule="exact"/>
              <w:ind w:firstLine="0"/>
              <w:jc w:val="center"/>
              <w:rPr>
                <w:rFonts w:ascii="Verdana" w:hAnsi="Verdana"/>
                <w:sz w:val="16"/>
                <w:szCs w:val="16"/>
              </w:rPr>
            </w:pPr>
          </w:p>
        </w:tc>
        <w:tc>
          <w:tcPr>
            <w:tcW w:w="2709" w:type="dxa"/>
            <w:vMerge/>
            <w:shd w:val="clear" w:color="auto" w:fill="auto"/>
            <w:vAlign w:val="center"/>
          </w:tcPr>
          <w:p w14:paraId="3444BBF0" w14:textId="77777777" w:rsidR="00265DC1" w:rsidRPr="004D3F3F" w:rsidRDefault="00265DC1" w:rsidP="0023477A">
            <w:pPr>
              <w:pStyle w:val="Texto"/>
              <w:spacing w:before="40" w:after="40" w:line="180" w:lineRule="exact"/>
              <w:ind w:firstLine="0"/>
              <w:jc w:val="center"/>
              <w:rPr>
                <w:rFonts w:ascii="Verdana" w:hAnsi="Verdana"/>
                <w:sz w:val="16"/>
                <w:szCs w:val="16"/>
              </w:rPr>
            </w:pPr>
          </w:p>
        </w:tc>
        <w:tc>
          <w:tcPr>
            <w:tcW w:w="1951" w:type="dxa"/>
            <w:shd w:val="clear" w:color="auto" w:fill="auto"/>
            <w:vAlign w:val="center"/>
          </w:tcPr>
          <w:p w14:paraId="4BEAB370" w14:textId="77777777" w:rsidR="00265DC1" w:rsidRPr="004D3F3F" w:rsidRDefault="00265DC1"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Mínimo</w:t>
            </w:r>
          </w:p>
        </w:tc>
        <w:tc>
          <w:tcPr>
            <w:tcW w:w="1122" w:type="dxa"/>
            <w:shd w:val="clear" w:color="auto" w:fill="auto"/>
            <w:vAlign w:val="center"/>
          </w:tcPr>
          <w:p w14:paraId="05F2B3F2" w14:textId="77777777" w:rsidR="00265DC1" w:rsidRPr="004D3F3F" w:rsidRDefault="00265DC1" w:rsidP="0023477A">
            <w:pPr>
              <w:pStyle w:val="Texto"/>
              <w:spacing w:before="40" w:after="40" w:line="180" w:lineRule="exact"/>
              <w:ind w:firstLine="0"/>
              <w:jc w:val="center"/>
              <w:rPr>
                <w:rFonts w:ascii="Verdana" w:hAnsi="Verdana"/>
                <w:sz w:val="16"/>
                <w:szCs w:val="16"/>
              </w:rPr>
            </w:pPr>
            <w:r w:rsidRPr="004D3F3F">
              <w:rPr>
                <w:rFonts w:ascii="Verdana" w:hAnsi="Verdana"/>
                <w:b/>
                <w:sz w:val="16"/>
                <w:szCs w:val="16"/>
              </w:rPr>
              <w:t>Máximo</w:t>
            </w:r>
          </w:p>
        </w:tc>
      </w:tr>
      <w:tr w:rsidR="0047291D" w:rsidRPr="004D3F3F" w14:paraId="4ED5E9B3" w14:textId="77777777">
        <w:trPr>
          <w:trHeight w:val="20"/>
        </w:trPr>
        <w:tc>
          <w:tcPr>
            <w:tcW w:w="2930" w:type="dxa"/>
            <w:shd w:val="clear" w:color="auto" w:fill="auto"/>
            <w:vAlign w:val="center"/>
          </w:tcPr>
          <w:p w14:paraId="2778D1AD"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Menor que 4</w:t>
            </w:r>
          </w:p>
          <w:p w14:paraId="61108F6B"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De 4 y hasta 8</w:t>
            </w:r>
          </w:p>
          <w:p w14:paraId="535AF734"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Mayor que 8 y hasta 12</w:t>
            </w:r>
          </w:p>
          <w:p w14:paraId="63CA5EFA"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Mayor que 12 y hasta 18</w:t>
            </w:r>
          </w:p>
          <w:p w14:paraId="65AA9BE6"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Mayor que 18 y hasta 24</w:t>
            </w:r>
          </w:p>
        </w:tc>
        <w:tc>
          <w:tcPr>
            <w:tcW w:w="2709" w:type="dxa"/>
            <w:shd w:val="clear" w:color="auto" w:fill="auto"/>
            <w:vAlign w:val="center"/>
          </w:tcPr>
          <w:p w14:paraId="5D2BA2CA"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2</w:t>
            </w:r>
          </w:p>
          <w:p w14:paraId="6E111039"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4</w:t>
            </w:r>
          </w:p>
          <w:p w14:paraId="1FA849AE"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4</w:t>
            </w:r>
          </w:p>
          <w:p w14:paraId="161F4C24"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6</w:t>
            </w:r>
          </w:p>
          <w:p w14:paraId="49B8AFD5"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6</w:t>
            </w:r>
          </w:p>
        </w:tc>
        <w:tc>
          <w:tcPr>
            <w:tcW w:w="1951" w:type="dxa"/>
            <w:shd w:val="clear" w:color="auto" w:fill="auto"/>
            <w:vAlign w:val="center"/>
          </w:tcPr>
          <w:p w14:paraId="4D3E6568"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N. E.</w:t>
            </w:r>
          </w:p>
          <w:p w14:paraId="6DC51740"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1</w:t>
            </w:r>
          </w:p>
          <w:p w14:paraId="3D19F59A"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2</w:t>
            </w:r>
          </w:p>
          <w:p w14:paraId="27EFD875"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2</w:t>
            </w:r>
          </w:p>
          <w:p w14:paraId="374FCD3B"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3</w:t>
            </w:r>
          </w:p>
        </w:tc>
        <w:tc>
          <w:tcPr>
            <w:tcW w:w="1122" w:type="dxa"/>
            <w:shd w:val="clear" w:color="auto" w:fill="auto"/>
            <w:vAlign w:val="center"/>
          </w:tcPr>
          <w:p w14:paraId="0B812A47"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N. E.</w:t>
            </w:r>
          </w:p>
          <w:p w14:paraId="753F9119"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2</w:t>
            </w:r>
          </w:p>
          <w:p w14:paraId="22AE6BD6"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3</w:t>
            </w:r>
          </w:p>
          <w:p w14:paraId="186BBF0C"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3</w:t>
            </w:r>
          </w:p>
          <w:p w14:paraId="788CDBB7" w14:textId="77777777" w:rsidR="0047291D" w:rsidRPr="004D3F3F" w:rsidRDefault="0047291D" w:rsidP="0023477A">
            <w:pPr>
              <w:pStyle w:val="Texto"/>
              <w:spacing w:before="40" w:after="40" w:line="180" w:lineRule="exact"/>
              <w:ind w:firstLine="0"/>
              <w:jc w:val="center"/>
              <w:rPr>
                <w:rFonts w:ascii="Verdana" w:hAnsi="Verdana"/>
                <w:sz w:val="16"/>
                <w:szCs w:val="16"/>
              </w:rPr>
            </w:pPr>
            <w:r w:rsidRPr="004D3F3F">
              <w:rPr>
                <w:rFonts w:ascii="Verdana" w:hAnsi="Verdana"/>
                <w:sz w:val="16"/>
                <w:szCs w:val="16"/>
              </w:rPr>
              <w:t>4</w:t>
            </w:r>
          </w:p>
        </w:tc>
      </w:tr>
    </w:tbl>
    <w:p w14:paraId="4C769B8D" w14:textId="76666937" w:rsidR="004D3F3F" w:rsidRDefault="004D3F3F" w:rsidP="0023477A">
      <w:pPr>
        <w:pStyle w:val="Texto"/>
        <w:spacing w:before="60" w:after="60"/>
        <w:rPr>
          <w:rFonts w:ascii="Verdana" w:hAnsi="Verdana"/>
          <w:sz w:val="16"/>
          <w:szCs w:val="16"/>
        </w:rPr>
      </w:pPr>
    </w:p>
    <w:p w14:paraId="5D5F6E39" w14:textId="77777777" w:rsidR="0038702D" w:rsidRDefault="0038702D" w:rsidP="0038702D">
      <w:pPr>
        <w:pStyle w:val="Texto"/>
        <w:spacing w:after="60"/>
        <w:ind w:firstLine="0"/>
        <w:jc w:val="center"/>
        <w:rPr>
          <w:rFonts w:ascii="Verdana" w:hAnsi="Verdana"/>
          <w:sz w:val="16"/>
          <w:szCs w:val="16"/>
          <w:lang w:val="en"/>
        </w:rPr>
      </w:pPr>
      <w:r w:rsidRPr="0038702D">
        <w:rPr>
          <w:rFonts w:ascii="Verdana" w:hAnsi="Verdana"/>
          <w:b/>
          <w:sz w:val="16"/>
          <w:szCs w:val="16"/>
          <w:lang w:val="en-US"/>
        </w:rPr>
        <w:t>TABLE 5</w:t>
      </w:r>
    </w:p>
    <w:p w14:paraId="311458E6" w14:textId="77777777" w:rsidR="0038702D" w:rsidRPr="0038702D" w:rsidRDefault="0038702D" w:rsidP="0038702D">
      <w:pPr>
        <w:pStyle w:val="Texto"/>
        <w:spacing w:after="60"/>
        <w:ind w:firstLine="0"/>
        <w:jc w:val="center"/>
        <w:rPr>
          <w:rFonts w:ascii="Verdana" w:hAnsi="Verdana"/>
          <w:sz w:val="16"/>
          <w:szCs w:val="16"/>
          <w:lang w:val="en-US"/>
        </w:rPr>
      </w:pPr>
      <w:r w:rsidRPr="0038702D">
        <w:rPr>
          <w:rFonts w:ascii="Verdana" w:hAnsi="Verdana"/>
          <w:b/>
          <w:sz w:val="16"/>
          <w:szCs w:val="16"/>
          <w:lang w:val="en-US"/>
        </w:rPr>
        <w:t>Number and interval of simple samples</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2931"/>
        <w:gridCol w:w="2710"/>
        <w:gridCol w:w="1952"/>
        <w:gridCol w:w="1122"/>
      </w:tblGrid>
      <w:tr w:rsidR="0038702D" w:rsidRPr="00CD53BF" w14:paraId="0810ECC0" w14:textId="77777777" w:rsidTr="0038702D">
        <w:trPr>
          <w:trHeight w:val="20"/>
        </w:trPr>
        <w:tc>
          <w:tcPr>
            <w:tcW w:w="2930" w:type="dxa"/>
            <w:vMerge w:val="restart"/>
            <w:tcBorders>
              <w:top w:val="single" w:sz="6" w:space="0" w:color="auto"/>
              <w:left w:val="single" w:sz="6" w:space="0" w:color="auto"/>
              <w:bottom w:val="single" w:sz="6" w:space="0" w:color="auto"/>
              <w:right w:val="single" w:sz="6" w:space="0" w:color="auto"/>
            </w:tcBorders>
            <w:vAlign w:val="center"/>
            <w:hideMark/>
          </w:tcPr>
          <w:p w14:paraId="74A34160"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b/>
                <w:sz w:val="16"/>
                <w:szCs w:val="16"/>
                <w:lang w:val="en-US"/>
              </w:rPr>
              <w:t>Hours per day that the discharge generating process operates</w:t>
            </w:r>
          </w:p>
        </w:tc>
        <w:tc>
          <w:tcPr>
            <w:tcW w:w="2709" w:type="dxa"/>
            <w:vMerge w:val="restart"/>
            <w:tcBorders>
              <w:top w:val="single" w:sz="6" w:space="0" w:color="auto"/>
              <w:left w:val="single" w:sz="6" w:space="0" w:color="auto"/>
              <w:bottom w:val="single" w:sz="6" w:space="0" w:color="auto"/>
              <w:right w:val="single" w:sz="6" w:space="0" w:color="auto"/>
            </w:tcBorders>
            <w:vAlign w:val="center"/>
            <w:hideMark/>
          </w:tcPr>
          <w:p w14:paraId="360FE734"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b/>
                <w:sz w:val="16"/>
                <w:szCs w:val="16"/>
                <w:lang w:val="en-US"/>
              </w:rPr>
              <w:t>Number of simple samples</w:t>
            </w:r>
          </w:p>
        </w:tc>
        <w:tc>
          <w:tcPr>
            <w:tcW w:w="3073" w:type="dxa"/>
            <w:gridSpan w:val="2"/>
            <w:tcBorders>
              <w:top w:val="single" w:sz="6" w:space="0" w:color="auto"/>
              <w:left w:val="single" w:sz="6" w:space="0" w:color="auto"/>
              <w:bottom w:val="single" w:sz="6" w:space="0" w:color="auto"/>
              <w:right w:val="single" w:sz="6" w:space="0" w:color="auto"/>
            </w:tcBorders>
            <w:vAlign w:val="center"/>
            <w:hideMark/>
          </w:tcPr>
          <w:p w14:paraId="1B257BF3"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b/>
                <w:sz w:val="16"/>
                <w:szCs w:val="16"/>
                <w:lang w:val="en-US"/>
              </w:rPr>
              <w:t>Interval between collection of simple samples (hours)</w:t>
            </w:r>
          </w:p>
        </w:tc>
      </w:tr>
      <w:tr w:rsidR="0038702D" w14:paraId="1A06D8E2" w14:textId="77777777" w:rsidTr="0038702D">
        <w:trPr>
          <w:trHeight w:val="20"/>
        </w:trPr>
        <w:tc>
          <w:tcPr>
            <w:tcW w:w="2930" w:type="dxa"/>
            <w:vMerge/>
            <w:tcBorders>
              <w:top w:val="single" w:sz="6" w:space="0" w:color="auto"/>
              <w:left w:val="single" w:sz="6" w:space="0" w:color="auto"/>
              <w:bottom w:val="single" w:sz="6" w:space="0" w:color="auto"/>
              <w:right w:val="single" w:sz="6" w:space="0" w:color="auto"/>
            </w:tcBorders>
            <w:vAlign w:val="center"/>
            <w:hideMark/>
          </w:tcPr>
          <w:p w14:paraId="0C574291" w14:textId="77777777" w:rsidR="0038702D" w:rsidRPr="008F14CC" w:rsidRDefault="0038702D">
            <w:pPr>
              <w:rPr>
                <w:rFonts w:ascii="Verdana" w:hAnsi="Verdana" w:cs="Arial"/>
                <w:sz w:val="16"/>
                <w:szCs w:val="16"/>
                <w:lang w:val="en-US"/>
              </w:rPr>
            </w:pPr>
          </w:p>
        </w:tc>
        <w:tc>
          <w:tcPr>
            <w:tcW w:w="2709" w:type="dxa"/>
            <w:vMerge/>
            <w:tcBorders>
              <w:top w:val="single" w:sz="6" w:space="0" w:color="auto"/>
              <w:left w:val="single" w:sz="6" w:space="0" w:color="auto"/>
              <w:bottom w:val="single" w:sz="6" w:space="0" w:color="auto"/>
              <w:right w:val="single" w:sz="6" w:space="0" w:color="auto"/>
            </w:tcBorders>
            <w:vAlign w:val="center"/>
            <w:hideMark/>
          </w:tcPr>
          <w:p w14:paraId="0AA16CBA" w14:textId="77777777" w:rsidR="0038702D" w:rsidRPr="008F14CC" w:rsidRDefault="0038702D">
            <w:pPr>
              <w:rPr>
                <w:rFonts w:ascii="Verdana" w:hAnsi="Verdana" w:cs="Arial"/>
                <w:sz w:val="16"/>
                <w:szCs w:val="16"/>
                <w:lang w:val="en-US"/>
              </w:rPr>
            </w:pPr>
          </w:p>
        </w:tc>
        <w:tc>
          <w:tcPr>
            <w:tcW w:w="1951" w:type="dxa"/>
            <w:tcBorders>
              <w:top w:val="single" w:sz="6" w:space="0" w:color="auto"/>
              <w:left w:val="single" w:sz="6" w:space="0" w:color="auto"/>
              <w:bottom w:val="single" w:sz="6" w:space="0" w:color="auto"/>
              <w:right w:val="single" w:sz="6" w:space="0" w:color="auto"/>
            </w:tcBorders>
            <w:vAlign w:val="center"/>
            <w:hideMark/>
          </w:tcPr>
          <w:p w14:paraId="6DD4C9F3"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b/>
                <w:sz w:val="16"/>
                <w:szCs w:val="16"/>
                <w:lang w:val="en-US"/>
              </w:rPr>
              <w:t>Minimum</w:t>
            </w:r>
          </w:p>
        </w:tc>
        <w:tc>
          <w:tcPr>
            <w:tcW w:w="1122" w:type="dxa"/>
            <w:tcBorders>
              <w:top w:val="single" w:sz="6" w:space="0" w:color="auto"/>
              <w:left w:val="single" w:sz="6" w:space="0" w:color="auto"/>
              <w:bottom w:val="single" w:sz="6" w:space="0" w:color="auto"/>
              <w:right w:val="single" w:sz="6" w:space="0" w:color="auto"/>
            </w:tcBorders>
            <w:vAlign w:val="center"/>
            <w:hideMark/>
          </w:tcPr>
          <w:p w14:paraId="175459D4"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b/>
                <w:sz w:val="16"/>
                <w:szCs w:val="16"/>
                <w:lang w:val="en-US"/>
              </w:rPr>
              <w:t>Maximum</w:t>
            </w:r>
          </w:p>
        </w:tc>
      </w:tr>
      <w:tr w:rsidR="0038702D" w14:paraId="528C67F4" w14:textId="77777777" w:rsidTr="0038702D">
        <w:trPr>
          <w:trHeight w:val="20"/>
        </w:trPr>
        <w:tc>
          <w:tcPr>
            <w:tcW w:w="2930" w:type="dxa"/>
            <w:tcBorders>
              <w:top w:val="single" w:sz="6" w:space="0" w:color="auto"/>
              <w:left w:val="single" w:sz="6" w:space="0" w:color="auto"/>
              <w:bottom w:val="single" w:sz="6" w:space="0" w:color="auto"/>
              <w:right w:val="single" w:sz="6" w:space="0" w:color="auto"/>
            </w:tcBorders>
            <w:vAlign w:val="center"/>
            <w:hideMark/>
          </w:tcPr>
          <w:p w14:paraId="13BB18CA"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less than 4</w:t>
            </w:r>
          </w:p>
          <w:p w14:paraId="0BB2CA30"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lastRenderedPageBreak/>
              <w:t>From 4 to 8</w:t>
            </w:r>
          </w:p>
          <w:p w14:paraId="65034DE1"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Greater than 8 and up to 12</w:t>
            </w:r>
          </w:p>
          <w:p w14:paraId="4ACFA4A7"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Greater than 12 and up to 18</w:t>
            </w:r>
          </w:p>
          <w:p w14:paraId="1AEC746F"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Older than 18 and up to 24</w:t>
            </w:r>
          </w:p>
        </w:tc>
        <w:tc>
          <w:tcPr>
            <w:tcW w:w="2709" w:type="dxa"/>
            <w:tcBorders>
              <w:top w:val="single" w:sz="6" w:space="0" w:color="auto"/>
              <w:left w:val="single" w:sz="6" w:space="0" w:color="auto"/>
              <w:bottom w:val="single" w:sz="6" w:space="0" w:color="auto"/>
              <w:right w:val="single" w:sz="6" w:space="0" w:color="auto"/>
            </w:tcBorders>
            <w:vAlign w:val="center"/>
            <w:hideMark/>
          </w:tcPr>
          <w:p w14:paraId="7C3B9106" w14:textId="0379816C" w:rsidR="0038702D" w:rsidRPr="008F14CC" w:rsidRDefault="008F14CC">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lastRenderedPageBreak/>
              <w:t>2</w:t>
            </w:r>
          </w:p>
          <w:p w14:paraId="1437970E"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lastRenderedPageBreak/>
              <w:t>4</w:t>
            </w:r>
          </w:p>
          <w:p w14:paraId="33AAC1F0"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4</w:t>
            </w:r>
          </w:p>
          <w:p w14:paraId="38DEE376"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6</w:t>
            </w:r>
          </w:p>
          <w:p w14:paraId="59C90673"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6</w:t>
            </w:r>
          </w:p>
        </w:tc>
        <w:tc>
          <w:tcPr>
            <w:tcW w:w="1951" w:type="dxa"/>
            <w:tcBorders>
              <w:top w:val="single" w:sz="6" w:space="0" w:color="auto"/>
              <w:left w:val="single" w:sz="6" w:space="0" w:color="auto"/>
              <w:bottom w:val="single" w:sz="6" w:space="0" w:color="auto"/>
              <w:right w:val="single" w:sz="6" w:space="0" w:color="auto"/>
            </w:tcBorders>
            <w:vAlign w:val="center"/>
            <w:hideMark/>
          </w:tcPr>
          <w:p w14:paraId="100948CA"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lastRenderedPageBreak/>
              <w:t>NE</w:t>
            </w:r>
          </w:p>
          <w:p w14:paraId="4F3A2D25"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lastRenderedPageBreak/>
              <w:t>1</w:t>
            </w:r>
          </w:p>
          <w:p w14:paraId="05E2D463" w14:textId="6BA1C89D" w:rsidR="0038702D" w:rsidRPr="008F14CC" w:rsidRDefault="008F14CC">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2</w:t>
            </w:r>
          </w:p>
          <w:p w14:paraId="69FA9BAD" w14:textId="08EE8424" w:rsidR="0038702D" w:rsidRPr="008F14CC" w:rsidRDefault="008F14CC">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t>2</w:t>
            </w:r>
          </w:p>
          <w:p w14:paraId="4E332126"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3</w:t>
            </w:r>
          </w:p>
        </w:tc>
        <w:tc>
          <w:tcPr>
            <w:tcW w:w="1122" w:type="dxa"/>
            <w:tcBorders>
              <w:top w:val="single" w:sz="6" w:space="0" w:color="auto"/>
              <w:left w:val="single" w:sz="6" w:space="0" w:color="auto"/>
              <w:bottom w:val="single" w:sz="6" w:space="0" w:color="auto"/>
              <w:right w:val="single" w:sz="6" w:space="0" w:color="auto"/>
            </w:tcBorders>
            <w:vAlign w:val="center"/>
            <w:hideMark/>
          </w:tcPr>
          <w:p w14:paraId="1A8B9ED3"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lastRenderedPageBreak/>
              <w:t>NE</w:t>
            </w:r>
          </w:p>
          <w:p w14:paraId="7958CD54" w14:textId="391DBCD1" w:rsidR="0038702D" w:rsidRPr="008F14CC" w:rsidRDefault="008F14CC">
            <w:pPr>
              <w:pStyle w:val="Texto"/>
              <w:spacing w:before="40" w:after="40" w:line="180" w:lineRule="exact"/>
              <w:ind w:firstLine="0"/>
              <w:jc w:val="center"/>
              <w:rPr>
                <w:rFonts w:ascii="Verdana" w:hAnsi="Verdana"/>
                <w:sz w:val="16"/>
                <w:szCs w:val="16"/>
                <w:lang w:val="en-US"/>
              </w:rPr>
            </w:pPr>
            <w:r>
              <w:rPr>
                <w:rFonts w:ascii="Verdana" w:hAnsi="Verdana"/>
                <w:sz w:val="16"/>
                <w:szCs w:val="16"/>
                <w:lang w:val="en-US"/>
              </w:rPr>
              <w:lastRenderedPageBreak/>
              <w:t>2</w:t>
            </w:r>
          </w:p>
          <w:p w14:paraId="5ECA170F"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3</w:t>
            </w:r>
          </w:p>
          <w:p w14:paraId="09E38AEC"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3</w:t>
            </w:r>
          </w:p>
          <w:p w14:paraId="7955257F" w14:textId="77777777" w:rsidR="0038702D" w:rsidRPr="008F14CC" w:rsidRDefault="0038702D">
            <w:pPr>
              <w:pStyle w:val="Texto"/>
              <w:spacing w:before="40" w:after="40" w:line="180" w:lineRule="exact"/>
              <w:ind w:firstLine="0"/>
              <w:jc w:val="center"/>
              <w:rPr>
                <w:rFonts w:ascii="Verdana" w:hAnsi="Verdana"/>
                <w:sz w:val="16"/>
                <w:szCs w:val="16"/>
                <w:lang w:val="en-US"/>
              </w:rPr>
            </w:pPr>
            <w:r w:rsidRPr="008F14CC">
              <w:rPr>
                <w:rFonts w:ascii="Verdana" w:hAnsi="Verdana"/>
                <w:sz w:val="16"/>
                <w:szCs w:val="16"/>
                <w:lang w:val="en-US"/>
              </w:rPr>
              <w:t>4</w:t>
            </w:r>
          </w:p>
        </w:tc>
      </w:tr>
    </w:tbl>
    <w:p w14:paraId="51DF608F" w14:textId="01883847" w:rsidR="0038702D" w:rsidRDefault="0038702D" w:rsidP="0023477A">
      <w:pPr>
        <w:pStyle w:val="Texto"/>
        <w:spacing w:before="60" w:after="60"/>
        <w:rPr>
          <w:rFonts w:ascii="Verdana" w:hAnsi="Verdana"/>
          <w:sz w:val="16"/>
          <w:szCs w:val="16"/>
        </w:rPr>
      </w:pPr>
    </w:p>
    <w:tbl>
      <w:tblPr>
        <w:tblW w:w="0" w:type="auto"/>
        <w:tblLook w:val="04A0" w:firstRow="1" w:lastRow="0" w:firstColumn="1" w:lastColumn="0" w:noHBand="0" w:noVBand="1"/>
      </w:tblPr>
      <w:tblGrid>
        <w:gridCol w:w="4788"/>
        <w:gridCol w:w="4788"/>
      </w:tblGrid>
      <w:tr w:rsidR="0010113B" w:rsidRPr="0010113B" w14:paraId="3BD7CAEE" w14:textId="2CA7D1C3" w:rsidTr="008F14CC">
        <w:tc>
          <w:tcPr>
            <w:tcW w:w="4788" w:type="dxa"/>
            <w:shd w:val="clear" w:color="auto" w:fill="auto"/>
          </w:tcPr>
          <w:p w14:paraId="7DD6FDE9" w14:textId="77777777" w:rsidR="0038702D" w:rsidRPr="008F14CC" w:rsidRDefault="0038702D" w:rsidP="0010113B">
            <w:pPr>
              <w:pStyle w:val="Texto"/>
              <w:spacing w:before="60" w:after="60"/>
              <w:ind w:firstLine="0"/>
              <w:rPr>
                <w:rFonts w:ascii="Verdana" w:hAnsi="Verdana"/>
                <w:sz w:val="16"/>
                <w:szCs w:val="16"/>
                <w:highlight w:val="yellow"/>
              </w:rPr>
            </w:pPr>
            <w:r w:rsidRPr="008F14CC">
              <w:rPr>
                <w:rFonts w:ascii="Verdana" w:hAnsi="Verdana"/>
                <w:sz w:val="16"/>
                <w:szCs w:val="16"/>
                <w:highlight w:val="yellow"/>
              </w:rPr>
              <w:t>N. E. = No especificado</w:t>
            </w:r>
          </w:p>
        </w:tc>
        <w:tc>
          <w:tcPr>
            <w:tcW w:w="4788" w:type="dxa"/>
            <w:shd w:val="clear" w:color="auto" w:fill="auto"/>
          </w:tcPr>
          <w:p w14:paraId="3D26E9BA" w14:textId="63826BF9" w:rsidR="0038702D" w:rsidRPr="008F14CC" w:rsidRDefault="0038702D" w:rsidP="0010113B">
            <w:pPr>
              <w:pStyle w:val="Texto"/>
              <w:spacing w:before="60" w:after="60"/>
              <w:ind w:firstLine="0"/>
              <w:rPr>
                <w:rFonts w:ascii="Verdana" w:hAnsi="Verdana"/>
                <w:sz w:val="16"/>
                <w:szCs w:val="16"/>
                <w:highlight w:val="yellow"/>
                <w:lang w:val="en-US"/>
              </w:rPr>
            </w:pPr>
            <w:r w:rsidRPr="008F14CC">
              <w:rPr>
                <w:rFonts w:ascii="Verdana" w:hAnsi="Verdana"/>
                <w:sz w:val="16"/>
                <w:szCs w:val="16"/>
                <w:highlight w:val="yellow"/>
                <w:lang w:val="en-US"/>
              </w:rPr>
              <w:t>NE = Not specified</w:t>
            </w:r>
          </w:p>
        </w:tc>
      </w:tr>
      <w:tr w:rsidR="0010113B" w:rsidRPr="00CD53BF" w14:paraId="32DCDE44" w14:textId="18E14DC7" w:rsidTr="008F14CC">
        <w:tc>
          <w:tcPr>
            <w:tcW w:w="4788" w:type="dxa"/>
            <w:shd w:val="clear" w:color="auto" w:fill="auto"/>
          </w:tcPr>
          <w:p w14:paraId="6090ECE4" w14:textId="77777777" w:rsidR="0038702D" w:rsidRPr="0010113B" w:rsidRDefault="0038702D" w:rsidP="0010113B">
            <w:pPr>
              <w:pStyle w:val="Texto"/>
              <w:spacing w:after="60" w:line="200" w:lineRule="exact"/>
              <w:ind w:firstLine="0"/>
              <w:rPr>
                <w:rFonts w:ascii="Verdana" w:hAnsi="Verdana"/>
                <w:sz w:val="16"/>
                <w:szCs w:val="16"/>
              </w:rPr>
            </w:pPr>
            <w:r w:rsidRPr="0010113B">
              <w:rPr>
                <w:rFonts w:ascii="Verdana" w:hAnsi="Verdana"/>
                <w:sz w:val="16"/>
                <w:szCs w:val="16"/>
              </w:rPr>
              <w:t xml:space="preserve">La selección del intervalo para la colecta de las muestras simples deberá estar dentro del </w:t>
            </w:r>
            <w:proofErr w:type="gramStart"/>
            <w:r w:rsidRPr="0010113B">
              <w:rPr>
                <w:rFonts w:ascii="Verdana" w:hAnsi="Verdana"/>
                <w:sz w:val="16"/>
                <w:szCs w:val="16"/>
              </w:rPr>
              <w:t>rango  mínimo</w:t>
            </w:r>
            <w:proofErr w:type="gramEnd"/>
            <w:r w:rsidRPr="0010113B">
              <w:rPr>
                <w:rFonts w:ascii="Verdana" w:hAnsi="Verdana"/>
                <w:sz w:val="16"/>
                <w:szCs w:val="16"/>
              </w:rPr>
              <w:t xml:space="preserve"> y máximo que corresponda, conforme al periodo que opera el proceso generador de la descarga en el día del muestreo.</w:t>
            </w:r>
          </w:p>
        </w:tc>
        <w:tc>
          <w:tcPr>
            <w:tcW w:w="4788" w:type="dxa"/>
            <w:shd w:val="clear" w:color="auto" w:fill="auto"/>
          </w:tcPr>
          <w:p w14:paraId="16719088" w14:textId="1D752433" w:rsidR="0038702D" w:rsidRPr="008F14CC" w:rsidRDefault="0038702D" w:rsidP="0010113B">
            <w:pPr>
              <w:pStyle w:val="Texto"/>
              <w:spacing w:after="60" w:line="200" w:lineRule="exact"/>
              <w:ind w:firstLine="0"/>
              <w:rPr>
                <w:rFonts w:ascii="Verdana" w:hAnsi="Verdana"/>
                <w:sz w:val="16"/>
                <w:szCs w:val="16"/>
                <w:lang w:val="en-US"/>
              </w:rPr>
            </w:pPr>
            <w:r w:rsidRPr="008F14CC">
              <w:rPr>
                <w:rFonts w:ascii="Verdana" w:hAnsi="Verdana"/>
                <w:sz w:val="16"/>
                <w:szCs w:val="16"/>
                <w:lang w:val="en-US"/>
              </w:rPr>
              <w:t>The selection of the interval for the collection of simple samples must be within the corresponding minimum and maximum range, according to the period in which the process that generates the discharge operates on the day of sampling.</w:t>
            </w:r>
          </w:p>
        </w:tc>
      </w:tr>
      <w:tr w:rsidR="0010113B" w:rsidRPr="00CD53BF" w14:paraId="7CA074F2" w14:textId="1DC25E97" w:rsidTr="008F14CC">
        <w:tc>
          <w:tcPr>
            <w:tcW w:w="4788" w:type="dxa"/>
            <w:shd w:val="clear" w:color="auto" w:fill="auto"/>
          </w:tcPr>
          <w:p w14:paraId="5E479EB5" w14:textId="77777777" w:rsidR="0038702D" w:rsidRPr="0010113B" w:rsidRDefault="0038702D" w:rsidP="0010113B">
            <w:pPr>
              <w:pStyle w:val="Texto"/>
              <w:spacing w:after="60" w:line="200" w:lineRule="exact"/>
              <w:ind w:firstLine="0"/>
              <w:rPr>
                <w:rFonts w:ascii="Verdana" w:hAnsi="Verdana"/>
                <w:sz w:val="16"/>
                <w:szCs w:val="16"/>
              </w:rPr>
            </w:pPr>
            <w:r w:rsidRPr="0010113B">
              <w:rPr>
                <w:rFonts w:ascii="Verdana" w:hAnsi="Verdana"/>
                <w:sz w:val="16"/>
                <w:szCs w:val="16"/>
              </w:rPr>
              <w:t>Para conformar la muestra compuesta, el volumen de cada una de las muestras simples deberá ser proporcional al caudal de la descarga en el momento de su colecta.</w:t>
            </w:r>
          </w:p>
        </w:tc>
        <w:tc>
          <w:tcPr>
            <w:tcW w:w="4788" w:type="dxa"/>
            <w:shd w:val="clear" w:color="auto" w:fill="auto"/>
          </w:tcPr>
          <w:p w14:paraId="44B38EA3" w14:textId="31FA6BDB" w:rsidR="0038702D" w:rsidRPr="008F14CC" w:rsidRDefault="0038702D" w:rsidP="0010113B">
            <w:pPr>
              <w:pStyle w:val="Texto"/>
              <w:spacing w:after="60" w:line="200" w:lineRule="exact"/>
              <w:ind w:firstLine="0"/>
              <w:rPr>
                <w:rFonts w:ascii="Verdana" w:hAnsi="Verdana"/>
                <w:sz w:val="16"/>
                <w:szCs w:val="16"/>
                <w:lang w:val="en-US"/>
              </w:rPr>
            </w:pPr>
            <w:r w:rsidRPr="008F14CC">
              <w:rPr>
                <w:rFonts w:ascii="Verdana" w:hAnsi="Verdana"/>
                <w:sz w:val="16"/>
                <w:szCs w:val="16"/>
                <w:lang w:val="en-US"/>
              </w:rPr>
              <w:t>To make up the composite sample, the volume of each of the simple samples must be proportional to the flow rate of the discharge at the time of collection.</w:t>
            </w:r>
          </w:p>
        </w:tc>
      </w:tr>
      <w:tr w:rsidR="0010113B" w:rsidRPr="00CD53BF" w14:paraId="251EB622" w14:textId="3773DD81" w:rsidTr="008F14CC">
        <w:tc>
          <w:tcPr>
            <w:tcW w:w="4788" w:type="dxa"/>
            <w:shd w:val="clear" w:color="auto" w:fill="auto"/>
          </w:tcPr>
          <w:p w14:paraId="32B35709" w14:textId="77777777" w:rsidR="0038702D" w:rsidRPr="0010113B" w:rsidRDefault="0038702D" w:rsidP="0010113B">
            <w:pPr>
              <w:pStyle w:val="Texto"/>
              <w:spacing w:after="60" w:line="200" w:lineRule="exact"/>
              <w:ind w:firstLine="0"/>
              <w:rPr>
                <w:rFonts w:ascii="Verdana" w:hAnsi="Verdana"/>
                <w:sz w:val="16"/>
                <w:szCs w:val="16"/>
              </w:rPr>
            </w:pPr>
            <w:r w:rsidRPr="0010113B">
              <w:rPr>
                <w:rFonts w:ascii="Verdana" w:hAnsi="Verdana"/>
                <w:b/>
                <w:sz w:val="16"/>
                <w:szCs w:val="16"/>
              </w:rPr>
              <w:t xml:space="preserve">6.3. </w:t>
            </w:r>
            <w:r w:rsidRPr="0010113B">
              <w:rPr>
                <w:rFonts w:ascii="Verdana" w:hAnsi="Verdana"/>
                <w:sz w:val="16"/>
                <w:szCs w:val="16"/>
              </w:rPr>
              <w:t>La muestra simple será la que colecte un laboratorio en el punto de descarga, en día normal de operación del proceso generador de la descarga, que refleje cuantitativa y cualitativamente el o los procesos más representativos de las actividades que la generan, durante el tiempo necesario y continuo para completar cuando menos un volumen suficiente para que se lleven a cabo los análisis necesarios para conocer su composición, aforando el caudal descargado en el sitio en el momento del muestreo.</w:t>
            </w:r>
          </w:p>
        </w:tc>
        <w:tc>
          <w:tcPr>
            <w:tcW w:w="4788" w:type="dxa"/>
            <w:shd w:val="clear" w:color="auto" w:fill="auto"/>
          </w:tcPr>
          <w:p w14:paraId="730572FB" w14:textId="23D03CCF" w:rsidR="0038702D" w:rsidRPr="008F14CC" w:rsidRDefault="0038702D" w:rsidP="0010113B">
            <w:pPr>
              <w:pStyle w:val="Texto"/>
              <w:spacing w:after="60" w:line="200" w:lineRule="exact"/>
              <w:ind w:firstLine="0"/>
              <w:rPr>
                <w:rFonts w:ascii="Verdana" w:hAnsi="Verdana"/>
                <w:b/>
                <w:sz w:val="16"/>
                <w:szCs w:val="16"/>
                <w:lang w:val="en-US"/>
              </w:rPr>
            </w:pPr>
            <w:r w:rsidRPr="008F14CC">
              <w:rPr>
                <w:rFonts w:ascii="Verdana" w:hAnsi="Verdana"/>
                <w:b/>
                <w:sz w:val="16"/>
                <w:szCs w:val="16"/>
                <w:lang w:val="en-US"/>
              </w:rPr>
              <w:t xml:space="preserve">6.3. </w:t>
            </w:r>
            <w:r w:rsidRPr="008F14CC">
              <w:rPr>
                <w:rFonts w:ascii="Verdana" w:hAnsi="Verdana"/>
                <w:sz w:val="16"/>
                <w:szCs w:val="16"/>
                <w:lang w:val="en-US"/>
              </w:rPr>
              <w:t xml:space="preserve">The simple sample will be the one collected by a laboratory at the point of discharge, on a normal day of operation of the process generating the discharge, which quantitatively and qualitatively reflects the most representative process(es) of the activities that generate it, during the necessary time and continuous to complete at least a volume </w:t>
            </w:r>
            <w:r w:rsidR="008F14CC" w:rsidRPr="008F14CC">
              <w:rPr>
                <w:rFonts w:ascii="Verdana" w:hAnsi="Verdana"/>
                <w:sz w:val="16"/>
                <w:szCs w:val="16"/>
                <w:lang w:val="en-US"/>
              </w:rPr>
              <w:t xml:space="preserve">sufficient </w:t>
            </w:r>
            <w:r w:rsidRPr="008F14CC">
              <w:rPr>
                <w:rFonts w:ascii="Verdana" w:hAnsi="Verdana"/>
                <w:sz w:val="16"/>
                <w:szCs w:val="16"/>
                <w:lang w:val="en-US"/>
              </w:rPr>
              <w:t>to carry out the necessary analyzes to determine its composition, measuring the flow discharged on the site at the time of sampling.</w:t>
            </w:r>
            <w:r w:rsidR="00C1110C">
              <w:rPr>
                <w:rFonts w:ascii="Verdana" w:hAnsi="Verdana"/>
                <w:sz w:val="16"/>
                <w:szCs w:val="16"/>
                <w:lang w:val="en-US"/>
              </w:rPr>
              <w:t xml:space="preserve"> </w:t>
            </w:r>
          </w:p>
        </w:tc>
      </w:tr>
      <w:tr w:rsidR="0010113B" w:rsidRPr="00CD53BF" w14:paraId="340EAFD9" w14:textId="3318EE36" w:rsidTr="008F14CC">
        <w:tc>
          <w:tcPr>
            <w:tcW w:w="4788" w:type="dxa"/>
            <w:shd w:val="clear" w:color="auto" w:fill="auto"/>
          </w:tcPr>
          <w:p w14:paraId="263E033B" w14:textId="77777777" w:rsidR="0038702D" w:rsidRPr="0010113B" w:rsidRDefault="0038702D" w:rsidP="0010113B">
            <w:pPr>
              <w:pStyle w:val="Texto"/>
              <w:spacing w:after="60" w:line="200" w:lineRule="exact"/>
              <w:ind w:firstLine="0"/>
              <w:rPr>
                <w:rFonts w:ascii="Verdana" w:hAnsi="Verdana"/>
                <w:sz w:val="16"/>
                <w:szCs w:val="16"/>
              </w:rPr>
            </w:pPr>
            <w:r w:rsidRPr="0010113B">
              <w:rPr>
                <w:rFonts w:ascii="Verdana" w:hAnsi="Verdana"/>
                <w:sz w:val="16"/>
                <w:szCs w:val="16"/>
              </w:rPr>
              <w:t>A efecto de comprobar lo anterior, el laboratorio que colecte las muestras solicitará al responsable de la descarga el permiso emitido por la Comisión, lo cual se asentará en el informe de resultados de muestreo y análisis, con una descripción de las condiciones o circunstancias de operación al momento de la colecta de las muestras.</w:t>
            </w:r>
          </w:p>
        </w:tc>
        <w:tc>
          <w:tcPr>
            <w:tcW w:w="4788" w:type="dxa"/>
            <w:shd w:val="clear" w:color="auto" w:fill="auto"/>
          </w:tcPr>
          <w:p w14:paraId="5E775E2A" w14:textId="326242E1" w:rsidR="0038702D" w:rsidRPr="008F14CC" w:rsidRDefault="0038702D" w:rsidP="0010113B">
            <w:pPr>
              <w:pStyle w:val="Texto"/>
              <w:spacing w:after="60" w:line="200" w:lineRule="exact"/>
              <w:ind w:firstLine="0"/>
              <w:rPr>
                <w:rFonts w:ascii="Verdana" w:hAnsi="Verdana"/>
                <w:sz w:val="16"/>
                <w:szCs w:val="16"/>
                <w:lang w:val="en-US"/>
              </w:rPr>
            </w:pPr>
            <w:proofErr w:type="gramStart"/>
            <w:r w:rsidRPr="008F14CC">
              <w:rPr>
                <w:rFonts w:ascii="Verdana" w:hAnsi="Verdana"/>
                <w:sz w:val="16"/>
                <w:szCs w:val="16"/>
                <w:lang w:val="en-US"/>
              </w:rPr>
              <w:t>In order to</w:t>
            </w:r>
            <w:proofErr w:type="gramEnd"/>
            <w:r w:rsidRPr="008F14CC">
              <w:rPr>
                <w:rFonts w:ascii="Verdana" w:hAnsi="Verdana"/>
                <w:sz w:val="16"/>
                <w:szCs w:val="16"/>
                <w:lang w:val="en-US"/>
              </w:rPr>
              <w:t xml:space="preserve"> verify the foregoing, the laboratory that collects the samples will request the permit issued by the Commission from the person responsible for the discharge, which will be recorded in the report on the results of sampling and analysis, with a description of the operating conditions or circumstances. at the time of sample collection.</w:t>
            </w:r>
          </w:p>
        </w:tc>
      </w:tr>
      <w:tr w:rsidR="0010113B" w:rsidRPr="00CD53BF" w14:paraId="7BDAA17A" w14:textId="24645537" w:rsidTr="008F14CC">
        <w:tc>
          <w:tcPr>
            <w:tcW w:w="4788" w:type="dxa"/>
            <w:shd w:val="clear" w:color="auto" w:fill="auto"/>
          </w:tcPr>
          <w:p w14:paraId="327CE143" w14:textId="77777777" w:rsidR="0038702D" w:rsidRPr="0010113B" w:rsidRDefault="0038702D" w:rsidP="0010113B">
            <w:pPr>
              <w:pStyle w:val="Texto"/>
              <w:spacing w:after="60" w:line="200" w:lineRule="exact"/>
              <w:ind w:firstLine="0"/>
              <w:rPr>
                <w:rFonts w:ascii="Verdana" w:hAnsi="Verdana"/>
                <w:sz w:val="16"/>
                <w:szCs w:val="16"/>
              </w:rPr>
            </w:pPr>
            <w:r w:rsidRPr="0010113B">
              <w:rPr>
                <w:rFonts w:ascii="Verdana" w:hAnsi="Verdana"/>
                <w:sz w:val="16"/>
                <w:szCs w:val="16"/>
              </w:rPr>
              <w:t>La Comisión, la Procuraduría o la Unidad de Verificación, podrán recabar los documentos o la evidencia necesaria que acrediten que efectivamente las muestras simples se realizaron en día normal de operación que refleje cuantitativa y cualitativamente el o los procesos más representativos de las actividades que generan la descarga.</w:t>
            </w:r>
          </w:p>
        </w:tc>
        <w:tc>
          <w:tcPr>
            <w:tcW w:w="4788" w:type="dxa"/>
            <w:shd w:val="clear" w:color="auto" w:fill="auto"/>
          </w:tcPr>
          <w:p w14:paraId="3825DE4C" w14:textId="0921FCED" w:rsidR="0038702D" w:rsidRPr="008F14CC" w:rsidRDefault="0038702D" w:rsidP="0010113B">
            <w:pPr>
              <w:pStyle w:val="Texto"/>
              <w:spacing w:after="60" w:line="200" w:lineRule="exact"/>
              <w:ind w:firstLine="0"/>
              <w:rPr>
                <w:rFonts w:ascii="Verdana" w:hAnsi="Verdana"/>
                <w:sz w:val="16"/>
                <w:szCs w:val="16"/>
                <w:lang w:val="en-US"/>
              </w:rPr>
            </w:pPr>
            <w:r w:rsidRPr="008F14CC">
              <w:rPr>
                <w:rFonts w:ascii="Verdana" w:hAnsi="Verdana"/>
                <w:sz w:val="16"/>
                <w:szCs w:val="16"/>
                <w:lang w:val="en-US"/>
              </w:rPr>
              <w:t xml:space="preserve">The Commission, the </w:t>
            </w:r>
            <w:r w:rsidR="00C1110C">
              <w:rPr>
                <w:rFonts w:ascii="Verdana" w:hAnsi="Verdana"/>
                <w:sz w:val="16"/>
                <w:szCs w:val="16"/>
                <w:lang w:val="en-US"/>
              </w:rPr>
              <w:t xml:space="preserve">Prosecutor for the </w:t>
            </w:r>
            <w:proofErr w:type="gramStart"/>
            <w:r w:rsidR="00C1110C">
              <w:rPr>
                <w:rFonts w:ascii="Verdana" w:hAnsi="Verdana"/>
                <w:sz w:val="16"/>
                <w:szCs w:val="16"/>
                <w:lang w:val="en-US"/>
              </w:rPr>
              <w:t>Environment</w:t>
            </w:r>
            <w:proofErr w:type="gramEnd"/>
            <w:r w:rsidRPr="008F14CC">
              <w:rPr>
                <w:rFonts w:ascii="Verdana" w:hAnsi="Verdana"/>
                <w:sz w:val="16"/>
                <w:szCs w:val="16"/>
                <w:lang w:val="en-US"/>
              </w:rPr>
              <w:t xml:space="preserve"> or the </w:t>
            </w:r>
            <w:r w:rsidR="00E247EB" w:rsidRPr="008F14CC">
              <w:rPr>
                <w:rFonts w:ascii="Verdana" w:hAnsi="Verdana"/>
                <w:sz w:val="16"/>
                <w:szCs w:val="16"/>
                <w:lang w:val="en-US"/>
              </w:rPr>
              <w:t>Unit of Verification (UV)</w:t>
            </w:r>
            <w:r w:rsidRPr="008F14CC">
              <w:rPr>
                <w:rFonts w:ascii="Verdana" w:hAnsi="Verdana"/>
                <w:sz w:val="16"/>
                <w:szCs w:val="16"/>
                <w:lang w:val="en-US"/>
              </w:rPr>
              <w:t xml:space="preserve"> may collect the necessary documents or evidence that prove that the simple samples were indeed carried out on a normal day of operation that quantitatively and qualitatively reflects the most representative process(es) of the activities that generate the </w:t>
            </w:r>
            <w:r w:rsidR="009C6D85">
              <w:rPr>
                <w:rFonts w:ascii="Verdana" w:hAnsi="Verdana"/>
                <w:sz w:val="16"/>
                <w:szCs w:val="16"/>
                <w:lang w:val="en-US"/>
              </w:rPr>
              <w:t>discharge</w:t>
            </w:r>
            <w:r w:rsidRPr="008F14CC">
              <w:rPr>
                <w:rFonts w:ascii="Verdana" w:hAnsi="Verdana"/>
                <w:sz w:val="16"/>
                <w:szCs w:val="16"/>
                <w:lang w:val="en-US"/>
              </w:rPr>
              <w:t>.</w:t>
            </w:r>
          </w:p>
        </w:tc>
      </w:tr>
      <w:tr w:rsidR="0010113B" w:rsidRPr="00CD53BF" w14:paraId="5DE7B7B4" w14:textId="1FCDCFBF" w:rsidTr="008F14CC">
        <w:tc>
          <w:tcPr>
            <w:tcW w:w="4788" w:type="dxa"/>
            <w:shd w:val="clear" w:color="auto" w:fill="auto"/>
          </w:tcPr>
          <w:p w14:paraId="0D71B2DE"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sz w:val="16"/>
                <w:szCs w:val="16"/>
              </w:rPr>
              <w:t>El volumen de cada muestra simple necesario para formar la muestra compuesta se determina mediante la siguiente ecuación:</w:t>
            </w:r>
          </w:p>
        </w:tc>
        <w:tc>
          <w:tcPr>
            <w:tcW w:w="4788" w:type="dxa"/>
            <w:shd w:val="clear" w:color="auto" w:fill="auto"/>
          </w:tcPr>
          <w:p w14:paraId="35A78676" w14:textId="3A9C13A6" w:rsidR="0038702D" w:rsidRPr="008F14CC" w:rsidRDefault="0038702D" w:rsidP="0010113B">
            <w:pPr>
              <w:pStyle w:val="Texto"/>
              <w:spacing w:after="100"/>
              <w:ind w:firstLine="0"/>
              <w:rPr>
                <w:rFonts w:ascii="Verdana" w:hAnsi="Verdana"/>
                <w:sz w:val="16"/>
                <w:szCs w:val="16"/>
                <w:lang w:val="en-US"/>
              </w:rPr>
            </w:pPr>
            <w:r w:rsidRPr="008F14CC">
              <w:rPr>
                <w:rFonts w:ascii="Verdana" w:hAnsi="Verdana"/>
                <w:sz w:val="16"/>
                <w:szCs w:val="16"/>
                <w:lang w:val="en-US"/>
              </w:rPr>
              <w:t>The volume of each simple sample needed to form the composite sample is determined by the following equation:</w:t>
            </w:r>
          </w:p>
        </w:tc>
      </w:tr>
    </w:tbl>
    <w:p w14:paraId="44958434" w14:textId="77777777" w:rsidR="0047291D" w:rsidRPr="004D3F3F" w:rsidRDefault="0047291D" w:rsidP="0023477A">
      <w:pPr>
        <w:pStyle w:val="Texto"/>
        <w:spacing w:after="100"/>
        <w:ind w:firstLine="0"/>
        <w:jc w:val="center"/>
        <w:rPr>
          <w:rFonts w:ascii="Verdana" w:hAnsi="Verdana"/>
          <w:sz w:val="16"/>
          <w:szCs w:val="16"/>
        </w:rPr>
      </w:pPr>
      <w:proofErr w:type="spellStart"/>
      <w:r w:rsidRPr="004D3F3F">
        <w:rPr>
          <w:rFonts w:ascii="Verdana" w:hAnsi="Verdana"/>
          <w:sz w:val="16"/>
          <w:szCs w:val="16"/>
        </w:rPr>
        <w:t>VMSi</w:t>
      </w:r>
      <w:proofErr w:type="spellEnd"/>
      <w:r w:rsidRPr="004D3F3F">
        <w:rPr>
          <w:rFonts w:ascii="Verdana" w:hAnsi="Verdana"/>
          <w:sz w:val="16"/>
          <w:szCs w:val="16"/>
        </w:rPr>
        <w:t xml:space="preserve"> = VMC * (</w:t>
      </w:r>
      <w:proofErr w:type="spellStart"/>
      <w:r w:rsidRPr="004D3F3F">
        <w:rPr>
          <w:rFonts w:ascii="Verdana" w:hAnsi="Verdana"/>
          <w:sz w:val="16"/>
          <w:szCs w:val="16"/>
        </w:rPr>
        <w:t>Qi</w:t>
      </w:r>
      <w:proofErr w:type="spellEnd"/>
      <w:r w:rsidRPr="004D3F3F">
        <w:rPr>
          <w:rFonts w:ascii="Verdana" w:hAnsi="Verdana"/>
          <w:sz w:val="16"/>
          <w:szCs w:val="16"/>
        </w:rPr>
        <w:t>/Qt)</w:t>
      </w:r>
    </w:p>
    <w:tbl>
      <w:tblPr>
        <w:tblW w:w="0" w:type="auto"/>
        <w:tblLook w:val="04A0" w:firstRow="1" w:lastRow="0" w:firstColumn="1" w:lastColumn="0" w:noHBand="0" w:noVBand="1"/>
      </w:tblPr>
      <w:tblGrid>
        <w:gridCol w:w="4788"/>
        <w:gridCol w:w="4788"/>
      </w:tblGrid>
      <w:tr w:rsidR="0038702D" w:rsidRPr="0010113B" w14:paraId="0E5A894B" w14:textId="7686CAB3" w:rsidTr="00C1110C">
        <w:tc>
          <w:tcPr>
            <w:tcW w:w="4788" w:type="dxa"/>
            <w:shd w:val="clear" w:color="auto" w:fill="auto"/>
          </w:tcPr>
          <w:p w14:paraId="452A99C9"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sz w:val="16"/>
                <w:szCs w:val="16"/>
              </w:rPr>
              <w:t>Donde:</w:t>
            </w:r>
          </w:p>
        </w:tc>
        <w:tc>
          <w:tcPr>
            <w:tcW w:w="4788" w:type="dxa"/>
            <w:shd w:val="clear" w:color="auto" w:fill="auto"/>
          </w:tcPr>
          <w:p w14:paraId="2C1B3DB3" w14:textId="27F9F01D" w:rsidR="0038702D" w:rsidRPr="00C1110C" w:rsidRDefault="0038702D" w:rsidP="0010113B">
            <w:pPr>
              <w:pStyle w:val="Texto"/>
              <w:spacing w:after="100"/>
              <w:ind w:firstLine="0"/>
              <w:rPr>
                <w:rFonts w:ascii="Verdana" w:hAnsi="Verdana"/>
                <w:sz w:val="16"/>
                <w:szCs w:val="16"/>
                <w:lang w:val="en-US"/>
              </w:rPr>
            </w:pPr>
            <w:r w:rsidRPr="00C1110C">
              <w:rPr>
                <w:rFonts w:ascii="Verdana" w:hAnsi="Verdana"/>
                <w:sz w:val="16"/>
                <w:szCs w:val="16"/>
                <w:lang w:val="en-US"/>
              </w:rPr>
              <w:t>Where:</w:t>
            </w:r>
          </w:p>
        </w:tc>
      </w:tr>
      <w:tr w:rsidR="0038702D" w:rsidRPr="00CD53BF" w14:paraId="52061F47" w14:textId="2C1ABB7E" w:rsidTr="00C1110C">
        <w:tc>
          <w:tcPr>
            <w:tcW w:w="4788" w:type="dxa"/>
            <w:shd w:val="clear" w:color="auto" w:fill="auto"/>
          </w:tcPr>
          <w:p w14:paraId="4251AA7C" w14:textId="77777777" w:rsidR="0038702D" w:rsidRPr="0010113B" w:rsidRDefault="0038702D" w:rsidP="0010113B">
            <w:pPr>
              <w:pStyle w:val="Texto"/>
              <w:spacing w:after="100"/>
              <w:ind w:firstLine="0"/>
              <w:rPr>
                <w:rFonts w:ascii="Verdana" w:hAnsi="Verdana"/>
                <w:sz w:val="16"/>
                <w:szCs w:val="16"/>
              </w:rPr>
            </w:pPr>
            <w:proofErr w:type="spellStart"/>
            <w:r w:rsidRPr="0010113B">
              <w:rPr>
                <w:rFonts w:ascii="Verdana" w:hAnsi="Verdana"/>
                <w:sz w:val="16"/>
                <w:szCs w:val="16"/>
              </w:rPr>
              <w:t>VMSi</w:t>
            </w:r>
            <w:proofErr w:type="spellEnd"/>
            <w:r w:rsidRPr="0010113B">
              <w:rPr>
                <w:rFonts w:ascii="Verdana" w:hAnsi="Verdana"/>
                <w:sz w:val="16"/>
                <w:szCs w:val="16"/>
              </w:rPr>
              <w:t xml:space="preserve"> = volumen de cada una de las muestras simples “i”, en litros.</w:t>
            </w:r>
          </w:p>
        </w:tc>
        <w:tc>
          <w:tcPr>
            <w:tcW w:w="4788" w:type="dxa"/>
            <w:shd w:val="clear" w:color="auto" w:fill="auto"/>
          </w:tcPr>
          <w:p w14:paraId="1897A4D9" w14:textId="3A7D5842" w:rsidR="0038702D" w:rsidRPr="00C1110C" w:rsidRDefault="0038702D" w:rsidP="0010113B">
            <w:pPr>
              <w:pStyle w:val="Texto"/>
              <w:spacing w:after="100"/>
              <w:ind w:firstLine="0"/>
              <w:rPr>
                <w:rFonts w:ascii="Verdana" w:hAnsi="Verdana"/>
                <w:sz w:val="16"/>
                <w:szCs w:val="16"/>
                <w:lang w:val="en-US"/>
              </w:rPr>
            </w:pPr>
            <w:proofErr w:type="spellStart"/>
            <w:r w:rsidRPr="00C1110C">
              <w:rPr>
                <w:rFonts w:ascii="Verdana" w:hAnsi="Verdana"/>
                <w:sz w:val="16"/>
                <w:szCs w:val="16"/>
                <w:lang w:val="en-US"/>
              </w:rPr>
              <w:t>VMSi</w:t>
            </w:r>
            <w:proofErr w:type="spellEnd"/>
            <w:r w:rsidRPr="00C1110C">
              <w:rPr>
                <w:rFonts w:ascii="Verdana" w:hAnsi="Verdana"/>
                <w:sz w:val="16"/>
                <w:szCs w:val="16"/>
                <w:lang w:val="en-US"/>
              </w:rPr>
              <w:t xml:space="preserve"> = volume of each of the simple samples "</w:t>
            </w:r>
            <w:proofErr w:type="spellStart"/>
            <w:r w:rsidRPr="00C1110C">
              <w:rPr>
                <w:rFonts w:ascii="Verdana" w:hAnsi="Verdana"/>
                <w:sz w:val="16"/>
                <w:szCs w:val="16"/>
                <w:lang w:val="en-US"/>
              </w:rPr>
              <w:t>i</w:t>
            </w:r>
            <w:proofErr w:type="spellEnd"/>
            <w:r w:rsidRPr="00C1110C">
              <w:rPr>
                <w:rFonts w:ascii="Verdana" w:hAnsi="Verdana"/>
                <w:sz w:val="16"/>
                <w:szCs w:val="16"/>
                <w:lang w:val="en-US"/>
              </w:rPr>
              <w:t>", in liters.</w:t>
            </w:r>
          </w:p>
        </w:tc>
      </w:tr>
      <w:tr w:rsidR="0038702D" w:rsidRPr="00CD53BF" w14:paraId="7C8251CC" w14:textId="0C9BC4AB" w:rsidTr="00C1110C">
        <w:tc>
          <w:tcPr>
            <w:tcW w:w="4788" w:type="dxa"/>
            <w:shd w:val="clear" w:color="auto" w:fill="auto"/>
          </w:tcPr>
          <w:p w14:paraId="4FEAC487"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sz w:val="16"/>
                <w:szCs w:val="16"/>
              </w:rPr>
              <w:t>VMC = volumen de cada muestra compuesta necesario para realizar la totalidad de los análisis de laboratorio requeridos, en litros.</w:t>
            </w:r>
          </w:p>
        </w:tc>
        <w:tc>
          <w:tcPr>
            <w:tcW w:w="4788" w:type="dxa"/>
            <w:shd w:val="clear" w:color="auto" w:fill="auto"/>
          </w:tcPr>
          <w:p w14:paraId="4ED49190" w14:textId="2513FBDE" w:rsidR="0038702D" w:rsidRPr="00C1110C" w:rsidRDefault="0038702D" w:rsidP="0010113B">
            <w:pPr>
              <w:pStyle w:val="Texto"/>
              <w:spacing w:after="100"/>
              <w:ind w:firstLine="0"/>
              <w:rPr>
                <w:rFonts w:ascii="Verdana" w:hAnsi="Verdana"/>
                <w:sz w:val="16"/>
                <w:szCs w:val="16"/>
                <w:lang w:val="en-US"/>
              </w:rPr>
            </w:pPr>
            <w:r w:rsidRPr="00C1110C">
              <w:rPr>
                <w:rFonts w:ascii="Verdana" w:hAnsi="Verdana"/>
                <w:sz w:val="16"/>
                <w:szCs w:val="16"/>
                <w:lang w:val="en-US"/>
              </w:rPr>
              <w:t xml:space="preserve">VMC = volume of each composite sample needed to perform </w:t>
            </w:r>
            <w:proofErr w:type="gramStart"/>
            <w:r w:rsidRPr="00C1110C">
              <w:rPr>
                <w:rFonts w:ascii="Verdana" w:hAnsi="Verdana"/>
                <w:sz w:val="16"/>
                <w:szCs w:val="16"/>
                <w:lang w:val="en-US"/>
              </w:rPr>
              <w:t>all of</w:t>
            </w:r>
            <w:proofErr w:type="gramEnd"/>
            <w:r w:rsidRPr="00C1110C">
              <w:rPr>
                <w:rFonts w:ascii="Verdana" w:hAnsi="Verdana"/>
                <w:sz w:val="16"/>
                <w:szCs w:val="16"/>
                <w:lang w:val="en-US"/>
              </w:rPr>
              <w:t xml:space="preserve"> the required laboratory analyses, in lit</w:t>
            </w:r>
            <w:r w:rsidR="00C1110C">
              <w:rPr>
                <w:rFonts w:ascii="Verdana" w:hAnsi="Verdana"/>
                <w:sz w:val="16"/>
                <w:szCs w:val="16"/>
                <w:lang w:val="en-US"/>
              </w:rPr>
              <w:t>er</w:t>
            </w:r>
            <w:r w:rsidRPr="00C1110C">
              <w:rPr>
                <w:rFonts w:ascii="Verdana" w:hAnsi="Verdana"/>
                <w:sz w:val="16"/>
                <w:szCs w:val="16"/>
                <w:lang w:val="en-US"/>
              </w:rPr>
              <w:t>s.</w:t>
            </w:r>
          </w:p>
        </w:tc>
      </w:tr>
      <w:tr w:rsidR="0038702D" w:rsidRPr="00CD53BF" w14:paraId="5547D962" w14:textId="4BE1190E" w:rsidTr="00C1110C">
        <w:tc>
          <w:tcPr>
            <w:tcW w:w="4788" w:type="dxa"/>
            <w:shd w:val="clear" w:color="auto" w:fill="auto"/>
          </w:tcPr>
          <w:p w14:paraId="2E88E863" w14:textId="77777777" w:rsidR="0038702D" w:rsidRPr="0010113B" w:rsidRDefault="0038702D" w:rsidP="0010113B">
            <w:pPr>
              <w:pStyle w:val="Texto"/>
              <w:spacing w:after="100"/>
              <w:ind w:firstLine="0"/>
              <w:rPr>
                <w:rFonts w:ascii="Verdana" w:hAnsi="Verdana"/>
                <w:sz w:val="16"/>
                <w:szCs w:val="16"/>
              </w:rPr>
            </w:pPr>
            <w:proofErr w:type="spellStart"/>
            <w:r w:rsidRPr="0010113B">
              <w:rPr>
                <w:rFonts w:ascii="Verdana" w:hAnsi="Verdana"/>
                <w:sz w:val="16"/>
                <w:szCs w:val="16"/>
              </w:rPr>
              <w:t>Qi</w:t>
            </w:r>
            <w:proofErr w:type="spellEnd"/>
            <w:r w:rsidRPr="0010113B">
              <w:rPr>
                <w:rFonts w:ascii="Verdana" w:hAnsi="Verdana"/>
                <w:sz w:val="16"/>
                <w:szCs w:val="16"/>
              </w:rPr>
              <w:t xml:space="preserve"> = caudal medido en la descarga en el momento de colectar la muestra simple, en litros por segundo.</w:t>
            </w:r>
          </w:p>
        </w:tc>
        <w:tc>
          <w:tcPr>
            <w:tcW w:w="4788" w:type="dxa"/>
            <w:shd w:val="clear" w:color="auto" w:fill="auto"/>
          </w:tcPr>
          <w:p w14:paraId="158AFC77" w14:textId="7265D302" w:rsidR="0038702D" w:rsidRPr="00C1110C" w:rsidRDefault="0038702D" w:rsidP="0010113B">
            <w:pPr>
              <w:pStyle w:val="Texto"/>
              <w:spacing w:after="100"/>
              <w:ind w:firstLine="0"/>
              <w:rPr>
                <w:rFonts w:ascii="Verdana" w:hAnsi="Verdana"/>
                <w:sz w:val="16"/>
                <w:szCs w:val="16"/>
                <w:lang w:val="en-US"/>
              </w:rPr>
            </w:pPr>
            <w:r w:rsidRPr="00C1110C">
              <w:rPr>
                <w:rFonts w:ascii="Verdana" w:hAnsi="Verdana"/>
                <w:sz w:val="16"/>
                <w:szCs w:val="16"/>
                <w:lang w:val="en-US"/>
              </w:rPr>
              <w:t>Qi = flow rate measured in the discharge at the time of collecting the simple sample, in liters per second.</w:t>
            </w:r>
          </w:p>
        </w:tc>
      </w:tr>
      <w:tr w:rsidR="0038702D" w:rsidRPr="00CD53BF" w14:paraId="724F4401" w14:textId="1004148F" w:rsidTr="00C1110C">
        <w:tc>
          <w:tcPr>
            <w:tcW w:w="4788" w:type="dxa"/>
            <w:shd w:val="clear" w:color="auto" w:fill="auto"/>
          </w:tcPr>
          <w:p w14:paraId="406B6004" w14:textId="35D013A8" w:rsidR="0038702D" w:rsidRPr="0010113B" w:rsidRDefault="0038702D" w:rsidP="0010113B">
            <w:pPr>
              <w:pStyle w:val="Texto"/>
              <w:spacing w:after="100"/>
              <w:ind w:firstLine="0"/>
              <w:rPr>
                <w:rFonts w:ascii="Verdana" w:hAnsi="Verdana"/>
                <w:sz w:val="16"/>
                <w:szCs w:val="16"/>
              </w:rPr>
            </w:pPr>
            <w:r w:rsidRPr="0010113B">
              <w:rPr>
                <w:rFonts w:ascii="Verdana" w:hAnsi="Verdana"/>
                <w:sz w:val="16"/>
                <w:szCs w:val="16"/>
              </w:rPr>
              <w:t xml:space="preserve">Qt = </w:t>
            </w:r>
            <w:proofErr w:type="spellStart"/>
            <w:r w:rsidRPr="0010113B">
              <w:rPr>
                <w:rFonts w:ascii="Verdana" w:hAnsi="Verdana"/>
                <w:sz w:val="16"/>
                <w:szCs w:val="16"/>
              </w:rPr>
              <w:t>SQi</w:t>
            </w:r>
            <w:proofErr w:type="spellEnd"/>
            <w:r w:rsidRPr="0010113B">
              <w:rPr>
                <w:rFonts w:ascii="Verdana" w:hAnsi="Verdana"/>
                <w:sz w:val="16"/>
                <w:szCs w:val="16"/>
              </w:rPr>
              <w:t xml:space="preserve"> hasta </w:t>
            </w:r>
            <w:proofErr w:type="spellStart"/>
            <w:r w:rsidRPr="0010113B">
              <w:rPr>
                <w:rFonts w:ascii="Verdana" w:hAnsi="Verdana"/>
                <w:sz w:val="16"/>
                <w:szCs w:val="16"/>
              </w:rPr>
              <w:t>Qn</w:t>
            </w:r>
            <w:proofErr w:type="spellEnd"/>
            <w:r w:rsidRPr="0010113B">
              <w:rPr>
                <w:rFonts w:ascii="Verdana" w:hAnsi="Verdana"/>
                <w:sz w:val="16"/>
                <w:szCs w:val="16"/>
              </w:rPr>
              <w:t xml:space="preserve"> en litros por segundo.</w:t>
            </w:r>
          </w:p>
        </w:tc>
        <w:tc>
          <w:tcPr>
            <w:tcW w:w="4788" w:type="dxa"/>
            <w:shd w:val="clear" w:color="auto" w:fill="auto"/>
          </w:tcPr>
          <w:p w14:paraId="079575B0" w14:textId="37B06E94" w:rsidR="0038702D" w:rsidRPr="00C1110C" w:rsidRDefault="0038702D" w:rsidP="0010113B">
            <w:pPr>
              <w:pStyle w:val="Texto"/>
              <w:spacing w:after="100"/>
              <w:ind w:firstLine="0"/>
              <w:rPr>
                <w:rFonts w:ascii="Verdana" w:hAnsi="Verdana"/>
                <w:sz w:val="16"/>
                <w:szCs w:val="16"/>
                <w:lang w:val="en-US"/>
              </w:rPr>
            </w:pPr>
            <w:r w:rsidRPr="00C1110C">
              <w:rPr>
                <w:rFonts w:ascii="Verdana" w:hAnsi="Verdana"/>
                <w:sz w:val="16"/>
                <w:szCs w:val="16"/>
                <w:lang w:val="en-US"/>
              </w:rPr>
              <w:t xml:space="preserve">Qt = </w:t>
            </w:r>
            <w:proofErr w:type="spellStart"/>
            <w:r w:rsidRPr="00C1110C">
              <w:rPr>
                <w:rFonts w:ascii="Verdana" w:hAnsi="Verdana"/>
                <w:sz w:val="16"/>
                <w:szCs w:val="16"/>
                <w:lang w:val="en-US"/>
              </w:rPr>
              <w:t>SQi</w:t>
            </w:r>
            <w:proofErr w:type="spellEnd"/>
            <w:r w:rsidRPr="00C1110C">
              <w:rPr>
                <w:rFonts w:ascii="Verdana" w:hAnsi="Verdana"/>
                <w:sz w:val="16"/>
                <w:szCs w:val="16"/>
                <w:lang w:val="en-US"/>
              </w:rPr>
              <w:t xml:space="preserve"> up to </w:t>
            </w:r>
            <w:proofErr w:type="spellStart"/>
            <w:r w:rsidRPr="00C1110C">
              <w:rPr>
                <w:rFonts w:ascii="Verdana" w:hAnsi="Verdana"/>
                <w:sz w:val="16"/>
                <w:szCs w:val="16"/>
                <w:lang w:val="en-US"/>
              </w:rPr>
              <w:t>Qn</w:t>
            </w:r>
            <w:proofErr w:type="spellEnd"/>
            <w:r w:rsidRPr="00C1110C">
              <w:rPr>
                <w:rFonts w:ascii="Verdana" w:hAnsi="Verdana"/>
                <w:sz w:val="16"/>
                <w:szCs w:val="16"/>
                <w:lang w:val="en-US"/>
              </w:rPr>
              <w:t xml:space="preserve"> in liters per second.</w:t>
            </w:r>
          </w:p>
        </w:tc>
      </w:tr>
      <w:tr w:rsidR="0038702D" w:rsidRPr="00CD53BF" w14:paraId="6273F037" w14:textId="0BD09C36" w:rsidTr="00C1110C">
        <w:tc>
          <w:tcPr>
            <w:tcW w:w="4788" w:type="dxa"/>
            <w:shd w:val="clear" w:color="auto" w:fill="auto"/>
          </w:tcPr>
          <w:p w14:paraId="65F0D04C"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sz w:val="16"/>
                <w:szCs w:val="16"/>
              </w:rPr>
              <w:t>Los resultados de pH y toxicidad aguda no deberán estar fuera del límite permisible en ninguna de las muestras simples.</w:t>
            </w:r>
          </w:p>
        </w:tc>
        <w:tc>
          <w:tcPr>
            <w:tcW w:w="4788" w:type="dxa"/>
            <w:shd w:val="clear" w:color="auto" w:fill="auto"/>
          </w:tcPr>
          <w:p w14:paraId="5D056ABA" w14:textId="507A6C13" w:rsidR="0038702D" w:rsidRPr="00C1110C" w:rsidRDefault="0038702D" w:rsidP="0010113B">
            <w:pPr>
              <w:pStyle w:val="Texto"/>
              <w:spacing w:after="100"/>
              <w:ind w:firstLine="0"/>
              <w:rPr>
                <w:rFonts w:ascii="Verdana" w:hAnsi="Verdana"/>
                <w:sz w:val="16"/>
                <w:szCs w:val="16"/>
                <w:lang w:val="en-US"/>
              </w:rPr>
            </w:pPr>
            <w:r w:rsidRPr="00C1110C">
              <w:rPr>
                <w:rFonts w:ascii="Verdana" w:hAnsi="Verdana"/>
                <w:sz w:val="16"/>
                <w:szCs w:val="16"/>
                <w:lang w:val="en-US"/>
              </w:rPr>
              <w:t>The results of pH and acute toxicity should not be outside the permissible limit in any of the simple samples.</w:t>
            </w:r>
          </w:p>
        </w:tc>
      </w:tr>
      <w:tr w:rsidR="0038702D" w:rsidRPr="00CD53BF" w14:paraId="08DBB070" w14:textId="33DC5ABB" w:rsidTr="00C1110C">
        <w:tc>
          <w:tcPr>
            <w:tcW w:w="4788" w:type="dxa"/>
            <w:shd w:val="clear" w:color="auto" w:fill="auto"/>
          </w:tcPr>
          <w:p w14:paraId="14D34A72" w14:textId="77777777" w:rsidR="0038702D" w:rsidRPr="00C1110C" w:rsidRDefault="0038702D" w:rsidP="0010113B">
            <w:pPr>
              <w:pStyle w:val="Texto"/>
              <w:spacing w:after="100"/>
              <w:ind w:firstLine="0"/>
              <w:rPr>
                <w:rFonts w:ascii="Verdana" w:hAnsi="Verdana"/>
                <w:iCs/>
                <w:sz w:val="16"/>
                <w:szCs w:val="16"/>
              </w:rPr>
            </w:pPr>
            <w:r w:rsidRPr="00C1110C">
              <w:rPr>
                <w:rFonts w:ascii="Verdana" w:hAnsi="Verdana"/>
                <w:b/>
                <w:iCs/>
                <w:sz w:val="16"/>
                <w:szCs w:val="16"/>
              </w:rPr>
              <w:t xml:space="preserve">6.4. </w:t>
            </w:r>
            <w:r w:rsidRPr="00C1110C">
              <w:rPr>
                <w:rFonts w:ascii="Verdana" w:hAnsi="Verdana"/>
                <w:iCs/>
                <w:sz w:val="16"/>
                <w:szCs w:val="16"/>
              </w:rPr>
              <w:t xml:space="preserve">Asimismo, el laboratorio deberá tomar las </w:t>
            </w:r>
            <w:r w:rsidRPr="00C1110C">
              <w:rPr>
                <w:rFonts w:ascii="Verdana" w:hAnsi="Verdana"/>
                <w:iCs/>
                <w:sz w:val="16"/>
                <w:szCs w:val="16"/>
              </w:rPr>
              <w:lastRenderedPageBreak/>
              <w:t>coordenadas geográficas, con el geoposicionador global, con el Datum cuyas especificaciones se encontrarán en el sistema electrónico que para tal efecto la Comisión utilice para el registro de las descargas, establecido en el segundo párrafo del numeral 6.2 y deberán incorporarse en el informe de resultados de muestreo y análisis para su correcta identificación, así como cerciorarse y reportar sí el cuerpo receptor donde efectivamente se descarga el agua residual por el responsable es el autorizado en el permiso de descarga expedido por la Comisión.</w:t>
            </w:r>
          </w:p>
        </w:tc>
        <w:tc>
          <w:tcPr>
            <w:tcW w:w="4788" w:type="dxa"/>
            <w:shd w:val="clear" w:color="auto" w:fill="auto"/>
          </w:tcPr>
          <w:p w14:paraId="279186C3" w14:textId="396FF466" w:rsidR="0038702D" w:rsidRPr="00C1110C" w:rsidRDefault="0038702D" w:rsidP="0010113B">
            <w:pPr>
              <w:pStyle w:val="Texto"/>
              <w:spacing w:after="100"/>
              <w:ind w:firstLine="0"/>
              <w:rPr>
                <w:rFonts w:ascii="Verdana" w:hAnsi="Verdana"/>
                <w:b/>
                <w:iCs/>
                <w:sz w:val="16"/>
                <w:szCs w:val="16"/>
                <w:lang w:val="en-US"/>
              </w:rPr>
            </w:pPr>
            <w:r w:rsidRPr="00C1110C">
              <w:rPr>
                <w:rFonts w:ascii="Verdana" w:hAnsi="Verdana"/>
                <w:b/>
                <w:iCs/>
                <w:sz w:val="16"/>
                <w:szCs w:val="16"/>
                <w:lang w:val="en-US"/>
              </w:rPr>
              <w:lastRenderedPageBreak/>
              <w:t xml:space="preserve">6.4. </w:t>
            </w:r>
            <w:r w:rsidRPr="00C1110C">
              <w:rPr>
                <w:rFonts w:ascii="Verdana" w:hAnsi="Verdana"/>
                <w:iCs/>
                <w:sz w:val="16"/>
                <w:szCs w:val="16"/>
                <w:lang w:val="en-US"/>
              </w:rPr>
              <w:t xml:space="preserve">Likewise, the laboratory must take the </w:t>
            </w:r>
            <w:r w:rsidRPr="00C1110C">
              <w:rPr>
                <w:rFonts w:ascii="Verdana" w:hAnsi="Verdana"/>
                <w:iCs/>
                <w:sz w:val="16"/>
                <w:szCs w:val="16"/>
                <w:lang w:val="en-US"/>
              </w:rPr>
              <w:lastRenderedPageBreak/>
              <w:t xml:space="preserve">geographical coordinates, with the global </w:t>
            </w:r>
            <w:proofErr w:type="spellStart"/>
            <w:r w:rsidRPr="00C1110C">
              <w:rPr>
                <w:rFonts w:ascii="Verdana" w:hAnsi="Verdana"/>
                <w:iCs/>
                <w:sz w:val="16"/>
                <w:szCs w:val="16"/>
                <w:lang w:val="en-US"/>
              </w:rPr>
              <w:t>geopositioner</w:t>
            </w:r>
            <w:proofErr w:type="spellEnd"/>
            <w:r w:rsidRPr="00C1110C">
              <w:rPr>
                <w:rFonts w:ascii="Verdana" w:hAnsi="Verdana"/>
                <w:iCs/>
                <w:sz w:val="16"/>
                <w:szCs w:val="16"/>
                <w:lang w:val="en-US"/>
              </w:rPr>
              <w:t xml:space="preserve">, with the Datum whose specifications will be found in the electronic system that the Commission uses for this purpose to record the </w:t>
            </w:r>
            <w:r w:rsidR="006418C2" w:rsidRPr="00C1110C">
              <w:rPr>
                <w:rFonts w:ascii="Verdana" w:hAnsi="Verdana"/>
                <w:iCs/>
                <w:sz w:val="16"/>
                <w:szCs w:val="16"/>
                <w:lang w:val="en-US"/>
              </w:rPr>
              <w:t>discharges</w:t>
            </w:r>
            <w:r w:rsidRPr="00C1110C">
              <w:rPr>
                <w:rFonts w:ascii="Verdana" w:hAnsi="Verdana"/>
                <w:iCs/>
                <w:sz w:val="16"/>
                <w:szCs w:val="16"/>
                <w:lang w:val="en-US"/>
              </w:rPr>
              <w:t xml:space="preserve">, established in the second paragraph of numeral 6.2 and </w:t>
            </w:r>
            <w:r w:rsidR="00235351">
              <w:rPr>
                <w:rFonts w:ascii="Verdana" w:hAnsi="Verdana"/>
                <w:iCs/>
                <w:sz w:val="16"/>
                <w:szCs w:val="16"/>
                <w:lang w:val="en-US"/>
              </w:rPr>
              <w:t>t</w:t>
            </w:r>
            <w:r w:rsidRPr="00C1110C">
              <w:rPr>
                <w:rFonts w:ascii="Verdana" w:hAnsi="Verdana"/>
                <w:iCs/>
                <w:sz w:val="16"/>
                <w:szCs w:val="16"/>
                <w:lang w:val="en-US"/>
              </w:rPr>
              <w:t xml:space="preserve">hey must be included in the report of the results of sampling and analysis for their correct identification, as well as ascertaining and reporting whether the receiving body where the </w:t>
            </w:r>
            <w:r w:rsidR="00B94ECD" w:rsidRPr="00C1110C">
              <w:rPr>
                <w:rFonts w:ascii="Verdana" w:hAnsi="Verdana"/>
                <w:iCs/>
                <w:sz w:val="16"/>
                <w:szCs w:val="16"/>
                <w:lang w:val="en-US"/>
              </w:rPr>
              <w:t>wastewater</w:t>
            </w:r>
            <w:r w:rsidRPr="00C1110C">
              <w:rPr>
                <w:rFonts w:ascii="Verdana" w:hAnsi="Verdana"/>
                <w:iCs/>
                <w:sz w:val="16"/>
                <w:szCs w:val="16"/>
                <w:lang w:val="en-US"/>
              </w:rPr>
              <w:t xml:space="preserve"> is actually discharged by the</w:t>
            </w:r>
            <w:r w:rsidR="00235351">
              <w:rPr>
                <w:rFonts w:ascii="Verdana" w:hAnsi="Verdana"/>
                <w:iCs/>
                <w:sz w:val="16"/>
                <w:szCs w:val="16"/>
                <w:lang w:val="en-US"/>
              </w:rPr>
              <w:t xml:space="preserve"> responsible</w:t>
            </w:r>
            <w:r w:rsidRPr="00C1110C">
              <w:rPr>
                <w:rFonts w:ascii="Verdana" w:hAnsi="Verdana"/>
                <w:iCs/>
                <w:sz w:val="16"/>
                <w:szCs w:val="16"/>
                <w:lang w:val="en-US"/>
              </w:rPr>
              <w:t xml:space="preserve"> person is the one authorized in the discharge permit issued by the Commission.</w:t>
            </w:r>
          </w:p>
        </w:tc>
      </w:tr>
      <w:tr w:rsidR="0038702D" w:rsidRPr="00CD53BF" w14:paraId="4BEEA9CC" w14:textId="14EB9D9E" w:rsidTr="00C1110C">
        <w:tc>
          <w:tcPr>
            <w:tcW w:w="4788" w:type="dxa"/>
            <w:shd w:val="clear" w:color="auto" w:fill="auto"/>
          </w:tcPr>
          <w:p w14:paraId="6F0C74ED"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b/>
                <w:sz w:val="16"/>
                <w:szCs w:val="16"/>
              </w:rPr>
              <w:lastRenderedPageBreak/>
              <w:t>6.5.</w:t>
            </w:r>
            <w:r w:rsidRPr="0010113B">
              <w:rPr>
                <w:rFonts w:ascii="Verdana" w:hAnsi="Verdana"/>
                <w:sz w:val="16"/>
                <w:szCs w:val="16"/>
              </w:rPr>
              <w:t xml:space="preserve"> En el caso del parámetro de pH se debe reportar el valor tomado en campo durante la colecta de cada muestra simple.</w:t>
            </w:r>
          </w:p>
        </w:tc>
        <w:tc>
          <w:tcPr>
            <w:tcW w:w="4788" w:type="dxa"/>
            <w:shd w:val="clear" w:color="auto" w:fill="auto"/>
          </w:tcPr>
          <w:p w14:paraId="2E0A6169" w14:textId="6ACD5910" w:rsidR="0038702D" w:rsidRPr="00C1110C" w:rsidRDefault="0038702D" w:rsidP="0010113B">
            <w:pPr>
              <w:pStyle w:val="Texto"/>
              <w:spacing w:after="100"/>
              <w:ind w:firstLine="0"/>
              <w:rPr>
                <w:rFonts w:ascii="Verdana" w:hAnsi="Verdana"/>
                <w:b/>
                <w:sz w:val="16"/>
                <w:szCs w:val="16"/>
                <w:lang w:val="en-US"/>
              </w:rPr>
            </w:pPr>
            <w:r w:rsidRPr="00C1110C">
              <w:rPr>
                <w:rFonts w:ascii="Verdana" w:hAnsi="Verdana"/>
                <w:b/>
                <w:sz w:val="16"/>
                <w:szCs w:val="16"/>
                <w:lang w:val="en-US"/>
              </w:rPr>
              <w:t xml:space="preserve">6.5. </w:t>
            </w:r>
            <w:r w:rsidRPr="00C1110C">
              <w:rPr>
                <w:rFonts w:ascii="Verdana" w:hAnsi="Verdana"/>
                <w:sz w:val="16"/>
                <w:szCs w:val="16"/>
                <w:lang w:val="en-US"/>
              </w:rPr>
              <w:t>In the case of the pH parameter, the value taken in the field during the collection of each simple sample must be reported.</w:t>
            </w:r>
          </w:p>
        </w:tc>
      </w:tr>
      <w:tr w:rsidR="0038702D" w:rsidRPr="00CD53BF" w14:paraId="566DB004" w14:textId="5F47B6A9" w:rsidTr="00C1110C">
        <w:tc>
          <w:tcPr>
            <w:tcW w:w="4788" w:type="dxa"/>
            <w:shd w:val="clear" w:color="auto" w:fill="auto"/>
          </w:tcPr>
          <w:p w14:paraId="1DF4E123" w14:textId="77777777" w:rsidR="0038702D" w:rsidRPr="0010113B" w:rsidRDefault="0038702D" w:rsidP="0010113B">
            <w:pPr>
              <w:pStyle w:val="Texto"/>
              <w:spacing w:after="100"/>
              <w:ind w:firstLine="0"/>
              <w:rPr>
                <w:rFonts w:ascii="Verdana" w:hAnsi="Verdana"/>
                <w:sz w:val="16"/>
                <w:szCs w:val="16"/>
              </w:rPr>
            </w:pPr>
            <w:r w:rsidRPr="00235351">
              <w:rPr>
                <w:rFonts w:ascii="Verdana" w:hAnsi="Verdana"/>
                <w:b/>
                <w:bCs/>
                <w:sz w:val="16"/>
                <w:szCs w:val="16"/>
              </w:rPr>
              <w:t>6.6.</w:t>
            </w:r>
            <w:r w:rsidRPr="0010113B">
              <w:rPr>
                <w:rFonts w:ascii="Verdana" w:hAnsi="Verdana"/>
                <w:sz w:val="16"/>
                <w:szCs w:val="16"/>
              </w:rPr>
              <w:t xml:space="preserve"> En el caso del parámetro de toxicidad aguda, se deben reportar los valores obtenidos de cada muestra simple.</w:t>
            </w:r>
          </w:p>
        </w:tc>
        <w:tc>
          <w:tcPr>
            <w:tcW w:w="4788" w:type="dxa"/>
            <w:shd w:val="clear" w:color="auto" w:fill="auto"/>
          </w:tcPr>
          <w:p w14:paraId="5D37501A" w14:textId="62DEAD9A" w:rsidR="0038702D" w:rsidRPr="00C1110C" w:rsidRDefault="0038702D" w:rsidP="0010113B">
            <w:pPr>
              <w:pStyle w:val="Texto"/>
              <w:spacing w:after="100"/>
              <w:ind w:firstLine="0"/>
              <w:rPr>
                <w:rFonts w:ascii="Verdana" w:hAnsi="Verdana"/>
                <w:sz w:val="16"/>
                <w:szCs w:val="16"/>
                <w:lang w:val="en-US"/>
              </w:rPr>
            </w:pPr>
            <w:r w:rsidRPr="00235351">
              <w:rPr>
                <w:rFonts w:ascii="Verdana" w:hAnsi="Verdana"/>
                <w:b/>
                <w:bCs/>
                <w:sz w:val="16"/>
                <w:szCs w:val="16"/>
                <w:lang w:val="en-US"/>
              </w:rPr>
              <w:t>6.6</w:t>
            </w:r>
            <w:r w:rsidRPr="00C1110C">
              <w:rPr>
                <w:rFonts w:ascii="Verdana" w:hAnsi="Verdana"/>
                <w:sz w:val="16"/>
                <w:szCs w:val="16"/>
                <w:lang w:val="en-US"/>
              </w:rPr>
              <w:t>. In the case of the acute toxicity parameter, the values obtained from each simple sample must be reported.</w:t>
            </w:r>
          </w:p>
        </w:tc>
      </w:tr>
      <w:tr w:rsidR="0038702D" w:rsidRPr="00CD53BF" w14:paraId="13DFD426" w14:textId="2E08E610" w:rsidTr="00C1110C">
        <w:tc>
          <w:tcPr>
            <w:tcW w:w="4788" w:type="dxa"/>
            <w:shd w:val="clear" w:color="auto" w:fill="auto"/>
          </w:tcPr>
          <w:p w14:paraId="49065B0D"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b/>
                <w:sz w:val="16"/>
                <w:szCs w:val="16"/>
              </w:rPr>
              <w:t>6.7.</w:t>
            </w:r>
            <w:r w:rsidRPr="0010113B">
              <w:rPr>
                <w:rFonts w:ascii="Verdana" w:hAnsi="Verdana"/>
                <w:sz w:val="16"/>
                <w:szCs w:val="16"/>
              </w:rPr>
              <w:t xml:space="preserve"> En el caso del parámetro temperatura el valor Promedio Diario será el resultado del promedio aritmético de los valores tomados en campo en la colecta de cada una de las muestras simples.</w:t>
            </w:r>
          </w:p>
        </w:tc>
        <w:tc>
          <w:tcPr>
            <w:tcW w:w="4788" w:type="dxa"/>
            <w:shd w:val="clear" w:color="auto" w:fill="auto"/>
          </w:tcPr>
          <w:p w14:paraId="266ECDE1" w14:textId="0F55244D" w:rsidR="0038702D" w:rsidRPr="00C1110C" w:rsidRDefault="0038702D" w:rsidP="0010113B">
            <w:pPr>
              <w:pStyle w:val="Texto"/>
              <w:spacing w:after="100"/>
              <w:ind w:firstLine="0"/>
              <w:rPr>
                <w:rFonts w:ascii="Verdana" w:hAnsi="Verdana"/>
                <w:b/>
                <w:sz w:val="16"/>
                <w:szCs w:val="16"/>
                <w:lang w:val="en-US"/>
              </w:rPr>
            </w:pPr>
            <w:r w:rsidRPr="00C1110C">
              <w:rPr>
                <w:rFonts w:ascii="Verdana" w:hAnsi="Verdana"/>
                <w:b/>
                <w:sz w:val="16"/>
                <w:szCs w:val="16"/>
                <w:lang w:val="en-US"/>
              </w:rPr>
              <w:t xml:space="preserve">6.7. </w:t>
            </w:r>
            <w:r w:rsidRPr="00C1110C">
              <w:rPr>
                <w:rFonts w:ascii="Verdana" w:hAnsi="Verdana"/>
                <w:sz w:val="16"/>
                <w:szCs w:val="16"/>
                <w:lang w:val="en-US"/>
              </w:rPr>
              <w:t xml:space="preserve">In the case of the temperature parameter, the Daily Average value will be the result of the </w:t>
            </w:r>
            <w:r w:rsidR="00235351">
              <w:rPr>
                <w:rFonts w:ascii="Verdana" w:hAnsi="Verdana"/>
                <w:sz w:val="16"/>
                <w:szCs w:val="16"/>
                <w:lang w:val="en-US"/>
              </w:rPr>
              <w:t>mathematical</w:t>
            </w:r>
            <w:r w:rsidRPr="00C1110C">
              <w:rPr>
                <w:rFonts w:ascii="Verdana" w:hAnsi="Verdana"/>
                <w:sz w:val="16"/>
                <w:szCs w:val="16"/>
                <w:lang w:val="en-US"/>
              </w:rPr>
              <w:t xml:space="preserve"> average of the values taken in the field in the collection of each of the simple samples.</w:t>
            </w:r>
          </w:p>
        </w:tc>
      </w:tr>
      <w:tr w:rsidR="0038702D" w:rsidRPr="00CD53BF" w14:paraId="30E64DC3" w14:textId="03DCF0F5" w:rsidTr="00C1110C">
        <w:tc>
          <w:tcPr>
            <w:tcW w:w="4788" w:type="dxa"/>
            <w:shd w:val="clear" w:color="auto" w:fill="auto"/>
          </w:tcPr>
          <w:p w14:paraId="0CDA61CB"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b/>
                <w:sz w:val="16"/>
                <w:szCs w:val="16"/>
              </w:rPr>
              <w:t>6.8.</w:t>
            </w:r>
            <w:r w:rsidRPr="0010113B">
              <w:rPr>
                <w:rFonts w:ascii="Verdana" w:hAnsi="Verdana"/>
                <w:sz w:val="16"/>
                <w:szCs w:val="16"/>
              </w:rPr>
              <w:t xml:space="preserve"> En el caso del parámetro grasas y aceites el valor Promedio Diario será el resultado del promedio ponderado en función del caudal de los valores que resulten del análisis de cada una de las muestras simples colectadas para conformar la muestra compuesta.</w:t>
            </w:r>
          </w:p>
        </w:tc>
        <w:tc>
          <w:tcPr>
            <w:tcW w:w="4788" w:type="dxa"/>
            <w:shd w:val="clear" w:color="auto" w:fill="auto"/>
          </w:tcPr>
          <w:p w14:paraId="4E148DAB" w14:textId="67874C95" w:rsidR="0038702D" w:rsidRPr="00C1110C" w:rsidRDefault="0038702D" w:rsidP="0010113B">
            <w:pPr>
              <w:pStyle w:val="Texto"/>
              <w:spacing w:after="100"/>
              <w:ind w:firstLine="0"/>
              <w:rPr>
                <w:rFonts w:ascii="Verdana" w:hAnsi="Verdana"/>
                <w:b/>
                <w:sz w:val="16"/>
                <w:szCs w:val="16"/>
                <w:lang w:val="en-US"/>
              </w:rPr>
            </w:pPr>
            <w:r w:rsidRPr="00C1110C">
              <w:rPr>
                <w:rFonts w:ascii="Verdana" w:hAnsi="Verdana"/>
                <w:b/>
                <w:sz w:val="16"/>
                <w:szCs w:val="16"/>
                <w:lang w:val="en-US"/>
              </w:rPr>
              <w:t xml:space="preserve">6.8. </w:t>
            </w:r>
            <w:r w:rsidRPr="00C1110C">
              <w:rPr>
                <w:rFonts w:ascii="Verdana" w:hAnsi="Verdana"/>
                <w:sz w:val="16"/>
                <w:szCs w:val="16"/>
                <w:lang w:val="en-US"/>
              </w:rPr>
              <w:t>In the case of the parameter fats and oils, the Daily Average value will be the result of the weighted average based on the flow of the values that result from the analysis of each of the simple samples collected to make up the composite sample.</w:t>
            </w:r>
          </w:p>
        </w:tc>
      </w:tr>
      <w:tr w:rsidR="0038702D" w:rsidRPr="00CD53BF" w14:paraId="153A35BC" w14:textId="058BA879" w:rsidTr="00C1110C">
        <w:tc>
          <w:tcPr>
            <w:tcW w:w="4788" w:type="dxa"/>
            <w:shd w:val="clear" w:color="auto" w:fill="auto"/>
          </w:tcPr>
          <w:p w14:paraId="0E420158"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sz w:val="16"/>
                <w:szCs w:val="16"/>
              </w:rPr>
              <w:t>Para determinar el promedio ponderado en función del caudal se deberán obtener las participaciones porcentuales “</w:t>
            </w:r>
            <w:proofErr w:type="spellStart"/>
            <w:r w:rsidRPr="0010113B">
              <w:rPr>
                <w:rFonts w:ascii="Verdana" w:hAnsi="Verdana"/>
                <w:sz w:val="16"/>
                <w:szCs w:val="16"/>
              </w:rPr>
              <w:t>wi</w:t>
            </w:r>
            <w:proofErr w:type="spellEnd"/>
            <w:r w:rsidRPr="0010113B">
              <w:rPr>
                <w:rFonts w:ascii="Verdana" w:hAnsi="Verdana"/>
                <w:sz w:val="16"/>
                <w:szCs w:val="16"/>
              </w:rPr>
              <w:t>” del caudal de cada muestra simple “</w:t>
            </w:r>
            <w:proofErr w:type="spellStart"/>
            <w:r w:rsidRPr="0010113B">
              <w:rPr>
                <w:rFonts w:ascii="Verdana" w:hAnsi="Verdana"/>
                <w:sz w:val="16"/>
                <w:szCs w:val="16"/>
              </w:rPr>
              <w:t>Qi</w:t>
            </w:r>
            <w:proofErr w:type="spellEnd"/>
            <w:r w:rsidRPr="0010113B">
              <w:rPr>
                <w:rFonts w:ascii="Verdana" w:hAnsi="Verdana"/>
                <w:sz w:val="16"/>
                <w:szCs w:val="16"/>
              </w:rPr>
              <w:t>” respecto de la sumatoria de los caudales de todas las muestras simples, lo cual se expresa de la siguiente forma:</w:t>
            </w:r>
          </w:p>
        </w:tc>
        <w:tc>
          <w:tcPr>
            <w:tcW w:w="4788" w:type="dxa"/>
            <w:shd w:val="clear" w:color="auto" w:fill="auto"/>
          </w:tcPr>
          <w:p w14:paraId="59CAEB25" w14:textId="1EDB5354" w:rsidR="0038702D" w:rsidRPr="00C1110C" w:rsidRDefault="0038702D" w:rsidP="0010113B">
            <w:pPr>
              <w:pStyle w:val="Texto"/>
              <w:spacing w:after="100"/>
              <w:ind w:firstLine="0"/>
              <w:rPr>
                <w:rFonts w:ascii="Verdana" w:hAnsi="Verdana"/>
                <w:sz w:val="16"/>
                <w:szCs w:val="16"/>
                <w:lang w:val="en-US"/>
              </w:rPr>
            </w:pPr>
            <w:r w:rsidRPr="00C1110C">
              <w:rPr>
                <w:rFonts w:ascii="Verdana" w:hAnsi="Verdana"/>
                <w:sz w:val="16"/>
                <w:szCs w:val="16"/>
                <w:lang w:val="en-US"/>
              </w:rPr>
              <w:t>To determine the weighted average based on the flow, the percentage shares “</w:t>
            </w:r>
            <w:proofErr w:type="spellStart"/>
            <w:r w:rsidRPr="00C1110C">
              <w:rPr>
                <w:rFonts w:ascii="Verdana" w:hAnsi="Verdana"/>
                <w:sz w:val="16"/>
                <w:szCs w:val="16"/>
                <w:lang w:val="en-US"/>
              </w:rPr>
              <w:t>wi</w:t>
            </w:r>
            <w:proofErr w:type="spellEnd"/>
            <w:r w:rsidRPr="00C1110C">
              <w:rPr>
                <w:rFonts w:ascii="Verdana" w:hAnsi="Verdana"/>
                <w:sz w:val="16"/>
                <w:szCs w:val="16"/>
                <w:lang w:val="en-US"/>
              </w:rPr>
              <w:t>” of the flow of each simple sample “Qi” must be obtained with respect to the sum of the flows of all the simple samples, which is expressed as follows:</w:t>
            </w:r>
          </w:p>
        </w:tc>
      </w:tr>
    </w:tbl>
    <w:p w14:paraId="2F96240B" w14:textId="77777777" w:rsidR="0047291D" w:rsidRPr="004D3F3F" w:rsidRDefault="00CD53BF" w:rsidP="00235351">
      <w:pPr>
        <w:pStyle w:val="Texto"/>
        <w:spacing w:after="100" w:line="240" w:lineRule="auto"/>
        <w:ind w:left="907" w:firstLine="0"/>
        <w:jc w:val="center"/>
        <w:rPr>
          <w:rFonts w:ascii="Verdana" w:hAnsi="Verdana"/>
          <w:sz w:val="16"/>
          <w:szCs w:val="16"/>
        </w:rPr>
      </w:pPr>
      <w:r>
        <w:rPr>
          <w:rFonts w:ascii="Verdana" w:hAnsi="Verdana"/>
          <w:sz w:val="16"/>
          <w:szCs w:val="16"/>
        </w:rPr>
        <w:pict w14:anchorId="651A2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28.2pt">
            <v:imagedata r:id="rId14" o:title=""/>
          </v:shape>
        </w:pict>
      </w:r>
    </w:p>
    <w:tbl>
      <w:tblPr>
        <w:tblW w:w="0" w:type="auto"/>
        <w:tblLook w:val="04A0" w:firstRow="1" w:lastRow="0" w:firstColumn="1" w:lastColumn="0" w:noHBand="0" w:noVBand="1"/>
      </w:tblPr>
      <w:tblGrid>
        <w:gridCol w:w="4788"/>
        <w:gridCol w:w="4788"/>
      </w:tblGrid>
      <w:tr w:rsidR="0038702D" w:rsidRPr="0010113B" w14:paraId="7D38DF27" w14:textId="38206D12" w:rsidTr="00235351">
        <w:tc>
          <w:tcPr>
            <w:tcW w:w="4788" w:type="dxa"/>
            <w:shd w:val="clear" w:color="auto" w:fill="auto"/>
          </w:tcPr>
          <w:p w14:paraId="2CDB898E" w14:textId="77777777" w:rsidR="0038702D" w:rsidRPr="00235351" w:rsidRDefault="0038702D" w:rsidP="0010113B">
            <w:pPr>
              <w:pStyle w:val="Texto"/>
              <w:spacing w:after="100" w:line="240" w:lineRule="auto"/>
              <w:ind w:firstLine="0"/>
              <w:rPr>
                <w:rFonts w:ascii="Verdana" w:hAnsi="Verdana"/>
                <w:b/>
                <w:bCs/>
                <w:sz w:val="16"/>
                <w:szCs w:val="16"/>
              </w:rPr>
            </w:pPr>
            <w:r w:rsidRPr="00235351">
              <w:rPr>
                <w:rFonts w:ascii="Verdana" w:hAnsi="Verdana"/>
                <w:b/>
                <w:bCs/>
                <w:sz w:val="16"/>
                <w:szCs w:val="16"/>
              </w:rPr>
              <w:t>Donde</w:t>
            </w:r>
          </w:p>
        </w:tc>
        <w:tc>
          <w:tcPr>
            <w:tcW w:w="4788" w:type="dxa"/>
            <w:shd w:val="clear" w:color="auto" w:fill="auto"/>
          </w:tcPr>
          <w:p w14:paraId="4F050DDA" w14:textId="3FEEBE53" w:rsidR="0038702D" w:rsidRPr="00235351" w:rsidRDefault="0038702D" w:rsidP="0010113B">
            <w:pPr>
              <w:pStyle w:val="Texto"/>
              <w:spacing w:after="100" w:line="240" w:lineRule="auto"/>
              <w:ind w:firstLine="0"/>
              <w:rPr>
                <w:rFonts w:ascii="Verdana" w:hAnsi="Verdana"/>
                <w:b/>
                <w:bCs/>
                <w:sz w:val="16"/>
                <w:szCs w:val="16"/>
                <w:lang w:val="en-US"/>
              </w:rPr>
            </w:pPr>
            <w:proofErr w:type="spellStart"/>
            <w:r w:rsidRPr="00235351">
              <w:rPr>
                <w:rFonts w:ascii="Verdana" w:hAnsi="Verdana"/>
                <w:b/>
                <w:bCs/>
                <w:sz w:val="16"/>
                <w:szCs w:val="16"/>
              </w:rPr>
              <w:t>Where</w:t>
            </w:r>
            <w:proofErr w:type="spellEnd"/>
          </w:p>
        </w:tc>
      </w:tr>
      <w:tr w:rsidR="0038702D" w:rsidRPr="00CD53BF" w14:paraId="6D44D222" w14:textId="0FF13486" w:rsidTr="00235351">
        <w:tc>
          <w:tcPr>
            <w:tcW w:w="4788" w:type="dxa"/>
            <w:shd w:val="clear" w:color="auto" w:fill="auto"/>
          </w:tcPr>
          <w:p w14:paraId="09D5E1D1" w14:textId="77777777" w:rsidR="0038702D" w:rsidRPr="0010113B" w:rsidRDefault="00021A52" w:rsidP="0010113B">
            <w:pPr>
              <w:pStyle w:val="Texto"/>
              <w:spacing w:after="100" w:line="240" w:lineRule="auto"/>
              <w:ind w:firstLine="0"/>
              <w:rPr>
                <w:rFonts w:ascii="Verdana" w:hAnsi="Verdana"/>
                <w:sz w:val="16"/>
                <w:szCs w:val="16"/>
              </w:rPr>
            </w:pPr>
            <w:r>
              <w:rPr>
                <w:rFonts w:ascii="Verdana" w:hAnsi="Verdana"/>
                <w:position w:val="-5"/>
                <w:sz w:val="16"/>
                <w:szCs w:val="16"/>
              </w:rPr>
              <w:pict w14:anchorId="24DB2C4C">
                <v:shape id="_x0000_i1026" type="#_x0000_t75" style="width:11.4pt;height:13.2pt">
                  <v:imagedata r:id="rId15" o:title=""/>
                </v:shape>
              </w:pict>
            </w:r>
            <w:r w:rsidR="0038702D" w:rsidRPr="0010113B">
              <w:rPr>
                <w:rFonts w:ascii="Verdana" w:hAnsi="Verdana"/>
                <w:sz w:val="16"/>
                <w:szCs w:val="16"/>
              </w:rPr>
              <w:t xml:space="preserve"> = Ponderador o participación porcentual del caudal de la muestra simple </w:t>
            </w:r>
            <w:r w:rsidR="0038702D" w:rsidRPr="0010113B">
              <w:rPr>
                <w:rFonts w:ascii="Verdana" w:hAnsi="Verdana"/>
                <w:i/>
                <w:sz w:val="16"/>
                <w:szCs w:val="16"/>
              </w:rPr>
              <w:t>“i”</w:t>
            </w:r>
          </w:p>
        </w:tc>
        <w:tc>
          <w:tcPr>
            <w:tcW w:w="4788" w:type="dxa"/>
            <w:shd w:val="clear" w:color="auto" w:fill="auto"/>
          </w:tcPr>
          <w:p w14:paraId="3378A15E" w14:textId="6C0E2824" w:rsidR="0038702D" w:rsidRPr="0010113B" w:rsidRDefault="00CD53BF" w:rsidP="0010113B">
            <w:pPr>
              <w:pStyle w:val="Texto"/>
              <w:spacing w:after="100" w:line="240" w:lineRule="auto"/>
              <w:ind w:firstLine="0"/>
              <w:rPr>
                <w:rFonts w:ascii="Verdana" w:hAnsi="Verdana"/>
                <w:position w:val="-5"/>
                <w:sz w:val="16"/>
                <w:szCs w:val="16"/>
                <w:lang w:val="en-US"/>
              </w:rPr>
            </w:pPr>
            <w:r>
              <w:rPr>
                <w:rFonts w:ascii="Verdana" w:hAnsi="Verdana"/>
                <w:position w:val="-5"/>
                <w:sz w:val="16"/>
                <w:szCs w:val="16"/>
              </w:rPr>
              <w:pict w14:anchorId="45085769">
                <v:shape id="_x0000_i1027" type="#_x0000_t75" style="width:10.8pt;height:13.2pt">
                  <v:imagedata r:id="rId15" o:title=""/>
                </v:shape>
              </w:pict>
            </w:r>
            <w:r w:rsidR="0038702D" w:rsidRPr="0010113B">
              <w:rPr>
                <w:rFonts w:ascii="Verdana" w:hAnsi="Verdana"/>
                <w:sz w:val="16"/>
                <w:szCs w:val="16"/>
                <w:lang w:val="en-US"/>
              </w:rPr>
              <w:t xml:space="preserve">= Weight or percentage participation of the flow of the simple sample </w:t>
            </w:r>
            <w:r w:rsidR="0038702D" w:rsidRPr="0010113B">
              <w:rPr>
                <w:rFonts w:ascii="Verdana" w:hAnsi="Verdana"/>
                <w:i/>
                <w:sz w:val="16"/>
                <w:szCs w:val="16"/>
                <w:lang w:val="en-US"/>
              </w:rPr>
              <w:t>“</w:t>
            </w:r>
            <w:proofErr w:type="spellStart"/>
            <w:r w:rsidR="0038702D" w:rsidRPr="0010113B">
              <w:rPr>
                <w:rFonts w:ascii="Verdana" w:hAnsi="Verdana"/>
                <w:i/>
                <w:sz w:val="16"/>
                <w:szCs w:val="16"/>
                <w:lang w:val="en-US"/>
              </w:rPr>
              <w:t>i</w:t>
            </w:r>
            <w:proofErr w:type="spellEnd"/>
            <w:r w:rsidR="0038702D" w:rsidRPr="0010113B">
              <w:rPr>
                <w:rFonts w:ascii="Verdana" w:hAnsi="Verdana"/>
                <w:i/>
                <w:sz w:val="16"/>
                <w:szCs w:val="16"/>
                <w:lang w:val="en-US"/>
              </w:rPr>
              <w:t>”</w:t>
            </w:r>
          </w:p>
        </w:tc>
      </w:tr>
      <w:tr w:rsidR="0038702D" w:rsidRPr="00CD53BF" w14:paraId="67F317C8" w14:textId="35D35ED4" w:rsidTr="00235351">
        <w:tc>
          <w:tcPr>
            <w:tcW w:w="4788" w:type="dxa"/>
            <w:shd w:val="clear" w:color="auto" w:fill="auto"/>
          </w:tcPr>
          <w:p w14:paraId="043E5FEF" w14:textId="77777777" w:rsidR="0038702D" w:rsidRPr="0010113B" w:rsidRDefault="00021A52" w:rsidP="0010113B">
            <w:pPr>
              <w:pStyle w:val="Texto"/>
              <w:spacing w:after="100" w:line="240" w:lineRule="auto"/>
              <w:ind w:firstLine="0"/>
              <w:rPr>
                <w:rFonts w:ascii="Verdana" w:hAnsi="Verdana"/>
                <w:sz w:val="16"/>
                <w:szCs w:val="16"/>
              </w:rPr>
            </w:pPr>
            <w:r>
              <w:rPr>
                <w:rFonts w:ascii="Verdana" w:hAnsi="Verdana"/>
                <w:position w:val="-5"/>
                <w:sz w:val="16"/>
                <w:szCs w:val="16"/>
              </w:rPr>
              <w:pict w14:anchorId="073F20E0">
                <v:shape id="_x0000_i1028" type="#_x0000_t75" style="width:10.8pt;height:13.2pt">
                  <v:imagedata r:id="rId16" o:title=""/>
                </v:shape>
              </w:pict>
            </w:r>
            <w:r w:rsidR="0038702D" w:rsidRPr="0010113B">
              <w:rPr>
                <w:rFonts w:ascii="Verdana" w:hAnsi="Verdana"/>
                <w:sz w:val="16"/>
                <w:szCs w:val="16"/>
              </w:rPr>
              <w:t xml:space="preserve"> = Caudal medido en la descarga en el momento de colectar la muestra simple, en litros por segundo</w:t>
            </w:r>
          </w:p>
        </w:tc>
        <w:tc>
          <w:tcPr>
            <w:tcW w:w="4788" w:type="dxa"/>
            <w:shd w:val="clear" w:color="auto" w:fill="auto"/>
          </w:tcPr>
          <w:p w14:paraId="08E9B007" w14:textId="4AB23FA2" w:rsidR="0038702D" w:rsidRPr="0010113B" w:rsidRDefault="00021A52" w:rsidP="0010113B">
            <w:pPr>
              <w:pStyle w:val="Texto"/>
              <w:spacing w:after="100" w:line="240" w:lineRule="auto"/>
              <w:ind w:firstLine="0"/>
              <w:rPr>
                <w:rFonts w:ascii="Verdana" w:hAnsi="Verdana"/>
                <w:position w:val="-5"/>
                <w:sz w:val="16"/>
                <w:szCs w:val="16"/>
                <w:lang w:val="en-US"/>
              </w:rPr>
            </w:pPr>
            <w:r>
              <w:rPr>
                <w:rFonts w:ascii="Verdana" w:hAnsi="Verdana"/>
                <w:position w:val="-5"/>
                <w:sz w:val="16"/>
                <w:szCs w:val="16"/>
              </w:rPr>
              <w:pict w14:anchorId="7626D47A">
                <v:shape id="_x0000_i1029" type="#_x0000_t75" style="width:10.8pt;height:13.2pt">
                  <v:imagedata r:id="rId16" o:title=""/>
                </v:shape>
              </w:pict>
            </w:r>
            <w:r w:rsidR="0038702D" w:rsidRPr="0010113B">
              <w:rPr>
                <w:rFonts w:ascii="Verdana" w:hAnsi="Verdana"/>
                <w:sz w:val="16"/>
                <w:szCs w:val="16"/>
                <w:lang w:val="en-US"/>
              </w:rPr>
              <w:t>= Flow rate measured in the discharge at the time of collecting the simple sample, in liters per second</w:t>
            </w:r>
          </w:p>
        </w:tc>
      </w:tr>
      <w:tr w:rsidR="0038702D" w:rsidRPr="00CD53BF" w14:paraId="17FF2148" w14:textId="0812BB30" w:rsidTr="00235351">
        <w:tc>
          <w:tcPr>
            <w:tcW w:w="4788" w:type="dxa"/>
            <w:shd w:val="clear" w:color="auto" w:fill="auto"/>
          </w:tcPr>
          <w:p w14:paraId="73E44A31" w14:textId="77777777" w:rsidR="0038702D" w:rsidRPr="0010113B" w:rsidRDefault="0038702D" w:rsidP="0010113B">
            <w:pPr>
              <w:pStyle w:val="Texto"/>
              <w:spacing w:after="100" w:line="240" w:lineRule="auto"/>
              <w:ind w:firstLine="0"/>
              <w:rPr>
                <w:rFonts w:ascii="Verdana" w:hAnsi="Verdana"/>
                <w:sz w:val="16"/>
                <w:szCs w:val="16"/>
              </w:rPr>
            </w:pPr>
            <w:r w:rsidRPr="0010113B">
              <w:rPr>
                <w:rFonts w:ascii="Verdana" w:hAnsi="Verdana"/>
                <w:sz w:val="16"/>
                <w:szCs w:val="16"/>
              </w:rPr>
              <w:t xml:space="preserve">Una vez obtenido el ponderador del caudal de la muestra simple </w:t>
            </w:r>
            <w:r w:rsidRPr="0010113B">
              <w:rPr>
                <w:rFonts w:ascii="Verdana" w:hAnsi="Verdana"/>
                <w:i/>
                <w:sz w:val="16"/>
                <w:szCs w:val="16"/>
              </w:rPr>
              <w:t xml:space="preserve">“i” </w:t>
            </w:r>
            <w:r w:rsidRPr="0010113B">
              <w:rPr>
                <w:rFonts w:ascii="Verdana" w:hAnsi="Verdana"/>
                <w:sz w:val="16"/>
                <w:szCs w:val="16"/>
              </w:rPr>
              <w:t xml:space="preserve">se deberá multiplicar por el resultado del parámetro grasas y aceites de cada muestra simple que corresponda, para posteriormente sumar todos los productos obtenidos, </w:t>
            </w:r>
            <w:proofErr w:type="gramStart"/>
            <w:r w:rsidRPr="0010113B">
              <w:rPr>
                <w:rFonts w:ascii="Verdana" w:hAnsi="Verdana"/>
                <w:sz w:val="16"/>
                <w:szCs w:val="16"/>
              </w:rPr>
              <w:t>de acuerdo a</w:t>
            </w:r>
            <w:proofErr w:type="gramEnd"/>
            <w:r w:rsidRPr="0010113B">
              <w:rPr>
                <w:rFonts w:ascii="Verdana" w:hAnsi="Verdana"/>
                <w:sz w:val="16"/>
                <w:szCs w:val="16"/>
              </w:rPr>
              <w:t xml:space="preserve"> lo siguiente:</w:t>
            </w:r>
          </w:p>
        </w:tc>
        <w:tc>
          <w:tcPr>
            <w:tcW w:w="4788" w:type="dxa"/>
            <w:shd w:val="clear" w:color="auto" w:fill="auto"/>
          </w:tcPr>
          <w:p w14:paraId="51A3CE38" w14:textId="334018AC" w:rsidR="0038702D" w:rsidRPr="0010113B" w:rsidRDefault="0038702D" w:rsidP="0010113B">
            <w:pPr>
              <w:pStyle w:val="Texto"/>
              <w:spacing w:after="100" w:line="240" w:lineRule="auto"/>
              <w:ind w:firstLine="0"/>
              <w:rPr>
                <w:rFonts w:ascii="Verdana" w:hAnsi="Verdana"/>
                <w:sz w:val="16"/>
                <w:szCs w:val="16"/>
                <w:lang w:val="en-US"/>
              </w:rPr>
            </w:pPr>
            <w:r w:rsidRPr="0010113B">
              <w:rPr>
                <w:rFonts w:ascii="Verdana" w:hAnsi="Verdana"/>
                <w:sz w:val="16"/>
                <w:szCs w:val="16"/>
                <w:lang w:val="en-US"/>
              </w:rPr>
              <w:t xml:space="preserve">Once the weight of the flow of the simple sample </w:t>
            </w:r>
            <w:r w:rsidRPr="0010113B">
              <w:rPr>
                <w:rFonts w:ascii="Verdana" w:hAnsi="Verdana"/>
                <w:i/>
                <w:sz w:val="16"/>
                <w:szCs w:val="16"/>
                <w:lang w:val="en-US"/>
              </w:rPr>
              <w:t>“</w:t>
            </w:r>
            <w:proofErr w:type="spellStart"/>
            <w:r w:rsidRPr="0010113B">
              <w:rPr>
                <w:rFonts w:ascii="Verdana" w:hAnsi="Verdana"/>
                <w:i/>
                <w:sz w:val="16"/>
                <w:szCs w:val="16"/>
                <w:lang w:val="en-US"/>
              </w:rPr>
              <w:t>i</w:t>
            </w:r>
            <w:proofErr w:type="spellEnd"/>
            <w:r w:rsidRPr="0010113B">
              <w:rPr>
                <w:rFonts w:ascii="Verdana" w:hAnsi="Verdana"/>
                <w:i/>
                <w:sz w:val="16"/>
                <w:szCs w:val="16"/>
                <w:lang w:val="en-US"/>
              </w:rPr>
              <w:t xml:space="preserve">” </w:t>
            </w:r>
            <w:r w:rsidRPr="0010113B">
              <w:rPr>
                <w:rFonts w:ascii="Verdana" w:hAnsi="Verdana"/>
                <w:sz w:val="16"/>
                <w:szCs w:val="16"/>
                <w:lang w:val="en-US"/>
              </w:rPr>
              <w:t>has been obtained, it must be multiplied by the result of the parameter fats and oils of each corresponding simple sample, to subsequently add all the products obtained, according to the following:</w:t>
            </w:r>
          </w:p>
        </w:tc>
      </w:tr>
      <w:tr w:rsidR="0038702D" w:rsidRPr="0010113B" w14:paraId="4009349C" w14:textId="142B1383" w:rsidTr="00235351">
        <w:tc>
          <w:tcPr>
            <w:tcW w:w="4788" w:type="dxa"/>
            <w:shd w:val="clear" w:color="auto" w:fill="auto"/>
          </w:tcPr>
          <w:p w14:paraId="31AC74CA" w14:textId="77777777" w:rsidR="0038702D" w:rsidRPr="0010113B" w:rsidRDefault="00CD53BF" w:rsidP="0010113B">
            <w:pPr>
              <w:pStyle w:val="Texto"/>
              <w:spacing w:after="100" w:line="240" w:lineRule="auto"/>
              <w:ind w:firstLine="0"/>
              <w:rPr>
                <w:rFonts w:ascii="Verdana" w:hAnsi="Verdana"/>
                <w:sz w:val="16"/>
                <w:szCs w:val="16"/>
              </w:rPr>
            </w:pPr>
            <w:r>
              <w:rPr>
                <w:rFonts w:ascii="Verdana" w:hAnsi="Verdana"/>
                <w:sz w:val="16"/>
                <w:szCs w:val="16"/>
              </w:rPr>
              <w:pict w14:anchorId="1BDCECDF">
                <v:shape id="_x0000_i1030" type="#_x0000_t75" style="width:67.8pt;height:30pt">
                  <v:imagedata r:id="rId17" o:title=""/>
                </v:shape>
              </w:pict>
            </w:r>
          </w:p>
        </w:tc>
        <w:tc>
          <w:tcPr>
            <w:tcW w:w="4788" w:type="dxa"/>
            <w:shd w:val="clear" w:color="auto" w:fill="auto"/>
          </w:tcPr>
          <w:p w14:paraId="539841E9" w14:textId="28E3F13C" w:rsidR="0038702D" w:rsidRPr="0010113B" w:rsidRDefault="00CD53BF" w:rsidP="0010113B">
            <w:pPr>
              <w:pStyle w:val="Texto"/>
              <w:spacing w:after="100" w:line="240" w:lineRule="auto"/>
              <w:ind w:firstLine="0"/>
              <w:rPr>
                <w:rFonts w:ascii="Verdana" w:hAnsi="Verdana"/>
                <w:sz w:val="16"/>
                <w:szCs w:val="16"/>
                <w:lang w:val="en-US"/>
              </w:rPr>
            </w:pPr>
            <w:r>
              <w:rPr>
                <w:rFonts w:ascii="Verdana" w:hAnsi="Verdana"/>
                <w:sz w:val="16"/>
                <w:szCs w:val="16"/>
              </w:rPr>
              <w:pict w14:anchorId="3CFF4AC3">
                <v:shape id="_x0000_i1031" type="#_x0000_t75" style="width:67.8pt;height:30pt">
                  <v:imagedata r:id="rId17" o:title=""/>
                </v:shape>
              </w:pict>
            </w:r>
          </w:p>
        </w:tc>
      </w:tr>
      <w:tr w:rsidR="0038702D" w:rsidRPr="0010113B" w14:paraId="389FC0F3" w14:textId="13255FC3" w:rsidTr="00235351">
        <w:tc>
          <w:tcPr>
            <w:tcW w:w="4788" w:type="dxa"/>
            <w:shd w:val="clear" w:color="auto" w:fill="auto"/>
          </w:tcPr>
          <w:p w14:paraId="3C342C99" w14:textId="77777777" w:rsidR="0038702D" w:rsidRPr="0010113B" w:rsidRDefault="0038702D" w:rsidP="0010113B">
            <w:pPr>
              <w:pStyle w:val="Texto"/>
              <w:spacing w:after="100" w:line="240" w:lineRule="auto"/>
              <w:ind w:firstLine="0"/>
              <w:rPr>
                <w:rFonts w:ascii="Verdana" w:hAnsi="Verdana"/>
                <w:sz w:val="16"/>
                <w:szCs w:val="16"/>
              </w:rPr>
            </w:pPr>
            <w:r w:rsidRPr="0010113B">
              <w:rPr>
                <w:rFonts w:ascii="Verdana" w:hAnsi="Verdana"/>
                <w:sz w:val="16"/>
                <w:szCs w:val="16"/>
              </w:rPr>
              <w:t>Donde</w:t>
            </w:r>
          </w:p>
        </w:tc>
        <w:tc>
          <w:tcPr>
            <w:tcW w:w="4788" w:type="dxa"/>
            <w:shd w:val="clear" w:color="auto" w:fill="auto"/>
          </w:tcPr>
          <w:p w14:paraId="1BD786B2" w14:textId="4BAA4ED5" w:rsidR="0038702D" w:rsidRPr="00235351" w:rsidRDefault="0038702D" w:rsidP="0010113B">
            <w:pPr>
              <w:pStyle w:val="Texto"/>
              <w:spacing w:after="100" w:line="240" w:lineRule="auto"/>
              <w:ind w:firstLine="0"/>
              <w:rPr>
                <w:rFonts w:ascii="Verdana" w:hAnsi="Verdana"/>
                <w:b/>
                <w:bCs/>
                <w:sz w:val="16"/>
                <w:szCs w:val="16"/>
                <w:lang w:val="en-US"/>
              </w:rPr>
            </w:pPr>
            <w:proofErr w:type="spellStart"/>
            <w:r w:rsidRPr="00235351">
              <w:rPr>
                <w:rFonts w:ascii="Verdana" w:hAnsi="Verdana"/>
                <w:b/>
                <w:bCs/>
                <w:sz w:val="16"/>
                <w:szCs w:val="16"/>
              </w:rPr>
              <w:t>Where</w:t>
            </w:r>
            <w:proofErr w:type="spellEnd"/>
          </w:p>
        </w:tc>
      </w:tr>
      <w:tr w:rsidR="0038702D" w:rsidRPr="00CD53BF" w14:paraId="710C1247" w14:textId="36571FC0" w:rsidTr="00235351">
        <w:tc>
          <w:tcPr>
            <w:tcW w:w="4788" w:type="dxa"/>
            <w:shd w:val="clear" w:color="auto" w:fill="auto"/>
          </w:tcPr>
          <w:p w14:paraId="63B9FC2C" w14:textId="77777777" w:rsidR="0038702D" w:rsidRPr="0010113B" w:rsidRDefault="0038702D" w:rsidP="0010113B">
            <w:pPr>
              <w:pStyle w:val="Texto"/>
              <w:spacing w:after="100" w:line="240" w:lineRule="auto"/>
              <w:ind w:firstLine="0"/>
              <w:rPr>
                <w:rFonts w:ascii="Verdana" w:hAnsi="Verdana"/>
                <w:sz w:val="16"/>
                <w:szCs w:val="16"/>
              </w:rPr>
            </w:pPr>
            <w:r w:rsidRPr="0010113B">
              <w:rPr>
                <w:rFonts w:ascii="Verdana" w:hAnsi="Verdana"/>
                <w:i/>
                <w:sz w:val="16"/>
                <w:szCs w:val="16"/>
              </w:rPr>
              <w:t>PP =</w:t>
            </w:r>
            <w:r w:rsidRPr="0010113B">
              <w:rPr>
                <w:rFonts w:ascii="Verdana" w:hAnsi="Verdana"/>
                <w:sz w:val="16"/>
                <w:szCs w:val="16"/>
              </w:rPr>
              <w:t xml:space="preserve"> Promedio ponderado en función del caudal del parámetro </w:t>
            </w:r>
            <w:r w:rsidRPr="0010113B">
              <w:rPr>
                <w:rFonts w:ascii="Verdana" w:hAnsi="Verdana"/>
                <w:i/>
                <w:sz w:val="16"/>
                <w:szCs w:val="16"/>
              </w:rPr>
              <w:t>“x”</w:t>
            </w:r>
            <w:r w:rsidRPr="0010113B">
              <w:rPr>
                <w:rFonts w:ascii="Verdana" w:hAnsi="Verdana"/>
                <w:sz w:val="16"/>
                <w:szCs w:val="16"/>
              </w:rPr>
              <w:t xml:space="preserve"> expresado en miligramos por litro</w:t>
            </w:r>
          </w:p>
        </w:tc>
        <w:tc>
          <w:tcPr>
            <w:tcW w:w="4788" w:type="dxa"/>
            <w:shd w:val="clear" w:color="auto" w:fill="auto"/>
          </w:tcPr>
          <w:p w14:paraId="4769CE5C" w14:textId="5F9F1885" w:rsidR="0038702D" w:rsidRPr="0010113B" w:rsidRDefault="0038702D" w:rsidP="0010113B">
            <w:pPr>
              <w:pStyle w:val="Texto"/>
              <w:spacing w:after="100" w:line="240" w:lineRule="auto"/>
              <w:ind w:firstLine="0"/>
              <w:rPr>
                <w:rFonts w:ascii="Verdana" w:hAnsi="Verdana"/>
                <w:i/>
                <w:sz w:val="16"/>
                <w:szCs w:val="16"/>
                <w:lang w:val="en-US"/>
              </w:rPr>
            </w:pPr>
            <w:r w:rsidRPr="0010113B">
              <w:rPr>
                <w:rFonts w:ascii="Verdana" w:hAnsi="Verdana"/>
                <w:i/>
                <w:sz w:val="16"/>
                <w:szCs w:val="16"/>
                <w:lang w:val="en-US"/>
              </w:rPr>
              <w:t xml:space="preserve">PP = </w:t>
            </w:r>
            <w:r w:rsidRPr="0010113B">
              <w:rPr>
                <w:rFonts w:ascii="Verdana" w:hAnsi="Verdana"/>
                <w:sz w:val="16"/>
                <w:szCs w:val="16"/>
                <w:lang w:val="en-US"/>
              </w:rPr>
              <w:t xml:space="preserve">Weighted average based on the flow rate of parameter </w:t>
            </w:r>
            <w:r w:rsidRPr="0010113B">
              <w:rPr>
                <w:rFonts w:ascii="Verdana" w:hAnsi="Verdana"/>
                <w:i/>
                <w:sz w:val="16"/>
                <w:szCs w:val="16"/>
                <w:lang w:val="en-US"/>
              </w:rPr>
              <w:t xml:space="preserve">“x” </w:t>
            </w:r>
            <w:r w:rsidRPr="0010113B">
              <w:rPr>
                <w:rFonts w:ascii="Verdana" w:hAnsi="Verdana"/>
                <w:sz w:val="16"/>
                <w:szCs w:val="16"/>
                <w:lang w:val="en-US"/>
              </w:rPr>
              <w:t>expressed in milligrams per liter</w:t>
            </w:r>
          </w:p>
        </w:tc>
      </w:tr>
      <w:tr w:rsidR="0038702D" w:rsidRPr="00CD53BF" w14:paraId="0B278AC5" w14:textId="411E6F72" w:rsidTr="00235351">
        <w:tc>
          <w:tcPr>
            <w:tcW w:w="4788" w:type="dxa"/>
            <w:shd w:val="clear" w:color="auto" w:fill="auto"/>
          </w:tcPr>
          <w:p w14:paraId="77261604" w14:textId="77777777" w:rsidR="0038702D" w:rsidRPr="0010113B" w:rsidRDefault="00021A52" w:rsidP="0010113B">
            <w:pPr>
              <w:pStyle w:val="Texto"/>
              <w:spacing w:after="100" w:line="240" w:lineRule="auto"/>
              <w:ind w:firstLine="0"/>
              <w:rPr>
                <w:rFonts w:ascii="Verdana" w:hAnsi="Verdana"/>
                <w:sz w:val="16"/>
                <w:szCs w:val="16"/>
              </w:rPr>
            </w:pPr>
            <w:r>
              <w:rPr>
                <w:rFonts w:ascii="Verdana" w:hAnsi="Verdana"/>
                <w:position w:val="-5"/>
                <w:sz w:val="16"/>
                <w:szCs w:val="16"/>
              </w:rPr>
              <w:pict w14:anchorId="0577E308">
                <v:shape id="_x0000_i1032" type="#_x0000_t75" style="width:11.4pt;height:13.2pt">
                  <v:imagedata r:id="rId15" o:title=""/>
                </v:shape>
              </w:pict>
            </w:r>
            <w:r w:rsidR="0038702D" w:rsidRPr="0010113B">
              <w:rPr>
                <w:rFonts w:ascii="Verdana" w:hAnsi="Verdana"/>
                <w:sz w:val="16"/>
                <w:szCs w:val="16"/>
              </w:rPr>
              <w:t xml:space="preserve"> =Ponderador o participación porcentual del caudal de la muestra simple </w:t>
            </w:r>
            <w:r w:rsidR="0038702D" w:rsidRPr="0010113B">
              <w:rPr>
                <w:rFonts w:ascii="Verdana" w:hAnsi="Verdana"/>
                <w:i/>
                <w:sz w:val="16"/>
                <w:szCs w:val="16"/>
              </w:rPr>
              <w:t>“i”</w:t>
            </w:r>
          </w:p>
        </w:tc>
        <w:tc>
          <w:tcPr>
            <w:tcW w:w="4788" w:type="dxa"/>
            <w:shd w:val="clear" w:color="auto" w:fill="auto"/>
          </w:tcPr>
          <w:p w14:paraId="47A641F4" w14:textId="45BA5FC7" w:rsidR="0038702D" w:rsidRPr="0010113B" w:rsidRDefault="00CD53BF" w:rsidP="0010113B">
            <w:pPr>
              <w:pStyle w:val="Texto"/>
              <w:spacing w:after="100" w:line="240" w:lineRule="auto"/>
              <w:ind w:firstLine="0"/>
              <w:rPr>
                <w:rFonts w:ascii="Verdana" w:hAnsi="Verdana"/>
                <w:position w:val="-5"/>
                <w:sz w:val="16"/>
                <w:szCs w:val="16"/>
                <w:lang w:val="en-US"/>
              </w:rPr>
            </w:pPr>
            <w:r>
              <w:rPr>
                <w:rFonts w:ascii="Verdana" w:hAnsi="Verdana"/>
                <w:position w:val="-5"/>
                <w:sz w:val="16"/>
                <w:szCs w:val="16"/>
              </w:rPr>
              <w:pict w14:anchorId="757C89AB">
                <v:shape id="_x0000_i1033" type="#_x0000_t75" style="width:10.8pt;height:13.2pt">
                  <v:imagedata r:id="rId15" o:title=""/>
                </v:shape>
              </w:pict>
            </w:r>
            <w:r w:rsidR="0038702D" w:rsidRPr="0010113B">
              <w:rPr>
                <w:rFonts w:ascii="Verdana" w:hAnsi="Verdana"/>
                <w:sz w:val="16"/>
                <w:szCs w:val="16"/>
                <w:lang w:val="en-US"/>
              </w:rPr>
              <w:t xml:space="preserve">=Weight or percentage participation of the flow of the simple sample </w:t>
            </w:r>
            <w:r w:rsidR="0038702D" w:rsidRPr="0010113B">
              <w:rPr>
                <w:rFonts w:ascii="Verdana" w:hAnsi="Verdana"/>
                <w:i/>
                <w:sz w:val="16"/>
                <w:szCs w:val="16"/>
                <w:lang w:val="en-US"/>
              </w:rPr>
              <w:t>“</w:t>
            </w:r>
            <w:proofErr w:type="spellStart"/>
            <w:r w:rsidR="0038702D" w:rsidRPr="0010113B">
              <w:rPr>
                <w:rFonts w:ascii="Verdana" w:hAnsi="Verdana"/>
                <w:i/>
                <w:sz w:val="16"/>
                <w:szCs w:val="16"/>
                <w:lang w:val="en-US"/>
              </w:rPr>
              <w:t>i</w:t>
            </w:r>
            <w:proofErr w:type="spellEnd"/>
            <w:r w:rsidR="0038702D" w:rsidRPr="0010113B">
              <w:rPr>
                <w:rFonts w:ascii="Verdana" w:hAnsi="Verdana"/>
                <w:i/>
                <w:sz w:val="16"/>
                <w:szCs w:val="16"/>
                <w:lang w:val="en-US"/>
              </w:rPr>
              <w:t>”</w:t>
            </w:r>
          </w:p>
        </w:tc>
      </w:tr>
      <w:tr w:rsidR="0038702D" w:rsidRPr="00CD53BF" w14:paraId="29ED6275" w14:textId="503D09CD" w:rsidTr="00235351">
        <w:tc>
          <w:tcPr>
            <w:tcW w:w="4788" w:type="dxa"/>
            <w:shd w:val="clear" w:color="auto" w:fill="auto"/>
          </w:tcPr>
          <w:p w14:paraId="07037007" w14:textId="77777777" w:rsidR="0038702D" w:rsidRPr="0010113B" w:rsidRDefault="00021A52" w:rsidP="0010113B">
            <w:pPr>
              <w:pStyle w:val="Texto"/>
              <w:spacing w:after="100" w:line="240" w:lineRule="auto"/>
              <w:ind w:firstLine="0"/>
              <w:rPr>
                <w:rFonts w:ascii="Verdana" w:hAnsi="Verdana"/>
                <w:sz w:val="16"/>
                <w:szCs w:val="16"/>
              </w:rPr>
            </w:pPr>
            <w:r>
              <w:rPr>
                <w:rFonts w:ascii="Verdana" w:hAnsi="Verdana"/>
                <w:position w:val="-6"/>
                <w:sz w:val="16"/>
                <w:szCs w:val="16"/>
              </w:rPr>
              <w:lastRenderedPageBreak/>
              <w:pict w14:anchorId="634D7056">
                <v:shape id="_x0000_i1034" type="#_x0000_t75" style="width:13.2pt;height:13.2pt">
                  <v:imagedata r:id="rId18" o:title=""/>
                </v:shape>
              </w:pict>
            </w:r>
            <w:r w:rsidR="0038702D" w:rsidRPr="0010113B">
              <w:rPr>
                <w:rFonts w:ascii="Verdana" w:hAnsi="Verdana"/>
                <w:sz w:val="16"/>
                <w:szCs w:val="16"/>
              </w:rPr>
              <w:t xml:space="preserve"> =Resultado del parámetro </w:t>
            </w:r>
            <w:r w:rsidR="0038702D" w:rsidRPr="0010113B">
              <w:rPr>
                <w:rFonts w:ascii="Verdana" w:hAnsi="Verdana"/>
                <w:i/>
                <w:sz w:val="16"/>
                <w:szCs w:val="16"/>
              </w:rPr>
              <w:t>“x”</w:t>
            </w:r>
            <w:r w:rsidR="0038702D" w:rsidRPr="0010113B">
              <w:rPr>
                <w:rFonts w:ascii="Verdana" w:hAnsi="Verdana"/>
                <w:sz w:val="16"/>
                <w:szCs w:val="16"/>
              </w:rPr>
              <w:t xml:space="preserve"> expresado en miligramos por litro</w:t>
            </w:r>
          </w:p>
        </w:tc>
        <w:tc>
          <w:tcPr>
            <w:tcW w:w="4788" w:type="dxa"/>
            <w:shd w:val="clear" w:color="auto" w:fill="auto"/>
          </w:tcPr>
          <w:p w14:paraId="50ADE758" w14:textId="0991A602" w:rsidR="0038702D" w:rsidRPr="0010113B" w:rsidRDefault="00021A52" w:rsidP="0010113B">
            <w:pPr>
              <w:pStyle w:val="Texto"/>
              <w:spacing w:after="100" w:line="240" w:lineRule="auto"/>
              <w:ind w:firstLine="0"/>
              <w:rPr>
                <w:rFonts w:ascii="Verdana" w:hAnsi="Verdana"/>
                <w:position w:val="-6"/>
                <w:sz w:val="16"/>
                <w:szCs w:val="16"/>
                <w:lang w:val="en-US"/>
              </w:rPr>
            </w:pPr>
            <w:r>
              <w:rPr>
                <w:rFonts w:ascii="Verdana" w:hAnsi="Verdana"/>
                <w:position w:val="-6"/>
                <w:sz w:val="16"/>
                <w:szCs w:val="16"/>
              </w:rPr>
              <w:pict w14:anchorId="19F93C79">
                <v:shape id="_x0000_i1035" type="#_x0000_t75" style="width:13.2pt;height:13.2pt">
                  <v:imagedata r:id="rId18" o:title=""/>
                </v:shape>
              </w:pict>
            </w:r>
            <w:r w:rsidR="0038702D" w:rsidRPr="0010113B">
              <w:rPr>
                <w:rFonts w:ascii="Verdana" w:hAnsi="Verdana"/>
                <w:sz w:val="16"/>
                <w:szCs w:val="16"/>
                <w:lang w:val="en-US"/>
              </w:rPr>
              <w:t xml:space="preserve">=Result of parameter </w:t>
            </w:r>
            <w:r w:rsidR="0038702D" w:rsidRPr="0010113B">
              <w:rPr>
                <w:rFonts w:ascii="Verdana" w:hAnsi="Verdana"/>
                <w:i/>
                <w:sz w:val="16"/>
                <w:szCs w:val="16"/>
                <w:lang w:val="en-US"/>
              </w:rPr>
              <w:t xml:space="preserve">“x” </w:t>
            </w:r>
            <w:r w:rsidR="0038702D" w:rsidRPr="0010113B">
              <w:rPr>
                <w:rFonts w:ascii="Verdana" w:hAnsi="Verdana"/>
                <w:sz w:val="16"/>
                <w:szCs w:val="16"/>
                <w:lang w:val="en-US"/>
              </w:rPr>
              <w:t>expressed in milligrams per liter</w:t>
            </w:r>
          </w:p>
        </w:tc>
      </w:tr>
      <w:tr w:rsidR="0038702D" w:rsidRPr="00CD53BF" w14:paraId="41E75397" w14:textId="3A910E0F" w:rsidTr="00235351">
        <w:tc>
          <w:tcPr>
            <w:tcW w:w="4788" w:type="dxa"/>
            <w:shd w:val="clear" w:color="auto" w:fill="auto"/>
          </w:tcPr>
          <w:p w14:paraId="12E6F8E6" w14:textId="77777777" w:rsidR="0038702D" w:rsidRPr="0010113B" w:rsidRDefault="0038702D" w:rsidP="0010113B">
            <w:pPr>
              <w:pStyle w:val="Texto"/>
              <w:spacing w:after="100"/>
              <w:ind w:firstLine="0"/>
              <w:rPr>
                <w:rFonts w:ascii="Verdana" w:hAnsi="Verdana"/>
                <w:sz w:val="16"/>
                <w:szCs w:val="16"/>
              </w:rPr>
            </w:pPr>
            <w:r w:rsidRPr="0010113B">
              <w:rPr>
                <w:rFonts w:ascii="Verdana" w:hAnsi="Verdana"/>
                <w:b/>
                <w:sz w:val="16"/>
                <w:szCs w:val="16"/>
              </w:rPr>
              <w:t>6.9.</w:t>
            </w:r>
            <w:r w:rsidRPr="0010113B">
              <w:rPr>
                <w:rFonts w:ascii="Verdana" w:hAnsi="Verdana"/>
                <w:sz w:val="16"/>
                <w:szCs w:val="16"/>
              </w:rPr>
              <w:t xml:space="preserve"> Para el caso de los parámetros </w:t>
            </w:r>
            <w:proofErr w:type="spellStart"/>
            <w:r w:rsidRPr="0010113B">
              <w:rPr>
                <w:rFonts w:ascii="Verdana" w:hAnsi="Verdana"/>
                <w:i/>
                <w:sz w:val="16"/>
                <w:szCs w:val="16"/>
              </w:rPr>
              <w:t>Escherichia</w:t>
            </w:r>
            <w:proofErr w:type="spellEnd"/>
            <w:r w:rsidRPr="0010113B">
              <w:rPr>
                <w:rFonts w:ascii="Verdana" w:hAnsi="Verdana"/>
                <w:sz w:val="16"/>
                <w:szCs w:val="16"/>
              </w:rPr>
              <w:t xml:space="preserve"> </w:t>
            </w:r>
            <w:proofErr w:type="spellStart"/>
            <w:r w:rsidRPr="0010113B">
              <w:rPr>
                <w:rFonts w:ascii="Verdana" w:hAnsi="Verdana"/>
                <w:i/>
                <w:sz w:val="16"/>
                <w:szCs w:val="16"/>
              </w:rPr>
              <w:t>coli</w:t>
            </w:r>
            <w:proofErr w:type="spellEnd"/>
            <w:r w:rsidRPr="0010113B">
              <w:rPr>
                <w:rFonts w:ascii="Verdana" w:hAnsi="Verdana"/>
                <w:i/>
                <w:sz w:val="16"/>
                <w:szCs w:val="16"/>
              </w:rPr>
              <w:t xml:space="preserve"> </w:t>
            </w:r>
            <w:r w:rsidRPr="0010113B">
              <w:rPr>
                <w:rFonts w:ascii="Verdana" w:hAnsi="Verdana"/>
                <w:sz w:val="16"/>
                <w:szCs w:val="16"/>
              </w:rPr>
              <w:t>y</w:t>
            </w:r>
            <w:r w:rsidRPr="0010113B">
              <w:rPr>
                <w:rFonts w:ascii="Verdana" w:hAnsi="Verdana"/>
                <w:i/>
                <w:sz w:val="16"/>
                <w:szCs w:val="16"/>
              </w:rPr>
              <w:t xml:space="preserve"> </w:t>
            </w:r>
            <w:r w:rsidRPr="0010113B">
              <w:rPr>
                <w:rFonts w:ascii="Verdana" w:hAnsi="Verdana"/>
                <w:sz w:val="16"/>
                <w:szCs w:val="16"/>
              </w:rPr>
              <w:t>Enterococos fecales, el valor Promedio Diario será el resultado de la media geométrica de los valores que resulten del análisis de cada una de las muestras simples colectadas para conformar la muestra compuesta.</w:t>
            </w:r>
          </w:p>
        </w:tc>
        <w:tc>
          <w:tcPr>
            <w:tcW w:w="4788" w:type="dxa"/>
            <w:shd w:val="clear" w:color="auto" w:fill="auto"/>
          </w:tcPr>
          <w:p w14:paraId="69D52F49" w14:textId="339A491C" w:rsidR="0038702D" w:rsidRPr="0010113B" w:rsidRDefault="0038702D" w:rsidP="0010113B">
            <w:pPr>
              <w:pStyle w:val="Texto"/>
              <w:spacing w:after="100"/>
              <w:ind w:firstLine="0"/>
              <w:rPr>
                <w:rFonts w:ascii="Verdana" w:hAnsi="Verdana"/>
                <w:b/>
                <w:sz w:val="16"/>
                <w:szCs w:val="16"/>
                <w:lang w:val="en-US"/>
              </w:rPr>
            </w:pPr>
            <w:r w:rsidRPr="0010113B">
              <w:rPr>
                <w:rFonts w:ascii="Verdana" w:hAnsi="Verdana"/>
                <w:b/>
                <w:sz w:val="16"/>
                <w:szCs w:val="16"/>
                <w:lang w:val="en-US"/>
              </w:rPr>
              <w:t xml:space="preserve">6.9. For the case of </w:t>
            </w:r>
            <w:r w:rsidRPr="0010113B">
              <w:rPr>
                <w:rFonts w:ascii="Verdana" w:hAnsi="Verdana"/>
                <w:i/>
                <w:sz w:val="16"/>
                <w:szCs w:val="16"/>
                <w:lang w:val="en-US"/>
              </w:rPr>
              <w:t xml:space="preserve">Escherichia </w:t>
            </w:r>
            <w:r w:rsidRPr="0010113B">
              <w:rPr>
                <w:rFonts w:ascii="Verdana" w:hAnsi="Verdana"/>
                <w:sz w:val="16"/>
                <w:szCs w:val="16"/>
                <w:lang w:val="en-US"/>
              </w:rPr>
              <w:t xml:space="preserve">parameters </w:t>
            </w:r>
            <w:r w:rsidRPr="0010113B">
              <w:rPr>
                <w:rFonts w:ascii="Verdana" w:hAnsi="Verdana"/>
                <w:i/>
                <w:sz w:val="16"/>
                <w:szCs w:val="16"/>
                <w:lang w:val="en-US"/>
              </w:rPr>
              <w:t xml:space="preserve">coli </w:t>
            </w:r>
            <w:r w:rsidRPr="0010113B">
              <w:rPr>
                <w:rFonts w:ascii="Verdana" w:hAnsi="Verdana"/>
                <w:sz w:val="16"/>
                <w:szCs w:val="16"/>
                <w:lang w:val="en-US"/>
              </w:rPr>
              <w:t>and</w:t>
            </w:r>
            <w:r w:rsidRPr="0010113B">
              <w:rPr>
                <w:rFonts w:ascii="Verdana" w:hAnsi="Verdana"/>
                <w:i/>
                <w:sz w:val="16"/>
                <w:szCs w:val="16"/>
                <w:lang w:val="en-US"/>
              </w:rPr>
              <w:t xml:space="preserve"> </w:t>
            </w:r>
            <w:r w:rsidRPr="0010113B">
              <w:rPr>
                <w:rFonts w:ascii="Verdana" w:hAnsi="Verdana"/>
                <w:sz w:val="16"/>
                <w:szCs w:val="16"/>
                <w:lang w:val="en-US"/>
              </w:rPr>
              <w:t>Fecal enterococci, the Daily Average value will be the result of the geometric mean of the values resulting from the analysis of each of the simple samples collected to make up the composite sample.</w:t>
            </w:r>
          </w:p>
        </w:tc>
      </w:tr>
      <w:tr w:rsidR="0038702D" w:rsidRPr="00CD53BF" w14:paraId="2EA67FFE" w14:textId="3283FB8E" w:rsidTr="00235351">
        <w:tc>
          <w:tcPr>
            <w:tcW w:w="4788" w:type="dxa"/>
            <w:shd w:val="clear" w:color="auto" w:fill="auto"/>
          </w:tcPr>
          <w:p w14:paraId="627E9EFF" w14:textId="77777777" w:rsidR="0038702D" w:rsidRPr="0010113B" w:rsidRDefault="0038702D" w:rsidP="0010113B">
            <w:pPr>
              <w:pStyle w:val="Texto"/>
              <w:spacing w:after="60"/>
              <w:ind w:firstLine="0"/>
              <w:rPr>
                <w:rFonts w:ascii="Verdana" w:hAnsi="Verdana"/>
                <w:sz w:val="16"/>
                <w:szCs w:val="16"/>
              </w:rPr>
            </w:pPr>
            <w:r w:rsidRPr="0010113B">
              <w:rPr>
                <w:rFonts w:ascii="Verdana" w:hAnsi="Verdana"/>
                <w:sz w:val="16"/>
                <w:szCs w:val="16"/>
              </w:rPr>
              <w:t xml:space="preserve">La media geométrica de los parámetros </w:t>
            </w:r>
            <w:proofErr w:type="spellStart"/>
            <w:r w:rsidRPr="0010113B">
              <w:rPr>
                <w:rFonts w:ascii="Verdana" w:hAnsi="Verdana"/>
                <w:i/>
                <w:sz w:val="16"/>
                <w:szCs w:val="16"/>
              </w:rPr>
              <w:t>Escherichia</w:t>
            </w:r>
            <w:proofErr w:type="spellEnd"/>
            <w:r w:rsidRPr="0010113B">
              <w:rPr>
                <w:rFonts w:ascii="Verdana" w:hAnsi="Verdana"/>
                <w:i/>
                <w:sz w:val="16"/>
                <w:szCs w:val="16"/>
              </w:rPr>
              <w:t xml:space="preserve"> </w:t>
            </w:r>
            <w:proofErr w:type="spellStart"/>
            <w:r w:rsidRPr="0010113B">
              <w:rPr>
                <w:rFonts w:ascii="Verdana" w:hAnsi="Verdana"/>
                <w:i/>
                <w:sz w:val="16"/>
                <w:szCs w:val="16"/>
              </w:rPr>
              <w:t>coli</w:t>
            </w:r>
            <w:proofErr w:type="spellEnd"/>
            <w:r w:rsidRPr="0010113B">
              <w:rPr>
                <w:rFonts w:ascii="Verdana" w:hAnsi="Verdana"/>
                <w:sz w:val="16"/>
                <w:szCs w:val="16"/>
              </w:rPr>
              <w:t xml:space="preserve"> y Enterococos fecales se calcula con la raíz </w:t>
            </w:r>
            <w:r w:rsidRPr="0010113B">
              <w:rPr>
                <w:rFonts w:ascii="Verdana" w:hAnsi="Verdana"/>
                <w:i/>
                <w:sz w:val="16"/>
                <w:szCs w:val="16"/>
              </w:rPr>
              <w:t>“n”</w:t>
            </w:r>
            <w:r w:rsidRPr="0010113B">
              <w:rPr>
                <w:rFonts w:ascii="Verdana" w:hAnsi="Verdana"/>
                <w:sz w:val="16"/>
                <w:szCs w:val="16"/>
              </w:rPr>
              <w:t xml:space="preserve"> del producto de los </w:t>
            </w:r>
            <w:r w:rsidRPr="0010113B">
              <w:rPr>
                <w:rFonts w:ascii="Verdana" w:hAnsi="Verdana"/>
                <w:i/>
                <w:sz w:val="16"/>
                <w:szCs w:val="16"/>
              </w:rPr>
              <w:t>“n”</w:t>
            </w:r>
            <w:r w:rsidRPr="0010113B">
              <w:rPr>
                <w:rFonts w:ascii="Verdana" w:hAnsi="Verdana"/>
                <w:sz w:val="16"/>
                <w:szCs w:val="16"/>
              </w:rPr>
              <w:t xml:space="preserve"> resultados del parámetro que corresponda obtenidos en cada muestra simple </w:t>
            </w:r>
            <w:r w:rsidRPr="0010113B">
              <w:rPr>
                <w:rFonts w:ascii="Verdana" w:hAnsi="Verdana"/>
                <w:i/>
                <w:sz w:val="16"/>
                <w:szCs w:val="16"/>
              </w:rPr>
              <w:t xml:space="preserve">“i”, </w:t>
            </w:r>
            <w:r w:rsidRPr="0010113B">
              <w:rPr>
                <w:rFonts w:ascii="Verdana" w:hAnsi="Verdana"/>
                <w:sz w:val="16"/>
                <w:szCs w:val="16"/>
              </w:rPr>
              <w:t>lo cual se expresa de la siguiente manera:</w:t>
            </w:r>
          </w:p>
        </w:tc>
        <w:tc>
          <w:tcPr>
            <w:tcW w:w="4788" w:type="dxa"/>
            <w:shd w:val="clear" w:color="auto" w:fill="auto"/>
          </w:tcPr>
          <w:p w14:paraId="0C564FFB" w14:textId="69DCBAAD" w:rsidR="0038702D" w:rsidRPr="0010113B" w:rsidRDefault="0038702D" w:rsidP="0010113B">
            <w:pPr>
              <w:pStyle w:val="Texto"/>
              <w:spacing w:after="60"/>
              <w:ind w:firstLine="0"/>
              <w:rPr>
                <w:rFonts w:ascii="Verdana" w:hAnsi="Verdana"/>
                <w:sz w:val="16"/>
                <w:szCs w:val="16"/>
                <w:lang w:val="en-US"/>
              </w:rPr>
            </w:pPr>
            <w:r w:rsidRPr="0010113B">
              <w:rPr>
                <w:rFonts w:ascii="Verdana" w:hAnsi="Verdana"/>
                <w:sz w:val="16"/>
                <w:szCs w:val="16"/>
                <w:lang w:val="en-US"/>
              </w:rPr>
              <w:t xml:space="preserve">The geometric </w:t>
            </w:r>
            <w:r w:rsidR="00235351">
              <w:rPr>
                <w:rFonts w:ascii="Verdana" w:hAnsi="Verdana"/>
                <w:sz w:val="16"/>
                <w:szCs w:val="16"/>
                <w:lang w:val="en-US"/>
              </w:rPr>
              <w:t>media</w:t>
            </w:r>
            <w:r w:rsidRPr="0010113B">
              <w:rPr>
                <w:rFonts w:ascii="Verdana" w:hAnsi="Verdana"/>
                <w:sz w:val="16"/>
                <w:szCs w:val="16"/>
                <w:lang w:val="en-US"/>
              </w:rPr>
              <w:t xml:space="preserve"> of the </w:t>
            </w:r>
            <w:r w:rsidRPr="0010113B">
              <w:rPr>
                <w:rFonts w:ascii="Verdana" w:hAnsi="Verdana"/>
                <w:i/>
                <w:sz w:val="16"/>
                <w:szCs w:val="16"/>
                <w:lang w:val="en-US"/>
              </w:rPr>
              <w:t xml:space="preserve">Escherichia parameters coli </w:t>
            </w:r>
            <w:r w:rsidRPr="0010113B">
              <w:rPr>
                <w:rFonts w:ascii="Verdana" w:hAnsi="Verdana"/>
                <w:sz w:val="16"/>
                <w:szCs w:val="16"/>
                <w:lang w:val="en-US"/>
              </w:rPr>
              <w:t xml:space="preserve">and fecal Enterococci is calculated with the root </w:t>
            </w:r>
            <w:r w:rsidRPr="0010113B">
              <w:rPr>
                <w:rFonts w:ascii="Verdana" w:hAnsi="Verdana"/>
                <w:i/>
                <w:sz w:val="16"/>
                <w:szCs w:val="16"/>
                <w:lang w:val="en-US"/>
              </w:rPr>
              <w:t xml:space="preserve">"n" </w:t>
            </w:r>
            <w:r w:rsidRPr="0010113B">
              <w:rPr>
                <w:rFonts w:ascii="Verdana" w:hAnsi="Verdana"/>
                <w:sz w:val="16"/>
                <w:szCs w:val="16"/>
                <w:lang w:val="en-US"/>
              </w:rPr>
              <w:t xml:space="preserve">of the product of the </w:t>
            </w:r>
            <w:r w:rsidRPr="0010113B">
              <w:rPr>
                <w:rFonts w:ascii="Verdana" w:hAnsi="Verdana"/>
                <w:i/>
                <w:sz w:val="16"/>
                <w:szCs w:val="16"/>
                <w:lang w:val="en-US"/>
              </w:rPr>
              <w:t xml:space="preserve">"n" </w:t>
            </w:r>
            <w:r w:rsidRPr="0010113B">
              <w:rPr>
                <w:rFonts w:ascii="Verdana" w:hAnsi="Verdana"/>
                <w:sz w:val="16"/>
                <w:szCs w:val="16"/>
                <w:lang w:val="en-US"/>
              </w:rPr>
              <w:t xml:space="preserve">results of the corresponding parameter obtained in each simple sample </w:t>
            </w:r>
            <w:r w:rsidRPr="0010113B">
              <w:rPr>
                <w:rFonts w:ascii="Verdana" w:hAnsi="Verdana"/>
                <w:i/>
                <w:sz w:val="16"/>
                <w:szCs w:val="16"/>
                <w:lang w:val="en-US"/>
              </w:rPr>
              <w:t>"</w:t>
            </w:r>
            <w:proofErr w:type="spellStart"/>
            <w:r w:rsidRPr="0010113B">
              <w:rPr>
                <w:rFonts w:ascii="Verdana" w:hAnsi="Verdana"/>
                <w:i/>
                <w:sz w:val="16"/>
                <w:szCs w:val="16"/>
                <w:lang w:val="en-US"/>
              </w:rPr>
              <w:t>i</w:t>
            </w:r>
            <w:proofErr w:type="spellEnd"/>
            <w:r w:rsidRPr="0010113B">
              <w:rPr>
                <w:rFonts w:ascii="Verdana" w:hAnsi="Verdana"/>
                <w:i/>
                <w:sz w:val="16"/>
                <w:szCs w:val="16"/>
                <w:lang w:val="en-US"/>
              </w:rPr>
              <w:t xml:space="preserve">", </w:t>
            </w:r>
            <w:r w:rsidRPr="0010113B">
              <w:rPr>
                <w:rFonts w:ascii="Verdana" w:hAnsi="Verdana"/>
                <w:sz w:val="16"/>
                <w:szCs w:val="16"/>
                <w:lang w:val="en-US"/>
              </w:rPr>
              <w:t>which is expressed as follows:</w:t>
            </w:r>
          </w:p>
        </w:tc>
      </w:tr>
    </w:tbl>
    <w:p w14:paraId="756F970F" w14:textId="77777777" w:rsidR="0047291D" w:rsidRPr="004D3F3F" w:rsidRDefault="00CD53BF" w:rsidP="00235351">
      <w:pPr>
        <w:pStyle w:val="Texto"/>
        <w:spacing w:after="60" w:line="240" w:lineRule="auto"/>
        <w:ind w:left="907" w:firstLine="0"/>
        <w:jc w:val="center"/>
        <w:rPr>
          <w:rFonts w:ascii="Verdana" w:hAnsi="Verdana"/>
          <w:sz w:val="16"/>
          <w:szCs w:val="16"/>
        </w:rPr>
      </w:pPr>
      <w:r>
        <w:rPr>
          <w:rFonts w:ascii="Verdana" w:hAnsi="Verdana"/>
          <w:sz w:val="16"/>
          <w:szCs w:val="16"/>
        </w:rPr>
        <w:pict w14:anchorId="05603A23">
          <v:shape id="_x0000_i1036" type="#_x0000_t75" style="width:61.8pt;height:45pt">
            <v:imagedata r:id="rId19" o:title=""/>
          </v:shape>
        </w:pict>
      </w:r>
    </w:p>
    <w:tbl>
      <w:tblPr>
        <w:tblW w:w="0" w:type="auto"/>
        <w:tblLook w:val="04A0" w:firstRow="1" w:lastRow="0" w:firstColumn="1" w:lastColumn="0" w:noHBand="0" w:noVBand="1"/>
      </w:tblPr>
      <w:tblGrid>
        <w:gridCol w:w="4788"/>
        <w:gridCol w:w="4788"/>
      </w:tblGrid>
      <w:tr w:rsidR="0038702D" w:rsidRPr="0010113B" w14:paraId="75FEFD9D" w14:textId="37DAB963" w:rsidTr="00235351">
        <w:tc>
          <w:tcPr>
            <w:tcW w:w="4788" w:type="dxa"/>
            <w:shd w:val="clear" w:color="auto" w:fill="auto"/>
          </w:tcPr>
          <w:p w14:paraId="5DDCADA8" w14:textId="77777777" w:rsidR="0038702D" w:rsidRPr="00235351" w:rsidRDefault="0038702D" w:rsidP="0010113B">
            <w:pPr>
              <w:pStyle w:val="Texto"/>
              <w:spacing w:after="60" w:line="240" w:lineRule="auto"/>
              <w:ind w:firstLine="0"/>
              <w:rPr>
                <w:rFonts w:ascii="Verdana" w:hAnsi="Verdana"/>
                <w:b/>
                <w:bCs/>
                <w:sz w:val="16"/>
                <w:szCs w:val="16"/>
              </w:rPr>
            </w:pPr>
            <w:r w:rsidRPr="00235351">
              <w:rPr>
                <w:rFonts w:ascii="Verdana" w:hAnsi="Verdana"/>
                <w:b/>
                <w:bCs/>
                <w:sz w:val="16"/>
                <w:szCs w:val="16"/>
              </w:rPr>
              <w:t>Donde</w:t>
            </w:r>
          </w:p>
        </w:tc>
        <w:tc>
          <w:tcPr>
            <w:tcW w:w="4788" w:type="dxa"/>
            <w:shd w:val="clear" w:color="auto" w:fill="auto"/>
          </w:tcPr>
          <w:p w14:paraId="5D06E673" w14:textId="2DEDA17D" w:rsidR="0038702D" w:rsidRPr="00235351" w:rsidRDefault="0038702D" w:rsidP="0010113B">
            <w:pPr>
              <w:pStyle w:val="Texto"/>
              <w:spacing w:after="60" w:line="240" w:lineRule="auto"/>
              <w:ind w:firstLine="0"/>
              <w:rPr>
                <w:rFonts w:ascii="Verdana" w:hAnsi="Verdana"/>
                <w:b/>
                <w:bCs/>
                <w:sz w:val="16"/>
                <w:szCs w:val="16"/>
                <w:lang w:val="en-US"/>
              </w:rPr>
            </w:pPr>
            <w:r w:rsidRPr="00235351">
              <w:rPr>
                <w:rFonts w:ascii="Verdana" w:hAnsi="Verdana"/>
                <w:b/>
                <w:bCs/>
                <w:sz w:val="16"/>
                <w:szCs w:val="16"/>
                <w:lang w:val="en-US"/>
              </w:rPr>
              <w:t>Where</w:t>
            </w:r>
          </w:p>
        </w:tc>
      </w:tr>
      <w:tr w:rsidR="0038702D" w:rsidRPr="00CD53BF" w14:paraId="0BCD2CA3" w14:textId="6CC3C1A9" w:rsidTr="00235351">
        <w:tc>
          <w:tcPr>
            <w:tcW w:w="4788" w:type="dxa"/>
            <w:shd w:val="clear" w:color="auto" w:fill="auto"/>
          </w:tcPr>
          <w:p w14:paraId="52546C57" w14:textId="77777777" w:rsidR="0038702D" w:rsidRPr="0010113B" w:rsidRDefault="00021A52" w:rsidP="0010113B">
            <w:pPr>
              <w:pStyle w:val="Texto"/>
              <w:spacing w:after="60" w:line="240" w:lineRule="auto"/>
              <w:ind w:firstLine="0"/>
              <w:rPr>
                <w:rFonts w:ascii="Verdana" w:hAnsi="Verdana"/>
                <w:sz w:val="16"/>
                <w:szCs w:val="16"/>
              </w:rPr>
            </w:pPr>
            <w:r>
              <w:rPr>
                <w:rFonts w:ascii="Verdana" w:hAnsi="Verdana"/>
                <w:position w:val="-5"/>
                <w:sz w:val="16"/>
                <w:szCs w:val="16"/>
              </w:rPr>
              <w:pict w14:anchorId="2D08E57B">
                <v:shape id="_x0000_i1037" type="#_x0000_t75" style="width:6pt;height:13.2pt">
                  <v:imagedata r:id="rId20" o:title=""/>
                </v:shape>
              </w:pict>
            </w:r>
            <w:r w:rsidR="0038702D" w:rsidRPr="0010113B">
              <w:rPr>
                <w:rFonts w:ascii="Verdana" w:hAnsi="Verdana"/>
                <w:sz w:val="16"/>
                <w:szCs w:val="16"/>
              </w:rPr>
              <w:t xml:space="preserve"> = Media geométrica, como número más probable (NMP) por cada cien mililitros.</w:t>
            </w:r>
          </w:p>
        </w:tc>
        <w:tc>
          <w:tcPr>
            <w:tcW w:w="4788" w:type="dxa"/>
            <w:shd w:val="clear" w:color="auto" w:fill="auto"/>
          </w:tcPr>
          <w:p w14:paraId="2CE96236" w14:textId="43A81839" w:rsidR="0038702D" w:rsidRPr="00235351" w:rsidRDefault="00021A52" w:rsidP="0010113B">
            <w:pPr>
              <w:pStyle w:val="Texto"/>
              <w:spacing w:after="60" w:line="240" w:lineRule="auto"/>
              <w:ind w:firstLine="0"/>
              <w:rPr>
                <w:rFonts w:ascii="Verdana" w:hAnsi="Verdana"/>
                <w:position w:val="-5"/>
                <w:sz w:val="16"/>
                <w:szCs w:val="16"/>
                <w:lang w:val="en-US"/>
              </w:rPr>
            </w:pPr>
            <w:r>
              <w:rPr>
                <w:rFonts w:ascii="Verdana" w:hAnsi="Verdana"/>
                <w:position w:val="-5"/>
                <w:sz w:val="16"/>
                <w:szCs w:val="16"/>
                <w:lang w:val="en-US"/>
              </w:rPr>
              <w:pict w14:anchorId="10590F2E">
                <v:shape id="_x0000_i1038" type="#_x0000_t75" style="width:6pt;height:13.2pt">
                  <v:imagedata r:id="rId20" o:title=""/>
                </v:shape>
              </w:pict>
            </w:r>
            <w:r w:rsidR="0038702D" w:rsidRPr="00235351">
              <w:rPr>
                <w:rFonts w:ascii="Verdana" w:hAnsi="Verdana"/>
                <w:sz w:val="16"/>
                <w:szCs w:val="16"/>
                <w:lang w:val="en-US"/>
              </w:rPr>
              <w:t>= Geometric mean, as most probable number (MPN) per hundred milliliters.</w:t>
            </w:r>
          </w:p>
        </w:tc>
      </w:tr>
      <w:tr w:rsidR="0038702D" w:rsidRPr="00CD53BF" w14:paraId="0A903424" w14:textId="1069882A" w:rsidTr="00235351">
        <w:tc>
          <w:tcPr>
            <w:tcW w:w="4788" w:type="dxa"/>
            <w:shd w:val="clear" w:color="auto" w:fill="auto"/>
          </w:tcPr>
          <w:p w14:paraId="59361353" w14:textId="77777777" w:rsidR="0038702D" w:rsidRPr="0010113B" w:rsidRDefault="00021A52" w:rsidP="0010113B">
            <w:pPr>
              <w:pStyle w:val="Texto"/>
              <w:spacing w:after="60" w:line="240" w:lineRule="auto"/>
              <w:ind w:firstLine="0"/>
              <w:rPr>
                <w:rFonts w:ascii="Verdana" w:hAnsi="Verdana"/>
                <w:sz w:val="16"/>
                <w:szCs w:val="16"/>
              </w:rPr>
            </w:pPr>
            <w:r>
              <w:rPr>
                <w:rFonts w:ascii="Verdana" w:hAnsi="Verdana"/>
                <w:position w:val="-5"/>
                <w:sz w:val="16"/>
                <w:szCs w:val="16"/>
              </w:rPr>
              <w:pict w14:anchorId="49585C60">
                <v:shape id="_x0000_i1039" type="#_x0000_t75" style="width:9pt;height:13.2pt">
                  <v:imagedata r:id="rId21" o:title=""/>
                </v:shape>
              </w:pict>
            </w:r>
            <w:r w:rsidR="0038702D" w:rsidRPr="0010113B">
              <w:rPr>
                <w:rFonts w:ascii="Verdana" w:hAnsi="Verdana"/>
                <w:sz w:val="16"/>
                <w:szCs w:val="16"/>
              </w:rPr>
              <w:t xml:space="preserve"> = Resultado obtenido en el parámetro que corresponda en cada muestra simple </w:t>
            </w:r>
            <w:r w:rsidR="0038702D" w:rsidRPr="0010113B">
              <w:rPr>
                <w:rFonts w:ascii="Verdana" w:hAnsi="Verdana"/>
                <w:i/>
                <w:sz w:val="16"/>
                <w:szCs w:val="16"/>
              </w:rPr>
              <w:t>“i”</w:t>
            </w:r>
            <w:r w:rsidR="0038702D" w:rsidRPr="0010113B">
              <w:rPr>
                <w:rFonts w:ascii="Verdana" w:hAnsi="Verdana"/>
                <w:sz w:val="16"/>
                <w:szCs w:val="16"/>
              </w:rPr>
              <w:t>, como número más probable (NMP) por cada cien mililitros.</w:t>
            </w:r>
          </w:p>
        </w:tc>
        <w:tc>
          <w:tcPr>
            <w:tcW w:w="4788" w:type="dxa"/>
            <w:shd w:val="clear" w:color="auto" w:fill="auto"/>
          </w:tcPr>
          <w:p w14:paraId="3B995EDE" w14:textId="09171AFC" w:rsidR="0038702D" w:rsidRPr="00235351" w:rsidRDefault="00021A52" w:rsidP="0010113B">
            <w:pPr>
              <w:pStyle w:val="Texto"/>
              <w:spacing w:after="60" w:line="240" w:lineRule="auto"/>
              <w:ind w:firstLine="0"/>
              <w:rPr>
                <w:rFonts w:ascii="Verdana" w:hAnsi="Verdana"/>
                <w:position w:val="-5"/>
                <w:sz w:val="16"/>
                <w:szCs w:val="16"/>
                <w:lang w:val="en-US"/>
              </w:rPr>
            </w:pPr>
            <w:r>
              <w:rPr>
                <w:rFonts w:ascii="Verdana" w:hAnsi="Verdana"/>
                <w:position w:val="-5"/>
                <w:sz w:val="16"/>
                <w:szCs w:val="16"/>
                <w:lang w:val="en-US"/>
              </w:rPr>
              <w:pict w14:anchorId="22B62B9C">
                <v:shape id="_x0000_i1040" type="#_x0000_t75" style="width:9pt;height:13.2pt">
                  <v:imagedata r:id="rId21" o:title=""/>
                </v:shape>
              </w:pict>
            </w:r>
            <w:r w:rsidR="0038702D" w:rsidRPr="00235351">
              <w:rPr>
                <w:rFonts w:ascii="Verdana" w:hAnsi="Verdana"/>
                <w:sz w:val="16"/>
                <w:szCs w:val="16"/>
                <w:lang w:val="en-US"/>
              </w:rPr>
              <w:t xml:space="preserve">= Result obtained in the corresponding parameter in each simple sample </w:t>
            </w:r>
            <w:r w:rsidR="0038702D" w:rsidRPr="00235351">
              <w:rPr>
                <w:rFonts w:ascii="Verdana" w:hAnsi="Verdana"/>
                <w:i/>
                <w:sz w:val="16"/>
                <w:szCs w:val="16"/>
                <w:lang w:val="en-US"/>
              </w:rPr>
              <w:t>“</w:t>
            </w:r>
            <w:proofErr w:type="spellStart"/>
            <w:r w:rsidR="0038702D" w:rsidRPr="00235351">
              <w:rPr>
                <w:rFonts w:ascii="Verdana" w:hAnsi="Verdana"/>
                <w:i/>
                <w:sz w:val="16"/>
                <w:szCs w:val="16"/>
                <w:lang w:val="en-US"/>
              </w:rPr>
              <w:t>i</w:t>
            </w:r>
            <w:proofErr w:type="spellEnd"/>
            <w:r w:rsidR="0038702D" w:rsidRPr="00235351">
              <w:rPr>
                <w:rFonts w:ascii="Verdana" w:hAnsi="Verdana"/>
                <w:i/>
                <w:sz w:val="16"/>
                <w:szCs w:val="16"/>
                <w:lang w:val="en-US"/>
              </w:rPr>
              <w:t xml:space="preserve">” </w:t>
            </w:r>
            <w:r w:rsidR="0038702D" w:rsidRPr="00235351">
              <w:rPr>
                <w:rFonts w:ascii="Verdana" w:hAnsi="Verdana"/>
                <w:sz w:val="16"/>
                <w:szCs w:val="16"/>
                <w:lang w:val="en-US"/>
              </w:rPr>
              <w:t>as the most probable number (MPN) per hundred milliliters.</w:t>
            </w:r>
          </w:p>
        </w:tc>
      </w:tr>
      <w:tr w:rsidR="0038702D" w:rsidRPr="00CD53BF" w14:paraId="3045E9B6" w14:textId="05D9398D" w:rsidTr="00235351">
        <w:tc>
          <w:tcPr>
            <w:tcW w:w="4788" w:type="dxa"/>
            <w:shd w:val="clear" w:color="auto" w:fill="auto"/>
          </w:tcPr>
          <w:p w14:paraId="592D0C83" w14:textId="77777777" w:rsidR="0038702D" w:rsidRPr="0010113B" w:rsidRDefault="0038702D" w:rsidP="0010113B">
            <w:pPr>
              <w:pStyle w:val="Texto"/>
              <w:spacing w:after="60"/>
              <w:ind w:firstLine="0"/>
              <w:rPr>
                <w:rFonts w:ascii="Verdana" w:hAnsi="Verdana"/>
                <w:sz w:val="16"/>
                <w:szCs w:val="16"/>
              </w:rPr>
            </w:pPr>
            <w:r w:rsidRPr="0010113B">
              <w:rPr>
                <w:rFonts w:ascii="Verdana" w:hAnsi="Verdana"/>
                <w:b/>
                <w:sz w:val="16"/>
                <w:szCs w:val="16"/>
              </w:rPr>
              <w:t>6.10.</w:t>
            </w:r>
            <w:r w:rsidRPr="0010113B">
              <w:rPr>
                <w:rFonts w:ascii="Verdana" w:hAnsi="Verdana"/>
                <w:sz w:val="16"/>
                <w:szCs w:val="16"/>
              </w:rPr>
              <w:t xml:space="preserve"> El valor Promedio Diario de los parámetros previstos en las Tablas 1 y 2 diferentes a los señalados en los numerales del 6.5 al 6.9 será el resultado del análisis de la muestra compuesta.</w:t>
            </w:r>
          </w:p>
        </w:tc>
        <w:tc>
          <w:tcPr>
            <w:tcW w:w="4788" w:type="dxa"/>
            <w:shd w:val="clear" w:color="auto" w:fill="auto"/>
          </w:tcPr>
          <w:p w14:paraId="798193F6" w14:textId="27A176D2" w:rsidR="0038702D" w:rsidRPr="00235351" w:rsidRDefault="0038702D" w:rsidP="0010113B">
            <w:pPr>
              <w:pStyle w:val="Texto"/>
              <w:spacing w:after="60"/>
              <w:ind w:firstLine="0"/>
              <w:rPr>
                <w:rFonts w:ascii="Verdana" w:hAnsi="Verdana"/>
                <w:b/>
                <w:sz w:val="16"/>
                <w:szCs w:val="16"/>
                <w:lang w:val="en-US"/>
              </w:rPr>
            </w:pPr>
            <w:r w:rsidRPr="00235351">
              <w:rPr>
                <w:rFonts w:ascii="Verdana" w:hAnsi="Verdana"/>
                <w:b/>
                <w:sz w:val="16"/>
                <w:szCs w:val="16"/>
                <w:lang w:val="en-US"/>
              </w:rPr>
              <w:t xml:space="preserve">6.10. </w:t>
            </w:r>
            <w:r w:rsidRPr="00235351">
              <w:rPr>
                <w:rFonts w:ascii="Verdana" w:hAnsi="Verdana"/>
                <w:sz w:val="16"/>
                <w:szCs w:val="16"/>
                <w:lang w:val="en-US"/>
              </w:rPr>
              <w:t>The Daily Average value of the parameters provided in Tables 1 and 2, different from those indicated in numbers 6.5 to 6.9, will be the result of the analysis of the composite sample.</w:t>
            </w:r>
          </w:p>
        </w:tc>
      </w:tr>
      <w:tr w:rsidR="0038702D" w:rsidRPr="00CD53BF" w14:paraId="48E5D590" w14:textId="7B1637FA" w:rsidTr="00235351">
        <w:tc>
          <w:tcPr>
            <w:tcW w:w="4788" w:type="dxa"/>
            <w:shd w:val="clear" w:color="auto" w:fill="auto"/>
          </w:tcPr>
          <w:p w14:paraId="0523C915" w14:textId="77777777" w:rsidR="0038702D" w:rsidRPr="0010113B" w:rsidRDefault="0038702D" w:rsidP="0010113B">
            <w:pPr>
              <w:pStyle w:val="Texto"/>
              <w:spacing w:after="60"/>
              <w:ind w:firstLine="0"/>
              <w:rPr>
                <w:rFonts w:ascii="Verdana" w:hAnsi="Verdana"/>
                <w:sz w:val="16"/>
                <w:szCs w:val="16"/>
              </w:rPr>
            </w:pPr>
            <w:r w:rsidRPr="0010113B">
              <w:rPr>
                <w:rFonts w:ascii="Verdana" w:hAnsi="Verdana"/>
                <w:b/>
                <w:sz w:val="16"/>
                <w:szCs w:val="16"/>
              </w:rPr>
              <w:t>6.11.</w:t>
            </w:r>
            <w:r w:rsidRPr="0010113B">
              <w:rPr>
                <w:rFonts w:ascii="Verdana" w:hAnsi="Verdana"/>
                <w:sz w:val="16"/>
                <w:szCs w:val="16"/>
              </w:rPr>
              <w:t xml:space="preserve"> El valor Promedio Mensual de los parámetros contenidos en las Tablas 1 y 2, será el resultado del promedio ponderado en función del caudal de los valores en Promedio Diario que resulten del análisis de al menos dos muestras compuestas colectadas en el mismo mes calendario.</w:t>
            </w:r>
          </w:p>
        </w:tc>
        <w:tc>
          <w:tcPr>
            <w:tcW w:w="4788" w:type="dxa"/>
            <w:shd w:val="clear" w:color="auto" w:fill="auto"/>
          </w:tcPr>
          <w:p w14:paraId="1E6E7C84" w14:textId="78582316" w:rsidR="0038702D" w:rsidRPr="00235351" w:rsidRDefault="0038702D" w:rsidP="0010113B">
            <w:pPr>
              <w:pStyle w:val="Texto"/>
              <w:spacing w:after="60"/>
              <w:ind w:firstLine="0"/>
              <w:rPr>
                <w:rFonts w:ascii="Verdana" w:hAnsi="Verdana"/>
                <w:b/>
                <w:sz w:val="16"/>
                <w:szCs w:val="16"/>
                <w:lang w:val="en-US"/>
              </w:rPr>
            </w:pPr>
            <w:r w:rsidRPr="00235351">
              <w:rPr>
                <w:rFonts w:ascii="Verdana" w:hAnsi="Verdana"/>
                <w:b/>
                <w:sz w:val="16"/>
                <w:szCs w:val="16"/>
                <w:lang w:val="en-US"/>
              </w:rPr>
              <w:t xml:space="preserve">6.11. </w:t>
            </w:r>
            <w:r w:rsidRPr="00235351">
              <w:rPr>
                <w:rFonts w:ascii="Verdana" w:hAnsi="Verdana"/>
                <w:sz w:val="16"/>
                <w:szCs w:val="16"/>
                <w:lang w:val="en-US"/>
              </w:rPr>
              <w:t>The Monthly Average value of the parameters contained in Tables 1 and 2, will be the result of the weighted average according to the flow of the Daily Average values that result from the analysis of at least two composite samples collected in the same calendar month.</w:t>
            </w:r>
          </w:p>
        </w:tc>
      </w:tr>
      <w:tr w:rsidR="0038702D" w:rsidRPr="00CD53BF" w14:paraId="6913B789" w14:textId="0FAB8FD3" w:rsidTr="00235351">
        <w:tc>
          <w:tcPr>
            <w:tcW w:w="4788" w:type="dxa"/>
            <w:shd w:val="clear" w:color="auto" w:fill="auto"/>
          </w:tcPr>
          <w:p w14:paraId="343ED23A" w14:textId="77777777" w:rsidR="0038702D" w:rsidRPr="0010113B" w:rsidRDefault="0038702D" w:rsidP="0010113B">
            <w:pPr>
              <w:pStyle w:val="Texto"/>
              <w:spacing w:after="60"/>
              <w:ind w:firstLine="0"/>
              <w:rPr>
                <w:rFonts w:ascii="Verdana" w:hAnsi="Verdana"/>
                <w:sz w:val="16"/>
                <w:szCs w:val="16"/>
              </w:rPr>
            </w:pPr>
            <w:r w:rsidRPr="0010113B">
              <w:rPr>
                <w:rFonts w:ascii="Verdana" w:hAnsi="Verdana"/>
                <w:sz w:val="16"/>
                <w:szCs w:val="16"/>
              </w:rPr>
              <w:t xml:space="preserve">Para determinar el promedio ponderado en función del caudal se deberán obtener las participaciones porcentuales </w:t>
            </w:r>
            <w:r w:rsidRPr="0010113B">
              <w:rPr>
                <w:rFonts w:ascii="Verdana" w:hAnsi="Verdana"/>
                <w:i/>
                <w:sz w:val="16"/>
                <w:szCs w:val="16"/>
              </w:rPr>
              <w:t>“w</w:t>
            </w:r>
            <w:r w:rsidRPr="0010113B">
              <w:rPr>
                <w:rFonts w:ascii="Verdana" w:hAnsi="Verdana"/>
                <w:i/>
                <w:position w:val="-3"/>
                <w:sz w:val="16"/>
                <w:szCs w:val="16"/>
              </w:rPr>
              <w:t>c</w:t>
            </w:r>
            <w:r w:rsidRPr="0010113B">
              <w:rPr>
                <w:rFonts w:ascii="Verdana" w:hAnsi="Verdana"/>
                <w:i/>
                <w:sz w:val="16"/>
                <w:szCs w:val="16"/>
              </w:rPr>
              <w:t>”</w:t>
            </w:r>
            <w:r w:rsidRPr="0010113B">
              <w:rPr>
                <w:rFonts w:ascii="Verdana" w:hAnsi="Verdana"/>
                <w:sz w:val="16"/>
                <w:szCs w:val="16"/>
              </w:rPr>
              <w:t xml:space="preserve"> del caudal de cada muestra compuesta Promedio Diario </w:t>
            </w:r>
            <w:r w:rsidRPr="0010113B">
              <w:rPr>
                <w:rFonts w:ascii="Verdana" w:hAnsi="Verdana"/>
                <w:i/>
                <w:sz w:val="16"/>
                <w:szCs w:val="16"/>
              </w:rPr>
              <w:t>“Q</w:t>
            </w:r>
            <w:r w:rsidRPr="0010113B">
              <w:rPr>
                <w:rFonts w:ascii="Verdana" w:hAnsi="Verdana"/>
                <w:i/>
                <w:position w:val="-3"/>
                <w:sz w:val="16"/>
                <w:szCs w:val="16"/>
              </w:rPr>
              <w:t>c</w:t>
            </w:r>
            <w:r w:rsidRPr="0010113B">
              <w:rPr>
                <w:rFonts w:ascii="Verdana" w:hAnsi="Verdana"/>
                <w:i/>
                <w:sz w:val="16"/>
                <w:szCs w:val="16"/>
              </w:rPr>
              <w:t>”</w:t>
            </w:r>
            <w:r w:rsidRPr="0010113B">
              <w:rPr>
                <w:rFonts w:ascii="Verdana" w:hAnsi="Verdana"/>
                <w:sz w:val="16"/>
                <w:szCs w:val="16"/>
              </w:rPr>
              <w:t xml:space="preserve"> respecto de la sumatoria de los caudales de todas las muestras compuestas, lo cual se expresa de la siguiente forma:</w:t>
            </w:r>
          </w:p>
        </w:tc>
        <w:tc>
          <w:tcPr>
            <w:tcW w:w="4788" w:type="dxa"/>
            <w:shd w:val="clear" w:color="auto" w:fill="auto"/>
          </w:tcPr>
          <w:p w14:paraId="43B94A26" w14:textId="7A9F9D3B" w:rsidR="0038702D" w:rsidRPr="00235351" w:rsidRDefault="0038702D" w:rsidP="0010113B">
            <w:pPr>
              <w:pStyle w:val="Texto"/>
              <w:spacing w:after="60"/>
              <w:ind w:firstLine="0"/>
              <w:rPr>
                <w:rFonts w:ascii="Verdana" w:hAnsi="Verdana"/>
                <w:sz w:val="16"/>
                <w:szCs w:val="16"/>
                <w:lang w:val="en-US"/>
              </w:rPr>
            </w:pPr>
            <w:r w:rsidRPr="00235351">
              <w:rPr>
                <w:rFonts w:ascii="Verdana" w:hAnsi="Verdana"/>
                <w:sz w:val="16"/>
                <w:szCs w:val="16"/>
                <w:lang w:val="en-US"/>
              </w:rPr>
              <w:t xml:space="preserve">To determine the weighted average based on the flow, the percentage shares </w:t>
            </w:r>
            <w:r w:rsidRPr="00235351">
              <w:rPr>
                <w:rFonts w:ascii="Verdana" w:hAnsi="Verdana"/>
                <w:i/>
                <w:sz w:val="16"/>
                <w:szCs w:val="16"/>
                <w:lang w:val="en-US"/>
              </w:rPr>
              <w:t>“w</w:t>
            </w:r>
            <w:r w:rsidRPr="00235351">
              <w:rPr>
                <w:rFonts w:ascii="Verdana" w:hAnsi="Verdana"/>
                <w:i/>
                <w:position w:val="-3"/>
                <w:sz w:val="16"/>
                <w:szCs w:val="16"/>
                <w:lang w:val="en-US"/>
              </w:rPr>
              <w:t>c</w:t>
            </w:r>
            <w:r w:rsidRPr="00235351">
              <w:rPr>
                <w:rFonts w:ascii="Verdana" w:hAnsi="Verdana"/>
                <w:i/>
                <w:sz w:val="16"/>
                <w:szCs w:val="16"/>
                <w:lang w:val="en-US"/>
              </w:rPr>
              <w:t xml:space="preserve">” </w:t>
            </w:r>
            <w:r w:rsidRPr="00235351">
              <w:rPr>
                <w:rFonts w:ascii="Verdana" w:hAnsi="Verdana"/>
                <w:sz w:val="16"/>
                <w:szCs w:val="16"/>
                <w:lang w:val="en-US"/>
              </w:rPr>
              <w:t xml:space="preserve">of the flow of each composite sample should be obtained Daily Average </w:t>
            </w:r>
            <w:r w:rsidRPr="00235351">
              <w:rPr>
                <w:rFonts w:ascii="Verdana" w:hAnsi="Verdana"/>
                <w:i/>
                <w:sz w:val="16"/>
                <w:szCs w:val="16"/>
                <w:lang w:val="en-US"/>
              </w:rPr>
              <w:t>“Q</w:t>
            </w:r>
            <w:r w:rsidRPr="00235351">
              <w:rPr>
                <w:rFonts w:ascii="Verdana" w:hAnsi="Verdana"/>
                <w:i/>
                <w:position w:val="-3"/>
                <w:sz w:val="16"/>
                <w:szCs w:val="16"/>
                <w:lang w:val="en-US"/>
              </w:rPr>
              <w:t>c</w:t>
            </w:r>
            <w:r w:rsidRPr="00235351">
              <w:rPr>
                <w:rFonts w:ascii="Verdana" w:hAnsi="Verdana"/>
                <w:i/>
                <w:sz w:val="16"/>
                <w:szCs w:val="16"/>
                <w:lang w:val="en-US"/>
              </w:rPr>
              <w:t xml:space="preserve">” </w:t>
            </w:r>
            <w:r w:rsidRPr="00235351">
              <w:rPr>
                <w:rFonts w:ascii="Verdana" w:hAnsi="Verdana"/>
                <w:sz w:val="16"/>
                <w:szCs w:val="16"/>
                <w:lang w:val="en-US"/>
              </w:rPr>
              <w:t>with respect to the sum of the flows of all the composite samples, which is expressed as following form:</w:t>
            </w:r>
          </w:p>
        </w:tc>
      </w:tr>
    </w:tbl>
    <w:p w14:paraId="27F75F81" w14:textId="77777777" w:rsidR="0047291D" w:rsidRPr="004D3F3F" w:rsidRDefault="00CD53BF" w:rsidP="00235351">
      <w:pPr>
        <w:pStyle w:val="Texto"/>
        <w:spacing w:after="60" w:line="240" w:lineRule="auto"/>
        <w:ind w:left="907" w:firstLine="0"/>
        <w:jc w:val="center"/>
        <w:rPr>
          <w:rFonts w:ascii="Verdana" w:hAnsi="Verdana"/>
          <w:sz w:val="16"/>
          <w:szCs w:val="16"/>
        </w:rPr>
      </w:pPr>
      <w:r>
        <w:rPr>
          <w:rFonts w:ascii="Verdana" w:hAnsi="Verdana"/>
          <w:sz w:val="16"/>
          <w:szCs w:val="16"/>
        </w:rPr>
        <w:pict w14:anchorId="67462998">
          <v:shape id="_x0000_i1041" type="#_x0000_t75" style="width:68.4pt;height:25.2pt">
            <v:imagedata r:id="rId22" o:title=""/>
          </v:shape>
        </w:pict>
      </w:r>
    </w:p>
    <w:tbl>
      <w:tblPr>
        <w:tblW w:w="0" w:type="auto"/>
        <w:tblLook w:val="04A0" w:firstRow="1" w:lastRow="0" w:firstColumn="1" w:lastColumn="0" w:noHBand="0" w:noVBand="1"/>
      </w:tblPr>
      <w:tblGrid>
        <w:gridCol w:w="4788"/>
        <w:gridCol w:w="4788"/>
      </w:tblGrid>
      <w:tr w:rsidR="0038702D" w:rsidRPr="0010113B" w14:paraId="6468C7D5" w14:textId="4DFE374D" w:rsidTr="00235351">
        <w:tc>
          <w:tcPr>
            <w:tcW w:w="4788" w:type="dxa"/>
            <w:shd w:val="clear" w:color="auto" w:fill="auto"/>
          </w:tcPr>
          <w:p w14:paraId="614D0FEC" w14:textId="77777777" w:rsidR="0038702D" w:rsidRPr="00235351" w:rsidRDefault="0038702D" w:rsidP="0010113B">
            <w:pPr>
              <w:pStyle w:val="Texto"/>
              <w:spacing w:after="60" w:line="240" w:lineRule="auto"/>
              <w:ind w:firstLine="0"/>
              <w:rPr>
                <w:rFonts w:ascii="Verdana" w:hAnsi="Verdana"/>
                <w:b/>
                <w:bCs/>
                <w:sz w:val="16"/>
                <w:szCs w:val="16"/>
              </w:rPr>
            </w:pPr>
            <w:r w:rsidRPr="00235351">
              <w:rPr>
                <w:rFonts w:ascii="Verdana" w:hAnsi="Verdana"/>
                <w:b/>
                <w:bCs/>
                <w:sz w:val="16"/>
                <w:szCs w:val="16"/>
              </w:rPr>
              <w:t>Donde</w:t>
            </w:r>
          </w:p>
        </w:tc>
        <w:tc>
          <w:tcPr>
            <w:tcW w:w="4788" w:type="dxa"/>
            <w:shd w:val="clear" w:color="auto" w:fill="auto"/>
          </w:tcPr>
          <w:p w14:paraId="2C9C55F9" w14:textId="36A0CF82" w:rsidR="0038702D" w:rsidRPr="00235351" w:rsidRDefault="0038702D" w:rsidP="0010113B">
            <w:pPr>
              <w:pStyle w:val="Texto"/>
              <w:spacing w:after="60" w:line="240" w:lineRule="auto"/>
              <w:ind w:firstLine="0"/>
              <w:rPr>
                <w:rFonts w:ascii="Verdana" w:hAnsi="Verdana"/>
                <w:b/>
                <w:bCs/>
                <w:sz w:val="16"/>
                <w:szCs w:val="16"/>
                <w:lang w:val="en-US"/>
              </w:rPr>
            </w:pPr>
            <w:r w:rsidRPr="00235351">
              <w:rPr>
                <w:rFonts w:ascii="Verdana" w:hAnsi="Verdana"/>
                <w:b/>
                <w:bCs/>
                <w:sz w:val="16"/>
                <w:szCs w:val="16"/>
                <w:lang w:val="en-US"/>
              </w:rPr>
              <w:t>Where</w:t>
            </w:r>
          </w:p>
        </w:tc>
      </w:tr>
      <w:tr w:rsidR="0038702D" w:rsidRPr="00CD53BF" w14:paraId="4B0517A9" w14:textId="049AF280" w:rsidTr="00235351">
        <w:tc>
          <w:tcPr>
            <w:tcW w:w="4788" w:type="dxa"/>
            <w:shd w:val="clear" w:color="auto" w:fill="auto"/>
          </w:tcPr>
          <w:p w14:paraId="22C71889" w14:textId="77777777" w:rsidR="0038702D" w:rsidRPr="0010113B" w:rsidRDefault="00021A52" w:rsidP="0010113B">
            <w:pPr>
              <w:pStyle w:val="Texto"/>
              <w:spacing w:after="60" w:line="240" w:lineRule="auto"/>
              <w:ind w:firstLine="0"/>
              <w:rPr>
                <w:rFonts w:ascii="Verdana" w:hAnsi="Verdana"/>
                <w:sz w:val="16"/>
                <w:szCs w:val="16"/>
              </w:rPr>
            </w:pPr>
            <w:r>
              <w:rPr>
                <w:rFonts w:ascii="Verdana" w:hAnsi="Verdana"/>
                <w:position w:val="-6"/>
                <w:sz w:val="16"/>
                <w:szCs w:val="16"/>
              </w:rPr>
              <w:pict w14:anchorId="006D9DBA">
                <v:shape id="_x0000_i1042" type="#_x0000_t75" style="width:13.2pt;height:13.8pt">
                  <v:imagedata r:id="rId23" o:title=""/>
                </v:shape>
              </w:pict>
            </w:r>
            <w:r w:rsidR="0038702D" w:rsidRPr="0010113B">
              <w:rPr>
                <w:rFonts w:ascii="Verdana" w:hAnsi="Verdana"/>
                <w:sz w:val="16"/>
                <w:szCs w:val="16"/>
              </w:rPr>
              <w:t xml:space="preserve"> = Ponderador o participación porcentual del caudal de la muestra compuesta </w:t>
            </w:r>
            <w:r w:rsidR="0038702D" w:rsidRPr="0010113B">
              <w:rPr>
                <w:rFonts w:ascii="Verdana" w:hAnsi="Verdana"/>
                <w:i/>
                <w:sz w:val="16"/>
                <w:szCs w:val="16"/>
              </w:rPr>
              <w:t>“c”</w:t>
            </w:r>
          </w:p>
        </w:tc>
        <w:tc>
          <w:tcPr>
            <w:tcW w:w="4788" w:type="dxa"/>
            <w:shd w:val="clear" w:color="auto" w:fill="auto"/>
          </w:tcPr>
          <w:p w14:paraId="4755BF17" w14:textId="4D5A0A30" w:rsidR="0038702D" w:rsidRPr="00235351" w:rsidRDefault="00021A52" w:rsidP="0010113B">
            <w:pPr>
              <w:pStyle w:val="Texto"/>
              <w:spacing w:after="60" w:line="240" w:lineRule="auto"/>
              <w:ind w:firstLine="0"/>
              <w:rPr>
                <w:rFonts w:ascii="Verdana" w:hAnsi="Verdana"/>
                <w:position w:val="-6"/>
                <w:sz w:val="16"/>
                <w:szCs w:val="16"/>
                <w:lang w:val="en-US"/>
              </w:rPr>
            </w:pPr>
            <w:r>
              <w:rPr>
                <w:rFonts w:ascii="Verdana" w:hAnsi="Verdana"/>
                <w:position w:val="-6"/>
                <w:sz w:val="16"/>
                <w:szCs w:val="16"/>
                <w:lang w:val="en-US"/>
              </w:rPr>
              <w:pict w14:anchorId="52457303">
                <v:shape id="_x0000_i1043" type="#_x0000_t75" style="width:13.2pt;height:13.8pt">
                  <v:imagedata r:id="rId23" o:title=""/>
                </v:shape>
              </w:pict>
            </w:r>
            <w:r w:rsidR="0038702D" w:rsidRPr="00235351">
              <w:rPr>
                <w:rFonts w:ascii="Verdana" w:hAnsi="Verdana"/>
                <w:sz w:val="16"/>
                <w:szCs w:val="16"/>
                <w:lang w:val="en-US"/>
              </w:rPr>
              <w:t xml:space="preserve">= Weight or percentage share of the flow of the composite sample </w:t>
            </w:r>
            <w:r w:rsidR="0038702D" w:rsidRPr="00235351">
              <w:rPr>
                <w:rFonts w:ascii="Verdana" w:hAnsi="Verdana"/>
                <w:i/>
                <w:sz w:val="16"/>
                <w:szCs w:val="16"/>
                <w:lang w:val="en-US"/>
              </w:rPr>
              <w:t>“c”</w:t>
            </w:r>
          </w:p>
        </w:tc>
      </w:tr>
      <w:tr w:rsidR="0038702D" w:rsidRPr="00CD53BF" w14:paraId="74FB1333" w14:textId="3F909DBD" w:rsidTr="00235351">
        <w:tc>
          <w:tcPr>
            <w:tcW w:w="4788" w:type="dxa"/>
            <w:shd w:val="clear" w:color="auto" w:fill="auto"/>
          </w:tcPr>
          <w:p w14:paraId="1D698AB5" w14:textId="77777777" w:rsidR="0038702D" w:rsidRPr="0010113B" w:rsidRDefault="00021A52" w:rsidP="0010113B">
            <w:pPr>
              <w:pStyle w:val="Texto"/>
              <w:spacing w:after="60" w:line="240" w:lineRule="auto"/>
              <w:ind w:firstLine="0"/>
              <w:rPr>
                <w:rFonts w:ascii="Verdana" w:hAnsi="Verdana"/>
                <w:sz w:val="16"/>
                <w:szCs w:val="16"/>
              </w:rPr>
            </w:pPr>
            <w:r>
              <w:rPr>
                <w:rFonts w:ascii="Verdana" w:hAnsi="Verdana"/>
                <w:position w:val="-5"/>
                <w:sz w:val="16"/>
                <w:szCs w:val="16"/>
              </w:rPr>
              <w:pict w14:anchorId="08488619">
                <v:shape id="_x0000_i1044" type="#_x0000_t75" style="width:12pt;height:13.2pt">
                  <v:imagedata r:id="rId24" o:title=""/>
                </v:shape>
              </w:pict>
            </w:r>
            <w:r w:rsidR="0038702D" w:rsidRPr="0010113B">
              <w:rPr>
                <w:rFonts w:ascii="Verdana" w:hAnsi="Verdana"/>
                <w:sz w:val="16"/>
                <w:szCs w:val="16"/>
              </w:rPr>
              <w:t xml:space="preserve"> = Caudal promedio aritmético de los caudales medidos en la descarga en el momento de colectar cada una de las muestras simples, en litros por segundo</w:t>
            </w:r>
          </w:p>
        </w:tc>
        <w:tc>
          <w:tcPr>
            <w:tcW w:w="4788" w:type="dxa"/>
            <w:shd w:val="clear" w:color="auto" w:fill="auto"/>
          </w:tcPr>
          <w:p w14:paraId="2A0020F8" w14:textId="7AE646CA" w:rsidR="0038702D" w:rsidRPr="00235351" w:rsidRDefault="00021A52" w:rsidP="0010113B">
            <w:pPr>
              <w:pStyle w:val="Texto"/>
              <w:spacing w:after="60" w:line="240" w:lineRule="auto"/>
              <w:ind w:firstLine="0"/>
              <w:rPr>
                <w:rFonts w:ascii="Verdana" w:hAnsi="Verdana"/>
                <w:position w:val="-5"/>
                <w:sz w:val="16"/>
                <w:szCs w:val="16"/>
                <w:lang w:val="en-US"/>
              </w:rPr>
            </w:pPr>
            <w:r>
              <w:rPr>
                <w:rFonts w:ascii="Verdana" w:hAnsi="Verdana"/>
                <w:position w:val="-5"/>
                <w:sz w:val="16"/>
                <w:szCs w:val="16"/>
                <w:lang w:val="en-US"/>
              </w:rPr>
              <w:pict w14:anchorId="1245B3F3">
                <v:shape id="_x0000_i1045" type="#_x0000_t75" style="width:12pt;height:13.2pt">
                  <v:imagedata r:id="rId24" o:title=""/>
                </v:shape>
              </w:pict>
            </w:r>
            <w:r w:rsidR="0038702D" w:rsidRPr="00235351">
              <w:rPr>
                <w:rFonts w:ascii="Verdana" w:hAnsi="Verdana"/>
                <w:sz w:val="16"/>
                <w:szCs w:val="16"/>
                <w:lang w:val="en-US"/>
              </w:rPr>
              <w:t xml:space="preserve">= </w:t>
            </w:r>
            <w:r w:rsidR="009C6D85">
              <w:rPr>
                <w:rFonts w:ascii="Verdana" w:hAnsi="Verdana"/>
                <w:sz w:val="16"/>
                <w:szCs w:val="16"/>
                <w:lang w:val="en-US"/>
              </w:rPr>
              <w:t>Mathematical</w:t>
            </w:r>
            <w:r w:rsidR="0038702D" w:rsidRPr="00235351">
              <w:rPr>
                <w:rFonts w:ascii="Verdana" w:hAnsi="Verdana"/>
                <w:sz w:val="16"/>
                <w:szCs w:val="16"/>
                <w:lang w:val="en-US"/>
              </w:rPr>
              <w:t xml:space="preserve"> average flow rate of the flows measured in the discharge at the time of collecting each of the simple samples, in liters per second</w:t>
            </w:r>
          </w:p>
        </w:tc>
      </w:tr>
      <w:tr w:rsidR="0038702D" w:rsidRPr="00CD53BF" w14:paraId="61F61B9D" w14:textId="61FDA49B" w:rsidTr="00235351">
        <w:tc>
          <w:tcPr>
            <w:tcW w:w="4788" w:type="dxa"/>
            <w:shd w:val="clear" w:color="auto" w:fill="auto"/>
          </w:tcPr>
          <w:p w14:paraId="5F1C7660" w14:textId="77777777" w:rsidR="0038702D" w:rsidRPr="0010113B" w:rsidRDefault="0038702D" w:rsidP="0010113B">
            <w:pPr>
              <w:pStyle w:val="Texto"/>
              <w:spacing w:after="60" w:line="240" w:lineRule="auto"/>
              <w:ind w:firstLine="0"/>
              <w:rPr>
                <w:rFonts w:ascii="Verdana" w:hAnsi="Verdana"/>
                <w:sz w:val="16"/>
                <w:szCs w:val="16"/>
              </w:rPr>
            </w:pPr>
            <w:r w:rsidRPr="0010113B">
              <w:rPr>
                <w:rFonts w:ascii="Verdana" w:hAnsi="Verdana"/>
                <w:sz w:val="16"/>
                <w:szCs w:val="16"/>
              </w:rPr>
              <w:t xml:space="preserve">Una vez obtenido el ponderador del caudal de la muestra compuesta </w:t>
            </w:r>
            <w:r w:rsidRPr="0010113B">
              <w:rPr>
                <w:rFonts w:ascii="Verdana" w:hAnsi="Verdana"/>
                <w:i/>
                <w:sz w:val="16"/>
                <w:szCs w:val="16"/>
              </w:rPr>
              <w:t xml:space="preserve">“c” </w:t>
            </w:r>
            <w:r w:rsidRPr="0010113B">
              <w:rPr>
                <w:rFonts w:ascii="Verdana" w:hAnsi="Verdana"/>
                <w:sz w:val="16"/>
                <w:szCs w:val="16"/>
              </w:rPr>
              <w:t xml:space="preserve">se deberá multiplicar por el resultado en Promedio Diario del parámetro que corresponda a la misma muestra compuesta, para posteriormente sumar todos los productos obtenidos, </w:t>
            </w:r>
            <w:proofErr w:type="gramStart"/>
            <w:r w:rsidRPr="0010113B">
              <w:rPr>
                <w:rFonts w:ascii="Verdana" w:hAnsi="Verdana"/>
                <w:sz w:val="16"/>
                <w:szCs w:val="16"/>
              </w:rPr>
              <w:t>de acuerdo a</w:t>
            </w:r>
            <w:proofErr w:type="gramEnd"/>
            <w:r w:rsidRPr="0010113B">
              <w:rPr>
                <w:rFonts w:ascii="Verdana" w:hAnsi="Verdana"/>
                <w:sz w:val="16"/>
                <w:szCs w:val="16"/>
              </w:rPr>
              <w:t xml:space="preserve"> lo siguiente:</w:t>
            </w:r>
          </w:p>
        </w:tc>
        <w:tc>
          <w:tcPr>
            <w:tcW w:w="4788" w:type="dxa"/>
            <w:shd w:val="clear" w:color="auto" w:fill="auto"/>
          </w:tcPr>
          <w:p w14:paraId="5AA0B855" w14:textId="20EAD4E4" w:rsidR="0038702D" w:rsidRPr="00235351" w:rsidRDefault="0038702D" w:rsidP="0010113B">
            <w:pPr>
              <w:pStyle w:val="Texto"/>
              <w:spacing w:after="60" w:line="240" w:lineRule="auto"/>
              <w:ind w:firstLine="0"/>
              <w:rPr>
                <w:rFonts w:ascii="Verdana" w:hAnsi="Verdana"/>
                <w:sz w:val="16"/>
                <w:szCs w:val="16"/>
                <w:lang w:val="en-US"/>
              </w:rPr>
            </w:pPr>
            <w:r w:rsidRPr="00235351">
              <w:rPr>
                <w:rFonts w:ascii="Verdana" w:hAnsi="Verdana"/>
                <w:sz w:val="16"/>
                <w:szCs w:val="16"/>
                <w:lang w:val="en-US"/>
              </w:rPr>
              <w:t xml:space="preserve">Once the volume weight of the composite sample </w:t>
            </w:r>
            <w:r w:rsidRPr="00235351">
              <w:rPr>
                <w:rFonts w:ascii="Verdana" w:hAnsi="Verdana"/>
                <w:i/>
                <w:sz w:val="16"/>
                <w:szCs w:val="16"/>
                <w:lang w:val="en-US"/>
              </w:rPr>
              <w:t xml:space="preserve">“c” </w:t>
            </w:r>
            <w:r w:rsidRPr="00235351">
              <w:rPr>
                <w:rFonts w:ascii="Verdana" w:hAnsi="Verdana"/>
                <w:sz w:val="16"/>
                <w:szCs w:val="16"/>
                <w:lang w:val="en-US"/>
              </w:rPr>
              <w:t>has been obtained, it must be multiplied by the Daily Average result of the parameter that corresponds to the same composite sample, to subsequently add all the products obtained, according to the following:</w:t>
            </w:r>
          </w:p>
        </w:tc>
      </w:tr>
    </w:tbl>
    <w:p w14:paraId="0BB436D9" w14:textId="38326586" w:rsidR="0047291D" w:rsidRPr="0038702D" w:rsidRDefault="0047291D" w:rsidP="002675BB">
      <w:pPr>
        <w:pStyle w:val="Texto"/>
        <w:spacing w:after="60" w:line="240" w:lineRule="auto"/>
        <w:ind w:firstLine="0"/>
        <w:rPr>
          <w:rFonts w:ascii="Verdana" w:hAnsi="Verdana"/>
          <w:sz w:val="16"/>
          <w:szCs w:val="16"/>
          <w:lang w:val="en-US"/>
        </w:rPr>
      </w:pPr>
    </w:p>
    <w:p w14:paraId="1BA8D0EA" w14:textId="77777777" w:rsidR="0047291D" w:rsidRPr="004D3F3F" w:rsidRDefault="00CD53BF" w:rsidP="009C6D85">
      <w:pPr>
        <w:pStyle w:val="Texto"/>
        <w:spacing w:after="60" w:line="240" w:lineRule="auto"/>
        <w:ind w:left="907" w:firstLine="0"/>
        <w:jc w:val="center"/>
        <w:rPr>
          <w:rFonts w:ascii="Verdana" w:hAnsi="Verdana"/>
          <w:sz w:val="16"/>
          <w:szCs w:val="16"/>
        </w:rPr>
      </w:pPr>
      <w:r>
        <w:rPr>
          <w:rFonts w:ascii="Verdana" w:hAnsi="Verdana"/>
          <w:sz w:val="16"/>
          <w:szCs w:val="16"/>
        </w:rPr>
        <w:lastRenderedPageBreak/>
        <w:pict w14:anchorId="672CFD9E">
          <v:shape id="_x0000_i1046" type="#_x0000_t75" style="width:72.6pt;height:28.8pt">
            <v:imagedata r:id="rId25" o:title=""/>
          </v:shape>
        </w:pict>
      </w:r>
    </w:p>
    <w:tbl>
      <w:tblPr>
        <w:tblW w:w="5000" w:type="pct"/>
        <w:tblLayout w:type="fixed"/>
        <w:tblLook w:val="04A0" w:firstRow="1" w:lastRow="0" w:firstColumn="1" w:lastColumn="0" w:noHBand="0" w:noVBand="1"/>
      </w:tblPr>
      <w:tblGrid>
        <w:gridCol w:w="4788"/>
        <w:gridCol w:w="4788"/>
      </w:tblGrid>
      <w:tr w:rsidR="0038702D" w:rsidRPr="0010113B" w14:paraId="2236CFB5" w14:textId="10A4250B" w:rsidTr="009C6D85">
        <w:tc>
          <w:tcPr>
            <w:tcW w:w="4788" w:type="dxa"/>
            <w:shd w:val="clear" w:color="auto" w:fill="auto"/>
          </w:tcPr>
          <w:p w14:paraId="6E4D2FFC" w14:textId="77777777" w:rsidR="0038702D" w:rsidRPr="009C6D85" w:rsidRDefault="0038702D" w:rsidP="0010113B">
            <w:pPr>
              <w:pStyle w:val="Texto"/>
              <w:spacing w:after="60" w:line="240" w:lineRule="auto"/>
              <w:ind w:firstLine="0"/>
              <w:rPr>
                <w:rFonts w:ascii="Verdana" w:hAnsi="Verdana"/>
                <w:b/>
                <w:bCs/>
                <w:sz w:val="16"/>
                <w:szCs w:val="16"/>
              </w:rPr>
            </w:pPr>
            <w:r w:rsidRPr="009C6D85">
              <w:rPr>
                <w:rFonts w:ascii="Verdana" w:hAnsi="Verdana"/>
                <w:b/>
                <w:bCs/>
                <w:sz w:val="16"/>
                <w:szCs w:val="16"/>
              </w:rPr>
              <w:t>Donde</w:t>
            </w:r>
          </w:p>
        </w:tc>
        <w:tc>
          <w:tcPr>
            <w:tcW w:w="4788" w:type="dxa"/>
            <w:shd w:val="clear" w:color="auto" w:fill="auto"/>
          </w:tcPr>
          <w:p w14:paraId="042DC861" w14:textId="4D5EE7C1" w:rsidR="0038702D" w:rsidRPr="009C6D85" w:rsidRDefault="0038702D" w:rsidP="0010113B">
            <w:pPr>
              <w:pStyle w:val="Texto"/>
              <w:spacing w:after="60" w:line="240" w:lineRule="auto"/>
              <w:ind w:firstLine="0"/>
              <w:rPr>
                <w:rFonts w:ascii="Verdana" w:hAnsi="Verdana"/>
                <w:b/>
                <w:bCs/>
                <w:sz w:val="16"/>
                <w:szCs w:val="16"/>
                <w:lang w:val="en-US"/>
              </w:rPr>
            </w:pPr>
            <w:r w:rsidRPr="009C6D85">
              <w:rPr>
                <w:rFonts w:ascii="Verdana" w:hAnsi="Verdana"/>
                <w:b/>
                <w:bCs/>
                <w:sz w:val="16"/>
                <w:szCs w:val="16"/>
                <w:lang w:val="en-US"/>
              </w:rPr>
              <w:t>Where</w:t>
            </w:r>
          </w:p>
        </w:tc>
      </w:tr>
      <w:tr w:rsidR="0038702D" w:rsidRPr="00CD53BF" w14:paraId="2AD6E7C6" w14:textId="6B6CD93F" w:rsidTr="009C6D85">
        <w:tc>
          <w:tcPr>
            <w:tcW w:w="4788" w:type="dxa"/>
            <w:shd w:val="clear" w:color="auto" w:fill="auto"/>
          </w:tcPr>
          <w:p w14:paraId="2BCB21A8" w14:textId="77777777" w:rsidR="0038702D" w:rsidRPr="0010113B" w:rsidRDefault="0038702D" w:rsidP="0010113B">
            <w:pPr>
              <w:pStyle w:val="Texto"/>
              <w:spacing w:after="60" w:line="240" w:lineRule="auto"/>
              <w:ind w:firstLine="0"/>
              <w:rPr>
                <w:rFonts w:ascii="Verdana" w:hAnsi="Verdana"/>
                <w:sz w:val="16"/>
                <w:szCs w:val="16"/>
              </w:rPr>
            </w:pPr>
            <w:r w:rsidRPr="0010113B">
              <w:rPr>
                <w:rFonts w:ascii="Verdana" w:hAnsi="Verdana"/>
                <w:i/>
                <w:sz w:val="16"/>
                <w:szCs w:val="16"/>
              </w:rPr>
              <w:t>PP =</w:t>
            </w:r>
            <w:r w:rsidRPr="0010113B">
              <w:rPr>
                <w:rFonts w:ascii="Verdana" w:hAnsi="Verdana"/>
                <w:sz w:val="16"/>
                <w:szCs w:val="16"/>
              </w:rPr>
              <w:t xml:space="preserve"> Promedio ponderado en función del caudal del parámetro </w:t>
            </w:r>
            <w:r w:rsidRPr="0010113B">
              <w:rPr>
                <w:rFonts w:ascii="Verdana" w:hAnsi="Verdana"/>
                <w:i/>
                <w:sz w:val="16"/>
                <w:szCs w:val="16"/>
              </w:rPr>
              <w:t>“x”</w:t>
            </w:r>
            <w:r w:rsidRPr="0010113B">
              <w:rPr>
                <w:rFonts w:ascii="Verdana" w:hAnsi="Verdana"/>
                <w:sz w:val="16"/>
                <w:szCs w:val="16"/>
              </w:rPr>
              <w:t xml:space="preserve"> expresado en la unidad de medida que le corresponda</w:t>
            </w:r>
          </w:p>
        </w:tc>
        <w:tc>
          <w:tcPr>
            <w:tcW w:w="4788" w:type="dxa"/>
            <w:shd w:val="clear" w:color="auto" w:fill="auto"/>
          </w:tcPr>
          <w:p w14:paraId="49D745F0" w14:textId="4CEDC40F" w:rsidR="0038702D" w:rsidRPr="009C6D85" w:rsidRDefault="0038702D" w:rsidP="0010113B">
            <w:pPr>
              <w:pStyle w:val="Texto"/>
              <w:spacing w:after="60" w:line="240" w:lineRule="auto"/>
              <w:ind w:firstLine="0"/>
              <w:rPr>
                <w:rFonts w:ascii="Verdana" w:hAnsi="Verdana"/>
                <w:i/>
                <w:sz w:val="16"/>
                <w:szCs w:val="16"/>
                <w:lang w:val="en-US"/>
              </w:rPr>
            </w:pPr>
            <w:r w:rsidRPr="009C6D85">
              <w:rPr>
                <w:rFonts w:ascii="Verdana" w:hAnsi="Verdana"/>
                <w:i/>
                <w:sz w:val="16"/>
                <w:szCs w:val="16"/>
                <w:lang w:val="en-US"/>
              </w:rPr>
              <w:t xml:space="preserve">PP = </w:t>
            </w:r>
            <w:r w:rsidRPr="009C6D85">
              <w:rPr>
                <w:rFonts w:ascii="Verdana" w:hAnsi="Verdana"/>
                <w:sz w:val="16"/>
                <w:szCs w:val="16"/>
                <w:lang w:val="en-US"/>
              </w:rPr>
              <w:t xml:space="preserve">Weighted average based on the flow rate of parameter </w:t>
            </w:r>
            <w:r w:rsidRPr="009C6D85">
              <w:rPr>
                <w:rFonts w:ascii="Verdana" w:hAnsi="Verdana"/>
                <w:i/>
                <w:sz w:val="16"/>
                <w:szCs w:val="16"/>
                <w:lang w:val="en-US"/>
              </w:rPr>
              <w:t xml:space="preserve">"x" </w:t>
            </w:r>
            <w:r w:rsidRPr="009C6D85">
              <w:rPr>
                <w:rFonts w:ascii="Verdana" w:hAnsi="Verdana"/>
                <w:sz w:val="16"/>
                <w:szCs w:val="16"/>
                <w:lang w:val="en-US"/>
              </w:rPr>
              <w:t>expressed in the corresponding unit of measure</w:t>
            </w:r>
          </w:p>
        </w:tc>
      </w:tr>
      <w:tr w:rsidR="0038702D" w:rsidRPr="00CD53BF" w14:paraId="6BBE1CF6" w14:textId="62A2F25C" w:rsidTr="009C6D85">
        <w:tc>
          <w:tcPr>
            <w:tcW w:w="4788" w:type="dxa"/>
            <w:shd w:val="clear" w:color="auto" w:fill="auto"/>
          </w:tcPr>
          <w:p w14:paraId="1186642F" w14:textId="77777777" w:rsidR="0038702D" w:rsidRPr="0010113B" w:rsidRDefault="00021A52" w:rsidP="0010113B">
            <w:pPr>
              <w:pStyle w:val="Texto"/>
              <w:spacing w:after="60" w:line="240" w:lineRule="auto"/>
              <w:ind w:firstLine="0"/>
              <w:rPr>
                <w:rFonts w:ascii="Verdana" w:hAnsi="Verdana"/>
                <w:sz w:val="16"/>
                <w:szCs w:val="16"/>
              </w:rPr>
            </w:pPr>
            <w:r>
              <w:rPr>
                <w:rFonts w:ascii="Verdana" w:hAnsi="Verdana"/>
                <w:position w:val="-5"/>
                <w:sz w:val="16"/>
                <w:szCs w:val="16"/>
              </w:rPr>
              <w:pict w14:anchorId="330E89E1">
                <v:shape id="_x0000_i1047" type="#_x0000_t75" style="width:12pt;height:13.2pt">
                  <v:imagedata r:id="rId26" o:title=""/>
                </v:shape>
              </w:pict>
            </w:r>
            <w:r w:rsidR="0038702D" w:rsidRPr="0010113B">
              <w:rPr>
                <w:rFonts w:ascii="Verdana" w:hAnsi="Verdana"/>
                <w:sz w:val="16"/>
                <w:szCs w:val="16"/>
              </w:rPr>
              <w:t xml:space="preserve"> = Ponderador o participación porcentual del caudal de la muestra compuesta </w:t>
            </w:r>
            <w:r w:rsidR="0038702D" w:rsidRPr="0010113B">
              <w:rPr>
                <w:rFonts w:ascii="Verdana" w:hAnsi="Verdana"/>
                <w:i/>
                <w:sz w:val="16"/>
                <w:szCs w:val="16"/>
              </w:rPr>
              <w:t>“c”</w:t>
            </w:r>
          </w:p>
        </w:tc>
        <w:tc>
          <w:tcPr>
            <w:tcW w:w="4788" w:type="dxa"/>
            <w:shd w:val="clear" w:color="auto" w:fill="auto"/>
          </w:tcPr>
          <w:p w14:paraId="20389C06" w14:textId="5A481A92" w:rsidR="0038702D" w:rsidRPr="009C6D85" w:rsidRDefault="00021A52" w:rsidP="0010113B">
            <w:pPr>
              <w:pStyle w:val="Texto"/>
              <w:spacing w:after="60" w:line="240" w:lineRule="auto"/>
              <w:ind w:firstLine="0"/>
              <w:rPr>
                <w:rFonts w:ascii="Verdana" w:hAnsi="Verdana"/>
                <w:position w:val="-5"/>
                <w:sz w:val="16"/>
                <w:szCs w:val="16"/>
                <w:lang w:val="en-US"/>
              </w:rPr>
            </w:pPr>
            <w:r>
              <w:rPr>
                <w:rFonts w:ascii="Verdana" w:hAnsi="Verdana"/>
                <w:position w:val="-5"/>
                <w:sz w:val="16"/>
                <w:szCs w:val="16"/>
                <w:lang w:val="en-US"/>
              </w:rPr>
              <w:pict w14:anchorId="58875155">
                <v:shape id="_x0000_i1048" type="#_x0000_t75" style="width:12pt;height:13.2pt">
                  <v:imagedata r:id="rId26" o:title=""/>
                </v:shape>
              </w:pict>
            </w:r>
            <w:r w:rsidR="0038702D" w:rsidRPr="009C6D85">
              <w:rPr>
                <w:rFonts w:ascii="Verdana" w:hAnsi="Verdana"/>
                <w:sz w:val="16"/>
                <w:szCs w:val="16"/>
                <w:lang w:val="en-US"/>
              </w:rPr>
              <w:t xml:space="preserve">= Weight or percentage share of the flow of the composite sample </w:t>
            </w:r>
            <w:r w:rsidR="0038702D" w:rsidRPr="009C6D85">
              <w:rPr>
                <w:rFonts w:ascii="Verdana" w:hAnsi="Verdana"/>
                <w:i/>
                <w:sz w:val="16"/>
                <w:szCs w:val="16"/>
                <w:lang w:val="en-US"/>
              </w:rPr>
              <w:t>“c”</w:t>
            </w:r>
          </w:p>
        </w:tc>
      </w:tr>
      <w:tr w:rsidR="0038702D" w:rsidRPr="00CD53BF" w14:paraId="3A31B575" w14:textId="36C65B89" w:rsidTr="009C6D85">
        <w:tc>
          <w:tcPr>
            <w:tcW w:w="4788" w:type="dxa"/>
            <w:shd w:val="clear" w:color="auto" w:fill="auto"/>
          </w:tcPr>
          <w:p w14:paraId="776A0AEA" w14:textId="77777777" w:rsidR="0038702D" w:rsidRPr="0010113B" w:rsidRDefault="00021A52" w:rsidP="0010113B">
            <w:pPr>
              <w:pStyle w:val="Texto"/>
              <w:spacing w:after="60" w:line="240" w:lineRule="auto"/>
              <w:ind w:firstLine="0"/>
              <w:rPr>
                <w:rFonts w:ascii="Verdana" w:hAnsi="Verdana"/>
                <w:sz w:val="16"/>
                <w:szCs w:val="16"/>
              </w:rPr>
            </w:pPr>
            <w:r>
              <w:rPr>
                <w:rFonts w:ascii="Verdana" w:hAnsi="Verdana"/>
                <w:position w:val="-5"/>
                <w:sz w:val="16"/>
                <w:szCs w:val="16"/>
              </w:rPr>
              <w:pict w14:anchorId="4FCC5E5F">
                <v:shape id="_x0000_i1049" type="#_x0000_t75" style="width:20.4pt;height:13.2pt">
                  <v:imagedata r:id="rId27" o:title=""/>
                </v:shape>
              </w:pict>
            </w:r>
            <w:r w:rsidR="0038702D" w:rsidRPr="0010113B">
              <w:rPr>
                <w:rFonts w:ascii="Verdana" w:hAnsi="Verdana"/>
                <w:sz w:val="16"/>
                <w:szCs w:val="16"/>
              </w:rPr>
              <w:t xml:space="preserve"> = Resultado en Promedio Diario del parámetro </w:t>
            </w:r>
            <w:r w:rsidR="0038702D" w:rsidRPr="0010113B">
              <w:rPr>
                <w:rFonts w:ascii="Verdana" w:hAnsi="Verdana"/>
                <w:i/>
                <w:sz w:val="16"/>
                <w:szCs w:val="16"/>
              </w:rPr>
              <w:t>“x”</w:t>
            </w:r>
            <w:r w:rsidR="0038702D" w:rsidRPr="0010113B">
              <w:rPr>
                <w:rFonts w:ascii="Verdana" w:hAnsi="Verdana"/>
                <w:sz w:val="16"/>
                <w:szCs w:val="16"/>
              </w:rPr>
              <w:t xml:space="preserve"> expresado en la unidad de </w:t>
            </w:r>
            <w:proofErr w:type="gramStart"/>
            <w:r w:rsidR="0038702D" w:rsidRPr="0010113B">
              <w:rPr>
                <w:rFonts w:ascii="Verdana" w:hAnsi="Verdana"/>
                <w:sz w:val="16"/>
                <w:szCs w:val="16"/>
              </w:rPr>
              <w:t>medida  que</w:t>
            </w:r>
            <w:proofErr w:type="gramEnd"/>
            <w:r w:rsidR="0038702D" w:rsidRPr="0010113B">
              <w:rPr>
                <w:rFonts w:ascii="Verdana" w:hAnsi="Verdana"/>
                <w:sz w:val="16"/>
                <w:szCs w:val="16"/>
              </w:rPr>
              <w:t xml:space="preserve"> le corresponda</w:t>
            </w:r>
          </w:p>
        </w:tc>
        <w:tc>
          <w:tcPr>
            <w:tcW w:w="4788" w:type="dxa"/>
            <w:shd w:val="clear" w:color="auto" w:fill="auto"/>
          </w:tcPr>
          <w:p w14:paraId="72B269F0" w14:textId="234A78FF" w:rsidR="0038702D" w:rsidRPr="009C6D85" w:rsidRDefault="00CD53BF" w:rsidP="0010113B">
            <w:pPr>
              <w:pStyle w:val="Texto"/>
              <w:spacing w:after="60" w:line="240" w:lineRule="auto"/>
              <w:ind w:firstLine="0"/>
              <w:rPr>
                <w:rFonts w:ascii="Verdana" w:hAnsi="Verdana"/>
                <w:position w:val="-5"/>
                <w:sz w:val="16"/>
                <w:szCs w:val="16"/>
                <w:lang w:val="en-US"/>
              </w:rPr>
            </w:pPr>
            <w:r>
              <w:rPr>
                <w:rFonts w:ascii="Verdana" w:hAnsi="Verdana"/>
                <w:position w:val="-5"/>
                <w:sz w:val="16"/>
                <w:szCs w:val="16"/>
                <w:lang w:val="en-US"/>
              </w:rPr>
              <w:pict w14:anchorId="1B303413">
                <v:shape id="_x0000_i1050" type="#_x0000_t75" style="width:21pt;height:13.2pt">
                  <v:imagedata r:id="rId27" o:title=""/>
                </v:shape>
              </w:pict>
            </w:r>
            <w:r w:rsidR="0038702D" w:rsidRPr="009C6D85">
              <w:rPr>
                <w:rFonts w:ascii="Verdana" w:hAnsi="Verdana"/>
                <w:sz w:val="16"/>
                <w:szCs w:val="16"/>
                <w:lang w:val="en-US"/>
              </w:rPr>
              <w:t xml:space="preserve">= Result in Daily Average of the parameter </w:t>
            </w:r>
            <w:r w:rsidR="0038702D" w:rsidRPr="009C6D85">
              <w:rPr>
                <w:rFonts w:ascii="Verdana" w:hAnsi="Verdana"/>
                <w:i/>
                <w:sz w:val="16"/>
                <w:szCs w:val="16"/>
                <w:lang w:val="en-US"/>
              </w:rPr>
              <w:t xml:space="preserve">"x" </w:t>
            </w:r>
            <w:r w:rsidR="0038702D" w:rsidRPr="009C6D85">
              <w:rPr>
                <w:rFonts w:ascii="Verdana" w:hAnsi="Verdana"/>
                <w:sz w:val="16"/>
                <w:szCs w:val="16"/>
                <w:lang w:val="en-US"/>
              </w:rPr>
              <w:t>expressed in the corresponding unit of measure</w:t>
            </w:r>
          </w:p>
        </w:tc>
      </w:tr>
      <w:tr w:rsidR="0038702D" w:rsidRPr="00CD53BF" w14:paraId="67B668DC" w14:textId="41970DDB" w:rsidTr="009C6D85">
        <w:tc>
          <w:tcPr>
            <w:tcW w:w="4788" w:type="dxa"/>
            <w:shd w:val="clear" w:color="auto" w:fill="auto"/>
          </w:tcPr>
          <w:p w14:paraId="200B2C7D" w14:textId="77777777" w:rsidR="0038702D" w:rsidRPr="0010113B" w:rsidRDefault="0038702D" w:rsidP="0010113B">
            <w:pPr>
              <w:pStyle w:val="Texto"/>
              <w:spacing w:after="46" w:line="211" w:lineRule="exact"/>
              <w:ind w:firstLine="0"/>
              <w:rPr>
                <w:rFonts w:ascii="Verdana" w:hAnsi="Verdana"/>
                <w:sz w:val="16"/>
                <w:szCs w:val="16"/>
              </w:rPr>
            </w:pPr>
            <w:r w:rsidRPr="0010113B">
              <w:rPr>
                <w:rFonts w:ascii="Verdana" w:hAnsi="Verdana"/>
                <w:b/>
                <w:sz w:val="16"/>
                <w:szCs w:val="16"/>
              </w:rPr>
              <w:t xml:space="preserve">6.12. </w:t>
            </w:r>
            <w:r w:rsidRPr="0010113B">
              <w:rPr>
                <w:rFonts w:ascii="Verdana" w:hAnsi="Verdana"/>
                <w:sz w:val="16"/>
                <w:szCs w:val="16"/>
              </w:rPr>
              <w:t>La cadena de custodia, la hoja de campo y las demás evidencias que soporten los informes de resultados de muestreo y análisis deberán mantenerse por el laboratorio para su consulta por un periodo de 5 años posteriores a su emisión, registro y firma.</w:t>
            </w:r>
          </w:p>
        </w:tc>
        <w:tc>
          <w:tcPr>
            <w:tcW w:w="4788" w:type="dxa"/>
            <w:shd w:val="clear" w:color="auto" w:fill="auto"/>
          </w:tcPr>
          <w:p w14:paraId="5AFB532A" w14:textId="7B109C09" w:rsidR="0038702D" w:rsidRPr="009C6D85" w:rsidRDefault="0038702D" w:rsidP="0010113B">
            <w:pPr>
              <w:pStyle w:val="Texto"/>
              <w:spacing w:after="46" w:line="211" w:lineRule="exact"/>
              <w:ind w:firstLine="0"/>
              <w:rPr>
                <w:rFonts w:ascii="Verdana" w:hAnsi="Verdana"/>
                <w:b/>
                <w:sz w:val="16"/>
                <w:szCs w:val="16"/>
                <w:lang w:val="en-US"/>
              </w:rPr>
            </w:pPr>
            <w:r w:rsidRPr="009C6D85">
              <w:rPr>
                <w:rFonts w:ascii="Verdana" w:hAnsi="Verdana"/>
                <w:b/>
                <w:sz w:val="16"/>
                <w:szCs w:val="16"/>
                <w:lang w:val="en-US"/>
              </w:rPr>
              <w:t xml:space="preserve">6.12. </w:t>
            </w:r>
            <w:r w:rsidRPr="009C6D85">
              <w:rPr>
                <w:rFonts w:ascii="Verdana" w:hAnsi="Verdana"/>
                <w:sz w:val="16"/>
                <w:szCs w:val="16"/>
                <w:lang w:val="en-US"/>
              </w:rPr>
              <w:t xml:space="preserve">The chain of custody, the field sheet and the other evidence that supports the reports of sampling and analysis results must be kept by the laboratory for consultation for a period of 5 years after their issuance, </w:t>
            </w:r>
            <w:proofErr w:type="gramStart"/>
            <w:r w:rsidRPr="009C6D85">
              <w:rPr>
                <w:rFonts w:ascii="Verdana" w:hAnsi="Verdana"/>
                <w:sz w:val="16"/>
                <w:szCs w:val="16"/>
                <w:lang w:val="en-US"/>
              </w:rPr>
              <w:t>registration</w:t>
            </w:r>
            <w:proofErr w:type="gramEnd"/>
            <w:r w:rsidRPr="009C6D85">
              <w:rPr>
                <w:rFonts w:ascii="Verdana" w:hAnsi="Verdana"/>
                <w:sz w:val="16"/>
                <w:szCs w:val="16"/>
                <w:lang w:val="en-US"/>
              </w:rPr>
              <w:t xml:space="preserve"> and signature.</w:t>
            </w:r>
          </w:p>
        </w:tc>
      </w:tr>
      <w:tr w:rsidR="0038702D" w:rsidRPr="00CD53BF" w14:paraId="7DE7E50E" w14:textId="76B24C78" w:rsidTr="009C6D85">
        <w:tc>
          <w:tcPr>
            <w:tcW w:w="4788" w:type="dxa"/>
            <w:shd w:val="clear" w:color="auto" w:fill="auto"/>
          </w:tcPr>
          <w:p w14:paraId="5BE1BBA1" w14:textId="77777777" w:rsidR="0038702D" w:rsidRPr="0010113B" w:rsidRDefault="0038702D" w:rsidP="0010113B">
            <w:pPr>
              <w:pStyle w:val="Texto"/>
              <w:spacing w:after="46" w:line="211" w:lineRule="exact"/>
              <w:ind w:firstLine="0"/>
              <w:rPr>
                <w:rFonts w:ascii="Verdana" w:hAnsi="Verdana"/>
                <w:sz w:val="16"/>
                <w:szCs w:val="16"/>
              </w:rPr>
            </w:pPr>
            <w:r w:rsidRPr="0010113B">
              <w:rPr>
                <w:rFonts w:ascii="Verdana" w:hAnsi="Verdana"/>
                <w:b/>
                <w:sz w:val="16"/>
                <w:szCs w:val="16"/>
              </w:rPr>
              <w:t xml:space="preserve">6.13. </w:t>
            </w:r>
            <w:r w:rsidRPr="0010113B">
              <w:rPr>
                <w:rFonts w:ascii="Verdana" w:hAnsi="Verdana"/>
                <w:sz w:val="16"/>
                <w:szCs w:val="16"/>
              </w:rPr>
              <w:t>Los responsables de la descarga de aguas residuales a cualquier cuerpo receptor deberán prever en el sitio autorizado en el permiso de descarga emitido por la Comisión, la existencia de infraestructura fija, segura y adecuada para que pueda realizarse la colecta de muestras, conforme a lo establecido en el Apéndice Normativo.</w:t>
            </w:r>
          </w:p>
        </w:tc>
        <w:tc>
          <w:tcPr>
            <w:tcW w:w="4788" w:type="dxa"/>
            <w:shd w:val="clear" w:color="auto" w:fill="auto"/>
          </w:tcPr>
          <w:p w14:paraId="312C8C1C" w14:textId="67B09E3C" w:rsidR="0038702D" w:rsidRPr="009C6D85" w:rsidRDefault="0038702D" w:rsidP="0010113B">
            <w:pPr>
              <w:pStyle w:val="Texto"/>
              <w:spacing w:after="46" w:line="211" w:lineRule="exact"/>
              <w:ind w:firstLine="0"/>
              <w:rPr>
                <w:rFonts w:ascii="Verdana" w:hAnsi="Verdana"/>
                <w:b/>
                <w:sz w:val="16"/>
                <w:szCs w:val="16"/>
                <w:lang w:val="en-US"/>
              </w:rPr>
            </w:pPr>
            <w:r w:rsidRPr="009C6D85">
              <w:rPr>
                <w:rFonts w:ascii="Verdana" w:hAnsi="Verdana"/>
                <w:b/>
                <w:sz w:val="16"/>
                <w:szCs w:val="16"/>
                <w:lang w:val="en-US"/>
              </w:rPr>
              <w:t xml:space="preserve">6.13. </w:t>
            </w:r>
            <w:r w:rsidRPr="009C6D85">
              <w:rPr>
                <w:rFonts w:ascii="Verdana" w:hAnsi="Verdana"/>
                <w:sz w:val="16"/>
                <w:szCs w:val="16"/>
                <w:lang w:val="en-US"/>
              </w:rPr>
              <w:t xml:space="preserve">Those responsible for the discharge of wastewater to any receiving body must provide, at the authorized site in the discharge permit issued by the Commission, the existence of a </w:t>
            </w:r>
            <w:r w:rsidR="009C6D85">
              <w:rPr>
                <w:rFonts w:ascii="Verdana" w:hAnsi="Verdana"/>
                <w:sz w:val="16"/>
                <w:szCs w:val="16"/>
                <w:lang w:val="en-US"/>
              </w:rPr>
              <w:t>stationary</w:t>
            </w:r>
            <w:r w:rsidRPr="009C6D85">
              <w:rPr>
                <w:rFonts w:ascii="Verdana" w:hAnsi="Verdana"/>
                <w:sz w:val="16"/>
                <w:szCs w:val="16"/>
                <w:lang w:val="en-US"/>
              </w:rPr>
              <w:t xml:space="preserve">, </w:t>
            </w:r>
            <w:proofErr w:type="gramStart"/>
            <w:r w:rsidRPr="009C6D85">
              <w:rPr>
                <w:rFonts w:ascii="Verdana" w:hAnsi="Verdana"/>
                <w:sz w:val="16"/>
                <w:szCs w:val="16"/>
                <w:lang w:val="en-US"/>
              </w:rPr>
              <w:t>safe</w:t>
            </w:r>
            <w:proofErr w:type="gramEnd"/>
            <w:r w:rsidRPr="009C6D85">
              <w:rPr>
                <w:rFonts w:ascii="Verdana" w:hAnsi="Verdana"/>
                <w:sz w:val="16"/>
                <w:szCs w:val="16"/>
                <w:lang w:val="en-US"/>
              </w:rPr>
              <w:t xml:space="preserve"> and adequate infrastructure so that the collection of samples can be carried out, in accordance with the provisions. in the </w:t>
            </w:r>
            <w:r w:rsidR="009C6D85">
              <w:rPr>
                <w:rFonts w:ascii="Verdana" w:hAnsi="Verdana"/>
                <w:sz w:val="16"/>
                <w:szCs w:val="16"/>
                <w:lang w:val="en-US"/>
              </w:rPr>
              <w:t>Mandatory</w:t>
            </w:r>
            <w:r w:rsidRPr="009C6D85">
              <w:rPr>
                <w:rFonts w:ascii="Verdana" w:hAnsi="Verdana"/>
                <w:sz w:val="16"/>
                <w:szCs w:val="16"/>
                <w:lang w:val="en-US"/>
              </w:rPr>
              <w:t xml:space="preserve"> Appendix.</w:t>
            </w:r>
          </w:p>
        </w:tc>
      </w:tr>
      <w:tr w:rsidR="0038702D" w:rsidRPr="00CD53BF" w14:paraId="142C3023" w14:textId="1507D309" w:rsidTr="009C6D85">
        <w:tc>
          <w:tcPr>
            <w:tcW w:w="4788" w:type="dxa"/>
            <w:shd w:val="clear" w:color="auto" w:fill="auto"/>
          </w:tcPr>
          <w:p w14:paraId="444B348F" w14:textId="77777777" w:rsidR="0038702D" w:rsidRPr="0010113B" w:rsidRDefault="0038702D" w:rsidP="0010113B">
            <w:pPr>
              <w:pStyle w:val="Texto"/>
              <w:spacing w:after="46" w:line="211" w:lineRule="exact"/>
              <w:ind w:firstLine="0"/>
              <w:rPr>
                <w:rFonts w:ascii="Verdana" w:hAnsi="Verdana"/>
                <w:sz w:val="16"/>
                <w:szCs w:val="16"/>
              </w:rPr>
            </w:pPr>
            <w:r w:rsidRPr="0010113B">
              <w:rPr>
                <w:rFonts w:ascii="Verdana" w:hAnsi="Verdana"/>
                <w:b/>
                <w:sz w:val="16"/>
                <w:szCs w:val="16"/>
              </w:rPr>
              <w:t>6.14.</w:t>
            </w:r>
            <w:r w:rsidRPr="0010113B">
              <w:rPr>
                <w:rFonts w:ascii="Verdana" w:hAnsi="Verdana"/>
                <w:sz w:val="16"/>
                <w:szCs w:val="16"/>
              </w:rPr>
              <w:t xml:space="preserve"> Cuando durante la realización de la toma de muestras se observe por parte del signatario autorizado que no se tiene flujo en la descarga, lo deberá asentar como tal en la cadena de custodia del muestreo correspondiente. Y esa muestra no debe considerarse en ninguno de los cálculos del presente capitulo.</w:t>
            </w:r>
          </w:p>
        </w:tc>
        <w:tc>
          <w:tcPr>
            <w:tcW w:w="4788" w:type="dxa"/>
            <w:shd w:val="clear" w:color="auto" w:fill="auto"/>
          </w:tcPr>
          <w:p w14:paraId="6837B0F9" w14:textId="55A83CD0" w:rsidR="0038702D" w:rsidRPr="009C6D85" w:rsidRDefault="0038702D" w:rsidP="0010113B">
            <w:pPr>
              <w:pStyle w:val="Texto"/>
              <w:spacing w:after="46" w:line="211" w:lineRule="exact"/>
              <w:ind w:firstLine="0"/>
              <w:rPr>
                <w:rFonts w:ascii="Verdana" w:hAnsi="Verdana"/>
                <w:b/>
                <w:sz w:val="16"/>
                <w:szCs w:val="16"/>
                <w:lang w:val="en-US"/>
              </w:rPr>
            </w:pPr>
            <w:r w:rsidRPr="009C6D85">
              <w:rPr>
                <w:rFonts w:ascii="Verdana" w:hAnsi="Verdana"/>
                <w:b/>
                <w:sz w:val="16"/>
                <w:szCs w:val="16"/>
                <w:lang w:val="en-US"/>
              </w:rPr>
              <w:t xml:space="preserve">6.14. </w:t>
            </w:r>
            <w:r w:rsidRPr="009C6D85">
              <w:rPr>
                <w:rFonts w:ascii="Verdana" w:hAnsi="Verdana"/>
                <w:sz w:val="16"/>
                <w:szCs w:val="16"/>
                <w:lang w:val="en-US"/>
              </w:rPr>
              <w:t>When, during the performance of the sampling, it is observed by the authorized signatory that there is no flow in the discharge, it must be recorded as such in the chain of custody of the corresponding sampling. And that sample should not be considered in any of the calculations in this chapter.</w:t>
            </w:r>
          </w:p>
        </w:tc>
      </w:tr>
      <w:tr w:rsidR="0038702D" w:rsidRPr="00CD53BF" w14:paraId="62810E22" w14:textId="3B8D1CD8" w:rsidTr="009C6D85">
        <w:tc>
          <w:tcPr>
            <w:tcW w:w="4788" w:type="dxa"/>
            <w:shd w:val="clear" w:color="auto" w:fill="auto"/>
          </w:tcPr>
          <w:p w14:paraId="7E3F6E8D" w14:textId="77777777" w:rsidR="0038702D" w:rsidRPr="0010113B" w:rsidRDefault="0038702D" w:rsidP="0010113B">
            <w:pPr>
              <w:pStyle w:val="Texto"/>
              <w:spacing w:after="46" w:line="211" w:lineRule="exact"/>
              <w:ind w:firstLine="0"/>
              <w:rPr>
                <w:rFonts w:ascii="Verdana" w:hAnsi="Verdana"/>
                <w:sz w:val="16"/>
                <w:szCs w:val="16"/>
              </w:rPr>
            </w:pPr>
            <w:r w:rsidRPr="0010113B">
              <w:rPr>
                <w:rFonts w:ascii="Verdana" w:hAnsi="Verdana"/>
                <w:b/>
                <w:sz w:val="16"/>
                <w:szCs w:val="16"/>
              </w:rPr>
              <w:t>7. Procedimiento para la evaluación de la conformidad</w:t>
            </w:r>
          </w:p>
        </w:tc>
        <w:tc>
          <w:tcPr>
            <w:tcW w:w="4788" w:type="dxa"/>
            <w:shd w:val="clear" w:color="auto" w:fill="auto"/>
          </w:tcPr>
          <w:p w14:paraId="2F9862E3" w14:textId="7DEE3A11" w:rsidR="0038702D" w:rsidRPr="009C6D85" w:rsidRDefault="0038702D" w:rsidP="0010113B">
            <w:pPr>
              <w:pStyle w:val="Texto"/>
              <w:spacing w:after="46" w:line="211" w:lineRule="exact"/>
              <w:ind w:firstLine="0"/>
              <w:rPr>
                <w:rFonts w:ascii="Verdana" w:hAnsi="Verdana"/>
                <w:b/>
                <w:sz w:val="16"/>
                <w:szCs w:val="16"/>
                <w:lang w:val="en-US"/>
              </w:rPr>
            </w:pPr>
            <w:r w:rsidRPr="009C6D85">
              <w:rPr>
                <w:rFonts w:ascii="Verdana" w:hAnsi="Verdana"/>
                <w:b/>
                <w:sz w:val="16"/>
                <w:szCs w:val="16"/>
                <w:lang w:val="en-US"/>
              </w:rPr>
              <w:t xml:space="preserve">7. Procedure for </w:t>
            </w:r>
            <w:r w:rsidR="007207DB" w:rsidRPr="009C6D85">
              <w:rPr>
                <w:rFonts w:ascii="Verdana" w:hAnsi="Verdana"/>
                <w:b/>
                <w:sz w:val="16"/>
                <w:szCs w:val="16"/>
                <w:lang w:val="en-US"/>
              </w:rPr>
              <w:t>Evaluation of Conformity</w:t>
            </w:r>
          </w:p>
        </w:tc>
      </w:tr>
      <w:tr w:rsidR="0038702D" w:rsidRPr="00CD53BF" w14:paraId="2CB5FFE3" w14:textId="04165ED5" w:rsidTr="009C6D85">
        <w:tc>
          <w:tcPr>
            <w:tcW w:w="4788" w:type="dxa"/>
            <w:shd w:val="clear" w:color="auto" w:fill="auto"/>
          </w:tcPr>
          <w:p w14:paraId="0C081262" w14:textId="77777777" w:rsidR="0038702D" w:rsidRPr="0010113B" w:rsidRDefault="0038702D" w:rsidP="0010113B">
            <w:pPr>
              <w:pStyle w:val="Texto"/>
              <w:spacing w:after="46" w:line="211" w:lineRule="exact"/>
              <w:ind w:firstLine="0"/>
              <w:rPr>
                <w:rFonts w:ascii="Verdana" w:hAnsi="Verdana"/>
                <w:sz w:val="16"/>
                <w:szCs w:val="16"/>
              </w:rPr>
            </w:pPr>
            <w:r w:rsidRPr="0010113B">
              <w:rPr>
                <w:rFonts w:ascii="Verdana" w:hAnsi="Verdana"/>
                <w:b/>
                <w:sz w:val="16"/>
                <w:szCs w:val="16"/>
              </w:rPr>
              <w:t xml:space="preserve">7.1. </w:t>
            </w:r>
            <w:r w:rsidRPr="0010113B">
              <w:rPr>
                <w:rFonts w:ascii="Verdana" w:hAnsi="Verdana"/>
                <w:sz w:val="16"/>
                <w:szCs w:val="16"/>
              </w:rPr>
              <w:t>La Comisión, la Procuraduría o las Unidades de Verificación podrán evaluar la conformidad de la presente norma a petición de parte, para fines particulares u oficiales en los términos establecidos por la Ley Federal sobre Metrología y Normalización.</w:t>
            </w:r>
          </w:p>
        </w:tc>
        <w:tc>
          <w:tcPr>
            <w:tcW w:w="4788" w:type="dxa"/>
            <w:shd w:val="clear" w:color="auto" w:fill="auto"/>
          </w:tcPr>
          <w:p w14:paraId="6940C5FA" w14:textId="423B5297" w:rsidR="0038702D" w:rsidRPr="009C6D85" w:rsidRDefault="0038702D" w:rsidP="0010113B">
            <w:pPr>
              <w:pStyle w:val="Texto"/>
              <w:spacing w:after="46" w:line="211" w:lineRule="exact"/>
              <w:ind w:firstLine="0"/>
              <w:rPr>
                <w:rFonts w:ascii="Verdana" w:hAnsi="Verdana"/>
                <w:b/>
                <w:sz w:val="16"/>
                <w:szCs w:val="16"/>
                <w:lang w:val="en-US"/>
              </w:rPr>
            </w:pPr>
            <w:r w:rsidRPr="009C6D85">
              <w:rPr>
                <w:rFonts w:ascii="Verdana" w:hAnsi="Verdana"/>
                <w:b/>
                <w:sz w:val="16"/>
                <w:szCs w:val="16"/>
                <w:lang w:val="en-US"/>
              </w:rPr>
              <w:t xml:space="preserve">7.1. </w:t>
            </w:r>
            <w:r w:rsidRPr="009C6D85">
              <w:rPr>
                <w:rFonts w:ascii="Verdana" w:hAnsi="Verdana"/>
                <w:sz w:val="16"/>
                <w:szCs w:val="16"/>
                <w:lang w:val="en-US"/>
              </w:rPr>
              <w:t xml:space="preserve">The Commission, the </w:t>
            </w:r>
            <w:r w:rsidR="009C6D85">
              <w:rPr>
                <w:rFonts w:ascii="Verdana" w:hAnsi="Verdana"/>
                <w:sz w:val="16"/>
                <w:szCs w:val="16"/>
                <w:lang w:val="en-US"/>
              </w:rPr>
              <w:t>Prosecutor</w:t>
            </w:r>
            <w:r w:rsidRPr="009C6D85">
              <w:rPr>
                <w:rFonts w:ascii="Verdana" w:hAnsi="Verdana"/>
                <w:sz w:val="16"/>
                <w:szCs w:val="16"/>
                <w:lang w:val="en-US"/>
              </w:rPr>
              <w:t xml:space="preserve">'s </w:t>
            </w:r>
            <w:proofErr w:type="gramStart"/>
            <w:r w:rsidRPr="009C6D85">
              <w:rPr>
                <w:rFonts w:ascii="Verdana" w:hAnsi="Verdana"/>
                <w:sz w:val="16"/>
                <w:szCs w:val="16"/>
                <w:lang w:val="en-US"/>
              </w:rPr>
              <w:t>Office</w:t>
            </w:r>
            <w:proofErr w:type="gramEnd"/>
            <w:r w:rsidRPr="009C6D85">
              <w:rPr>
                <w:rFonts w:ascii="Verdana" w:hAnsi="Verdana"/>
                <w:sz w:val="16"/>
                <w:szCs w:val="16"/>
                <w:lang w:val="en-US"/>
              </w:rPr>
              <w:t xml:space="preserve"> or the </w:t>
            </w:r>
            <w:r w:rsidR="00E247EB" w:rsidRPr="009C6D85">
              <w:rPr>
                <w:rFonts w:ascii="Verdana" w:hAnsi="Verdana"/>
                <w:sz w:val="16"/>
                <w:szCs w:val="16"/>
                <w:lang w:val="en-US"/>
              </w:rPr>
              <w:t>Unit</w:t>
            </w:r>
            <w:r w:rsidR="009C6D85">
              <w:rPr>
                <w:rFonts w:ascii="Verdana" w:hAnsi="Verdana"/>
                <w:sz w:val="16"/>
                <w:szCs w:val="16"/>
                <w:lang w:val="en-US"/>
              </w:rPr>
              <w:t>s</w:t>
            </w:r>
            <w:r w:rsidR="00E247EB" w:rsidRPr="009C6D85">
              <w:rPr>
                <w:rFonts w:ascii="Verdana" w:hAnsi="Verdana"/>
                <w:sz w:val="16"/>
                <w:szCs w:val="16"/>
                <w:lang w:val="en-US"/>
              </w:rPr>
              <w:t xml:space="preserve"> of Verification (UV)</w:t>
            </w:r>
            <w:r w:rsidRPr="009C6D85">
              <w:rPr>
                <w:rFonts w:ascii="Verdana" w:hAnsi="Verdana"/>
                <w:sz w:val="16"/>
                <w:szCs w:val="16"/>
                <w:lang w:val="en-US"/>
              </w:rPr>
              <w:t xml:space="preserve"> may evaluate the conformity of this standard at the request of a party, for private or official purposes</w:t>
            </w:r>
            <w:r w:rsidR="009C6D85">
              <w:rPr>
                <w:rFonts w:ascii="Verdana" w:hAnsi="Verdana"/>
                <w:sz w:val="16"/>
                <w:szCs w:val="16"/>
                <w:lang w:val="en-US"/>
              </w:rPr>
              <w:t xml:space="preserve"> under</w:t>
            </w:r>
            <w:r w:rsidRPr="009C6D85">
              <w:rPr>
                <w:rFonts w:ascii="Verdana" w:hAnsi="Verdana"/>
                <w:sz w:val="16"/>
                <w:szCs w:val="16"/>
                <w:lang w:val="en-US"/>
              </w:rPr>
              <w:t xml:space="preserve"> the terms established by the Federal Law on Metrology and Standardization.</w:t>
            </w:r>
          </w:p>
        </w:tc>
      </w:tr>
      <w:tr w:rsidR="0038702D" w:rsidRPr="00CD53BF" w14:paraId="25A94823" w14:textId="74F7F54A" w:rsidTr="009C6D85">
        <w:tc>
          <w:tcPr>
            <w:tcW w:w="4788" w:type="dxa"/>
            <w:shd w:val="clear" w:color="auto" w:fill="auto"/>
          </w:tcPr>
          <w:p w14:paraId="5D26697A" w14:textId="77777777" w:rsidR="0038702D" w:rsidRPr="0010113B" w:rsidRDefault="0038702D" w:rsidP="0010113B">
            <w:pPr>
              <w:pStyle w:val="Texto"/>
              <w:spacing w:after="46" w:line="211" w:lineRule="exact"/>
              <w:ind w:firstLine="0"/>
              <w:rPr>
                <w:rFonts w:ascii="Verdana" w:hAnsi="Verdana"/>
                <w:sz w:val="16"/>
                <w:szCs w:val="16"/>
              </w:rPr>
            </w:pPr>
            <w:r w:rsidRPr="0010113B">
              <w:rPr>
                <w:rFonts w:ascii="Verdana" w:hAnsi="Verdana"/>
                <w:b/>
                <w:sz w:val="16"/>
                <w:szCs w:val="16"/>
              </w:rPr>
              <w:t xml:space="preserve">7.2. </w:t>
            </w:r>
            <w:r w:rsidRPr="0010113B">
              <w:rPr>
                <w:rFonts w:ascii="Verdana" w:hAnsi="Verdana"/>
                <w:sz w:val="16"/>
                <w:szCs w:val="16"/>
              </w:rPr>
              <w:t>La Secretaría por conducto de la Comisión aprobará los Laboratorios y las Unidades de Verificación, en los términos establecidos en la Ley Federal sobre Metrología y Normalización. Los Laboratorios realizarán el muestreo y el análisis de las muestras que se requieran para la evaluación de la conformidad de la presente norma.</w:t>
            </w:r>
          </w:p>
        </w:tc>
        <w:tc>
          <w:tcPr>
            <w:tcW w:w="4788" w:type="dxa"/>
            <w:shd w:val="clear" w:color="auto" w:fill="auto"/>
          </w:tcPr>
          <w:p w14:paraId="678A002E" w14:textId="351DC248" w:rsidR="0038702D" w:rsidRPr="009C6D85" w:rsidRDefault="0038702D" w:rsidP="0010113B">
            <w:pPr>
              <w:pStyle w:val="Texto"/>
              <w:spacing w:after="46" w:line="211" w:lineRule="exact"/>
              <w:ind w:firstLine="0"/>
              <w:rPr>
                <w:rFonts w:ascii="Verdana" w:hAnsi="Verdana"/>
                <w:b/>
                <w:sz w:val="16"/>
                <w:szCs w:val="16"/>
                <w:lang w:val="en-US"/>
              </w:rPr>
            </w:pPr>
            <w:r w:rsidRPr="009C6D85">
              <w:rPr>
                <w:rFonts w:ascii="Verdana" w:hAnsi="Verdana"/>
                <w:b/>
                <w:sz w:val="16"/>
                <w:szCs w:val="16"/>
                <w:lang w:val="en-US"/>
              </w:rPr>
              <w:t xml:space="preserve">7.2. </w:t>
            </w:r>
            <w:r w:rsidRPr="009C6D85">
              <w:rPr>
                <w:rFonts w:ascii="Verdana" w:hAnsi="Verdana"/>
                <w:sz w:val="16"/>
                <w:szCs w:val="16"/>
                <w:lang w:val="en-US"/>
              </w:rPr>
              <w:t xml:space="preserve">The </w:t>
            </w:r>
            <w:r w:rsidR="00EE22FF" w:rsidRPr="009C6D85">
              <w:rPr>
                <w:rFonts w:ascii="Verdana" w:hAnsi="Verdana"/>
                <w:sz w:val="16"/>
                <w:szCs w:val="16"/>
                <w:lang w:val="en-US"/>
              </w:rPr>
              <w:t>Secretary</w:t>
            </w:r>
            <w:r w:rsidRPr="009C6D85">
              <w:rPr>
                <w:rFonts w:ascii="Verdana" w:hAnsi="Verdana"/>
                <w:sz w:val="16"/>
                <w:szCs w:val="16"/>
                <w:lang w:val="en-US"/>
              </w:rPr>
              <w:t xml:space="preserve"> through the Commission will approve the Laboratories and the </w:t>
            </w:r>
            <w:r w:rsidR="00E247EB" w:rsidRPr="009C6D85">
              <w:rPr>
                <w:rFonts w:ascii="Verdana" w:hAnsi="Verdana"/>
                <w:sz w:val="16"/>
                <w:szCs w:val="16"/>
                <w:lang w:val="en-US"/>
              </w:rPr>
              <w:t>Unit</w:t>
            </w:r>
            <w:r w:rsidR="009C6D85">
              <w:rPr>
                <w:rFonts w:ascii="Verdana" w:hAnsi="Verdana"/>
                <w:sz w:val="16"/>
                <w:szCs w:val="16"/>
                <w:lang w:val="en-US"/>
              </w:rPr>
              <w:t>s</w:t>
            </w:r>
            <w:r w:rsidR="00E247EB" w:rsidRPr="009C6D85">
              <w:rPr>
                <w:rFonts w:ascii="Verdana" w:hAnsi="Verdana"/>
                <w:sz w:val="16"/>
                <w:szCs w:val="16"/>
                <w:lang w:val="en-US"/>
              </w:rPr>
              <w:t xml:space="preserve"> of Verification (UV)</w:t>
            </w:r>
            <w:r w:rsidRPr="009C6D85">
              <w:rPr>
                <w:rFonts w:ascii="Verdana" w:hAnsi="Verdana"/>
                <w:sz w:val="16"/>
                <w:szCs w:val="16"/>
                <w:lang w:val="en-US"/>
              </w:rPr>
              <w:t xml:space="preserve"> </w:t>
            </w:r>
            <w:r w:rsidR="009C6D85">
              <w:rPr>
                <w:rFonts w:ascii="Verdana" w:hAnsi="Verdana"/>
                <w:sz w:val="16"/>
                <w:szCs w:val="16"/>
                <w:lang w:val="en-US"/>
              </w:rPr>
              <w:t>under</w:t>
            </w:r>
            <w:r w:rsidRPr="009C6D85">
              <w:rPr>
                <w:rFonts w:ascii="Verdana" w:hAnsi="Verdana"/>
                <w:sz w:val="16"/>
                <w:szCs w:val="16"/>
                <w:lang w:val="en-US"/>
              </w:rPr>
              <w:t xml:space="preserve"> the terms established in the Federal Law on Metrology and Standardization. The Laboratories will carry out the sampling and analysis of the samples that are required for the evaluation of the conformity of this standard.</w:t>
            </w:r>
          </w:p>
        </w:tc>
      </w:tr>
      <w:tr w:rsidR="0038702D" w:rsidRPr="00CD53BF" w14:paraId="5F7111A4" w14:textId="3435DEEC" w:rsidTr="009C6D85">
        <w:tc>
          <w:tcPr>
            <w:tcW w:w="4788" w:type="dxa"/>
            <w:shd w:val="clear" w:color="auto" w:fill="auto"/>
          </w:tcPr>
          <w:p w14:paraId="6A411FE2"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7.3. </w:t>
            </w:r>
            <w:r w:rsidRPr="0010113B">
              <w:rPr>
                <w:rFonts w:ascii="Verdana" w:hAnsi="Verdana"/>
                <w:sz w:val="16"/>
                <w:szCs w:val="16"/>
              </w:rPr>
              <w:t>La Comisión mantendrá actualizado en su página electrónica el listado de las Unidades de Verificación y los Laboratorios.</w:t>
            </w:r>
          </w:p>
        </w:tc>
        <w:tc>
          <w:tcPr>
            <w:tcW w:w="4788" w:type="dxa"/>
            <w:shd w:val="clear" w:color="auto" w:fill="auto"/>
          </w:tcPr>
          <w:p w14:paraId="11B5C107" w14:textId="5B73A0C5"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7.3. </w:t>
            </w:r>
            <w:r w:rsidRPr="009C6D85">
              <w:rPr>
                <w:rFonts w:ascii="Verdana" w:hAnsi="Verdana"/>
                <w:sz w:val="16"/>
                <w:szCs w:val="16"/>
                <w:lang w:val="en-US"/>
              </w:rPr>
              <w:t xml:space="preserve">The Commission will keep the list of </w:t>
            </w:r>
            <w:r w:rsidR="00E247EB" w:rsidRPr="009C6D85">
              <w:rPr>
                <w:rFonts w:ascii="Verdana" w:hAnsi="Verdana"/>
                <w:sz w:val="16"/>
                <w:szCs w:val="16"/>
                <w:lang w:val="en-US"/>
              </w:rPr>
              <w:t>Unit</w:t>
            </w:r>
            <w:r w:rsidR="009C6D85">
              <w:rPr>
                <w:rFonts w:ascii="Verdana" w:hAnsi="Verdana"/>
                <w:sz w:val="16"/>
                <w:szCs w:val="16"/>
                <w:lang w:val="en-US"/>
              </w:rPr>
              <w:t>s</w:t>
            </w:r>
            <w:r w:rsidR="00E247EB" w:rsidRPr="009C6D85">
              <w:rPr>
                <w:rFonts w:ascii="Verdana" w:hAnsi="Verdana"/>
                <w:sz w:val="16"/>
                <w:szCs w:val="16"/>
                <w:lang w:val="en-US"/>
              </w:rPr>
              <w:t xml:space="preserve"> of Verification (UV)</w:t>
            </w:r>
            <w:r w:rsidRPr="009C6D85">
              <w:rPr>
                <w:rFonts w:ascii="Verdana" w:hAnsi="Verdana"/>
                <w:sz w:val="16"/>
                <w:szCs w:val="16"/>
                <w:lang w:val="en-US"/>
              </w:rPr>
              <w:t xml:space="preserve"> and Laboratories updated on its website.</w:t>
            </w:r>
          </w:p>
        </w:tc>
      </w:tr>
      <w:tr w:rsidR="0038702D" w:rsidRPr="00CD53BF" w14:paraId="22F3D5F8" w14:textId="04BAF35A" w:rsidTr="009C6D85">
        <w:tc>
          <w:tcPr>
            <w:tcW w:w="4788" w:type="dxa"/>
            <w:shd w:val="clear" w:color="auto" w:fill="auto"/>
          </w:tcPr>
          <w:p w14:paraId="0FBEBA0A"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7.4. </w:t>
            </w:r>
            <w:r w:rsidRPr="0010113B">
              <w:rPr>
                <w:rFonts w:ascii="Verdana" w:hAnsi="Verdana"/>
                <w:sz w:val="16"/>
                <w:szCs w:val="16"/>
              </w:rPr>
              <w:t>En caso de que la evaluación de la conformidad se realice a través de una Unidad de Verificación, ésta notificará a la Comisión el inicio de los trabajos, se coordinará con el Laboratorio seleccionado por el interesado, y deberá constatar e informar a la Comisión la siguiente información:</w:t>
            </w:r>
          </w:p>
        </w:tc>
        <w:tc>
          <w:tcPr>
            <w:tcW w:w="4788" w:type="dxa"/>
            <w:shd w:val="clear" w:color="auto" w:fill="auto"/>
          </w:tcPr>
          <w:p w14:paraId="131673F4" w14:textId="45A8DE16"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 </w:t>
            </w:r>
            <w:proofErr w:type="gramStart"/>
            <w:r w:rsidRPr="009C6D85">
              <w:rPr>
                <w:rFonts w:ascii="Verdana" w:hAnsi="Verdana"/>
                <w:sz w:val="16"/>
                <w:szCs w:val="16"/>
                <w:lang w:val="en-US"/>
              </w:rPr>
              <w:t>In the event that</w:t>
            </w:r>
            <w:proofErr w:type="gramEnd"/>
            <w:r w:rsidRPr="009C6D85">
              <w:rPr>
                <w:rFonts w:ascii="Verdana" w:hAnsi="Verdana"/>
                <w:sz w:val="16"/>
                <w:szCs w:val="16"/>
                <w:lang w:val="en-US"/>
              </w:rPr>
              <w:t xml:space="preserve"> the </w:t>
            </w:r>
            <w:r w:rsidR="007207DB" w:rsidRPr="009C6D85">
              <w:rPr>
                <w:rFonts w:ascii="Verdana" w:hAnsi="Verdana"/>
                <w:sz w:val="16"/>
                <w:szCs w:val="16"/>
                <w:lang w:val="en-US"/>
              </w:rPr>
              <w:t>Evaluation of Conformity</w:t>
            </w:r>
            <w:r w:rsidRPr="009C6D85">
              <w:rPr>
                <w:rFonts w:ascii="Verdana" w:hAnsi="Verdana"/>
                <w:sz w:val="16"/>
                <w:szCs w:val="16"/>
                <w:lang w:val="en-US"/>
              </w:rPr>
              <w:t xml:space="preserve"> is carried out through a </w:t>
            </w:r>
            <w:r w:rsidR="00E247EB" w:rsidRPr="009C6D85">
              <w:rPr>
                <w:rFonts w:ascii="Verdana" w:hAnsi="Verdana"/>
                <w:sz w:val="16"/>
                <w:szCs w:val="16"/>
                <w:lang w:val="en-US"/>
              </w:rPr>
              <w:t>Unit of Verification (UV)</w:t>
            </w:r>
            <w:r w:rsidRPr="009C6D85">
              <w:rPr>
                <w:rFonts w:ascii="Verdana" w:hAnsi="Verdana"/>
                <w:sz w:val="16"/>
                <w:szCs w:val="16"/>
                <w:lang w:val="en-US"/>
              </w:rPr>
              <w:t>, it will notify the Commission of the start of the work, will coordinate with the Laboratory selected by the interested party, and must verify and inform the Commission of the following information:</w:t>
            </w:r>
          </w:p>
        </w:tc>
      </w:tr>
      <w:tr w:rsidR="0038702D" w:rsidRPr="00CD53BF" w14:paraId="47870D42" w14:textId="5F6B0A37" w:rsidTr="009C6D85">
        <w:tc>
          <w:tcPr>
            <w:tcW w:w="4788" w:type="dxa"/>
            <w:shd w:val="clear" w:color="auto" w:fill="auto"/>
          </w:tcPr>
          <w:p w14:paraId="7F6457BE"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7.4.1 </w:t>
            </w:r>
            <w:r w:rsidRPr="0010113B">
              <w:rPr>
                <w:rFonts w:ascii="Verdana" w:hAnsi="Verdana"/>
                <w:sz w:val="16"/>
                <w:szCs w:val="16"/>
              </w:rPr>
              <w:t>Nombre, denominación o razón social del titular del permiso de descarga y registro federal de contribuyentes (RFC).</w:t>
            </w:r>
          </w:p>
        </w:tc>
        <w:tc>
          <w:tcPr>
            <w:tcW w:w="4788" w:type="dxa"/>
            <w:shd w:val="clear" w:color="auto" w:fill="auto"/>
          </w:tcPr>
          <w:p w14:paraId="2873D120" w14:textId="6B40C7ED"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7.4.1 </w:t>
            </w:r>
            <w:r w:rsidRPr="009C6D85">
              <w:rPr>
                <w:rFonts w:ascii="Verdana" w:hAnsi="Verdana"/>
                <w:sz w:val="16"/>
                <w:szCs w:val="16"/>
                <w:lang w:val="en-US"/>
              </w:rPr>
              <w:t xml:space="preserve">Name, </w:t>
            </w:r>
            <w:proofErr w:type="gramStart"/>
            <w:r w:rsidR="009C6D85">
              <w:rPr>
                <w:rFonts w:ascii="Verdana" w:hAnsi="Verdana"/>
                <w:sz w:val="16"/>
                <w:szCs w:val="16"/>
                <w:lang w:val="en-US"/>
              </w:rPr>
              <w:t>company</w:t>
            </w:r>
            <w:proofErr w:type="gramEnd"/>
            <w:r w:rsidR="009C6D85">
              <w:rPr>
                <w:rFonts w:ascii="Verdana" w:hAnsi="Verdana"/>
                <w:sz w:val="16"/>
                <w:szCs w:val="16"/>
                <w:lang w:val="en-US"/>
              </w:rPr>
              <w:t xml:space="preserve"> or corporate</w:t>
            </w:r>
            <w:r w:rsidRPr="009C6D85">
              <w:rPr>
                <w:rFonts w:ascii="Verdana" w:hAnsi="Verdana"/>
                <w:sz w:val="16"/>
                <w:szCs w:val="16"/>
                <w:lang w:val="en-US"/>
              </w:rPr>
              <w:t xml:space="preserve"> name of the holder of the </w:t>
            </w:r>
            <w:r w:rsidR="009C6D85">
              <w:rPr>
                <w:rFonts w:ascii="Verdana" w:hAnsi="Verdana"/>
                <w:sz w:val="16"/>
                <w:szCs w:val="16"/>
                <w:lang w:val="en-US"/>
              </w:rPr>
              <w:t>discharge</w:t>
            </w:r>
            <w:r w:rsidRPr="009C6D85">
              <w:rPr>
                <w:rFonts w:ascii="Verdana" w:hAnsi="Verdana"/>
                <w:sz w:val="16"/>
                <w:szCs w:val="16"/>
                <w:lang w:val="en-US"/>
              </w:rPr>
              <w:t xml:space="preserve"> permit and federal taxpayer registry (RFC).</w:t>
            </w:r>
          </w:p>
        </w:tc>
      </w:tr>
      <w:tr w:rsidR="0038702D" w:rsidRPr="00CD53BF" w14:paraId="62898852" w14:textId="7E2A76BD" w:rsidTr="009C6D85">
        <w:tc>
          <w:tcPr>
            <w:tcW w:w="4788" w:type="dxa"/>
            <w:shd w:val="clear" w:color="auto" w:fill="auto"/>
          </w:tcPr>
          <w:p w14:paraId="231472EC"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7.4.2 </w:t>
            </w:r>
            <w:r w:rsidRPr="0010113B">
              <w:rPr>
                <w:rFonts w:ascii="Verdana" w:hAnsi="Verdana"/>
                <w:sz w:val="16"/>
                <w:szCs w:val="16"/>
              </w:rPr>
              <w:t>En su caso, datos generales de contacto del representante legal (domicilio, teléfonos y correo electrónico).</w:t>
            </w:r>
          </w:p>
        </w:tc>
        <w:tc>
          <w:tcPr>
            <w:tcW w:w="4788" w:type="dxa"/>
            <w:shd w:val="clear" w:color="auto" w:fill="auto"/>
          </w:tcPr>
          <w:p w14:paraId="3E1A20C1" w14:textId="2B807154"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7.4.2 </w:t>
            </w:r>
            <w:r w:rsidRPr="009C6D85">
              <w:rPr>
                <w:rFonts w:ascii="Verdana" w:hAnsi="Verdana"/>
                <w:sz w:val="16"/>
                <w:szCs w:val="16"/>
                <w:lang w:val="en-US"/>
              </w:rPr>
              <w:t>If applicable, general contact details of the legal representative (address, telephone numbers and email).</w:t>
            </w:r>
          </w:p>
        </w:tc>
      </w:tr>
      <w:tr w:rsidR="0038702D" w:rsidRPr="00CD53BF" w14:paraId="11298B24" w14:textId="0B675BC4" w:rsidTr="009C6D85">
        <w:tc>
          <w:tcPr>
            <w:tcW w:w="4788" w:type="dxa"/>
            <w:shd w:val="clear" w:color="auto" w:fill="auto"/>
          </w:tcPr>
          <w:p w14:paraId="513FA1A8"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lastRenderedPageBreak/>
              <w:t xml:space="preserve">7.4.3 </w:t>
            </w:r>
            <w:r w:rsidRPr="0010113B">
              <w:rPr>
                <w:rFonts w:ascii="Verdana" w:hAnsi="Verdana"/>
                <w:sz w:val="16"/>
                <w:szCs w:val="16"/>
              </w:rPr>
              <w:t>En el caso de personas morales, acta constitutiva o poder notarial que acredite la personalidad jurídica del representante legal en original y copia.</w:t>
            </w:r>
          </w:p>
        </w:tc>
        <w:tc>
          <w:tcPr>
            <w:tcW w:w="4788" w:type="dxa"/>
            <w:shd w:val="clear" w:color="auto" w:fill="auto"/>
          </w:tcPr>
          <w:p w14:paraId="173824E7" w14:textId="3CDA8FB7"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7.4.3 </w:t>
            </w:r>
            <w:r w:rsidRPr="009C6D85">
              <w:rPr>
                <w:rFonts w:ascii="Verdana" w:hAnsi="Verdana"/>
                <w:sz w:val="16"/>
                <w:szCs w:val="16"/>
                <w:lang w:val="en-US"/>
              </w:rPr>
              <w:t xml:space="preserve">In the case of </w:t>
            </w:r>
            <w:r w:rsidR="009C6D85">
              <w:rPr>
                <w:rFonts w:ascii="Verdana" w:hAnsi="Verdana"/>
                <w:sz w:val="16"/>
                <w:szCs w:val="16"/>
                <w:lang w:val="en-US"/>
              </w:rPr>
              <w:t>companies</w:t>
            </w:r>
            <w:r w:rsidRPr="009C6D85">
              <w:rPr>
                <w:rFonts w:ascii="Verdana" w:hAnsi="Verdana"/>
                <w:sz w:val="16"/>
                <w:szCs w:val="16"/>
                <w:lang w:val="en-US"/>
              </w:rPr>
              <w:t xml:space="preserve">, </w:t>
            </w:r>
            <w:r w:rsidR="009C6D85">
              <w:rPr>
                <w:rFonts w:ascii="Verdana" w:hAnsi="Verdana"/>
                <w:sz w:val="16"/>
                <w:szCs w:val="16"/>
                <w:lang w:val="en-US"/>
              </w:rPr>
              <w:t xml:space="preserve">the </w:t>
            </w:r>
            <w:r w:rsidRPr="009C6D85">
              <w:rPr>
                <w:rFonts w:ascii="Verdana" w:hAnsi="Verdana"/>
                <w:sz w:val="16"/>
                <w:szCs w:val="16"/>
                <w:lang w:val="en-US"/>
              </w:rPr>
              <w:t xml:space="preserve">articles of incorporation or </w:t>
            </w:r>
            <w:r w:rsidR="009C6D85">
              <w:rPr>
                <w:rFonts w:ascii="Verdana" w:hAnsi="Verdana"/>
                <w:sz w:val="16"/>
                <w:szCs w:val="16"/>
                <w:lang w:val="en-US"/>
              </w:rPr>
              <w:t xml:space="preserve">the </w:t>
            </w:r>
            <w:r w:rsidRPr="009C6D85">
              <w:rPr>
                <w:rFonts w:ascii="Verdana" w:hAnsi="Verdana"/>
                <w:sz w:val="16"/>
                <w:szCs w:val="16"/>
                <w:lang w:val="en-US"/>
              </w:rPr>
              <w:t xml:space="preserve">power of attorney that certify the legal </w:t>
            </w:r>
            <w:r w:rsidR="009C6D85">
              <w:rPr>
                <w:rFonts w:ascii="Verdana" w:hAnsi="Verdana"/>
                <w:sz w:val="16"/>
                <w:szCs w:val="16"/>
                <w:lang w:val="en-US"/>
              </w:rPr>
              <w:t>standing</w:t>
            </w:r>
            <w:r w:rsidRPr="009C6D85">
              <w:rPr>
                <w:rFonts w:ascii="Verdana" w:hAnsi="Verdana"/>
                <w:sz w:val="16"/>
                <w:szCs w:val="16"/>
                <w:lang w:val="en-US"/>
              </w:rPr>
              <w:t xml:space="preserve"> of the legal representative in original and copy.</w:t>
            </w:r>
          </w:p>
        </w:tc>
      </w:tr>
      <w:tr w:rsidR="0038702D" w:rsidRPr="00CD53BF" w14:paraId="7CD7D95B" w14:textId="5FEC7C52" w:rsidTr="009C6D85">
        <w:tc>
          <w:tcPr>
            <w:tcW w:w="4788" w:type="dxa"/>
            <w:shd w:val="clear" w:color="auto" w:fill="auto"/>
          </w:tcPr>
          <w:p w14:paraId="01CBA725"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7.4.4 </w:t>
            </w:r>
            <w:r w:rsidRPr="0010113B">
              <w:rPr>
                <w:rFonts w:ascii="Verdana" w:hAnsi="Verdana"/>
                <w:sz w:val="16"/>
                <w:szCs w:val="16"/>
              </w:rPr>
              <w:t>En el caso de personas físicas, anexar original y copia de identificación oficial con fotografía.</w:t>
            </w:r>
          </w:p>
        </w:tc>
        <w:tc>
          <w:tcPr>
            <w:tcW w:w="4788" w:type="dxa"/>
            <w:shd w:val="clear" w:color="auto" w:fill="auto"/>
          </w:tcPr>
          <w:p w14:paraId="0E6A3DCB" w14:textId="29A9EB2D"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7.4.4 </w:t>
            </w:r>
            <w:r w:rsidRPr="009C6D85">
              <w:rPr>
                <w:rFonts w:ascii="Verdana" w:hAnsi="Verdana"/>
                <w:sz w:val="16"/>
                <w:szCs w:val="16"/>
                <w:lang w:val="en-US"/>
              </w:rPr>
              <w:t xml:space="preserve">In the case of </w:t>
            </w:r>
            <w:r w:rsidR="009C6D85">
              <w:rPr>
                <w:rFonts w:ascii="Verdana" w:hAnsi="Verdana"/>
                <w:sz w:val="16"/>
                <w:szCs w:val="16"/>
                <w:lang w:val="en-US"/>
              </w:rPr>
              <w:t>Individuals</w:t>
            </w:r>
            <w:r w:rsidRPr="009C6D85">
              <w:rPr>
                <w:rFonts w:ascii="Verdana" w:hAnsi="Verdana"/>
                <w:sz w:val="16"/>
                <w:szCs w:val="16"/>
                <w:lang w:val="en-US"/>
              </w:rPr>
              <w:t>, attach the original and a copy of official identification with a photograph.</w:t>
            </w:r>
          </w:p>
        </w:tc>
      </w:tr>
      <w:tr w:rsidR="0038702D" w:rsidRPr="00CD53BF" w14:paraId="2D99628E" w14:textId="1CD14CB8" w:rsidTr="009C6D85">
        <w:tc>
          <w:tcPr>
            <w:tcW w:w="4788" w:type="dxa"/>
            <w:shd w:val="clear" w:color="auto" w:fill="auto"/>
          </w:tcPr>
          <w:p w14:paraId="7FBA6A9F"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7.4.5 </w:t>
            </w:r>
            <w:r w:rsidRPr="0010113B">
              <w:rPr>
                <w:rFonts w:ascii="Verdana" w:hAnsi="Verdana"/>
                <w:sz w:val="16"/>
                <w:szCs w:val="16"/>
              </w:rPr>
              <w:t>En caso de que el responsable de la descarga realice la solicitud a través de un representante legal, éste debe anexar original y copia tanto de su identificación oficial, así como de la carta poder del responsable de la descarga.</w:t>
            </w:r>
          </w:p>
        </w:tc>
        <w:tc>
          <w:tcPr>
            <w:tcW w:w="4788" w:type="dxa"/>
            <w:shd w:val="clear" w:color="auto" w:fill="auto"/>
          </w:tcPr>
          <w:p w14:paraId="2478FC9F" w14:textId="541E530A"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7.4.5 </w:t>
            </w:r>
            <w:r w:rsidRPr="009C6D85">
              <w:rPr>
                <w:rFonts w:ascii="Verdana" w:hAnsi="Verdana"/>
                <w:sz w:val="16"/>
                <w:szCs w:val="16"/>
                <w:lang w:val="en-US"/>
              </w:rPr>
              <w:t xml:space="preserve">In the event that the person responsible for the </w:t>
            </w:r>
            <w:r w:rsidR="009C6D85">
              <w:rPr>
                <w:rFonts w:ascii="Verdana" w:hAnsi="Verdana"/>
                <w:sz w:val="16"/>
                <w:szCs w:val="16"/>
                <w:lang w:val="en-US"/>
              </w:rPr>
              <w:t>discharge</w:t>
            </w:r>
            <w:r w:rsidRPr="009C6D85">
              <w:rPr>
                <w:rFonts w:ascii="Verdana" w:hAnsi="Verdana"/>
                <w:sz w:val="16"/>
                <w:szCs w:val="16"/>
                <w:lang w:val="en-US"/>
              </w:rPr>
              <w:t xml:space="preserve"> makes the request through a legal representative, the latter must attach the original and a copy of both their official identification, as well as the power of attorney of the person responsible for the </w:t>
            </w:r>
            <w:r w:rsidR="009C6D85">
              <w:rPr>
                <w:rFonts w:ascii="Verdana" w:hAnsi="Verdana"/>
                <w:sz w:val="16"/>
                <w:szCs w:val="16"/>
                <w:lang w:val="en-US"/>
              </w:rPr>
              <w:t>discharge</w:t>
            </w:r>
            <w:r w:rsidRPr="009C6D85">
              <w:rPr>
                <w:rFonts w:ascii="Verdana" w:hAnsi="Verdana"/>
                <w:sz w:val="16"/>
                <w:szCs w:val="16"/>
                <w:lang w:val="en-US"/>
              </w:rPr>
              <w:t>.</w:t>
            </w:r>
          </w:p>
        </w:tc>
      </w:tr>
      <w:tr w:rsidR="0038702D" w:rsidRPr="00CD53BF" w14:paraId="2C31C450" w14:textId="50802811" w:rsidTr="009C6D85">
        <w:tc>
          <w:tcPr>
            <w:tcW w:w="4788" w:type="dxa"/>
            <w:shd w:val="clear" w:color="auto" w:fill="auto"/>
          </w:tcPr>
          <w:p w14:paraId="7066A0BF"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7.4.6 </w:t>
            </w:r>
            <w:r w:rsidRPr="0010113B">
              <w:rPr>
                <w:rFonts w:ascii="Verdana" w:hAnsi="Verdana"/>
                <w:sz w:val="16"/>
                <w:szCs w:val="16"/>
              </w:rPr>
              <w:t>Permiso de Descarga, en original o copia.</w:t>
            </w:r>
          </w:p>
        </w:tc>
        <w:tc>
          <w:tcPr>
            <w:tcW w:w="4788" w:type="dxa"/>
            <w:shd w:val="clear" w:color="auto" w:fill="auto"/>
          </w:tcPr>
          <w:p w14:paraId="5F8DF8E1" w14:textId="19701DC5"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7.4.6 </w:t>
            </w:r>
            <w:r w:rsidR="009C6D85">
              <w:rPr>
                <w:rFonts w:ascii="Verdana" w:hAnsi="Verdana"/>
                <w:sz w:val="16"/>
                <w:szCs w:val="16"/>
                <w:lang w:val="en-US"/>
              </w:rPr>
              <w:t>Discharge</w:t>
            </w:r>
            <w:r w:rsidRPr="009C6D85">
              <w:rPr>
                <w:rFonts w:ascii="Verdana" w:hAnsi="Verdana"/>
                <w:sz w:val="16"/>
                <w:szCs w:val="16"/>
                <w:lang w:val="en-US"/>
              </w:rPr>
              <w:t xml:space="preserve"> Permi</w:t>
            </w:r>
            <w:r w:rsidR="009C6D85">
              <w:rPr>
                <w:rFonts w:ascii="Verdana" w:hAnsi="Verdana"/>
                <w:sz w:val="16"/>
                <w:szCs w:val="16"/>
                <w:lang w:val="en-US"/>
              </w:rPr>
              <w:t>t</w:t>
            </w:r>
            <w:r w:rsidRPr="009C6D85">
              <w:rPr>
                <w:rFonts w:ascii="Verdana" w:hAnsi="Verdana"/>
                <w:sz w:val="16"/>
                <w:szCs w:val="16"/>
                <w:lang w:val="en-US"/>
              </w:rPr>
              <w:t>, in original or copy.</w:t>
            </w:r>
          </w:p>
        </w:tc>
      </w:tr>
      <w:tr w:rsidR="0038702D" w:rsidRPr="00CD53BF" w14:paraId="4B594449" w14:textId="6491AE5F" w:rsidTr="009C6D85">
        <w:tc>
          <w:tcPr>
            <w:tcW w:w="4788" w:type="dxa"/>
            <w:shd w:val="clear" w:color="auto" w:fill="auto"/>
          </w:tcPr>
          <w:p w14:paraId="0C44ED88"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7.4.7 </w:t>
            </w:r>
            <w:r w:rsidRPr="0010113B">
              <w:rPr>
                <w:rFonts w:ascii="Verdana" w:hAnsi="Verdana"/>
                <w:sz w:val="16"/>
                <w:szCs w:val="16"/>
              </w:rPr>
              <w:t>Las coordenadas geográficas del punto donde efectivamente se efectúa(n) la(s) descarga(s), en términos del numeral 6.4. Los originales mencionados en este apartado son para cotejar las copias y serán devueltos de inmediato al interesado.</w:t>
            </w:r>
          </w:p>
        </w:tc>
        <w:tc>
          <w:tcPr>
            <w:tcW w:w="4788" w:type="dxa"/>
            <w:shd w:val="clear" w:color="auto" w:fill="auto"/>
          </w:tcPr>
          <w:p w14:paraId="43DB5C29" w14:textId="1B1D5E51"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7.4.7 </w:t>
            </w:r>
            <w:r w:rsidRPr="009C6D85">
              <w:rPr>
                <w:rFonts w:ascii="Verdana" w:hAnsi="Verdana"/>
                <w:sz w:val="16"/>
                <w:szCs w:val="16"/>
                <w:lang w:val="en-US"/>
              </w:rPr>
              <w:t xml:space="preserve">The geographical coordinates of the point where the </w:t>
            </w:r>
            <w:r w:rsidR="00DA1EE7" w:rsidRPr="009C6D85">
              <w:rPr>
                <w:rFonts w:ascii="Verdana" w:hAnsi="Verdana"/>
                <w:sz w:val="16"/>
                <w:szCs w:val="16"/>
                <w:lang w:val="en-US"/>
              </w:rPr>
              <w:t>discharg</w:t>
            </w:r>
            <w:r w:rsidR="00A37FE4">
              <w:rPr>
                <w:rFonts w:ascii="Verdana" w:hAnsi="Verdana"/>
                <w:sz w:val="16"/>
                <w:szCs w:val="16"/>
                <w:lang w:val="en-US"/>
              </w:rPr>
              <w:t xml:space="preserve">es </w:t>
            </w:r>
            <w:r w:rsidRPr="009C6D85">
              <w:rPr>
                <w:rFonts w:ascii="Verdana" w:hAnsi="Verdana"/>
                <w:sz w:val="16"/>
                <w:szCs w:val="16"/>
                <w:lang w:val="en-US"/>
              </w:rPr>
              <w:t xml:space="preserve">are </w:t>
            </w:r>
            <w:proofErr w:type="gramStart"/>
            <w:r w:rsidRPr="009C6D85">
              <w:rPr>
                <w:rFonts w:ascii="Verdana" w:hAnsi="Verdana"/>
                <w:sz w:val="16"/>
                <w:szCs w:val="16"/>
                <w:lang w:val="en-US"/>
              </w:rPr>
              <w:t>actually carried</w:t>
            </w:r>
            <w:proofErr w:type="gramEnd"/>
            <w:r w:rsidRPr="009C6D85">
              <w:rPr>
                <w:rFonts w:ascii="Verdana" w:hAnsi="Verdana"/>
                <w:sz w:val="16"/>
                <w:szCs w:val="16"/>
                <w:lang w:val="en-US"/>
              </w:rPr>
              <w:t xml:space="preserve"> out, </w:t>
            </w:r>
            <w:r w:rsidR="00EB571A" w:rsidRPr="009C6D85">
              <w:rPr>
                <w:rFonts w:ascii="Verdana" w:hAnsi="Verdana"/>
                <w:sz w:val="16"/>
                <w:szCs w:val="16"/>
                <w:lang w:val="en-US"/>
              </w:rPr>
              <w:t>under the terms</w:t>
            </w:r>
            <w:r w:rsidRPr="009C6D85">
              <w:rPr>
                <w:rFonts w:ascii="Verdana" w:hAnsi="Verdana"/>
                <w:sz w:val="16"/>
                <w:szCs w:val="16"/>
                <w:lang w:val="en-US"/>
              </w:rPr>
              <w:t xml:space="preserve"> of numeral 6.4. The originals mentioned in this section are to check the copies and will be immediately returned to the interested party.</w:t>
            </w:r>
          </w:p>
        </w:tc>
      </w:tr>
      <w:tr w:rsidR="0038702D" w:rsidRPr="00CD53BF" w14:paraId="47951AA1" w14:textId="516B6F14" w:rsidTr="009C6D85">
        <w:tc>
          <w:tcPr>
            <w:tcW w:w="4788" w:type="dxa"/>
            <w:shd w:val="clear" w:color="auto" w:fill="auto"/>
          </w:tcPr>
          <w:p w14:paraId="3A9D821B"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7.5. </w:t>
            </w:r>
            <w:r w:rsidRPr="0010113B">
              <w:rPr>
                <w:rFonts w:ascii="Verdana" w:hAnsi="Verdana"/>
                <w:sz w:val="16"/>
                <w:szCs w:val="16"/>
              </w:rPr>
              <w:t xml:space="preserve">Los gastos que se originen por los servicios de evaluación de la </w:t>
            </w:r>
            <w:proofErr w:type="gramStart"/>
            <w:r w:rsidRPr="0010113B">
              <w:rPr>
                <w:rFonts w:ascii="Verdana" w:hAnsi="Verdana"/>
                <w:sz w:val="16"/>
                <w:szCs w:val="16"/>
              </w:rPr>
              <w:t>conformidad,</w:t>
            </w:r>
            <w:proofErr w:type="gramEnd"/>
            <w:r w:rsidRPr="0010113B">
              <w:rPr>
                <w:rFonts w:ascii="Verdana" w:hAnsi="Verdana"/>
                <w:sz w:val="16"/>
                <w:szCs w:val="16"/>
              </w:rPr>
              <w:t xml:space="preserve"> serán a cargo del interesado conforme a lo establecido en el Artículo 91 de la Ley Federal sobre Metrología y Normalización.</w:t>
            </w:r>
          </w:p>
        </w:tc>
        <w:tc>
          <w:tcPr>
            <w:tcW w:w="4788" w:type="dxa"/>
            <w:shd w:val="clear" w:color="auto" w:fill="auto"/>
          </w:tcPr>
          <w:p w14:paraId="21913878" w14:textId="545523F0"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7.5. </w:t>
            </w:r>
            <w:r w:rsidRPr="00A37FE4">
              <w:rPr>
                <w:rFonts w:ascii="Verdana" w:hAnsi="Verdana"/>
                <w:bCs/>
                <w:sz w:val="16"/>
                <w:szCs w:val="16"/>
                <w:lang w:val="en-US"/>
              </w:rPr>
              <w:t>Expenses arising from</w:t>
            </w:r>
            <w:r w:rsidRPr="009C6D85">
              <w:rPr>
                <w:rFonts w:ascii="Verdana" w:hAnsi="Verdana"/>
                <w:b/>
                <w:sz w:val="16"/>
                <w:szCs w:val="16"/>
                <w:lang w:val="en-US"/>
              </w:rPr>
              <w:t xml:space="preserve"> </w:t>
            </w:r>
            <w:r w:rsidR="007207DB" w:rsidRPr="009C6D85">
              <w:rPr>
                <w:rFonts w:ascii="Verdana" w:hAnsi="Verdana"/>
                <w:sz w:val="16"/>
                <w:szCs w:val="16"/>
                <w:lang w:val="en-US"/>
              </w:rPr>
              <w:t>Evaluation of Conformity</w:t>
            </w:r>
            <w:r w:rsidRPr="009C6D85">
              <w:rPr>
                <w:rFonts w:ascii="Verdana" w:hAnsi="Verdana"/>
                <w:sz w:val="16"/>
                <w:szCs w:val="16"/>
                <w:lang w:val="en-US"/>
              </w:rPr>
              <w:t xml:space="preserve"> services will be borne by the interested party in accordance with the provisions of Article 91 of the Federal Law on Metrology and Standardization.</w:t>
            </w:r>
          </w:p>
        </w:tc>
      </w:tr>
      <w:tr w:rsidR="0038702D" w:rsidRPr="00CD53BF" w14:paraId="20B43D8A" w14:textId="5B302424" w:rsidTr="009C6D85">
        <w:tc>
          <w:tcPr>
            <w:tcW w:w="4788" w:type="dxa"/>
            <w:shd w:val="clear" w:color="auto" w:fill="auto"/>
          </w:tcPr>
          <w:p w14:paraId="3E2B5DA4"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7.6. </w:t>
            </w:r>
            <w:r w:rsidRPr="0010113B">
              <w:rPr>
                <w:rFonts w:ascii="Verdana" w:hAnsi="Verdana"/>
                <w:sz w:val="16"/>
                <w:szCs w:val="16"/>
              </w:rPr>
              <w:t>El proceso de evaluación se realizará mediante una visita de verificación durante la cual se levantará un acta circunstanciada que deberá ser firmada por quienes en ella intervinieron. La negativa del interesado a firmar el acta circunstanciada no afectará su validez.</w:t>
            </w:r>
          </w:p>
        </w:tc>
        <w:tc>
          <w:tcPr>
            <w:tcW w:w="4788" w:type="dxa"/>
            <w:shd w:val="clear" w:color="auto" w:fill="auto"/>
          </w:tcPr>
          <w:p w14:paraId="60E75D08" w14:textId="03EAE1C9"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7.6. </w:t>
            </w:r>
            <w:r w:rsidRPr="009C6D85">
              <w:rPr>
                <w:rFonts w:ascii="Verdana" w:hAnsi="Verdana"/>
                <w:sz w:val="16"/>
                <w:szCs w:val="16"/>
                <w:lang w:val="en-US"/>
              </w:rPr>
              <w:t>The evaluation process will be carried out through a verification visit during which a circumstantial record will be drawn up that must be signed by those who participated in it. The refusal of the interested party to sign the circumstantial certificate will not affect its validity.</w:t>
            </w:r>
          </w:p>
        </w:tc>
      </w:tr>
      <w:tr w:rsidR="0038702D" w:rsidRPr="00CD53BF" w14:paraId="2C769180" w14:textId="26E8E196" w:rsidTr="009C6D85">
        <w:tc>
          <w:tcPr>
            <w:tcW w:w="4788" w:type="dxa"/>
            <w:shd w:val="clear" w:color="auto" w:fill="auto"/>
          </w:tcPr>
          <w:p w14:paraId="3DA98C42"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7.7. </w:t>
            </w:r>
            <w:r w:rsidRPr="0010113B">
              <w:rPr>
                <w:rFonts w:ascii="Verdana" w:hAnsi="Verdana"/>
                <w:sz w:val="16"/>
                <w:szCs w:val="16"/>
              </w:rPr>
              <w:t>El Laboratorio que realice el muestreo emitirá un informe de resultados de muestreo y análisis y al término de la verificación, quien realice la Evaluación de la conformidad emitirá y firmará el Dictamen de Conformidad que integrará todos los datos recabados durante las acciones de verificación y los resultados del análisis de Laboratorio.</w:t>
            </w:r>
          </w:p>
        </w:tc>
        <w:tc>
          <w:tcPr>
            <w:tcW w:w="4788" w:type="dxa"/>
            <w:shd w:val="clear" w:color="auto" w:fill="auto"/>
          </w:tcPr>
          <w:p w14:paraId="4F22FDA0" w14:textId="6C9E6243"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7.7. </w:t>
            </w:r>
            <w:r w:rsidRPr="009C6D85">
              <w:rPr>
                <w:rFonts w:ascii="Verdana" w:hAnsi="Verdana"/>
                <w:sz w:val="16"/>
                <w:szCs w:val="16"/>
                <w:lang w:val="en-US"/>
              </w:rPr>
              <w:t xml:space="preserve">The Laboratory that carries out the sampling will issue a report on the results of the sampling and analysis and at the end of the verification, whoever performs the </w:t>
            </w:r>
            <w:r w:rsidR="007207DB" w:rsidRPr="009C6D85">
              <w:rPr>
                <w:rFonts w:ascii="Verdana" w:hAnsi="Verdana"/>
                <w:sz w:val="16"/>
                <w:szCs w:val="16"/>
                <w:lang w:val="en-US"/>
              </w:rPr>
              <w:t>Evaluation of Conformity</w:t>
            </w:r>
            <w:r w:rsidRPr="009C6D85">
              <w:rPr>
                <w:rFonts w:ascii="Verdana" w:hAnsi="Verdana"/>
                <w:sz w:val="16"/>
                <w:szCs w:val="16"/>
                <w:lang w:val="en-US"/>
              </w:rPr>
              <w:t xml:space="preserve"> will issue and sign the Conformity Opinion that will integrate all the data collected during the verification actions and the results of the laboratory analysis.</w:t>
            </w:r>
          </w:p>
        </w:tc>
      </w:tr>
      <w:tr w:rsidR="0038702D" w:rsidRPr="00CD53BF" w14:paraId="55E9B51B" w14:textId="0C68BD91" w:rsidTr="009C6D85">
        <w:tc>
          <w:tcPr>
            <w:tcW w:w="4788" w:type="dxa"/>
            <w:shd w:val="clear" w:color="auto" w:fill="auto"/>
          </w:tcPr>
          <w:p w14:paraId="5BB8A6F4"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 </w:t>
            </w:r>
            <w:r w:rsidRPr="0010113B">
              <w:rPr>
                <w:rFonts w:ascii="Verdana" w:hAnsi="Verdana"/>
                <w:sz w:val="16"/>
                <w:szCs w:val="16"/>
              </w:rPr>
              <w:t>Para emitir el dictamen de conformidad se debe:</w:t>
            </w:r>
          </w:p>
        </w:tc>
        <w:tc>
          <w:tcPr>
            <w:tcW w:w="4788" w:type="dxa"/>
            <w:shd w:val="clear" w:color="auto" w:fill="auto"/>
          </w:tcPr>
          <w:p w14:paraId="293D205F" w14:textId="2F30EF02"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 </w:t>
            </w:r>
            <w:r w:rsidRPr="009C6D85">
              <w:rPr>
                <w:rFonts w:ascii="Verdana" w:hAnsi="Verdana"/>
                <w:sz w:val="16"/>
                <w:szCs w:val="16"/>
                <w:lang w:val="en-US"/>
              </w:rPr>
              <w:t>To issue the opinion of conformity, you must:</w:t>
            </w:r>
          </w:p>
        </w:tc>
      </w:tr>
      <w:tr w:rsidR="0038702D" w:rsidRPr="00CD53BF" w14:paraId="7FED975D" w14:textId="290F94EF" w:rsidTr="009C6D85">
        <w:tc>
          <w:tcPr>
            <w:tcW w:w="4788" w:type="dxa"/>
            <w:shd w:val="clear" w:color="auto" w:fill="auto"/>
          </w:tcPr>
          <w:p w14:paraId="01D5BE2E"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7.8.1 </w:t>
            </w:r>
            <w:r w:rsidRPr="0010113B">
              <w:rPr>
                <w:rFonts w:ascii="Verdana" w:hAnsi="Verdana"/>
                <w:sz w:val="16"/>
                <w:szCs w:val="16"/>
              </w:rPr>
              <w:t>Solicitar al Laboratorio que realice los análisis para determinar la calidad del agua conforme a los parámetros de las Tablas 1 y 2 con las normas mexicanas y los métodos de prueba, según corresponda, listados en los capítulos 2 y 5 de esta Norma Oficial Mexicana para cada una de las muestras. En caso de utilizar algún método de prueba alterno, se deberá mostrar la autorización que la Comisión emitió para autorizar su uso.</w:t>
            </w:r>
          </w:p>
        </w:tc>
        <w:tc>
          <w:tcPr>
            <w:tcW w:w="4788" w:type="dxa"/>
            <w:shd w:val="clear" w:color="auto" w:fill="auto"/>
          </w:tcPr>
          <w:p w14:paraId="55D1660C" w14:textId="034DF274"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7.8.1 </w:t>
            </w:r>
            <w:r w:rsidRPr="009C6D85">
              <w:rPr>
                <w:rFonts w:ascii="Verdana" w:hAnsi="Verdana"/>
                <w:sz w:val="16"/>
                <w:szCs w:val="16"/>
                <w:lang w:val="en-US"/>
              </w:rPr>
              <w:t>Request the Laboratory to carry out the analyzes to determine the quality of the water in accordance with the parameters of Tables 1 and 2 with the Mexican standards and the test methods, as appropriate, listed in chapters 2 and 5 of this Official Standard Mexican for each of the samples. In case of using an alternative test method, the authorization that the Commission issued to authorize its use must be shown.</w:t>
            </w:r>
          </w:p>
        </w:tc>
      </w:tr>
      <w:tr w:rsidR="0038702D" w:rsidRPr="00CD53BF" w14:paraId="77F7A383" w14:textId="5D44B04D" w:rsidTr="009C6D85">
        <w:tc>
          <w:tcPr>
            <w:tcW w:w="4788" w:type="dxa"/>
            <w:shd w:val="clear" w:color="auto" w:fill="auto"/>
          </w:tcPr>
          <w:p w14:paraId="58D4D4E1"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7.8.2 </w:t>
            </w:r>
            <w:r w:rsidRPr="0010113B">
              <w:rPr>
                <w:rFonts w:ascii="Verdana" w:hAnsi="Verdana"/>
                <w:sz w:val="16"/>
                <w:szCs w:val="16"/>
              </w:rPr>
              <w:t>Comparar los resultados con los límites permisibles en sus valores instantáneos o promedio diario o promedio mensual establecidos en las Tablas 1 y 2, según corresponda, a fin de evaluar el cumplimiento del numeral 4.1 de esta Norma Oficial Mexicana. En ningún día se podrá exceder los límites permisibles promedio diario que se establecen en las Tablas 1 y 2, y para el caso de verificaciones instruidas por la Comisión tampoco podrá exceder los límites permisibles en valor instantáneo.</w:t>
            </w:r>
          </w:p>
        </w:tc>
        <w:tc>
          <w:tcPr>
            <w:tcW w:w="4788" w:type="dxa"/>
            <w:shd w:val="clear" w:color="auto" w:fill="auto"/>
          </w:tcPr>
          <w:p w14:paraId="2F2C60ED" w14:textId="605AEDA2"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7.8.2 </w:t>
            </w:r>
            <w:r w:rsidRPr="009C6D85">
              <w:rPr>
                <w:rFonts w:ascii="Verdana" w:hAnsi="Verdana"/>
                <w:sz w:val="16"/>
                <w:szCs w:val="16"/>
                <w:lang w:val="en-US"/>
              </w:rPr>
              <w:t xml:space="preserve">Compare the results with the permissible limits in their instantaneous values or daily average or monthly average established in Tables 1 and 2, as appropriate, </w:t>
            </w:r>
            <w:proofErr w:type="gramStart"/>
            <w:r w:rsidRPr="009C6D85">
              <w:rPr>
                <w:rFonts w:ascii="Verdana" w:hAnsi="Verdana"/>
                <w:sz w:val="16"/>
                <w:szCs w:val="16"/>
                <w:lang w:val="en-US"/>
              </w:rPr>
              <w:t>in order to</w:t>
            </w:r>
            <w:proofErr w:type="gramEnd"/>
            <w:r w:rsidRPr="009C6D85">
              <w:rPr>
                <w:rFonts w:ascii="Verdana" w:hAnsi="Verdana"/>
                <w:sz w:val="16"/>
                <w:szCs w:val="16"/>
                <w:lang w:val="en-US"/>
              </w:rPr>
              <w:t xml:space="preserve"> evaluate compliance with numeral 4.1 of this Official Mexican Standard. On no day may the daily average permissible limits established in Tables 1 and 2 be exceeded, and in the case of verifications instructed by the Commission, the permissible limits in instantaneous value may not be exceeded either.</w:t>
            </w:r>
          </w:p>
        </w:tc>
      </w:tr>
      <w:tr w:rsidR="0038702D" w:rsidRPr="00CD53BF" w14:paraId="6D3C31BD" w14:textId="548F2D9A" w:rsidTr="009C6D85">
        <w:tc>
          <w:tcPr>
            <w:tcW w:w="4788" w:type="dxa"/>
            <w:shd w:val="clear" w:color="auto" w:fill="auto"/>
          </w:tcPr>
          <w:p w14:paraId="7248C861"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7.8.3 </w:t>
            </w:r>
            <w:r w:rsidRPr="0010113B">
              <w:rPr>
                <w:rFonts w:ascii="Verdana" w:hAnsi="Verdana"/>
                <w:sz w:val="16"/>
                <w:szCs w:val="16"/>
              </w:rPr>
              <w:t xml:space="preserve">Constatar si el interesado cuenta con Condiciones Particulares de Descarga a que se refiere el numeral 4.1 y en su caso, deberá asentarse en el acta circunstanciada y se procederá a realizar la verificación conforme a dichas condiciones establecidas para la </w:t>
            </w:r>
            <w:r w:rsidRPr="0010113B">
              <w:rPr>
                <w:rFonts w:ascii="Verdana" w:hAnsi="Verdana"/>
                <w:sz w:val="16"/>
                <w:szCs w:val="16"/>
              </w:rPr>
              <w:lastRenderedPageBreak/>
              <w:t>descarga.</w:t>
            </w:r>
          </w:p>
        </w:tc>
        <w:tc>
          <w:tcPr>
            <w:tcW w:w="4788" w:type="dxa"/>
            <w:shd w:val="clear" w:color="auto" w:fill="auto"/>
          </w:tcPr>
          <w:p w14:paraId="13D54E0E" w14:textId="7DD4E4EC"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lastRenderedPageBreak/>
              <w:t xml:space="preserve">7.8.3 </w:t>
            </w:r>
            <w:r w:rsidRPr="009C6D85">
              <w:rPr>
                <w:rFonts w:ascii="Verdana" w:hAnsi="Verdana"/>
                <w:sz w:val="16"/>
                <w:szCs w:val="16"/>
                <w:lang w:val="en-US"/>
              </w:rPr>
              <w:t xml:space="preserve">Verify if the interested party has the Specific </w:t>
            </w:r>
            <w:r w:rsidR="009C6D85">
              <w:rPr>
                <w:rFonts w:ascii="Verdana" w:hAnsi="Verdana"/>
                <w:sz w:val="16"/>
                <w:szCs w:val="16"/>
                <w:lang w:val="en-US"/>
              </w:rPr>
              <w:t>Discharge</w:t>
            </w:r>
            <w:r w:rsidRPr="009C6D85">
              <w:rPr>
                <w:rFonts w:ascii="Verdana" w:hAnsi="Verdana"/>
                <w:sz w:val="16"/>
                <w:szCs w:val="16"/>
                <w:lang w:val="en-US"/>
              </w:rPr>
              <w:t xml:space="preserve"> Conditions referred to in numeral 4.1 and, if applicable, it must be recorded in the detailed record and the verification will be carried out in accordance with said conditions established for the </w:t>
            </w:r>
            <w:r w:rsidR="009C6D85">
              <w:rPr>
                <w:rFonts w:ascii="Verdana" w:hAnsi="Verdana"/>
                <w:sz w:val="16"/>
                <w:szCs w:val="16"/>
                <w:lang w:val="en-US"/>
              </w:rPr>
              <w:t>discharge</w:t>
            </w:r>
            <w:r w:rsidRPr="009C6D85">
              <w:rPr>
                <w:rFonts w:ascii="Verdana" w:hAnsi="Verdana"/>
                <w:sz w:val="16"/>
                <w:szCs w:val="16"/>
                <w:lang w:val="en-US"/>
              </w:rPr>
              <w:t>.</w:t>
            </w:r>
          </w:p>
        </w:tc>
      </w:tr>
      <w:tr w:rsidR="0038702D" w:rsidRPr="00CD53BF" w14:paraId="5C03531A" w14:textId="79203225" w:rsidTr="009C6D85">
        <w:tc>
          <w:tcPr>
            <w:tcW w:w="4788" w:type="dxa"/>
            <w:shd w:val="clear" w:color="auto" w:fill="auto"/>
          </w:tcPr>
          <w:p w14:paraId="394D0D48"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lastRenderedPageBreak/>
              <w:t xml:space="preserve">7.8.4 </w:t>
            </w:r>
            <w:r w:rsidRPr="0010113B">
              <w:rPr>
                <w:rFonts w:ascii="Verdana" w:hAnsi="Verdana"/>
                <w:sz w:val="16"/>
                <w:szCs w:val="16"/>
              </w:rPr>
              <w:t>Verificar si existe la autorización expresa de estar exento de realizar los análisis de algún parámetro conforme al numeral 4.3, de lo contrario el verificador analizará todos los parámetros de esta Norma Oficial Mexicana para determinar su cumplimiento.</w:t>
            </w:r>
          </w:p>
        </w:tc>
        <w:tc>
          <w:tcPr>
            <w:tcW w:w="4788" w:type="dxa"/>
            <w:shd w:val="clear" w:color="auto" w:fill="auto"/>
          </w:tcPr>
          <w:p w14:paraId="6330A515" w14:textId="16DDB72D"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7.8.4 </w:t>
            </w:r>
            <w:r w:rsidRPr="009C6D85">
              <w:rPr>
                <w:rFonts w:ascii="Verdana" w:hAnsi="Verdana"/>
                <w:sz w:val="16"/>
                <w:szCs w:val="16"/>
                <w:lang w:val="en-US"/>
              </w:rPr>
              <w:t>Verify if there is express authorization to be exempt from carrying out the analysis of any parameter in accordance with numeral 4.3, otherwise the verifier will analyze all the parameters of this Official Mexican Standard to determine compliance.</w:t>
            </w:r>
          </w:p>
        </w:tc>
      </w:tr>
      <w:tr w:rsidR="0038702D" w:rsidRPr="00CD53BF" w14:paraId="11133A86" w14:textId="5C3A0958" w:rsidTr="009C6D85">
        <w:tc>
          <w:tcPr>
            <w:tcW w:w="4788" w:type="dxa"/>
            <w:shd w:val="clear" w:color="auto" w:fill="auto"/>
          </w:tcPr>
          <w:p w14:paraId="06980562"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7.8.5 </w:t>
            </w:r>
            <w:r w:rsidRPr="0010113B">
              <w:rPr>
                <w:rFonts w:ascii="Verdana" w:hAnsi="Verdana"/>
                <w:sz w:val="16"/>
                <w:szCs w:val="16"/>
              </w:rPr>
              <w:t>Comprobar si el interesado demostró a la Comisión la existencia de alguna concentración promedio mensual para cualquiera de los parámetros referidos en esta Norma Oficial Mexicana en el agua clara de abastecimiento numeral 4.4, en cuyo caso se analizará en promedio mensual en cada punto de abastecimiento.</w:t>
            </w:r>
          </w:p>
        </w:tc>
        <w:tc>
          <w:tcPr>
            <w:tcW w:w="4788" w:type="dxa"/>
            <w:shd w:val="clear" w:color="auto" w:fill="auto"/>
          </w:tcPr>
          <w:p w14:paraId="39855255" w14:textId="52C8F151"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7.8.5 </w:t>
            </w:r>
            <w:r w:rsidRPr="009C6D85">
              <w:rPr>
                <w:rFonts w:ascii="Verdana" w:hAnsi="Verdana"/>
                <w:sz w:val="16"/>
                <w:szCs w:val="16"/>
                <w:lang w:val="en-US"/>
              </w:rPr>
              <w:t>Verify if the interested party demonstrated to the Commission the existence of any monthly average concentration for any of the parameters referred to in this Official Mexican Standard in the clear water supply number 4.4, in which case it will be analyzed in monthly average at each point of catering.</w:t>
            </w:r>
          </w:p>
        </w:tc>
      </w:tr>
      <w:tr w:rsidR="0038702D" w:rsidRPr="00CD53BF" w14:paraId="35EEC72D" w14:textId="4AB446CB" w:rsidTr="009C6D85">
        <w:tc>
          <w:tcPr>
            <w:tcW w:w="4788" w:type="dxa"/>
            <w:shd w:val="clear" w:color="auto" w:fill="auto"/>
          </w:tcPr>
          <w:p w14:paraId="29B8E9D1"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7.8.6 </w:t>
            </w:r>
            <w:r w:rsidRPr="0010113B">
              <w:rPr>
                <w:rFonts w:ascii="Verdana" w:hAnsi="Verdana"/>
                <w:sz w:val="16"/>
                <w:szCs w:val="16"/>
              </w:rPr>
              <w:t>Revisar que los informes de resultados de muestreo y análisis en los últimos 5 años se hayan elaborado por un Laboratorio y registrados en la Comisión con la periodicidad correspondiente, Tablas 3 y 4.</w:t>
            </w:r>
          </w:p>
        </w:tc>
        <w:tc>
          <w:tcPr>
            <w:tcW w:w="4788" w:type="dxa"/>
            <w:shd w:val="clear" w:color="auto" w:fill="auto"/>
          </w:tcPr>
          <w:p w14:paraId="010CB144" w14:textId="01DEA492"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7.8.6 </w:t>
            </w:r>
            <w:r w:rsidRPr="009C6D85">
              <w:rPr>
                <w:rFonts w:ascii="Verdana" w:hAnsi="Verdana"/>
                <w:sz w:val="16"/>
                <w:szCs w:val="16"/>
                <w:lang w:val="en-US"/>
              </w:rPr>
              <w:t>Check that the reports on the results of sampling and analysis in the last 5 years have been prepared by a Laboratory and registered with the Commission with the corresponding frequency, Tables 3 and 4.</w:t>
            </w:r>
          </w:p>
        </w:tc>
      </w:tr>
      <w:tr w:rsidR="0038702D" w:rsidRPr="00CD53BF" w14:paraId="717E38C2" w14:textId="5EF9372C" w:rsidTr="009C6D85">
        <w:tc>
          <w:tcPr>
            <w:tcW w:w="4788" w:type="dxa"/>
            <w:shd w:val="clear" w:color="auto" w:fill="auto"/>
          </w:tcPr>
          <w:p w14:paraId="245BD16E"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7.8.7 </w:t>
            </w:r>
            <w:r w:rsidRPr="0010113B">
              <w:rPr>
                <w:rFonts w:ascii="Verdana" w:hAnsi="Verdana"/>
                <w:sz w:val="16"/>
                <w:szCs w:val="16"/>
              </w:rPr>
              <w:t>Registrar y emitir el Dictamen de Conformidad en un plazo máximo de 10 días hábiles en el sistema electrónico que para tal fin la Comisión ponga a disposición en su página de internet, una vez realizada la visita de verificación, recibido el informe de laboratorio y verificados los puntos anteriores.</w:t>
            </w:r>
          </w:p>
        </w:tc>
        <w:tc>
          <w:tcPr>
            <w:tcW w:w="4788" w:type="dxa"/>
            <w:shd w:val="clear" w:color="auto" w:fill="auto"/>
          </w:tcPr>
          <w:p w14:paraId="19C6790A" w14:textId="555C16FB"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7.8.7 </w:t>
            </w:r>
            <w:r w:rsidRPr="009C6D85">
              <w:rPr>
                <w:rFonts w:ascii="Verdana" w:hAnsi="Verdana"/>
                <w:sz w:val="16"/>
                <w:szCs w:val="16"/>
                <w:lang w:val="en-US"/>
              </w:rPr>
              <w:t>Register and issue the Conformity Opinion within a maximum period of 10 business days in the electronic system that the Commission makes available on its website for this purpose, once the verification visit has been carried out and the laboratory report has been received. and verified the above points.</w:t>
            </w:r>
          </w:p>
        </w:tc>
      </w:tr>
      <w:tr w:rsidR="0038702D" w:rsidRPr="00CD53BF" w14:paraId="485FEB7B" w14:textId="6E1E42B5" w:rsidTr="009C6D85">
        <w:tc>
          <w:tcPr>
            <w:tcW w:w="4788" w:type="dxa"/>
            <w:shd w:val="clear" w:color="auto" w:fill="auto"/>
          </w:tcPr>
          <w:p w14:paraId="1254557A"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7.8.8 </w:t>
            </w:r>
            <w:r w:rsidRPr="0010113B">
              <w:rPr>
                <w:rFonts w:ascii="Verdana" w:hAnsi="Verdana"/>
                <w:sz w:val="16"/>
                <w:szCs w:val="16"/>
              </w:rPr>
              <w:t>Emitir un dictamen de conformidad favorable cuando se cumpla con las especificaciones establecidas en esta Norma Oficial Mexicana.</w:t>
            </w:r>
          </w:p>
        </w:tc>
        <w:tc>
          <w:tcPr>
            <w:tcW w:w="4788" w:type="dxa"/>
            <w:shd w:val="clear" w:color="auto" w:fill="auto"/>
          </w:tcPr>
          <w:p w14:paraId="19F1FDF0" w14:textId="48EA7FE4"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7.8.8 </w:t>
            </w:r>
            <w:r w:rsidRPr="009C6D85">
              <w:rPr>
                <w:rFonts w:ascii="Verdana" w:hAnsi="Verdana"/>
                <w:sz w:val="16"/>
                <w:szCs w:val="16"/>
                <w:lang w:val="en-US"/>
              </w:rPr>
              <w:t>Issue a favorable conformity opinion when the specifications established in this Official Mexican Standard are met.</w:t>
            </w:r>
          </w:p>
        </w:tc>
      </w:tr>
      <w:tr w:rsidR="0038702D" w:rsidRPr="00CD53BF" w14:paraId="1538979E" w14:textId="73A78E1E" w:rsidTr="009C6D85">
        <w:tc>
          <w:tcPr>
            <w:tcW w:w="4788" w:type="dxa"/>
            <w:shd w:val="clear" w:color="auto" w:fill="auto"/>
          </w:tcPr>
          <w:p w14:paraId="22D9B66F" w14:textId="77777777" w:rsidR="0038702D" w:rsidRPr="0010113B" w:rsidRDefault="0038702D" w:rsidP="0010113B">
            <w:pPr>
              <w:pStyle w:val="Texto"/>
              <w:spacing w:after="52" w:line="204" w:lineRule="exact"/>
              <w:ind w:firstLine="0"/>
              <w:rPr>
                <w:rFonts w:ascii="Verdana" w:hAnsi="Verdana"/>
                <w:sz w:val="16"/>
                <w:szCs w:val="16"/>
              </w:rPr>
            </w:pPr>
            <w:r w:rsidRPr="0010113B">
              <w:rPr>
                <w:rFonts w:ascii="Verdana" w:hAnsi="Verdana"/>
                <w:b/>
                <w:sz w:val="16"/>
                <w:szCs w:val="16"/>
              </w:rPr>
              <w:t xml:space="preserve">7.9. </w:t>
            </w:r>
            <w:r w:rsidRPr="0010113B">
              <w:rPr>
                <w:rFonts w:ascii="Verdana" w:hAnsi="Verdana"/>
                <w:sz w:val="16"/>
                <w:szCs w:val="16"/>
              </w:rPr>
              <w:t>En el caso de que el dictamen de conformidad resulte no favorable, se procederá conforme a las disposiciones jurídicas vigentes.</w:t>
            </w:r>
          </w:p>
        </w:tc>
        <w:tc>
          <w:tcPr>
            <w:tcW w:w="4788" w:type="dxa"/>
            <w:shd w:val="clear" w:color="auto" w:fill="auto"/>
          </w:tcPr>
          <w:p w14:paraId="7E03FBFF" w14:textId="50B7FEB3" w:rsidR="0038702D" w:rsidRPr="009C6D85" w:rsidRDefault="0038702D" w:rsidP="0010113B">
            <w:pPr>
              <w:pStyle w:val="Texto"/>
              <w:spacing w:after="52" w:line="204" w:lineRule="exact"/>
              <w:ind w:firstLine="0"/>
              <w:rPr>
                <w:rFonts w:ascii="Verdana" w:hAnsi="Verdana"/>
                <w:b/>
                <w:sz w:val="16"/>
                <w:szCs w:val="16"/>
                <w:lang w:val="en-US"/>
              </w:rPr>
            </w:pPr>
            <w:r w:rsidRPr="009C6D85">
              <w:rPr>
                <w:rFonts w:ascii="Verdana" w:hAnsi="Verdana"/>
                <w:b/>
                <w:sz w:val="16"/>
                <w:szCs w:val="16"/>
                <w:lang w:val="en-US"/>
              </w:rPr>
              <w:t xml:space="preserve">7.9. </w:t>
            </w:r>
            <w:proofErr w:type="gramStart"/>
            <w:r w:rsidRPr="009C6D85">
              <w:rPr>
                <w:rFonts w:ascii="Verdana" w:hAnsi="Verdana"/>
                <w:sz w:val="16"/>
                <w:szCs w:val="16"/>
                <w:lang w:val="en-US"/>
              </w:rPr>
              <w:t>In the event that</w:t>
            </w:r>
            <w:proofErr w:type="gramEnd"/>
            <w:r w:rsidRPr="009C6D85">
              <w:rPr>
                <w:rFonts w:ascii="Verdana" w:hAnsi="Verdana"/>
                <w:sz w:val="16"/>
                <w:szCs w:val="16"/>
                <w:lang w:val="en-US"/>
              </w:rPr>
              <w:t xml:space="preserve"> the conformity opinion is not favorable, the legal provisions in force will be followed.</w:t>
            </w:r>
          </w:p>
        </w:tc>
      </w:tr>
      <w:tr w:rsidR="0038702D" w:rsidRPr="00CD53BF" w14:paraId="7B128991" w14:textId="79E76370" w:rsidTr="009C6D85">
        <w:tc>
          <w:tcPr>
            <w:tcW w:w="4788" w:type="dxa"/>
            <w:shd w:val="clear" w:color="auto" w:fill="auto"/>
          </w:tcPr>
          <w:p w14:paraId="371D5354" w14:textId="77777777" w:rsidR="0038702D" w:rsidRPr="0010113B" w:rsidRDefault="0038702D" w:rsidP="0010113B">
            <w:pPr>
              <w:pStyle w:val="Texto"/>
              <w:spacing w:after="60" w:line="204" w:lineRule="exact"/>
              <w:ind w:firstLine="0"/>
              <w:rPr>
                <w:rFonts w:ascii="Verdana" w:hAnsi="Verdana"/>
                <w:sz w:val="16"/>
                <w:szCs w:val="16"/>
              </w:rPr>
            </w:pPr>
            <w:r w:rsidRPr="0010113B">
              <w:rPr>
                <w:rFonts w:ascii="Verdana" w:hAnsi="Verdana"/>
                <w:b/>
                <w:sz w:val="16"/>
                <w:szCs w:val="16"/>
              </w:rPr>
              <w:t xml:space="preserve">7.10. </w:t>
            </w:r>
            <w:r w:rsidRPr="0010113B">
              <w:rPr>
                <w:rFonts w:ascii="Verdana" w:hAnsi="Verdana"/>
                <w:sz w:val="16"/>
                <w:szCs w:val="16"/>
              </w:rPr>
              <w:t>El dictamen de conformidad no exime al responsable de efectuar el muestreo y análisis que se estipula en las Tablas 3 y 4 de esta Norma Oficial Mexicana.</w:t>
            </w:r>
          </w:p>
        </w:tc>
        <w:tc>
          <w:tcPr>
            <w:tcW w:w="4788" w:type="dxa"/>
            <w:shd w:val="clear" w:color="auto" w:fill="auto"/>
          </w:tcPr>
          <w:p w14:paraId="3CDEBEFE" w14:textId="151E4F08" w:rsidR="0038702D" w:rsidRPr="009C6D85" w:rsidRDefault="0038702D" w:rsidP="0010113B">
            <w:pPr>
              <w:pStyle w:val="Texto"/>
              <w:spacing w:after="60" w:line="204" w:lineRule="exact"/>
              <w:ind w:firstLine="0"/>
              <w:rPr>
                <w:rFonts w:ascii="Verdana" w:hAnsi="Verdana"/>
                <w:b/>
                <w:sz w:val="16"/>
                <w:szCs w:val="16"/>
                <w:lang w:val="en-US"/>
              </w:rPr>
            </w:pPr>
            <w:r w:rsidRPr="009C6D85">
              <w:rPr>
                <w:rFonts w:ascii="Verdana" w:hAnsi="Verdana"/>
                <w:b/>
                <w:sz w:val="16"/>
                <w:szCs w:val="16"/>
                <w:lang w:val="en-US"/>
              </w:rPr>
              <w:t xml:space="preserve">7.10. </w:t>
            </w:r>
            <w:r w:rsidRPr="009C6D85">
              <w:rPr>
                <w:rFonts w:ascii="Verdana" w:hAnsi="Verdana"/>
                <w:sz w:val="16"/>
                <w:szCs w:val="16"/>
                <w:lang w:val="en-US"/>
              </w:rPr>
              <w:t>The opinion of conformity does not exempt the person responsible for carrying out the sampling and analysis stipulated in Tables 3 and 4 of this Official Mexican Standard.</w:t>
            </w:r>
          </w:p>
        </w:tc>
      </w:tr>
      <w:tr w:rsidR="0038702D" w:rsidRPr="00CD53BF" w14:paraId="22747698" w14:textId="4851E120" w:rsidTr="009C6D85">
        <w:tc>
          <w:tcPr>
            <w:tcW w:w="4788" w:type="dxa"/>
            <w:shd w:val="clear" w:color="auto" w:fill="auto"/>
          </w:tcPr>
          <w:p w14:paraId="11346788" w14:textId="77777777"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 xml:space="preserve">7.11. </w:t>
            </w:r>
            <w:r w:rsidRPr="0010113B">
              <w:rPr>
                <w:rFonts w:ascii="Verdana" w:hAnsi="Verdana"/>
                <w:sz w:val="16"/>
                <w:szCs w:val="16"/>
              </w:rPr>
              <w:t>El dictamen de conformidad favorable expedido por una Unidad de Verificación será reconocido por las autoridades competentes.</w:t>
            </w:r>
          </w:p>
        </w:tc>
        <w:tc>
          <w:tcPr>
            <w:tcW w:w="4788" w:type="dxa"/>
            <w:shd w:val="clear" w:color="auto" w:fill="auto"/>
          </w:tcPr>
          <w:p w14:paraId="08367413" w14:textId="15F396A0"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 xml:space="preserve">7.11. </w:t>
            </w:r>
            <w:r w:rsidRPr="009C6D85">
              <w:rPr>
                <w:rFonts w:ascii="Verdana" w:hAnsi="Verdana"/>
                <w:sz w:val="16"/>
                <w:szCs w:val="16"/>
                <w:lang w:val="en-US"/>
              </w:rPr>
              <w:t xml:space="preserve">The favorable conformity opinion issued by a </w:t>
            </w:r>
            <w:r w:rsidR="00E247EB" w:rsidRPr="009C6D85">
              <w:rPr>
                <w:rFonts w:ascii="Verdana" w:hAnsi="Verdana"/>
                <w:sz w:val="16"/>
                <w:szCs w:val="16"/>
                <w:lang w:val="en-US"/>
              </w:rPr>
              <w:t>Unit of Verification (UV)</w:t>
            </w:r>
            <w:r w:rsidRPr="009C6D85">
              <w:rPr>
                <w:rFonts w:ascii="Verdana" w:hAnsi="Verdana"/>
                <w:sz w:val="16"/>
                <w:szCs w:val="16"/>
                <w:lang w:val="en-US"/>
              </w:rPr>
              <w:t xml:space="preserve"> will be recognized by the </w:t>
            </w:r>
            <w:r w:rsidR="00A37FE4">
              <w:rPr>
                <w:rFonts w:ascii="Verdana" w:hAnsi="Verdana"/>
                <w:sz w:val="16"/>
                <w:szCs w:val="16"/>
                <w:lang w:val="en-US"/>
              </w:rPr>
              <w:t>appropriate authorities</w:t>
            </w:r>
            <w:r w:rsidRPr="009C6D85">
              <w:rPr>
                <w:rFonts w:ascii="Verdana" w:hAnsi="Verdana"/>
                <w:sz w:val="16"/>
                <w:szCs w:val="16"/>
                <w:lang w:val="en-US"/>
              </w:rPr>
              <w:t>.</w:t>
            </w:r>
          </w:p>
        </w:tc>
      </w:tr>
      <w:tr w:rsidR="0038702D" w:rsidRPr="00CD53BF" w14:paraId="4F3984E0" w14:textId="2C0FC283" w:rsidTr="009C6D85">
        <w:tc>
          <w:tcPr>
            <w:tcW w:w="4788" w:type="dxa"/>
            <w:shd w:val="clear" w:color="auto" w:fill="auto"/>
          </w:tcPr>
          <w:p w14:paraId="68F662CF" w14:textId="77777777"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 xml:space="preserve">7.12. </w:t>
            </w:r>
            <w:r w:rsidRPr="0010113B">
              <w:rPr>
                <w:rFonts w:ascii="Verdana" w:hAnsi="Verdana"/>
                <w:sz w:val="16"/>
                <w:szCs w:val="16"/>
              </w:rPr>
              <w:t>El cumplimiento de lo establecido en el capítulo 7 de esta Norma, no sustituye a las visitas de inspección y vigilancia que la autoridad puede realizar en el ejercicio de las atribuciones que le confiere la Ley General del Equilibrio Ecológico y la Protección al Ambiente, la Ley de Aguas Nacionales, la Ley Federal de Derechos, y demás ordenamientos jurídicos.</w:t>
            </w:r>
          </w:p>
        </w:tc>
        <w:tc>
          <w:tcPr>
            <w:tcW w:w="4788" w:type="dxa"/>
            <w:shd w:val="clear" w:color="auto" w:fill="auto"/>
          </w:tcPr>
          <w:p w14:paraId="73A5EB9C" w14:textId="5CEEC94D"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 xml:space="preserve">7.12. </w:t>
            </w:r>
            <w:r w:rsidRPr="009C6D85">
              <w:rPr>
                <w:rFonts w:ascii="Verdana" w:hAnsi="Verdana"/>
                <w:sz w:val="16"/>
                <w:szCs w:val="16"/>
                <w:lang w:val="en-US"/>
              </w:rPr>
              <w:t xml:space="preserve">Compliance with the provisions of chapter 7 of this Standard does not replace the inspection and surveillance visits that the authority may carry out in the exercise of the powers conferred by the </w:t>
            </w:r>
            <w:r w:rsidR="00A37FE4">
              <w:rPr>
                <w:rFonts w:ascii="Verdana" w:hAnsi="Verdana"/>
                <w:sz w:val="16"/>
                <w:szCs w:val="16"/>
                <w:lang w:val="en-US"/>
              </w:rPr>
              <w:t>General Law of Ecological Equilibrium and Protection of the Environment</w:t>
            </w:r>
            <w:r w:rsidRPr="009C6D85">
              <w:rPr>
                <w:rFonts w:ascii="Verdana" w:hAnsi="Verdana"/>
                <w:sz w:val="16"/>
                <w:szCs w:val="16"/>
                <w:lang w:val="en-US"/>
              </w:rPr>
              <w:t xml:space="preserve">, the Law of National Waters, the Federal Law of </w:t>
            </w:r>
            <w:r w:rsidR="00A37FE4">
              <w:rPr>
                <w:rFonts w:ascii="Verdana" w:hAnsi="Verdana"/>
                <w:sz w:val="16"/>
                <w:szCs w:val="16"/>
                <w:lang w:val="en-US"/>
              </w:rPr>
              <w:t>Fees</w:t>
            </w:r>
            <w:r w:rsidRPr="009C6D85">
              <w:rPr>
                <w:rFonts w:ascii="Verdana" w:hAnsi="Verdana"/>
                <w:sz w:val="16"/>
                <w:szCs w:val="16"/>
                <w:lang w:val="en-US"/>
              </w:rPr>
              <w:t xml:space="preserve">, and other legal </w:t>
            </w:r>
            <w:r w:rsidR="00A37FE4">
              <w:rPr>
                <w:rFonts w:ascii="Verdana" w:hAnsi="Verdana"/>
                <w:sz w:val="16"/>
                <w:szCs w:val="16"/>
                <w:lang w:val="en-US"/>
              </w:rPr>
              <w:t>ordinances</w:t>
            </w:r>
            <w:r w:rsidRPr="009C6D85">
              <w:rPr>
                <w:rFonts w:ascii="Verdana" w:hAnsi="Verdana"/>
                <w:sz w:val="16"/>
                <w:szCs w:val="16"/>
                <w:lang w:val="en-US"/>
              </w:rPr>
              <w:t>.</w:t>
            </w:r>
          </w:p>
        </w:tc>
      </w:tr>
      <w:tr w:rsidR="0038702D" w:rsidRPr="00CD53BF" w14:paraId="083C5274" w14:textId="3F4CBF93" w:rsidTr="009C6D85">
        <w:tc>
          <w:tcPr>
            <w:tcW w:w="4788" w:type="dxa"/>
            <w:shd w:val="clear" w:color="auto" w:fill="auto"/>
          </w:tcPr>
          <w:p w14:paraId="6CAB71DE" w14:textId="77777777"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 xml:space="preserve">7.13. </w:t>
            </w:r>
            <w:r w:rsidRPr="0010113B">
              <w:rPr>
                <w:rFonts w:ascii="Verdana" w:hAnsi="Verdana"/>
                <w:sz w:val="16"/>
                <w:szCs w:val="16"/>
              </w:rPr>
              <w:t>La Comisión, es la autoridad competente para resolver controversias en la interpretación de este procedimiento de evaluación de la conformidad.</w:t>
            </w:r>
          </w:p>
        </w:tc>
        <w:tc>
          <w:tcPr>
            <w:tcW w:w="4788" w:type="dxa"/>
            <w:shd w:val="clear" w:color="auto" w:fill="auto"/>
          </w:tcPr>
          <w:p w14:paraId="7E5E46A3" w14:textId="4D8EC339"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 xml:space="preserve">7.13. </w:t>
            </w:r>
            <w:r w:rsidRPr="009C6D85">
              <w:rPr>
                <w:rFonts w:ascii="Verdana" w:hAnsi="Verdana"/>
                <w:sz w:val="16"/>
                <w:szCs w:val="16"/>
                <w:lang w:val="en-US"/>
              </w:rPr>
              <w:t xml:space="preserve">The Commission is the </w:t>
            </w:r>
            <w:r w:rsidR="00A37FE4">
              <w:rPr>
                <w:rFonts w:ascii="Verdana" w:hAnsi="Verdana"/>
                <w:sz w:val="16"/>
                <w:szCs w:val="16"/>
                <w:lang w:val="en-US"/>
              </w:rPr>
              <w:t>appropriate authority</w:t>
            </w:r>
            <w:r w:rsidRPr="009C6D85">
              <w:rPr>
                <w:rFonts w:ascii="Verdana" w:hAnsi="Verdana"/>
                <w:sz w:val="16"/>
                <w:szCs w:val="16"/>
                <w:lang w:val="en-US"/>
              </w:rPr>
              <w:t xml:space="preserve"> to resolve controversies in the interpretation of this </w:t>
            </w:r>
            <w:r w:rsidR="007207DB" w:rsidRPr="009C6D85">
              <w:rPr>
                <w:rFonts w:ascii="Verdana" w:hAnsi="Verdana"/>
                <w:sz w:val="16"/>
                <w:szCs w:val="16"/>
                <w:lang w:val="en-US"/>
              </w:rPr>
              <w:t>Evaluation of Conformity</w:t>
            </w:r>
            <w:r w:rsidRPr="009C6D85">
              <w:rPr>
                <w:rFonts w:ascii="Verdana" w:hAnsi="Verdana"/>
                <w:sz w:val="16"/>
                <w:szCs w:val="16"/>
                <w:lang w:val="en-US"/>
              </w:rPr>
              <w:t xml:space="preserve"> procedure.</w:t>
            </w:r>
          </w:p>
        </w:tc>
      </w:tr>
      <w:tr w:rsidR="0038702D" w:rsidRPr="0010113B" w14:paraId="1B7AF209" w14:textId="01C8CC10" w:rsidTr="009C6D85">
        <w:tc>
          <w:tcPr>
            <w:tcW w:w="4788" w:type="dxa"/>
            <w:shd w:val="clear" w:color="auto" w:fill="auto"/>
          </w:tcPr>
          <w:p w14:paraId="0D33E8E9" w14:textId="77777777"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8. Concordancia con normas internacionales</w:t>
            </w:r>
          </w:p>
        </w:tc>
        <w:tc>
          <w:tcPr>
            <w:tcW w:w="4788" w:type="dxa"/>
            <w:shd w:val="clear" w:color="auto" w:fill="auto"/>
          </w:tcPr>
          <w:p w14:paraId="0F492435" w14:textId="674E6881"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8. Concordance with international standards</w:t>
            </w:r>
          </w:p>
        </w:tc>
      </w:tr>
      <w:tr w:rsidR="0038702D" w:rsidRPr="00CD53BF" w14:paraId="6F14E2D4" w14:textId="03FEC70C" w:rsidTr="009C6D85">
        <w:tc>
          <w:tcPr>
            <w:tcW w:w="4788" w:type="dxa"/>
            <w:shd w:val="clear" w:color="auto" w:fill="auto"/>
          </w:tcPr>
          <w:p w14:paraId="56A4105F" w14:textId="77777777"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sz w:val="16"/>
                <w:szCs w:val="16"/>
              </w:rPr>
              <w:t>Esta Norma Oficial Mexicana no es equivalente (NEQ) con ninguna Norma Internacional, por no existir esta última al momento de su elaboración.</w:t>
            </w:r>
          </w:p>
        </w:tc>
        <w:tc>
          <w:tcPr>
            <w:tcW w:w="4788" w:type="dxa"/>
            <w:shd w:val="clear" w:color="auto" w:fill="auto"/>
          </w:tcPr>
          <w:p w14:paraId="6026CDE8" w14:textId="460C022B" w:rsidR="0038702D" w:rsidRPr="009C6D85" w:rsidRDefault="0038702D" w:rsidP="0010113B">
            <w:pPr>
              <w:pStyle w:val="Texto"/>
              <w:spacing w:after="60" w:line="207" w:lineRule="exact"/>
              <w:ind w:firstLine="0"/>
              <w:rPr>
                <w:rFonts w:ascii="Verdana" w:hAnsi="Verdana"/>
                <w:sz w:val="16"/>
                <w:szCs w:val="16"/>
                <w:lang w:val="en-US"/>
              </w:rPr>
            </w:pPr>
            <w:r w:rsidRPr="009C6D85">
              <w:rPr>
                <w:rFonts w:ascii="Verdana" w:hAnsi="Verdana"/>
                <w:sz w:val="16"/>
                <w:szCs w:val="16"/>
                <w:lang w:val="en-US"/>
              </w:rPr>
              <w:t xml:space="preserve">This Official Mexican Standard is not equivalent (NEQ) with any International </w:t>
            </w:r>
            <w:proofErr w:type="gramStart"/>
            <w:r w:rsidRPr="009C6D85">
              <w:rPr>
                <w:rFonts w:ascii="Verdana" w:hAnsi="Verdana"/>
                <w:sz w:val="16"/>
                <w:szCs w:val="16"/>
                <w:lang w:val="en-US"/>
              </w:rPr>
              <w:t>Standard, since</w:t>
            </w:r>
            <w:proofErr w:type="gramEnd"/>
            <w:r w:rsidRPr="009C6D85">
              <w:rPr>
                <w:rFonts w:ascii="Verdana" w:hAnsi="Verdana"/>
                <w:sz w:val="16"/>
                <w:szCs w:val="16"/>
                <w:lang w:val="en-US"/>
              </w:rPr>
              <w:t xml:space="preserve"> the latter does not exist at the time of its preparation.</w:t>
            </w:r>
          </w:p>
        </w:tc>
      </w:tr>
      <w:tr w:rsidR="0038702D" w:rsidRPr="0010113B" w14:paraId="5B866AC0" w14:textId="4BB6201C" w:rsidTr="009C6D85">
        <w:tc>
          <w:tcPr>
            <w:tcW w:w="4788" w:type="dxa"/>
            <w:shd w:val="clear" w:color="auto" w:fill="auto"/>
          </w:tcPr>
          <w:p w14:paraId="0F4EC273" w14:textId="77777777" w:rsidR="0038702D" w:rsidRPr="0010113B" w:rsidRDefault="0038702D" w:rsidP="0010113B">
            <w:pPr>
              <w:pStyle w:val="Texto"/>
              <w:spacing w:after="60" w:line="207" w:lineRule="exact"/>
              <w:ind w:firstLine="0"/>
              <w:rPr>
                <w:rFonts w:ascii="Verdana" w:hAnsi="Verdana"/>
                <w:sz w:val="16"/>
                <w:szCs w:val="16"/>
                <w:lang w:val="en-US"/>
              </w:rPr>
            </w:pPr>
            <w:r w:rsidRPr="0010113B">
              <w:rPr>
                <w:rFonts w:ascii="Verdana" w:hAnsi="Verdana"/>
                <w:b/>
                <w:sz w:val="16"/>
                <w:szCs w:val="16"/>
                <w:lang w:val="en-US"/>
              </w:rPr>
              <w:t xml:space="preserve">9. </w:t>
            </w:r>
            <w:proofErr w:type="spellStart"/>
            <w:r w:rsidRPr="0010113B">
              <w:rPr>
                <w:rFonts w:ascii="Verdana" w:hAnsi="Verdana"/>
                <w:b/>
                <w:sz w:val="16"/>
                <w:szCs w:val="16"/>
                <w:lang w:val="en-US"/>
              </w:rPr>
              <w:t>Bibliografía</w:t>
            </w:r>
            <w:proofErr w:type="spellEnd"/>
          </w:p>
        </w:tc>
        <w:tc>
          <w:tcPr>
            <w:tcW w:w="4788" w:type="dxa"/>
            <w:shd w:val="clear" w:color="auto" w:fill="auto"/>
          </w:tcPr>
          <w:p w14:paraId="24FAC26B" w14:textId="55BBF546"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9. Bibliography</w:t>
            </w:r>
          </w:p>
        </w:tc>
      </w:tr>
      <w:tr w:rsidR="0038702D" w:rsidRPr="0010113B" w14:paraId="581173B9" w14:textId="43013A18" w:rsidTr="009C6D85">
        <w:tc>
          <w:tcPr>
            <w:tcW w:w="4788" w:type="dxa"/>
            <w:shd w:val="clear" w:color="auto" w:fill="auto"/>
          </w:tcPr>
          <w:p w14:paraId="4EBA31B3" w14:textId="5590C943"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lang w:val="en-US"/>
              </w:rPr>
              <w:t>9.1.</w:t>
            </w:r>
            <w:r w:rsidRPr="0010113B">
              <w:rPr>
                <w:rFonts w:ascii="Verdana" w:hAnsi="Verdana"/>
                <w:sz w:val="16"/>
                <w:szCs w:val="16"/>
                <w:lang w:val="en-US"/>
              </w:rPr>
              <w:t xml:space="preserve"> Central Pollution Control Board (</w:t>
            </w:r>
            <w:proofErr w:type="spellStart"/>
            <w:r w:rsidRPr="0010113B">
              <w:rPr>
                <w:rFonts w:ascii="Verdana" w:hAnsi="Verdana"/>
                <w:sz w:val="16"/>
                <w:szCs w:val="16"/>
                <w:lang w:val="en-US"/>
              </w:rPr>
              <w:t>s.f.</w:t>
            </w:r>
            <w:proofErr w:type="spellEnd"/>
            <w:r w:rsidRPr="0010113B">
              <w:rPr>
                <w:rFonts w:ascii="Verdana" w:hAnsi="Verdana"/>
                <w:sz w:val="16"/>
                <w:szCs w:val="16"/>
                <w:lang w:val="en-US"/>
              </w:rPr>
              <w:t xml:space="preserve">). </w:t>
            </w:r>
            <w:proofErr w:type="spellStart"/>
            <w:r w:rsidRPr="0010113B">
              <w:rPr>
                <w:rFonts w:ascii="Verdana" w:hAnsi="Verdana"/>
                <w:i/>
                <w:sz w:val="16"/>
                <w:szCs w:val="16"/>
              </w:rPr>
              <w:t>Environmental</w:t>
            </w:r>
            <w:proofErr w:type="spellEnd"/>
            <w:r w:rsidRPr="0010113B">
              <w:rPr>
                <w:rFonts w:ascii="Verdana" w:hAnsi="Verdana"/>
                <w:i/>
                <w:sz w:val="16"/>
                <w:szCs w:val="16"/>
              </w:rPr>
              <w:t xml:space="preserve"> </w:t>
            </w:r>
            <w:proofErr w:type="spellStart"/>
            <w:r w:rsidRPr="0010113B">
              <w:rPr>
                <w:rFonts w:ascii="Verdana" w:hAnsi="Verdana"/>
                <w:i/>
                <w:sz w:val="16"/>
                <w:szCs w:val="16"/>
              </w:rPr>
              <w:t>Standards</w:t>
            </w:r>
            <w:proofErr w:type="spellEnd"/>
            <w:r w:rsidRPr="0010113B">
              <w:rPr>
                <w:rFonts w:ascii="Verdana" w:hAnsi="Verdana"/>
                <w:i/>
                <w:sz w:val="16"/>
                <w:szCs w:val="16"/>
              </w:rPr>
              <w:t xml:space="preserve">. 32.0 General </w:t>
            </w:r>
            <w:proofErr w:type="spellStart"/>
            <w:r w:rsidRPr="0010113B">
              <w:rPr>
                <w:rFonts w:ascii="Verdana" w:hAnsi="Verdana"/>
                <w:i/>
                <w:sz w:val="16"/>
                <w:szCs w:val="16"/>
              </w:rPr>
              <w:t>Standards</w:t>
            </w:r>
            <w:proofErr w:type="spellEnd"/>
            <w:r w:rsidRPr="0010113B">
              <w:rPr>
                <w:rFonts w:ascii="Verdana" w:hAnsi="Verdana"/>
                <w:i/>
                <w:sz w:val="16"/>
                <w:szCs w:val="16"/>
              </w:rPr>
              <w:t xml:space="preserve"> </w:t>
            </w:r>
            <w:proofErr w:type="spellStart"/>
            <w:r w:rsidRPr="0010113B">
              <w:rPr>
                <w:rFonts w:ascii="Verdana" w:hAnsi="Verdana"/>
                <w:i/>
                <w:sz w:val="16"/>
                <w:szCs w:val="16"/>
              </w:rPr>
              <w:t>for</w:t>
            </w:r>
            <w:proofErr w:type="spellEnd"/>
            <w:r w:rsidRPr="0010113B">
              <w:rPr>
                <w:rFonts w:ascii="Verdana" w:hAnsi="Verdana"/>
                <w:i/>
                <w:sz w:val="16"/>
                <w:szCs w:val="16"/>
              </w:rPr>
              <w:t xml:space="preserve"> </w:t>
            </w:r>
            <w:proofErr w:type="spellStart"/>
            <w:r w:rsidRPr="0010113B">
              <w:rPr>
                <w:rFonts w:ascii="Verdana" w:hAnsi="Verdana"/>
                <w:i/>
                <w:sz w:val="16"/>
                <w:szCs w:val="16"/>
              </w:rPr>
              <w:t>Discharge</w:t>
            </w:r>
            <w:proofErr w:type="spellEnd"/>
            <w:r w:rsidRPr="0010113B">
              <w:rPr>
                <w:rFonts w:ascii="Verdana" w:hAnsi="Verdana"/>
                <w:i/>
                <w:sz w:val="16"/>
                <w:szCs w:val="16"/>
              </w:rPr>
              <w:t xml:space="preserve"> </w:t>
            </w:r>
            <w:proofErr w:type="spellStart"/>
            <w:r w:rsidRPr="0010113B">
              <w:rPr>
                <w:rFonts w:ascii="Verdana" w:hAnsi="Verdana"/>
                <w:i/>
                <w:sz w:val="16"/>
                <w:szCs w:val="16"/>
              </w:rPr>
              <w:t>of</w:t>
            </w:r>
            <w:proofErr w:type="spellEnd"/>
            <w:r w:rsidRPr="0010113B">
              <w:rPr>
                <w:rFonts w:ascii="Verdana" w:hAnsi="Verdana"/>
                <w:i/>
                <w:sz w:val="16"/>
                <w:szCs w:val="16"/>
              </w:rPr>
              <w:t xml:space="preserve"> </w:t>
            </w:r>
            <w:proofErr w:type="spellStart"/>
            <w:r w:rsidRPr="0010113B">
              <w:rPr>
                <w:rFonts w:ascii="Verdana" w:hAnsi="Verdana"/>
                <w:i/>
                <w:sz w:val="16"/>
                <w:szCs w:val="16"/>
              </w:rPr>
              <w:t>Environmental</w:t>
            </w:r>
            <w:proofErr w:type="spellEnd"/>
            <w:r w:rsidRPr="0010113B">
              <w:rPr>
                <w:rFonts w:ascii="Verdana" w:hAnsi="Verdana"/>
                <w:i/>
                <w:sz w:val="16"/>
                <w:szCs w:val="16"/>
              </w:rPr>
              <w:t xml:space="preserve"> </w:t>
            </w:r>
            <w:proofErr w:type="spellStart"/>
            <w:r w:rsidRPr="0010113B">
              <w:rPr>
                <w:rFonts w:ascii="Verdana" w:hAnsi="Verdana"/>
                <w:i/>
                <w:sz w:val="16"/>
                <w:szCs w:val="16"/>
              </w:rPr>
              <w:t>Pollutants</w:t>
            </w:r>
            <w:proofErr w:type="spellEnd"/>
            <w:r w:rsidRPr="0010113B">
              <w:rPr>
                <w:rFonts w:ascii="Verdana" w:hAnsi="Verdana"/>
                <w:sz w:val="16"/>
                <w:szCs w:val="16"/>
              </w:rPr>
              <w:t xml:space="preserve"> (Junta de Control Central de Contaminación, “Estándares de Contaminación. 32.0 Estándares Generales para la descarga de contaminantes del Medio Ambiente”), India. Disponible en: </w:t>
            </w:r>
            <w:hyperlink r:id="rId28" w:history="1">
              <w:r w:rsidR="002D7F85" w:rsidRPr="00D903B6">
                <w:rPr>
                  <w:rStyle w:val="Hyperlink"/>
                  <w:rFonts w:ascii="Verdana" w:hAnsi="Verdana"/>
                  <w:sz w:val="16"/>
                  <w:szCs w:val="16"/>
                </w:rPr>
                <w:t>https://scclmines.com/env/ENVIRONMENTAL%20STANDARDS.pdf</w:t>
              </w:r>
            </w:hyperlink>
            <w:r w:rsidR="002D7F85">
              <w:rPr>
                <w:rFonts w:ascii="Verdana" w:hAnsi="Verdana"/>
                <w:sz w:val="16"/>
                <w:szCs w:val="16"/>
              </w:rPr>
              <w:t xml:space="preserve"> </w:t>
            </w:r>
          </w:p>
        </w:tc>
        <w:tc>
          <w:tcPr>
            <w:tcW w:w="4788" w:type="dxa"/>
            <w:shd w:val="clear" w:color="auto" w:fill="auto"/>
          </w:tcPr>
          <w:p w14:paraId="211E7F8A" w14:textId="614D71A0"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lastRenderedPageBreak/>
              <w:t xml:space="preserve">9.1. </w:t>
            </w:r>
            <w:r w:rsidRPr="009C6D85">
              <w:rPr>
                <w:rFonts w:ascii="Verdana" w:hAnsi="Verdana"/>
                <w:sz w:val="16"/>
                <w:szCs w:val="16"/>
                <w:lang w:val="en-US"/>
              </w:rPr>
              <w:t xml:space="preserve">Central Pollution Control Board. </w:t>
            </w:r>
            <w:r w:rsidRPr="009C6D85">
              <w:rPr>
                <w:rFonts w:ascii="Verdana" w:hAnsi="Verdana"/>
                <w:i/>
                <w:sz w:val="16"/>
                <w:szCs w:val="16"/>
                <w:lang w:val="en-US"/>
              </w:rPr>
              <w:t>Environment</w:t>
            </w:r>
            <w:r w:rsidR="00A37FE4">
              <w:rPr>
                <w:rFonts w:ascii="Verdana" w:hAnsi="Verdana"/>
                <w:i/>
                <w:sz w:val="16"/>
                <w:szCs w:val="16"/>
                <w:lang w:val="en-US"/>
              </w:rPr>
              <w:t>al</w:t>
            </w:r>
            <w:r w:rsidRPr="009C6D85">
              <w:rPr>
                <w:rFonts w:ascii="Verdana" w:hAnsi="Verdana"/>
                <w:i/>
                <w:sz w:val="16"/>
                <w:szCs w:val="16"/>
                <w:lang w:val="en-US"/>
              </w:rPr>
              <w:t xml:space="preserve"> Standards</w:t>
            </w:r>
            <w:r w:rsidR="005F3955" w:rsidRPr="009C6D85">
              <w:rPr>
                <w:rFonts w:ascii="Verdana" w:hAnsi="Verdana"/>
                <w:i/>
                <w:sz w:val="16"/>
                <w:szCs w:val="16"/>
                <w:lang w:val="en-US"/>
              </w:rPr>
              <w:t>.</w:t>
            </w:r>
            <w:r w:rsidRPr="009C6D85">
              <w:rPr>
                <w:rFonts w:ascii="Verdana" w:hAnsi="Verdana"/>
                <w:i/>
                <w:sz w:val="16"/>
                <w:szCs w:val="16"/>
                <w:lang w:val="en-US"/>
              </w:rPr>
              <w:t xml:space="preserve"> 32.0 General Standards for discharge of Environment</w:t>
            </w:r>
            <w:r w:rsidR="00A37FE4">
              <w:rPr>
                <w:rFonts w:ascii="Verdana" w:hAnsi="Verdana"/>
                <w:i/>
                <w:sz w:val="16"/>
                <w:szCs w:val="16"/>
                <w:lang w:val="en-US"/>
              </w:rPr>
              <w:t>al</w:t>
            </w:r>
            <w:r w:rsidRPr="009C6D85">
              <w:rPr>
                <w:rFonts w:ascii="Verdana" w:hAnsi="Verdana"/>
                <w:i/>
                <w:sz w:val="16"/>
                <w:szCs w:val="16"/>
                <w:lang w:val="en-US"/>
              </w:rPr>
              <w:t xml:space="preserve"> Pollutants</w:t>
            </w:r>
            <w:r w:rsidRPr="009C6D85">
              <w:rPr>
                <w:rFonts w:ascii="Verdana" w:hAnsi="Verdana"/>
                <w:sz w:val="16"/>
                <w:szCs w:val="16"/>
                <w:lang w:val="en-US"/>
              </w:rPr>
              <w:t xml:space="preserve">, India. Available at: </w:t>
            </w:r>
            <w:hyperlink r:id="rId29" w:history="1">
              <w:r w:rsidR="002D7F85" w:rsidRPr="00D903B6">
                <w:rPr>
                  <w:rStyle w:val="Hyperlink"/>
                  <w:rFonts w:ascii="Verdana" w:hAnsi="Verdana"/>
                  <w:sz w:val="16"/>
                  <w:szCs w:val="16"/>
                  <w:lang w:val="en-US"/>
                </w:rPr>
                <w:t>https://scclmines.com/env/ENVIRONMENTAL%20STANDARDS.pdf</w:t>
              </w:r>
            </w:hyperlink>
            <w:r w:rsidR="002D7F85">
              <w:rPr>
                <w:rFonts w:ascii="Verdana" w:hAnsi="Verdana"/>
                <w:sz w:val="16"/>
                <w:szCs w:val="16"/>
                <w:lang w:val="en-US"/>
              </w:rPr>
              <w:t xml:space="preserve"> </w:t>
            </w:r>
          </w:p>
        </w:tc>
      </w:tr>
      <w:tr w:rsidR="0038702D" w:rsidRPr="00CD53BF" w14:paraId="529A3725" w14:textId="2A0F9C4A" w:rsidTr="009C6D85">
        <w:tc>
          <w:tcPr>
            <w:tcW w:w="4788" w:type="dxa"/>
            <w:shd w:val="clear" w:color="auto" w:fill="auto"/>
          </w:tcPr>
          <w:p w14:paraId="33212FA3" w14:textId="77777777" w:rsidR="002D7F85"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9.2.</w:t>
            </w:r>
            <w:r w:rsidRPr="0010113B">
              <w:rPr>
                <w:rFonts w:ascii="Verdana" w:hAnsi="Verdana"/>
                <w:sz w:val="16"/>
                <w:szCs w:val="16"/>
              </w:rPr>
              <w:t xml:space="preserve"> SEDUE (1989). </w:t>
            </w:r>
            <w:r w:rsidRPr="0010113B">
              <w:rPr>
                <w:rFonts w:ascii="Verdana" w:hAnsi="Verdana"/>
                <w:i/>
                <w:sz w:val="16"/>
                <w:szCs w:val="16"/>
              </w:rPr>
              <w:t>ACUERDO por el que se establecen los Criterios Ecológicos de Calidad del Agua</w:t>
            </w:r>
            <w:r w:rsidRPr="0010113B">
              <w:rPr>
                <w:rFonts w:ascii="Verdana" w:hAnsi="Verdana"/>
                <w:sz w:val="16"/>
                <w:szCs w:val="16"/>
              </w:rPr>
              <w:t>. Secretaría de Desarrollo Urbano y Ecología, publicado en el Diario Oficial de la Federación el 13 de diciembre, México. Disponible en:</w:t>
            </w:r>
          </w:p>
          <w:p w14:paraId="309155ED" w14:textId="1B2D5051" w:rsidR="0038702D" w:rsidRPr="0010113B" w:rsidRDefault="00021A52" w:rsidP="0010113B">
            <w:pPr>
              <w:pStyle w:val="Texto"/>
              <w:spacing w:after="60" w:line="207" w:lineRule="exact"/>
              <w:ind w:firstLine="0"/>
              <w:rPr>
                <w:rFonts w:ascii="Verdana" w:hAnsi="Verdana"/>
                <w:sz w:val="16"/>
                <w:szCs w:val="16"/>
              </w:rPr>
            </w:pPr>
            <w:hyperlink r:id="rId30" w:history="1">
              <w:r w:rsidR="002D7F85" w:rsidRPr="00D903B6">
                <w:rPr>
                  <w:rStyle w:val="Hyperlink"/>
                  <w:rFonts w:ascii="Verdana" w:hAnsi="Verdana"/>
                  <w:sz w:val="16"/>
                  <w:szCs w:val="16"/>
                </w:rPr>
                <w:t>http://dof.gob.mx/nota_detalle.php?codigo=4837548&amp;fecha=13/12/1989</w:t>
              </w:r>
            </w:hyperlink>
            <w:r w:rsidR="002D7F85">
              <w:rPr>
                <w:rFonts w:ascii="Verdana" w:hAnsi="Verdana"/>
                <w:sz w:val="16"/>
                <w:szCs w:val="16"/>
              </w:rPr>
              <w:t xml:space="preserve"> </w:t>
            </w:r>
          </w:p>
        </w:tc>
        <w:tc>
          <w:tcPr>
            <w:tcW w:w="4788" w:type="dxa"/>
            <w:shd w:val="clear" w:color="auto" w:fill="auto"/>
          </w:tcPr>
          <w:p w14:paraId="7E750762" w14:textId="77777777" w:rsidR="002D7F85" w:rsidRDefault="0038702D" w:rsidP="0010113B">
            <w:pPr>
              <w:pStyle w:val="Texto"/>
              <w:spacing w:after="60" w:line="207" w:lineRule="exact"/>
              <w:ind w:firstLine="0"/>
              <w:rPr>
                <w:rFonts w:ascii="Verdana" w:hAnsi="Verdana"/>
                <w:sz w:val="16"/>
                <w:szCs w:val="16"/>
                <w:lang w:val="en-US"/>
              </w:rPr>
            </w:pPr>
            <w:r w:rsidRPr="009C6D85">
              <w:rPr>
                <w:rFonts w:ascii="Verdana" w:hAnsi="Verdana"/>
                <w:b/>
                <w:sz w:val="16"/>
                <w:szCs w:val="16"/>
                <w:lang w:val="en-US"/>
              </w:rPr>
              <w:t xml:space="preserve">9.2. </w:t>
            </w:r>
            <w:r w:rsidRPr="009C6D85">
              <w:rPr>
                <w:rFonts w:ascii="Verdana" w:hAnsi="Verdana"/>
                <w:sz w:val="16"/>
                <w:szCs w:val="16"/>
                <w:lang w:val="en-US"/>
              </w:rPr>
              <w:t xml:space="preserve">SEDUE (1989). </w:t>
            </w:r>
            <w:r w:rsidRPr="009C6D85">
              <w:rPr>
                <w:rFonts w:ascii="Verdana" w:hAnsi="Verdana"/>
                <w:i/>
                <w:sz w:val="16"/>
                <w:szCs w:val="16"/>
                <w:lang w:val="en-US"/>
              </w:rPr>
              <w:t>AGREEMENT establishing the Ecological Criteria for Water Quality</w:t>
            </w:r>
            <w:r w:rsidR="005F3955" w:rsidRPr="009C6D85">
              <w:rPr>
                <w:rFonts w:ascii="Verdana" w:hAnsi="Verdana"/>
                <w:i/>
                <w:sz w:val="16"/>
                <w:szCs w:val="16"/>
                <w:lang w:val="en-US"/>
              </w:rPr>
              <w:t>.</w:t>
            </w:r>
            <w:r w:rsidRPr="009C6D85">
              <w:rPr>
                <w:rFonts w:ascii="Verdana" w:hAnsi="Verdana"/>
                <w:sz w:val="16"/>
                <w:szCs w:val="16"/>
                <w:lang w:val="en-US"/>
              </w:rPr>
              <w:t xml:space="preserve"> </w:t>
            </w:r>
            <w:r w:rsidR="00EE22FF" w:rsidRPr="009C6D85">
              <w:rPr>
                <w:rFonts w:ascii="Verdana" w:hAnsi="Verdana"/>
                <w:sz w:val="16"/>
                <w:szCs w:val="16"/>
                <w:lang w:val="en-US"/>
              </w:rPr>
              <w:t>Secretary</w:t>
            </w:r>
            <w:r w:rsidRPr="009C6D85">
              <w:rPr>
                <w:rFonts w:ascii="Verdana" w:hAnsi="Verdana"/>
                <w:sz w:val="16"/>
                <w:szCs w:val="16"/>
                <w:lang w:val="en-US"/>
              </w:rPr>
              <w:t xml:space="preserve"> of Urban Development and Ecology, published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 on December 13,</w:t>
            </w:r>
            <w:r w:rsidR="002D7F85">
              <w:rPr>
                <w:rFonts w:ascii="Verdana" w:hAnsi="Verdana"/>
                <w:sz w:val="16"/>
                <w:szCs w:val="16"/>
                <w:lang w:val="en-US"/>
              </w:rPr>
              <w:t xml:space="preserve"> </w:t>
            </w:r>
            <w:proofErr w:type="gramStart"/>
            <w:r w:rsidR="002D7F85">
              <w:rPr>
                <w:rFonts w:ascii="Verdana" w:hAnsi="Verdana"/>
                <w:sz w:val="16"/>
                <w:szCs w:val="16"/>
                <w:lang w:val="en-US"/>
              </w:rPr>
              <w:t>1989</w:t>
            </w:r>
            <w:proofErr w:type="gramEnd"/>
            <w:r w:rsidRPr="009C6D85">
              <w:rPr>
                <w:rFonts w:ascii="Verdana" w:hAnsi="Verdana"/>
                <w:sz w:val="16"/>
                <w:szCs w:val="16"/>
                <w:lang w:val="en-US"/>
              </w:rPr>
              <w:t xml:space="preserve"> Mexico. Available at:</w:t>
            </w:r>
          </w:p>
          <w:p w14:paraId="33EB7D7A" w14:textId="603673E7" w:rsidR="0038702D" w:rsidRPr="009C6D85" w:rsidRDefault="00021A52" w:rsidP="0010113B">
            <w:pPr>
              <w:pStyle w:val="Texto"/>
              <w:spacing w:after="60" w:line="207" w:lineRule="exact"/>
              <w:ind w:firstLine="0"/>
              <w:rPr>
                <w:rFonts w:ascii="Verdana" w:hAnsi="Verdana"/>
                <w:b/>
                <w:sz w:val="16"/>
                <w:szCs w:val="16"/>
                <w:lang w:val="en-US"/>
              </w:rPr>
            </w:pPr>
            <w:hyperlink r:id="rId31" w:history="1">
              <w:r w:rsidR="002D7F85" w:rsidRPr="00D903B6">
                <w:rPr>
                  <w:rStyle w:val="Hyperlink"/>
                  <w:rFonts w:ascii="Verdana" w:hAnsi="Verdana"/>
                  <w:sz w:val="16"/>
                  <w:szCs w:val="16"/>
                  <w:lang w:val="en-US"/>
                </w:rPr>
                <w:t>http://dof.gob.mx/nota_detalle.php?codigo=4837548&amp;fecha=13/12/1989</w:t>
              </w:r>
            </w:hyperlink>
            <w:r w:rsidR="002D7F85">
              <w:rPr>
                <w:rFonts w:ascii="Verdana" w:hAnsi="Verdana"/>
                <w:sz w:val="16"/>
                <w:szCs w:val="16"/>
                <w:lang w:val="en-US"/>
              </w:rPr>
              <w:t xml:space="preserve"> </w:t>
            </w:r>
          </w:p>
        </w:tc>
      </w:tr>
      <w:tr w:rsidR="0038702D" w:rsidRPr="00CD53BF" w14:paraId="69DC22AE" w14:textId="6C398CCE" w:rsidTr="009C6D85">
        <w:tc>
          <w:tcPr>
            <w:tcW w:w="4788" w:type="dxa"/>
            <w:shd w:val="clear" w:color="auto" w:fill="auto"/>
          </w:tcPr>
          <w:p w14:paraId="01425C50" w14:textId="580902BA"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9.3.</w:t>
            </w:r>
            <w:r w:rsidRPr="0010113B">
              <w:rPr>
                <w:rFonts w:ascii="Verdana" w:hAnsi="Verdana"/>
                <w:sz w:val="16"/>
                <w:szCs w:val="16"/>
              </w:rPr>
              <w:t xml:space="preserve"> Ministerio de Obras Públicas (1998). </w:t>
            </w:r>
            <w:r w:rsidRPr="0010113B">
              <w:rPr>
                <w:rFonts w:ascii="Verdana" w:hAnsi="Verdana"/>
                <w:i/>
                <w:sz w:val="16"/>
                <w:szCs w:val="16"/>
              </w:rPr>
              <w:t>D.S. No. 609/98: Norma de Emisión para la Regulación de Contaminantes asociados a las Descargas de Residuos Industriales Líquidos a Sistemas de Alcantarillado</w:t>
            </w:r>
            <w:r w:rsidRPr="0010113B">
              <w:rPr>
                <w:rFonts w:ascii="Verdana" w:hAnsi="Verdana"/>
                <w:sz w:val="16"/>
                <w:szCs w:val="16"/>
              </w:rPr>
              <w:t xml:space="preserve">. D.S. No. 46/02 del Ministerio Secretaría General de la Presidencia: Norma de Emisión de Residuos Líquidos a Aguas Subterráneas, Chile. Disponible en: </w:t>
            </w:r>
            <w:hyperlink r:id="rId32" w:history="1">
              <w:r w:rsidR="002D7F85" w:rsidRPr="00D903B6">
                <w:rPr>
                  <w:rStyle w:val="Hyperlink"/>
                  <w:rFonts w:ascii="Verdana" w:hAnsi="Verdana"/>
                  <w:sz w:val="16"/>
                  <w:szCs w:val="16"/>
                </w:rPr>
                <w:t>http://extwprlegs1.fao.org/docs/pdf/chi50299.pdf</w:t>
              </w:r>
            </w:hyperlink>
            <w:r w:rsidR="002D7F85">
              <w:rPr>
                <w:rFonts w:ascii="Verdana" w:hAnsi="Verdana"/>
                <w:sz w:val="16"/>
                <w:szCs w:val="16"/>
              </w:rPr>
              <w:t xml:space="preserve"> </w:t>
            </w:r>
          </w:p>
        </w:tc>
        <w:tc>
          <w:tcPr>
            <w:tcW w:w="4788" w:type="dxa"/>
            <w:shd w:val="clear" w:color="auto" w:fill="auto"/>
          </w:tcPr>
          <w:p w14:paraId="01343385" w14:textId="77777777" w:rsidR="002D7F85" w:rsidRDefault="0038702D" w:rsidP="0010113B">
            <w:pPr>
              <w:pStyle w:val="Texto"/>
              <w:spacing w:after="60" w:line="207" w:lineRule="exact"/>
              <w:ind w:firstLine="0"/>
              <w:rPr>
                <w:rFonts w:ascii="Verdana" w:hAnsi="Verdana"/>
                <w:sz w:val="16"/>
                <w:szCs w:val="16"/>
                <w:lang w:val="en-US"/>
              </w:rPr>
            </w:pPr>
            <w:r w:rsidRPr="009C6D85">
              <w:rPr>
                <w:rFonts w:ascii="Verdana" w:hAnsi="Verdana"/>
                <w:b/>
                <w:sz w:val="16"/>
                <w:szCs w:val="16"/>
                <w:lang w:val="en-US"/>
              </w:rPr>
              <w:t xml:space="preserve">9.3. </w:t>
            </w:r>
            <w:r w:rsidR="00EE22FF" w:rsidRPr="009C6D85">
              <w:rPr>
                <w:rFonts w:ascii="Verdana" w:hAnsi="Verdana"/>
                <w:sz w:val="16"/>
                <w:szCs w:val="16"/>
                <w:lang w:val="en-US"/>
              </w:rPr>
              <w:t>Secretary</w:t>
            </w:r>
            <w:r w:rsidRPr="009C6D85">
              <w:rPr>
                <w:rFonts w:ascii="Verdana" w:hAnsi="Verdana"/>
                <w:sz w:val="16"/>
                <w:szCs w:val="16"/>
                <w:lang w:val="en-US"/>
              </w:rPr>
              <w:t xml:space="preserve"> of Public Works (1998). </w:t>
            </w:r>
            <w:r w:rsidRPr="009C6D85">
              <w:rPr>
                <w:rFonts w:ascii="Verdana" w:hAnsi="Verdana"/>
                <w:i/>
                <w:sz w:val="16"/>
                <w:szCs w:val="16"/>
                <w:lang w:val="en-US"/>
              </w:rPr>
              <w:t>DS No. 609/98: Emission Standard for the Regulation of Pollutants associated with Discharges of Liquid Industrial Waste to Sewage Systems</w:t>
            </w:r>
            <w:r w:rsidR="005F3955" w:rsidRPr="009C6D85">
              <w:rPr>
                <w:rFonts w:ascii="Verdana" w:hAnsi="Verdana"/>
                <w:i/>
                <w:sz w:val="16"/>
                <w:szCs w:val="16"/>
                <w:lang w:val="en-US"/>
              </w:rPr>
              <w:t>.</w:t>
            </w:r>
            <w:r w:rsidRPr="009C6D85">
              <w:rPr>
                <w:rFonts w:ascii="Verdana" w:hAnsi="Verdana"/>
                <w:sz w:val="16"/>
                <w:szCs w:val="16"/>
                <w:lang w:val="en-US"/>
              </w:rPr>
              <w:t xml:space="preserve"> Supreme Decree No. 46/02 of the </w:t>
            </w:r>
            <w:r w:rsidR="00EE22FF" w:rsidRPr="009C6D85">
              <w:rPr>
                <w:rFonts w:ascii="Verdana" w:hAnsi="Verdana"/>
                <w:sz w:val="16"/>
                <w:szCs w:val="16"/>
                <w:lang w:val="en-US"/>
              </w:rPr>
              <w:t>Secretary</w:t>
            </w:r>
            <w:r w:rsidRPr="009C6D85">
              <w:rPr>
                <w:rFonts w:ascii="Verdana" w:hAnsi="Verdana"/>
                <w:sz w:val="16"/>
                <w:szCs w:val="16"/>
                <w:lang w:val="en-US"/>
              </w:rPr>
              <w:t xml:space="preserve"> General of the Presidency: Standard for the Emission of Liquid Waste to Groundwater, Chile. Available at:</w:t>
            </w:r>
          </w:p>
          <w:p w14:paraId="76DBB2B8" w14:textId="7D6F51D3"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sz w:val="16"/>
                <w:szCs w:val="16"/>
                <w:lang w:val="en-US"/>
              </w:rPr>
              <w:t xml:space="preserve"> </w:t>
            </w:r>
            <w:hyperlink r:id="rId33" w:history="1">
              <w:r w:rsidR="002D7F85" w:rsidRPr="00D903B6">
                <w:rPr>
                  <w:rStyle w:val="Hyperlink"/>
                  <w:rFonts w:ascii="Verdana" w:hAnsi="Verdana"/>
                  <w:sz w:val="16"/>
                  <w:szCs w:val="16"/>
                  <w:lang w:val="en-US"/>
                </w:rPr>
                <w:t>http://extwprlegs1.fao.org/docs/pdf/chi50299.pdf</w:t>
              </w:r>
            </w:hyperlink>
            <w:r w:rsidR="002D7F85">
              <w:rPr>
                <w:rFonts w:ascii="Verdana" w:hAnsi="Verdana"/>
                <w:sz w:val="16"/>
                <w:szCs w:val="16"/>
                <w:lang w:val="en-US"/>
              </w:rPr>
              <w:t xml:space="preserve"> </w:t>
            </w:r>
          </w:p>
        </w:tc>
      </w:tr>
      <w:tr w:rsidR="0038702D" w:rsidRPr="00776758" w14:paraId="443CCDB9" w14:textId="65642EA8" w:rsidTr="009C6D85">
        <w:tc>
          <w:tcPr>
            <w:tcW w:w="4788" w:type="dxa"/>
            <w:shd w:val="clear" w:color="auto" w:fill="auto"/>
          </w:tcPr>
          <w:p w14:paraId="5F6C968C" w14:textId="77777777" w:rsidR="002D7F85"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9.4.</w:t>
            </w:r>
            <w:r w:rsidRPr="0010113B">
              <w:rPr>
                <w:rFonts w:ascii="Verdana" w:hAnsi="Verdana"/>
                <w:sz w:val="16"/>
                <w:szCs w:val="16"/>
              </w:rPr>
              <w:t xml:space="preserve"> Ministerio Secretaría General de la Presidencia (2000). </w:t>
            </w:r>
            <w:r w:rsidRPr="0010113B">
              <w:rPr>
                <w:rFonts w:ascii="Verdana" w:hAnsi="Verdana"/>
                <w:i/>
                <w:sz w:val="16"/>
                <w:szCs w:val="16"/>
              </w:rPr>
              <w:t>D.S. No. 90/2000: Norma de Emisión para la regulación de contaminantes asociados a las descargas de residuos líquidos a aguas marinas y continentales superficiales</w:t>
            </w:r>
            <w:r w:rsidRPr="0010113B">
              <w:rPr>
                <w:rFonts w:ascii="Verdana" w:hAnsi="Verdana"/>
                <w:sz w:val="16"/>
                <w:szCs w:val="16"/>
              </w:rPr>
              <w:t>, Chile. Disponible en:</w:t>
            </w:r>
          </w:p>
          <w:p w14:paraId="704E16AE" w14:textId="61563A14" w:rsidR="0038702D" w:rsidRDefault="0038702D" w:rsidP="0010113B">
            <w:pPr>
              <w:pStyle w:val="Texto"/>
              <w:spacing w:after="60" w:line="207" w:lineRule="exact"/>
              <w:ind w:firstLine="0"/>
              <w:rPr>
                <w:rFonts w:ascii="Verdana" w:hAnsi="Verdana"/>
                <w:sz w:val="16"/>
                <w:szCs w:val="16"/>
              </w:rPr>
            </w:pPr>
            <w:r w:rsidRPr="0010113B">
              <w:rPr>
                <w:rFonts w:ascii="Verdana" w:hAnsi="Verdana"/>
                <w:sz w:val="16"/>
                <w:szCs w:val="16"/>
              </w:rPr>
              <w:t xml:space="preserve"> </w:t>
            </w:r>
            <w:hyperlink r:id="rId34" w:history="1">
              <w:r w:rsidR="002D7F85" w:rsidRPr="00D903B6">
                <w:rPr>
                  <w:rStyle w:val="Hyperlink"/>
                  <w:rFonts w:ascii="Verdana" w:hAnsi="Verdana"/>
                  <w:sz w:val="16"/>
                  <w:szCs w:val="16"/>
                </w:rPr>
                <w:t>http://extwprlegs1.fao.org/docs/pdf/chi28651.pdf</w:t>
              </w:r>
            </w:hyperlink>
          </w:p>
          <w:p w14:paraId="3D2B6134" w14:textId="01673AF9" w:rsidR="002D7F85" w:rsidRPr="0010113B" w:rsidRDefault="002D7F85" w:rsidP="0010113B">
            <w:pPr>
              <w:pStyle w:val="Texto"/>
              <w:spacing w:after="60" w:line="207" w:lineRule="exact"/>
              <w:ind w:firstLine="0"/>
              <w:rPr>
                <w:rFonts w:ascii="Verdana" w:hAnsi="Verdana"/>
                <w:sz w:val="16"/>
                <w:szCs w:val="16"/>
              </w:rPr>
            </w:pPr>
          </w:p>
        </w:tc>
        <w:tc>
          <w:tcPr>
            <w:tcW w:w="4788" w:type="dxa"/>
            <w:shd w:val="clear" w:color="auto" w:fill="auto"/>
          </w:tcPr>
          <w:p w14:paraId="01B02CD7" w14:textId="6379E0E2" w:rsidR="002D7F85" w:rsidRDefault="0038702D" w:rsidP="0010113B">
            <w:pPr>
              <w:pStyle w:val="Texto"/>
              <w:spacing w:after="60" w:line="207" w:lineRule="exact"/>
              <w:ind w:firstLine="0"/>
              <w:rPr>
                <w:rFonts w:ascii="Verdana" w:hAnsi="Verdana"/>
                <w:sz w:val="16"/>
                <w:szCs w:val="16"/>
                <w:lang w:val="en-US"/>
              </w:rPr>
            </w:pPr>
            <w:r w:rsidRPr="009C6D85">
              <w:rPr>
                <w:rFonts w:ascii="Verdana" w:hAnsi="Verdana"/>
                <w:b/>
                <w:sz w:val="16"/>
                <w:szCs w:val="16"/>
                <w:lang w:val="en-US"/>
              </w:rPr>
              <w:t xml:space="preserve">9.4. </w:t>
            </w:r>
            <w:r w:rsidR="00EE22FF" w:rsidRPr="009C6D85">
              <w:rPr>
                <w:rFonts w:ascii="Verdana" w:hAnsi="Verdana"/>
                <w:sz w:val="16"/>
                <w:szCs w:val="16"/>
                <w:lang w:val="en-US"/>
              </w:rPr>
              <w:t>Secretary</w:t>
            </w:r>
            <w:r w:rsidRPr="009C6D85">
              <w:rPr>
                <w:rFonts w:ascii="Verdana" w:hAnsi="Verdana"/>
                <w:sz w:val="16"/>
                <w:szCs w:val="16"/>
                <w:lang w:val="en-US"/>
              </w:rPr>
              <w:t xml:space="preserve"> General of the Presidency (2000). </w:t>
            </w:r>
            <w:r w:rsidRPr="009C6D85">
              <w:rPr>
                <w:rFonts w:ascii="Verdana" w:hAnsi="Verdana"/>
                <w:i/>
                <w:sz w:val="16"/>
                <w:szCs w:val="16"/>
                <w:lang w:val="en-US"/>
              </w:rPr>
              <w:t>Supreme Decree No. 90/2000: Emission Standard for the regulation of pollutants associated with liquid waste discharges into marine and continental surface waters</w:t>
            </w:r>
            <w:r w:rsidRPr="009C6D85">
              <w:rPr>
                <w:rFonts w:ascii="Verdana" w:hAnsi="Verdana"/>
                <w:sz w:val="16"/>
                <w:szCs w:val="16"/>
                <w:lang w:val="en-US"/>
              </w:rPr>
              <w:t>, Chile. Available at:</w:t>
            </w:r>
          </w:p>
          <w:p w14:paraId="3CE2DA80" w14:textId="0EF89C8C" w:rsidR="0038702D" w:rsidRDefault="0038702D" w:rsidP="0010113B">
            <w:pPr>
              <w:pStyle w:val="Texto"/>
              <w:spacing w:after="60" w:line="207" w:lineRule="exact"/>
              <w:ind w:firstLine="0"/>
              <w:rPr>
                <w:rFonts w:ascii="Verdana" w:hAnsi="Verdana"/>
                <w:sz w:val="16"/>
                <w:szCs w:val="16"/>
                <w:lang w:val="en-US"/>
              </w:rPr>
            </w:pPr>
            <w:r w:rsidRPr="009C6D85">
              <w:rPr>
                <w:rFonts w:ascii="Verdana" w:hAnsi="Verdana"/>
                <w:sz w:val="16"/>
                <w:szCs w:val="16"/>
                <w:lang w:val="en-US"/>
              </w:rPr>
              <w:t xml:space="preserve"> </w:t>
            </w:r>
            <w:hyperlink r:id="rId35" w:history="1">
              <w:r w:rsidR="002D7F85" w:rsidRPr="00D903B6">
                <w:rPr>
                  <w:rStyle w:val="Hyperlink"/>
                  <w:rFonts w:ascii="Verdana" w:hAnsi="Verdana"/>
                  <w:sz w:val="16"/>
                  <w:szCs w:val="16"/>
                  <w:lang w:val="en-US"/>
                </w:rPr>
                <w:t>http://extwprlegs1.fao.org/docs/pdf/chi28651.pdf</w:t>
              </w:r>
            </w:hyperlink>
          </w:p>
          <w:p w14:paraId="4F5EDFF0" w14:textId="7B9276C2" w:rsidR="002D7F85" w:rsidRPr="009C6D85" w:rsidRDefault="002D7F85" w:rsidP="0010113B">
            <w:pPr>
              <w:pStyle w:val="Texto"/>
              <w:spacing w:after="60" w:line="207" w:lineRule="exact"/>
              <w:ind w:firstLine="0"/>
              <w:rPr>
                <w:rFonts w:ascii="Verdana" w:hAnsi="Verdana"/>
                <w:b/>
                <w:sz w:val="16"/>
                <w:szCs w:val="16"/>
                <w:lang w:val="en-US"/>
              </w:rPr>
            </w:pPr>
          </w:p>
        </w:tc>
      </w:tr>
      <w:tr w:rsidR="0038702D" w:rsidRPr="00CD53BF" w14:paraId="6A5D66E4" w14:textId="05C1CC2A" w:rsidTr="009C6D85">
        <w:tc>
          <w:tcPr>
            <w:tcW w:w="4788" w:type="dxa"/>
            <w:shd w:val="clear" w:color="auto" w:fill="auto"/>
          </w:tcPr>
          <w:p w14:paraId="239479FC" w14:textId="77777777" w:rsidR="002D7F85"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9.5.</w:t>
            </w:r>
            <w:r w:rsidRPr="0010113B">
              <w:rPr>
                <w:rFonts w:ascii="Verdana" w:hAnsi="Verdana"/>
                <w:sz w:val="16"/>
                <w:szCs w:val="16"/>
              </w:rPr>
              <w:t xml:space="preserve"> Ministerio de Transporte y Obras Públicas et al. (1979). </w:t>
            </w:r>
            <w:r w:rsidRPr="0010113B">
              <w:rPr>
                <w:rFonts w:ascii="Verdana" w:hAnsi="Verdana"/>
                <w:i/>
                <w:sz w:val="16"/>
                <w:szCs w:val="16"/>
              </w:rPr>
              <w:t>DECRETO 253/79. Normas para prevenir la contaminación ambiental mediante el control de las aguas</w:t>
            </w:r>
            <w:r w:rsidRPr="0010113B">
              <w:rPr>
                <w:rFonts w:ascii="Verdana" w:hAnsi="Verdana"/>
                <w:sz w:val="16"/>
                <w:szCs w:val="16"/>
              </w:rPr>
              <w:t>, Uruguay. Disponible en:</w:t>
            </w:r>
          </w:p>
          <w:p w14:paraId="6BAD1722" w14:textId="3F4BD174" w:rsidR="0038702D" w:rsidRPr="0010113B" w:rsidRDefault="00021A52" w:rsidP="0010113B">
            <w:pPr>
              <w:pStyle w:val="Texto"/>
              <w:spacing w:after="60" w:line="207" w:lineRule="exact"/>
              <w:ind w:firstLine="0"/>
              <w:rPr>
                <w:rFonts w:ascii="Verdana" w:hAnsi="Verdana"/>
                <w:sz w:val="16"/>
                <w:szCs w:val="16"/>
              </w:rPr>
            </w:pPr>
            <w:hyperlink r:id="rId36" w:history="1">
              <w:r w:rsidR="002D7F85" w:rsidRPr="00D903B6">
                <w:rPr>
                  <w:rStyle w:val="Hyperlink"/>
                  <w:rFonts w:ascii="Verdana" w:hAnsi="Verdana"/>
                  <w:sz w:val="16"/>
                  <w:szCs w:val="16"/>
                </w:rPr>
                <w:t>https://www.aiqu.org.uy/documentos/medioambiente/dec253_79%20vigente.pdf</w:t>
              </w:r>
            </w:hyperlink>
            <w:r w:rsidR="002D7F85">
              <w:rPr>
                <w:rFonts w:ascii="Verdana" w:hAnsi="Verdana"/>
                <w:sz w:val="16"/>
                <w:szCs w:val="16"/>
              </w:rPr>
              <w:t xml:space="preserve"> </w:t>
            </w:r>
          </w:p>
        </w:tc>
        <w:tc>
          <w:tcPr>
            <w:tcW w:w="4788" w:type="dxa"/>
            <w:shd w:val="clear" w:color="auto" w:fill="auto"/>
          </w:tcPr>
          <w:p w14:paraId="533ED6F0" w14:textId="2CC89E17" w:rsidR="002D7F85" w:rsidRDefault="0038702D" w:rsidP="0010113B">
            <w:pPr>
              <w:pStyle w:val="Texto"/>
              <w:spacing w:after="60" w:line="207" w:lineRule="exact"/>
              <w:ind w:firstLine="0"/>
              <w:rPr>
                <w:rFonts w:ascii="Verdana" w:hAnsi="Verdana"/>
                <w:sz w:val="16"/>
                <w:szCs w:val="16"/>
                <w:lang w:val="en-US"/>
              </w:rPr>
            </w:pPr>
            <w:r w:rsidRPr="009C6D85">
              <w:rPr>
                <w:rFonts w:ascii="Verdana" w:hAnsi="Verdana"/>
                <w:b/>
                <w:sz w:val="16"/>
                <w:szCs w:val="16"/>
                <w:lang w:val="en-US"/>
              </w:rPr>
              <w:t xml:space="preserve">9.5. </w:t>
            </w:r>
            <w:r w:rsidR="00EE22FF" w:rsidRPr="009C6D85">
              <w:rPr>
                <w:rFonts w:ascii="Verdana" w:hAnsi="Verdana"/>
                <w:sz w:val="16"/>
                <w:szCs w:val="16"/>
                <w:lang w:val="en-US"/>
              </w:rPr>
              <w:t>Secretary</w:t>
            </w:r>
            <w:r w:rsidRPr="009C6D85">
              <w:rPr>
                <w:rFonts w:ascii="Verdana" w:hAnsi="Verdana"/>
                <w:sz w:val="16"/>
                <w:szCs w:val="16"/>
                <w:lang w:val="en-US"/>
              </w:rPr>
              <w:t xml:space="preserve"> of Transport and Public Works et al. (1979). </w:t>
            </w:r>
            <w:r w:rsidRPr="009C6D85">
              <w:rPr>
                <w:rFonts w:ascii="Verdana" w:hAnsi="Verdana"/>
                <w:i/>
                <w:sz w:val="16"/>
                <w:szCs w:val="16"/>
                <w:lang w:val="en-US"/>
              </w:rPr>
              <w:t>DECREE 253/79. Norms to prevent environmental contamination through water control</w:t>
            </w:r>
            <w:r w:rsidRPr="009C6D85">
              <w:rPr>
                <w:rFonts w:ascii="Verdana" w:hAnsi="Verdana"/>
                <w:sz w:val="16"/>
                <w:szCs w:val="16"/>
                <w:lang w:val="en-US"/>
              </w:rPr>
              <w:t>, Uruguay. Available at:</w:t>
            </w:r>
          </w:p>
          <w:p w14:paraId="76C20FCA" w14:textId="0A8E714B" w:rsidR="0038702D" w:rsidRPr="009C6D85" w:rsidRDefault="00021A52" w:rsidP="0010113B">
            <w:pPr>
              <w:pStyle w:val="Texto"/>
              <w:spacing w:after="60" w:line="207" w:lineRule="exact"/>
              <w:ind w:firstLine="0"/>
              <w:rPr>
                <w:rFonts w:ascii="Verdana" w:hAnsi="Verdana"/>
                <w:b/>
                <w:sz w:val="16"/>
                <w:szCs w:val="16"/>
                <w:lang w:val="en-US"/>
              </w:rPr>
            </w:pPr>
            <w:hyperlink r:id="rId37" w:history="1">
              <w:r w:rsidR="002D7F85" w:rsidRPr="00D903B6">
                <w:rPr>
                  <w:rStyle w:val="Hyperlink"/>
                  <w:rFonts w:ascii="Verdana" w:hAnsi="Verdana"/>
                  <w:sz w:val="16"/>
                  <w:szCs w:val="16"/>
                  <w:lang w:val="en-US"/>
                </w:rPr>
                <w:t>https://www.aiqu.org.uy/documentos/medioambiente/dec253_79%20vigente.pdf</w:t>
              </w:r>
            </w:hyperlink>
            <w:r w:rsidR="002D7F85">
              <w:rPr>
                <w:rFonts w:ascii="Verdana" w:hAnsi="Verdana"/>
                <w:sz w:val="16"/>
                <w:szCs w:val="16"/>
                <w:lang w:val="en-US"/>
              </w:rPr>
              <w:t xml:space="preserve"> </w:t>
            </w:r>
          </w:p>
        </w:tc>
      </w:tr>
      <w:tr w:rsidR="0038702D" w:rsidRPr="00CD53BF" w14:paraId="07FFF597" w14:textId="0DE4C2DB" w:rsidTr="009C6D85">
        <w:tc>
          <w:tcPr>
            <w:tcW w:w="4788" w:type="dxa"/>
            <w:shd w:val="clear" w:color="auto" w:fill="auto"/>
          </w:tcPr>
          <w:p w14:paraId="74E43778" w14:textId="77777777" w:rsidR="002D7F85"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9.6.</w:t>
            </w:r>
            <w:r w:rsidRPr="0010113B">
              <w:rPr>
                <w:rFonts w:ascii="Verdana" w:hAnsi="Verdana"/>
                <w:sz w:val="16"/>
                <w:szCs w:val="16"/>
              </w:rPr>
              <w:t xml:space="preserve"> Ministerio de la Producción (2002). DECRETO SUPREMO No. 003-2002-PRODUCE. Límites Máximos Permisibles y Valores Referenciales para las actividades industriales de cemento, cerveza, curtiembre y papel, Perú. Disponible en:</w:t>
            </w:r>
          </w:p>
          <w:p w14:paraId="1C411644" w14:textId="272C28FF" w:rsidR="0038702D" w:rsidRPr="0010113B" w:rsidRDefault="00021A52" w:rsidP="0010113B">
            <w:pPr>
              <w:pStyle w:val="Texto"/>
              <w:spacing w:after="60" w:line="207" w:lineRule="exact"/>
              <w:ind w:firstLine="0"/>
              <w:rPr>
                <w:rFonts w:ascii="Verdana" w:hAnsi="Verdana"/>
                <w:sz w:val="16"/>
                <w:szCs w:val="16"/>
              </w:rPr>
            </w:pPr>
            <w:hyperlink r:id="rId38" w:history="1">
              <w:r w:rsidR="002D7F85" w:rsidRPr="00D903B6">
                <w:rPr>
                  <w:rStyle w:val="Hyperlink"/>
                  <w:rFonts w:ascii="Verdana" w:hAnsi="Verdana"/>
                  <w:sz w:val="16"/>
                  <w:szCs w:val="16"/>
                </w:rPr>
                <w:t>https://sinia.minam.gob.pe/normas/aprueban-limites-maximos-permisibles-valores-referenciales-las</w:t>
              </w:r>
            </w:hyperlink>
            <w:r w:rsidR="002D7F85">
              <w:rPr>
                <w:rFonts w:ascii="Verdana" w:hAnsi="Verdana"/>
                <w:sz w:val="16"/>
                <w:szCs w:val="16"/>
              </w:rPr>
              <w:t xml:space="preserve"> </w:t>
            </w:r>
          </w:p>
        </w:tc>
        <w:tc>
          <w:tcPr>
            <w:tcW w:w="4788" w:type="dxa"/>
            <w:shd w:val="clear" w:color="auto" w:fill="auto"/>
          </w:tcPr>
          <w:p w14:paraId="1C13F273" w14:textId="53E5FC84"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 xml:space="preserve">9.6. </w:t>
            </w:r>
            <w:r w:rsidR="00EE22FF" w:rsidRPr="009C6D85">
              <w:rPr>
                <w:rFonts w:ascii="Verdana" w:hAnsi="Verdana"/>
                <w:sz w:val="16"/>
                <w:szCs w:val="16"/>
                <w:lang w:val="en-US"/>
              </w:rPr>
              <w:t>Secretary</w:t>
            </w:r>
            <w:r w:rsidRPr="009C6D85">
              <w:rPr>
                <w:rFonts w:ascii="Verdana" w:hAnsi="Verdana"/>
                <w:sz w:val="16"/>
                <w:szCs w:val="16"/>
                <w:lang w:val="en-US"/>
              </w:rPr>
              <w:t xml:space="preserve"> of Production (2002). SUPREME DECREE No. 003-2002-PRODUCE. Maximum Permissible Limits and Reference Values for the industrial activities of cement, beer, tannery and paper, Peru. Available at: </w:t>
            </w:r>
            <w:hyperlink r:id="rId39" w:history="1">
              <w:r w:rsidR="002D7F85" w:rsidRPr="00D903B6">
                <w:rPr>
                  <w:rStyle w:val="Hyperlink"/>
                  <w:rFonts w:ascii="Verdana" w:hAnsi="Verdana"/>
                  <w:sz w:val="16"/>
                  <w:szCs w:val="16"/>
                  <w:lang w:val="en-US"/>
                </w:rPr>
                <w:t>https://sinia.minam.gob.pe/normas/aproban-limites-maximos-permisibles-valores-referenciales-las</w:t>
              </w:r>
            </w:hyperlink>
            <w:r w:rsidR="002D7F85">
              <w:rPr>
                <w:rFonts w:ascii="Verdana" w:hAnsi="Verdana"/>
                <w:sz w:val="16"/>
                <w:szCs w:val="16"/>
                <w:lang w:val="en-US"/>
              </w:rPr>
              <w:t xml:space="preserve"> </w:t>
            </w:r>
          </w:p>
        </w:tc>
      </w:tr>
      <w:tr w:rsidR="0038702D" w:rsidRPr="00CD53BF" w14:paraId="3F483AAC" w14:textId="4448E3AB" w:rsidTr="009C6D85">
        <w:tc>
          <w:tcPr>
            <w:tcW w:w="4788" w:type="dxa"/>
            <w:shd w:val="clear" w:color="auto" w:fill="auto"/>
          </w:tcPr>
          <w:p w14:paraId="107E3D90" w14:textId="77777777" w:rsidR="002D7F85"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9.7.</w:t>
            </w:r>
            <w:r w:rsidRPr="0010113B">
              <w:rPr>
                <w:rFonts w:ascii="Verdana" w:hAnsi="Verdana"/>
                <w:sz w:val="16"/>
                <w:szCs w:val="16"/>
              </w:rPr>
              <w:t xml:space="preserve"> Disposición 79179/90: Vertidos industriales y especiales acogidos al régimen de Obras Sanitarias de la Nación (O.S.N.) (1990). </w:t>
            </w:r>
            <w:r w:rsidRPr="0010113B">
              <w:rPr>
                <w:rFonts w:ascii="Verdana" w:hAnsi="Verdana"/>
                <w:i/>
                <w:sz w:val="16"/>
                <w:szCs w:val="16"/>
              </w:rPr>
              <w:t xml:space="preserve">Norma para los vertidos de establecimientos industriales o especiales alcanzados por el Decreto 674/89, que contengan sustancias peligrosas de naturaleza </w:t>
            </w:r>
            <w:proofErr w:type="spellStart"/>
            <w:r w:rsidRPr="0010113B">
              <w:rPr>
                <w:rFonts w:ascii="Verdana" w:hAnsi="Verdana"/>
                <w:i/>
                <w:sz w:val="16"/>
                <w:szCs w:val="16"/>
              </w:rPr>
              <w:t>ecotóxica</w:t>
            </w:r>
            <w:proofErr w:type="spellEnd"/>
            <w:r w:rsidRPr="0010113B">
              <w:rPr>
                <w:rFonts w:ascii="Verdana" w:hAnsi="Verdana"/>
                <w:sz w:val="16"/>
                <w:szCs w:val="16"/>
              </w:rPr>
              <w:t>, Argentina. Disponible en:</w:t>
            </w:r>
          </w:p>
          <w:p w14:paraId="017D4EE4" w14:textId="162BA772" w:rsidR="002D7F85" w:rsidRPr="0010113B" w:rsidRDefault="0038702D" w:rsidP="0010113B">
            <w:pPr>
              <w:pStyle w:val="Texto"/>
              <w:spacing w:after="60" w:line="207" w:lineRule="exact"/>
              <w:ind w:firstLine="0"/>
              <w:rPr>
                <w:rFonts w:ascii="Verdana" w:hAnsi="Verdana"/>
                <w:sz w:val="16"/>
                <w:szCs w:val="16"/>
              </w:rPr>
            </w:pPr>
            <w:r w:rsidRPr="0010113B">
              <w:rPr>
                <w:rFonts w:ascii="Verdana" w:hAnsi="Verdana"/>
                <w:sz w:val="16"/>
                <w:szCs w:val="16"/>
              </w:rPr>
              <w:t xml:space="preserve"> </w:t>
            </w:r>
            <w:hyperlink r:id="rId40" w:history="1">
              <w:r w:rsidR="002D7F85" w:rsidRPr="00D903B6">
                <w:rPr>
                  <w:rStyle w:val="Hyperlink"/>
                  <w:rFonts w:ascii="Verdana" w:hAnsi="Verdana"/>
                  <w:sz w:val="16"/>
                  <w:szCs w:val="16"/>
                </w:rPr>
                <w:t>http://www.ecofield.net/Legales/Residuos_pel/res242-93_SRNyAH.htm</w:t>
              </w:r>
            </w:hyperlink>
          </w:p>
        </w:tc>
        <w:tc>
          <w:tcPr>
            <w:tcW w:w="4788" w:type="dxa"/>
            <w:shd w:val="clear" w:color="auto" w:fill="auto"/>
          </w:tcPr>
          <w:p w14:paraId="64138100" w14:textId="77777777" w:rsidR="002D7F85" w:rsidRDefault="0038702D" w:rsidP="0010113B">
            <w:pPr>
              <w:pStyle w:val="Texto"/>
              <w:spacing w:after="60" w:line="207" w:lineRule="exact"/>
              <w:ind w:firstLine="0"/>
              <w:rPr>
                <w:rFonts w:ascii="Verdana" w:hAnsi="Verdana"/>
                <w:sz w:val="16"/>
                <w:szCs w:val="16"/>
                <w:lang w:val="en-US"/>
              </w:rPr>
            </w:pPr>
            <w:r w:rsidRPr="009C6D85">
              <w:rPr>
                <w:rFonts w:ascii="Verdana" w:hAnsi="Verdana"/>
                <w:b/>
                <w:sz w:val="16"/>
                <w:szCs w:val="16"/>
                <w:lang w:val="en-US"/>
              </w:rPr>
              <w:t xml:space="preserve">9.7. </w:t>
            </w:r>
            <w:r w:rsidRPr="009C6D85">
              <w:rPr>
                <w:rFonts w:ascii="Verdana" w:hAnsi="Verdana"/>
                <w:sz w:val="16"/>
                <w:szCs w:val="16"/>
                <w:lang w:val="en-US"/>
              </w:rPr>
              <w:t xml:space="preserve">Provision 79179/90: Industrial and special discharges covered by the National Sanitary Works regime (1990). </w:t>
            </w:r>
            <w:r w:rsidRPr="009C6D85">
              <w:rPr>
                <w:rFonts w:ascii="Verdana" w:hAnsi="Verdana"/>
                <w:i/>
                <w:sz w:val="16"/>
                <w:szCs w:val="16"/>
                <w:lang w:val="en-US"/>
              </w:rPr>
              <w:t>Standard for discharges from industrial or special establishments reached by Decree 674/89, which contain dangerous substances of an ecotoxic nature</w:t>
            </w:r>
            <w:r w:rsidRPr="009C6D85">
              <w:rPr>
                <w:rFonts w:ascii="Verdana" w:hAnsi="Verdana"/>
                <w:sz w:val="16"/>
                <w:szCs w:val="16"/>
                <w:lang w:val="en-US"/>
              </w:rPr>
              <w:t>, Argentina. Available at:</w:t>
            </w:r>
          </w:p>
          <w:p w14:paraId="62448B60" w14:textId="5E2227A9" w:rsidR="0038702D" w:rsidRDefault="0038702D" w:rsidP="0010113B">
            <w:pPr>
              <w:pStyle w:val="Texto"/>
              <w:spacing w:after="60" w:line="207" w:lineRule="exact"/>
              <w:ind w:firstLine="0"/>
              <w:rPr>
                <w:rFonts w:ascii="Verdana" w:hAnsi="Verdana"/>
                <w:sz w:val="16"/>
                <w:szCs w:val="16"/>
                <w:lang w:val="en-US"/>
              </w:rPr>
            </w:pPr>
            <w:r w:rsidRPr="009C6D85">
              <w:rPr>
                <w:rFonts w:ascii="Verdana" w:hAnsi="Verdana"/>
                <w:sz w:val="16"/>
                <w:szCs w:val="16"/>
                <w:lang w:val="en-US"/>
              </w:rPr>
              <w:t xml:space="preserve"> </w:t>
            </w:r>
            <w:hyperlink r:id="rId41" w:history="1">
              <w:r w:rsidR="002D7F85" w:rsidRPr="00D903B6">
                <w:rPr>
                  <w:rStyle w:val="Hyperlink"/>
                  <w:rFonts w:ascii="Verdana" w:hAnsi="Verdana"/>
                  <w:sz w:val="16"/>
                  <w:szCs w:val="16"/>
                  <w:lang w:val="en-US"/>
                </w:rPr>
                <w:t>http://www.ecofield.net/Legales/Residuos_pel/res242-93_SRNyAH.htm</w:t>
              </w:r>
            </w:hyperlink>
          </w:p>
          <w:p w14:paraId="3B52F24F" w14:textId="393285D2" w:rsidR="002D7F85" w:rsidRPr="009C6D85" w:rsidRDefault="002D7F85" w:rsidP="0010113B">
            <w:pPr>
              <w:pStyle w:val="Texto"/>
              <w:spacing w:after="60" w:line="207" w:lineRule="exact"/>
              <w:ind w:firstLine="0"/>
              <w:rPr>
                <w:rFonts w:ascii="Verdana" w:hAnsi="Verdana"/>
                <w:b/>
                <w:sz w:val="16"/>
                <w:szCs w:val="16"/>
                <w:lang w:val="en-US"/>
              </w:rPr>
            </w:pPr>
          </w:p>
        </w:tc>
      </w:tr>
      <w:tr w:rsidR="0038702D" w:rsidRPr="00776758" w14:paraId="7DB66848" w14:textId="78269CB5" w:rsidTr="009C6D85">
        <w:tc>
          <w:tcPr>
            <w:tcW w:w="4788" w:type="dxa"/>
            <w:shd w:val="clear" w:color="auto" w:fill="auto"/>
          </w:tcPr>
          <w:p w14:paraId="50FFBB04" w14:textId="339C424F"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lang w:val="en-US"/>
              </w:rPr>
              <w:t>9.8.</w:t>
            </w:r>
            <w:r w:rsidRPr="0010113B">
              <w:rPr>
                <w:rFonts w:ascii="Verdana" w:hAnsi="Verdana"/>
                <w:sz w:val="16"/>
                <w:szCs w:val="16"/>
                <w:lang w:val="en-US"/>
              </w:rPr>
              <w:t xml:space="preserve"> Environmental Guidelines. 318-6. Management of Wastewater Treatment Systems (2003). </w:t>
            </w:r>
            <w:r w:rsidRPr="0010113B">
              <w:rPr>
                <w:rFonts w:ascii="Verdana" w:hAnsi="Verdana"/>
                <w:sz w:val="16"/>
                <w:szCs w:val="16"/>
                <w:lang w:val="es-MX"/>
              </w:rPr>
              <w:t xml:space="preserve">(Directrices Ambientales. </w:t>
            </w:r>
            <w:r w:rsidRPr="0010113B">
              <w:rPr>
                <w:rFonts w:ascii="Verdana" w:hAnsi="Verdana"/>
                <w:sz w:val="16"/>
                <w:szCs w:val="16"/>
              </w:rPr>
              <w:t xml:space="preserve">318-6. Manejo de Sistemas de Tratamiento de Aguas Residuales), Canadá. Disponible en: </w:t>
            </w:r>
            <w:hyperlink r:id="rId42" w:history="1">
              <w:r w:rsidR="00B31BE1" w:rsidRPr="00D903B6">
                <w:rPr>
                  <w:rStyle w:val="Hyperlink"/>
                  <w:rFonts w:ascii="Verdana" w:hAnsi="Verdana"/>
                  <w:sz w:val="16"/>
                  <w:szCs w:val="16"/>
                </w:rPr>
                <w:t>https://www.publicsafety.gc.ca/lbrr/archives/cd-318-6-gl-eng.pdf</w:t>
              </w:r>
            </w:hyperlink>
            <w:r w:rsidR="00B31BE1">
              <w:rPr>
                <w:rFonts w:ascii="Verdana" w:hAnsi="Verdana"/>
                <w:sz w:val="16"/>
                <w:szCs w:val="16"/>
              </w:rPr>
              <w:t xml:space="preserve"> </w:t>
            </w:r>
          </w:p>
        </w:tc>
        <w:tc>
          <w:tcPr>
            <w:tcW w:w="4788" w:type="dxa"/>
            <w:shd w:val="clear" w:color="auto" w:fill="auto"/>
          </w:tcPr>
          <w:p w14:paraId="6CD1DD85" w14:textId="77777777" w:rsidR="002D7F85" w:rsidRPr="00CD53BF" w:rsidRDefault="0038702D" w:rsidP="0010113B">
            <w:pPr>
              <w:pStyle w:val="Texto"/>
              <w:spacing w:after="60" w:line="207" w:lineRule="exact"/>
              <w:ind w:firstLine="0"/>
              <w:rPr>
                <w:rFonts w:ascii="Verdana" w:hAnsi="Verdana"/>
                <w:sz w:val="16"/>
                <w:szCs w:val="16"/>
                <w:lang w:val="es-MX"/>
              </w:rPr>
            </w:pPr>
            <w:r w:rsidRPr="009C6D85">
              <w:rPr>
                <w:rFonts w:ascii="Verdana" w:hAnsi="Verdana"/>
                <w:b/>
                <w:sz w:val="16"/>
                <w:szCs w:val="16"/>
                <w:lang w:val="en-US"/>
              </w:rPr>
              <w:t xml:space="preserve">9.8. </w:t>
            </w:r>
            <w:r w:rsidRPr="009C6D85">
              <w:rPr>
                <w:rFonts w:ascii="Verdana" w:hAnsi="Verdana"/>
                <w:sz w:val="16"/>
                <w:szCs w:val="16"/>
                <w:lang w:val="en-US"/>
              </w:rPr>
              <w:t>Environmental</w:t>
            </w:r>
            <w:r w:rsidR="002D7F85">
              <w:rPr>
                <w:rFonts w:ascii="Verdana" w:hAnsi="Verdana"/>
                <w:sz w:val="16"/>
                <w:szCs w:val="16"/>
                <w:lang w:val="en-US"/>
              </w:rPr>
              <w:t xml:space="preserve"> </w:t>
            </w:r>
            <w:r w:rsidRPr="009C6D85">
              <w:rPr>
                <w:rFonts w:ascii="Verdana" w:hAnsi="Verdana"/>
                <w:sz w:val="16"/>
                <w:szCs w:val="16"/>
                <w:lang w:val="en-US"/>
              </w:rPr>
              <w:t xml:space="preserve">Guidelines. 318-6. Management of Wastewater Treatment Systems (2003). </w:t>
            </w:r>
            <w:proofErr w:type="spellStart"/>
            <w:r w:rsidRPr="00CD53BF">
              <w:rPr>
                <w:rFonts w:ascii="Verdana" w:hAnsi="Verdana"/>
                <w:sz w:val="16"/>
                <w:szCs w:val="16"/>
                <w:lang w:val="es-MX"/>
              </w:rPr>
              <w:t>Canada</w:t>
            </w:r>
            <w:proofErr w:type="spellEnd"/>
            <w:r w:rsidRPr="00CD53BF">
              <w:rPr>
                <w:rFonts w:ascii="Verdana" w:hAnsi="Verdana"/>
                <w:sz w:val="16"/>
                <w:szCs w:val="16"/>
                <w:lang w:val="es-MX"/>
              </w:rPr>
              <w:t xml:space="preserve">. </w:t>
            </w:r>
            <w:proofErr w:type="spellStart"/>
            <w:r w:rsidRPr="00CD53BF">
              <w:rPr>
                <w:rFonts w:ascii="Verdana" w:hAnsi="Verdana"/>
                <w:sz w:val="16"/>
                <w:szCs w:val="16"/>
                <w:lang w:val="es-MX"/>
              </w:rPr>
              <w:t>Available</w:t>
            </w:r>
            <w:proofErr w:type="spellEnd"/>
            <w:r w:rsidRPr="00CD53BF">
              <w:rPr>
                <w:rFonts w:ascii="Verdana" w:hAnsi="Verdana"/>
                <w:sz w:val="16"/>
                <w:szCs w:val="16"/>
                <w:lang w:val="es-MX"/>
              </w:rPr>
              <w:t xml:space="preserve"> at:</w:t>
            </w:r>
          </w:p>
          <w:p w14:paraId="7C56CE0D" w14:textId="48342F55" w:rsidR="0038702D" w:rsidRPr="00CD53BF" w:rsidRDefault="00021A52" w:rsidP="0010113B">
            <w:pPr>
              <w:pStyle w:val="Texto"/>
              <w:spacing w:after="60" w:line="207" w:lineRule="exact"/>
              <w:ind w:firstLine="0"/>
              <w:rPr>
                <w:rFonts w:ascii="Verdana" w:hAnsi="Verdana"/>
                <w:b/>
                <w:sz w:val="16"/>
                <w:szCs w:val="16"/>
                <w:lang w:val="es-MX"/>
              </w:rPr>
            </w:pPr>
            <w:hyperlink r:id="rId43" w:history="1">
              <w:r w:rsidR="00B31BE1" w:rsidRPr="00CD53BF">
                <w:rPr>
                  <w:rStyle w:val="Hyperlink"/>
                  <w:rFonts w:ascii="Verdana" w:hAnsi="Verdana"/>
                  <w:sz w:val="16"/>
                  <w:szCs w:val="16"/>
                  <w:lang w:val="es-MX"/>
                </w:rPr>
                <w:t>https://www.publicsafety.gc.ca/lbrr/archives/cd-318-6-gl-eng.pdf</w:t>
              </w:r>
            </w:hyperlink>
            <w:r w:rsidR="00B31BE1" w:rsidRPr="00CD53BF">
              <w:rPr>
                <w:rFonts w:ascii="Verdana" w:hAnsi="Verdana"/>
                <w:sz w:val="16"/>
                <w:szCs w:val="16"/>
                <w:lang w:val="es-MX"/>
              </w:rPr>
              <w:t xml:space="preserve"> </w:t>
            </w:r>
          </w:p>
        </w:tc>
      </w:tr>
      <w:tr w:rsidR="0038702D" w:rsidRPr="00CD53BF" w14:paraId="738F3029" w14:textId="292BC422" w:rsidTr="009C6D85">
        <w:tc>
          <w:tcPr>
            <w:tcW w:w="4788" w:type="dxa"/>
            <w:shd w:val="clear" w:color="auto" w:fill="auto"/>
          </w:tcPr>
          <w:p w14:paraId="52D36906" w14:textId="77777777" w:rsidR="00B31BE1"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9.9.</w:t>
            </w:r>
            <w:r w:rsidRPr="0010113B">
              <w:rPr>
                <w:rFonts w:ascii="Verdana" w:hAnsi="Verdana"/>
                <w:sz w:val="16"/>
                <w:szCs w:val="16"/>
              </w:rPr>
              <w:t xml:space="preserve"> </w:t>
            </w:r>
            <w:r w:rsidR="00B31BE1">
              <w:rPr>
                <w:rFonts w:ascii="Verdana" w:hAnsi="Verdana"/>
                <w:sz w:val="16"/>
                <w:szCs w:val="16"/>
              </w:rPr>
              <w:t>EMA</w:t>
            </w:r>
            <w:r w:rsidRPr="0010113B">
              <w:rPr>
                <w:rFonts w:ascii="Verdana" w:hAnsi="Verdana"/>
                <w:sz w:val="16"/>
                <w:szCs w:val="16"/>
              </w:rPr>
              <w:t xml:space="preserve"> (2020). </w:t>
            </w:r>
            <w:r w:rsidRPr="0010113B">
              <w:rPr>
                <w:rFonts w:ascii="Verdana" w:hAnsi="Verdana"/>
                <w:i/>
                <w:sz w:val="16"/>
                <w:szCs w:val="16"/>
              </w:rPr>
              <w:t>Manual de procedimientos. Evaluación y acreditación de laboratorios de calibración y/o ensayo (pruebas) con base en la norma ISO/IEC 17025 (Vigente)</w:t>
            </w:r>
            <w:r w:rsidRPr="0010113B">
              <w:rPr>
                <w:rFonts w:ascii="Verdana" w:hAnsi="Verdana"/>
                <w:sz w:val="16"/>
                <w:szCs w:val="16"/>
              </w:rPr>
              <w:t xml:space="preserve">. Documento MP-FP002-32 de fecha 30 de julio. entidad mexicana de acreditación, a. c., México. </w:t>
            </w:r>
            <w:r w:rsidRPr="0010113B">
              <w:rPr>
                <w:rFonts w:ascii="Verdana" w:hAnsi="Verdana"/>
                <w:sz w:val="16"/>
                <w:szCs w:val="16"/>
              </w:rPr>
              <w:lastRenderedPageBreak/>
              <w:t>Disponible en:</w:t>
            </w:r>
          </w:p>
          <w:p w14:paraId="59CB9E92" w14:textId="6606B523" w:rsidR="0038702D" w:rsidRPr="0010113B" w:rsidRDefault="00021A52" w:rsidP="0010113B">
            <w:pPr>
              <w:pStyle w:val="Texto"/>
              <w:spacing w:after="60" w:line="207" w:lineRule="exact"/>
              <w:ind w:firstLine="0"/>
              <w:rPr>
                <w:rFonts w:ascii="Verdana" w:hAnsi="Verdana"/>
                <w:sz w:val="16"/>
                <w:szCs w:val="16"/>
              </w:rPr>
            </w:pPr>
            <w:hyperlink r:id="rId44" w:history="1">
              <w:r w:rsidR="00B31BE1" w:rsidRPr="00D903B6">
                <w:rPr>
                  <w:rStyle w:val="Hyperlink"/>
                  <w:rFonts w:ascii="Verdana" w:hAnsi="Verdana"/>
                  <w:sz w:val="16"/>
                  <w:szCs w:val="16"/>
                </w:rPr>
                <w:t>http://consultaema.mx:75/Consultas/Pqtinformativo/MP-FP002_Evaluacion_acreditacion_LAB_2017025_3.pdf</w:t>
              </w:r>
            </w:hyperlink>
            <w:r w:rsidR="00B31BE1">
              <w:rPr>
                <w:rFonts w:ascii="Verdana" w:hAnsi="Verdana"/>
                <w:sz w:val="16"/>
                <w:szCs w:val="16"/>
              </w:rPr>
              <w:t xml:space="preserve"> </w:t>
            </w:r>
          </w:p>
        </w:tc>
        <w:tc>
          <w:tcPr>
            <w:tcW w:w="4788" w:type="dxa"/>
            <w:shd w:val="clear" w:color="auto" w:fill="auto"/>
          </w:tcPr>
          <w:p w14:paraId="0F100620" w14:textId="6F996FC3"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lastRenderedPageBreak/>
              <w:t>9.9.</w:t>
            </w:r>
            <w:r w:rsidRPr="009C6D85">
              <w:rPr>
                <w:rFonts w:ascii="Verdana" w:hAnsi="Verdana"/>
                <w:sz w:val="16"/>
                <w:szCs w:val="16"/>
                <w:lang w:val="en-US"/>
              </w:rPr>
              <w:t xml:space="preserve"> </w:t>
            </w:r>
            <w:r w:rsidR="00B31BE1">
              <w:rPr>
                <w:rFonts w:ascii="Verdana" w:hAnsi="Verdana"/>
                <w:sz w:val="16"/>
                <w:szCs w:val="16"/>
                <w:lang w:val="en-US"/>
              </w:rPr>
              <w:t>EMA</w:t>
            </w:r>
            <w:r w:rsidRPr="009C6D85">
              <w:rPr>
                <w:rFonts w:ascii="Verdana" w:hAnsi="Verdana"/>
                <w:sz w:val="16"/>
                <w:szCs w:val="16"/>
                <w:lang w:val="en-US"/>
              </w:rPr>
              <w:t xml:space="preserve"> (2020). </w:t>
            </w:r>
            <w:proofErr w:type="gramStart"/>
            <w:r w:rsidRPr="009C6D85">
              <w:rPr>
                <w:rFonts w:ascii="Verdana" w:hAnsi="Verdana"/>
                <w:i/>
                <w:sz w:val="16"/>
                <w:szCs w:val="16"/>
                <w:lang w:val="en-US"/>
              </w:rPr>
              <w:t>Procedures</w:t>
            </w:r>
            <w:proofErr w:type="gramEnd"/>
            <w:r w:rsidRPr="009C6D85">
              <w:rPr>
                <w:rFonts w:ascii="Verdana" w:hAnsi="Verdana"/>
                <w:i/>
                <w:sz w:val="16"/>
                <w:szCs w:val="16"/>
                <w:lang w:val="en-US"/>
              </w:rPr>
              <w:t xml:space="preserve"> manual. Evaluation and accreditation of calibration and/or testing laboratories (tests) based on the ISO/IEC 17025 (Current) standard</w:t>
            </w:r>
            <w:r w:rsidR="005F3955" w:rsidRPr="009C6D85">
              <w:rPr>
                <w:rFonts w:ascii="Verdana" w:hAnsi="Verdana"/>
                <w:i/>
                <w:sz w:val="16"/>
                <w:szCs w:val="16"/>
                <w:lang w:val="en-US"/>
              </w:rPr>
              <w:t>.</w:t>
            </w:r>
            <w:r w:rsidRPr="009C6D85">
              <w:rPr>
                <w:rFonts w:ascii="Verdana" w:hAnsi="Verdana"/>
                <w:sz w:val="16"/>
                <w:szCs w:val="16"/>
                <w:lang w:val="en-US"/>
              </w:rPr>
              <w:t xml:space="preserve"> Document MP-FP002-32 dated July 30. Mexican accreditation entity, ac, Mexico. Available at: </w:t>
            </w:r>
            <w:hyperlink r:id="rId45" w:history="1">
              <w:r w:rsidR="00B31BE1" w:rsidRPr="00D903B6">
                <w:rPr>
                  <w:rStyle w:val="Hyperlink"/>
                  <w:rFonts w:ascii="Verdana" w:hAnsi="Verdana"/>
                  <w:sz w:val="16"/>
                  <w:szCs w:val="16"/>
                  <w:lang w:val="en-US"/>
                </w:rPr>
                <w:t>http://consultaema.mx:75/Consultas/Pqtinformativo/MP-FP002_Evaluacion_acreditacion_LAB_2017025_3.pdf</w:t>
              </w:r>
            </w:hyperlink>
            <w:r w:rsidR="00B31BE1">
              <w:rPr>
                <w:rFonts w:ascii="Verdana" w:hAnsi="Verdana"/>
                <w:sz w:val="16"/>
                <w:szCs w:val="16"/>
                <w:lang w:val="en-US"/>
              </w:rPr>
              <w:t xml:space="preserve"> </w:t>
            </w:r>
          </w:p>
        </w:tc>
      </w:tr>
      <w:tr w:rsidR="0038702D" w:rsidRPr="00CD53BF" w14:paraId="0976DC62" w14:textId="74C7AED2" w:rsidTr="009C6D85">
        <w:tc>
          <w:tcPr>
            <w:tcW w:w="4788" w:type="dxa"/>
            <w:shd w:val="clear" w:color="auto" w:fill="auto"/>
          </w:tcPr>
          <w:p w14:paraId="363ECEB6" w14:textId="77777777" w:rsidR="00B31BE1"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lastRenderedPageBreak/>
              <w:t>9.10.</w:t>
            </w:r>
            <w:r w:rsidRPr="0010113B">
              <w:rPr>
                <w:rFonts w:ascii="Verdana" w:hAnsi="Verdana"/>
                <w:sz w:val="16"/>
                <w:szCs w:val="16"/>
              </w:rPr>
              <w:t xml:space="preserve"> Presidencia de la República (s.f.). Norma de calidad ambiental y de descarga de efluentes: recurso agua (Ecuador). Disponible en:</w:t>
            </w:r>
          </w:p>
          <w:p w14:paraId="57378F07" w14:textId="2297E20E" w:rsidR="0038702D" w:rsidRPr="0010113B" w:rsidRDefault="00021A52" w:rsidP="0010113B">
            <w:pPr>
              <w:pStyle w:val="Texto"/>
              <w:spacing w:after="60" w:line="207" w:lineRule="exact"/>
              <w:ind w:firstLine="0"/>
              <w:rPr>
                <w:rFonts w:ascii="Verdana" w:hAnsi="Verdana"/>
                <w:sz w:val="16"/>
                <w:szCs w:val="16"/>
              </w:rPr>
            </w:pPr>
            <w:hyperlink r:id="rId46" w:history="1">
              <w:r w:rsidR="00B31BE1" w:rsidRPr="00D903B6">
                <w:rPr>
                  <w:rStyle w:val="Hyperlink"/>
                  <w:rFonts w:ascii="Verdana" w:hAnsi="Verdana"/>
                  <w:sz w:val="16"/>
                  <w:szCs w:val="16"/>
                </w:rPr>
                <w:t>http://indostra.com/docs/ecuador_norma_calidad_ambiental_descarga_efluentes.pdf</w:t>
              </w:r>
            </w:hyperlink>
            <w:r w:rsidR="00B31BE1">
              <w:rPr>
                <w:rFonts w:ascii="Verdana" w:hAnsi="Verdana"/>
                <w:sz w:val="16"/>
                <w:szCs w:val="16"/>
              </w:rPr>
              <w:t xml:space="preserve"> </w:t>
            </w:r>
          </w:p>
        </w:tc>
        <w:tc>
          <w:tcPr>
            <w:tcW w:w="4788" w:type="dxa"/>
            <w:shd w:val="clear" w:color="auto" w:fill="auto"/>
          </w:tcPr>
          <w:p w14:paraId="4DE60108" w14:textId="77777777" w:rsidR="00B31BE1" w:rsidRDefault="0038702D" w:rsidP="0010113B">
            <w:pPr>
              <w:pStyle w:val="Texto"/>
              <w:spacing w:after="60" w:line="207" w:lineRule="exact"/>
              <w:ind w:firstLine="0"/>
              <w:rPr>
                <w:rFonts w:ascii="Verdana" w:hAnsi="Verdana"/>
                <w:sz w:val="16"/>
                <w:szCs w:val="16"/>
                <w:lang w:val="en-US"/>
              </w:rPr>
            </w:pPr>
            <w:r w:rsidRPr="009C6D85">
              <w:rPr>
                <w:rFonts w:ascii="Verdana" w:hAnsi="Verdana"/>
                <w:b/>
                <w:sz w:val="16"/>
                <w:szCs w:val="16"/>
                <w:lang w:val="en-US"/>
              </w:rPr>
              <w:t xml:space="preserve">9.10. </w:t>
            </w:r>
            <w:r w:rsidRPr="009C6D85">
              <w:rPr>
                <w:rFonts w:ascii="Verdana" w:hAnsi="Verdana"/>
                <w:sz w:val="16"/>
                <w:szCs w:val="16"/>
                <w:lang w:val="en-US"/>
              </w:rPr>
              <w:t>Presidency of the Republic. Environmental quality standard and effluent discharge: water resource (Ecuador). Available at:</w:t>
            </w:r>
          </w:p>
          <w:p w14:paraId="2B8AAD25" w14:textId="40B776B6" w:rsidR="0038702D" w:rsidRPr="009C6D85" w:rsidRDefault="00021A52" w:rsidP="0010113B">
            <w:pPr>
              <w:pStyle w:val="Texto"/>
              <w:spacing w:after="60" w:line="207" w:lineRule="exact"/>
              <w:ind w:firstLine="0"/>
              <w:rPr>
                <w:rFonts w:ascii="Verdana" w:hAnsi="Verdana"/>
                <w:b/>
                <w:sz w:val="16"/>
                <w:szCs w:val="16"/>
                <w:lang w:val="en-US"/>
              </w:rPr>
            </w:pPr>
            <w:hyperlink r:id="rId47" w:history="1">
              <w:r w:rsidR="00B31BE1" w:rsidRPr="00D903B6">
                <w:rPr>
                  <w:rStyle w:val="Hyperlink"/>
                  <w:rFonts w:ascii="Verdana" w:hAnsi="Verdana"/>
                  <w:sz w:val="16"/>
                  <w:szCs w:val="16"/>
                  <w:lang w:val="en-US"/>
                </w:rPr>
                <w:t>http://indostra.com/docs/ecuador_norma_calidad_ambiental_descarga_efluentes.pdf</w:t>
              </w:r>
            </w:hyperlink>
            <w:r w:rsidR="00B31BE1">
              <w:rPr>
                <w:rFonts w:ascii="Verdana" w:hAnsi="Verdana"/>
                <w:sz w:val="16"/>
                <w:szCs w:val="16"/>
                <w:lang w:val="en-US"/>
              </w:rPr>
              <w:t xml:space="preserve"> </w:t>
            </w:r>
          </w:p>
        </w:tc>
      </w:tr>
      <w:tr w:rsidR="0038702D" w:rsidRPr="00CD53BF" w14:paraId="57C12072" w14:textId="02212BDA" w:rsidTr="009C6D85">
        <w:tc>
          <w:tcPr>
            <w:tcW w:w="4788" w:type="dxa"/>
            <w:shd w:val="clear" w:color="auto" w:fill="auto"/>
          </w:tcPr>
          <w:p w14:paraId="2FF1511A" w14:textId="19E46E4E"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9.11.</w:t>
            </w:r>
            <w:r w:rsidRPr="0010113B">
              <w:rPr>
                <w:rFonts w:ascii="Verdana" w:hAnsi="Verdana"/>
                <w:sz w:val="16"/>
                <w:szCs w:val="16"/>
              </w:rPr>
              <w:t xml:space="preserve"> SEMARNAT (1998). </w:t>
            </w:r>
            <w:r w:rsidRPr="0010113B">
              <w:rPr>
                <w:rFonts w:ascii="Verdana" w:hAnsi="Verdana"/>
                <w:i/>
                <w:sz w:val="16"/>
                <w:szCs w:val="16"/>
              </w:rPr>
              <w:t>Norma Oficial Mexicana NOM-003-SEMARNAT-1997, Que establece los límites máximos permisibles de contaminantes para las aguas residuales tratadas que se reúsen en servicios al público</w:t>
            </w:r>
            <w:r w:rsidRPr="0010113B">
              <w:rPr>
                <w:rFonts w:ascii="Verdana" w:hAnsi="Verdana"/>
                <w:sz w:val="16"/>
                <w:szCs w:val="16"/>
              </w:rPr>
              <w:t xml:space="preserve">. Publicada en el Diario Oficial de la Federación el 21 de septiembre, México. Disponible en: </w:t>
            </w:r>
            <w:hyperlink r:id="rId48" w:history="1">
              <w:r w:rsidR="00B31BE1" w:rsidRPr="00D903B6">
                <w:rPr>
                  <w:rStyle w:val="Hyperlink"/>
                  <w:rFonts w:ascii="Verdana" w:hAnsi="Verdana"/>
                  <w:sz w:val="16"/>
                  <w:szCs w:val="16"/>
                </w:rPr>
                <w:t>http://www.conagua.gob.mx/CONAGUA07/Publicaciones/Publicaciones/SGAA-15-13.pdf</w:t>
              </w:r>
            </w:hyperlink>
            <w:r w:rsidR="00B31BE1">
              <w:rPr>
                <w:rFonts w:ascii="Verdana" w:hAnsi="Verdana"/>
                <w:sz w:val="16"/>
                <w:szCs w:val="16"/>
              </w:rPr>
              <w:t xml:space="preserve"> </w:t>
            </w:r>
          </w:p>
        </w:tc>
        <w:tc>
          <w:tcPr>
            <w:tcW w:w="4788" w:type="dxa"/>
            <w:shd w:val="clear" w:color="auto" w:fill="auto"/>
          </w:tcPr>
          <w:p w14:paraId="4D9C01A4" w14:textId="47527965"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 xml:space="preserve">9.11. </w:t>
            </w:r>
            <w:r w:rsidRPr="009C6D85">
              <w:rPr>
                <w:rFonts w:ascii="Verdana" w:hAnsi="Verdana"/>
                <w:sz w:val="16"/>
                <w:szCs w:val="16"/>
                <w:lang w:val="en-US"/>
              </w:rPr>
              <w:t xml:space="preserve">SEMARNAT (1998). </w:t>
            </w:r>
            <w:r w:rsidR="00525764" w:rsidRPr="009C6D85">
              <w:rPr>
                <w:rFonts w:ascii="Verdana" w:hAnsi="Verdana"/>
                <w:i/>
                <w:sz w:val="16"/>
                <w:szCs w:val="16"/>
                <w:lang w:val="en-US"/>
              </w:rPr>
              <w:t>Official Mexican Standard</w:t>
            </w:r>
            <w:r w:rsidRPr="009C6D85">
              <w:rPr>
                <w:rFonts w:ascii="Verdana" w:hAnsi="Verdana"/>
                <w:i/>
                <w:sz w:val="16"/>
                <w:szCs w:val="16"/>
                <w:lang w:val="en-US"/>
              </w:rPr>
              <w:t xml:space="preserve"> NOM-003-SEMARNAT-1997, which establishes the maximum permissible limits of contaminants for treated wastewater that is reused in services to the public</w:t>
            </w:r>
            <w:r w:rsidR="005F3955" w:rsidRPr="009C6D85">
              <w:rPr>
                <w:rFonts w:ascii="Verdana" w:hAnsi="Verdana"/>
                <w:i/>
                <w:sz w:val="16"/>
                <w:szCs w:val="16"/>
                <w:lang w:val="en-US"/>
              </w:rPr>
              <w:t>.</w:t>
            </w:r>
            <w:r w:rsidRPr="009C6D85">
              <w:rPr>
                <w:rFonts w:ascii="Verdana" w:hAnsi="Verdana"/>
                <w:sz w:val="16"/>
                <w:szCs w:val="16"/>
                <w:lang w:val="en-US"/>
              </w:rPr>
              <w:t xml:space="preserve"> Published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 on September 21,</w:t>
            </w:r>
            <w:r w:rsidR="00B31BE1">
              <w:rPr>
                <w:rFonts w:ascii="Verdana" w:hAnsi="Verdana"/>
                <w:sz w:val="16"/>
                <w:szCs w:val="16"/>
                <w:lang w:val="en-US"/>
              </w:rPr>
              <w:t xml:space="preserve"> </w:t>
            </w:r>
            <w:proofErr w:type="gramStart"/>
            <w:r w:rsidR="00B31BE1">
              <w:rPr>
                <w:rFonts w:ascii="Verdana" w:hAnsi="Verdana"/>
                <w:sz w:val="16"/>
                <w:szCs w:val="16"/>
                <w:lang w:val="en-US"/>
              </w:rPr>
              <w:t>1997</w:t>
            </w:r>
            <w:proofErr w:type="gramEnd"/>
            <w:r w:rsidR="00B31BE1">
              <w:rPr>
                <w:rFonts w:ascii="Verdana" w:hAnsi="Verdana"/>
                <w:sz w:val="16"/>
                <w:szCs w:val="16"/>
                <w:lang w:val="en-US"/>
              </w:rPr>
              <w:t xml:space="preserve"> </w:t>
            </w:r>
            <w:r w:rsidRPr="009C6D85">
              <w:rPr>
                <w:rFonts w:ascii="Verdana" w:hAnsi="Verdana"/>
                <w:sz w:val="16"/>
                <w:szCs w:val="16"/>
                <w:lang w:val="en-US"/>
              </w:rPr>
              <w:t xml:space="preserve">Mexico. Available at: </w:t>
            </w:r>
            <w:hyperlink r:id="rId49" w:history="1">
              <w:r w:rsidR="00B31BE1" w:rsidRPr="00D903B6">
                <w:rPr>
                  <w:rStyle w:val="Hyperlink"/>
                  <w:rFonts w:ascii="Verdana" w:hAnsi="Verdana"/>
                  <w:sz w:val="16"/>
                  <w:szCs w:val="16"/>
                  <w:lang w:val="en-US"/>
                </w:rPr>
                <w:t>http://www.conagua.gob.mx/CONAGUA07/Publicaciones/Publicaciones/SGAA-15-13.pdf</w:t>
              </w:r>
            </w:hyperlink>
            <w:r w:rsidR="00B31BE1">
              <w:rPr>
                <w:rFonts w:ascii="Verdana" w:hAnsi="Verdana"/>
                <w:sz w:val="16"/>
                <w:szCs w:val="16"/>
                <w:lang w:val="en-US"/>
              </w:rPr>
              <w:t xml:space="preserve"> </w:t>
            </w:r>
          </w:p>
        </w:tc>
      </w:tr>
      <w:tr w:rsidR="0038702D" w:rsidRPr="00B31BE1" w14:paraId="4233DC77" w14:textId="74F7DA4D" w:rsidTr="009C6D85">
        <w:tc>
          <w:tcPr>
            <w:tcW w:w="4788" w:type="dxa"/>
            <w:shd w:val="clear" w:color="auto" w:fill="auto"/>
          </w:tcPr>
          <w:p w14:paraId="270692A0" w14:textId="3D070277"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 xml:space="preserve">9.12. </w:t>
            </w:r>
            <w:r w:rsidRPr="0010113B">
              <w:rPr>
                <w:rFonts w:ascii="Verdana" w:hAnsi="Verdana"/>
                <w:sz w:val="16"/>
                <w:szCs w:val="16"/>
              </w:rPr>
              <w:t xml:space="preserve">Presidencia de la República (2019). </w:t>
            </w:r>
            <w:r w:rsidRPr="0010113B">
              <w:rPr>
                <w:rFonts w:ascii="Verdana" w:hAnsi="Verdana"/>
                <w:i/>
                <w:sz w:val="16"/>
                <w:szCs w:val="16"/>
              </w:rPr>
              <w:t>Plan Nacional de Desarrollo 2019-2024</w:t>
            </w:r>
            <w:r w:rsidRPr="0010113B">
              <w:rPr>
                <w:rFonts w:ascii="Verdana" w:hAnsi="Verdana"/>
                <w:sz w:val="16"/>
                <w:szCs w:val="16"/>
              </w:rPr>
              <w:t xml:space="preserve">. Publicado en el Diario Oficial de la Federación el 12 de julio. México. Disponible en: </w:t>
            </w:r>
            <w:hyperlink r:id="rId50" w:history="1">
              <w:r w:rsidR="00B31BE1" w:rsidRPr="00D903B6">
                <w:rPr>
                  <w:rStyle w:val="Hyperlink"/>
                  <w:rFonts w:ascii="Verdana" w:hAnsi="Verdana"/>
                  <w:sz w:val="16"/>
                  <w:szCs w:val="16"/>
                </w:rPr>
                <w:t>https://www.dof.gob.mx/nota_detalle.php?codigo=5565599&amp;fecha=12/07/2019</w:t>
              </w:r>
            </w:hyperlink>
            <w:r w:rsidR="00B31BE1">
              <w:rPr>
                <w:rFonts w:ascii="Verdana" w:hAnsi="Verdana"/>
                <w:sz w:val="16"/>
                <w:szCs w:val="16"/>
              </w:rPr>
              <w:t xml:space="preserve"> </w:t>
            </w:r>
          </w:p>
        </w:tc>
        <w:tc>
          <w:tcPr>
            <w:tcW w:w="4788" w:type="dxa"/>
            <w:shd w:val="clear" w:color="auto" w:fill="auto"/>
          </w:tcPr>
          <w:p w14:paraId="4F323851" w14:textId="77777777" w:rsidR="00B31BE1" w:rsidRPr="00CD53BF" w:rsidRDefault="0038702D" w:rsidP="0010113B">
            <w:pPr>
              <w:pStyle w:val="Texto"/>
              <w:spacing w:after="60" w:line="207" w:lineRule="exact"/>
              <w:ind w:firstLine="0"/>
              <w:rPr>
                <w:rFonts w:ascii="Verdana" w:hAnsi="Verdana"/>
                <w:sz w:val="16"/>
                <w:szCs w:val="16"/>
                <w:lang w:val="es-MX"/>
              </w:rPr>
            </w:pPr>
            <w:r w:rsidRPr="009C6D85">
              <w:rPr>
                <w:rFonts w:ascii="Verdana" w:hAnsi="Verdana"/>
                <w:b/>
                <w:sz w:val="16"/>
                <w:szCs w:val="16"/>
                <w:lang w:val="en-US"/>
              </w:rPr>
              <w:t xml:space="preserve">9.12. </w:t>
            </w:r>
            <w:r w:rsidRPr="009C6D85">
              <w:rPr>
                <w:rFonts w:ascii="Verdana" w:hAnsi="Verdana"/>
                <w:sz w:val="16"/>
                <w:szCs w:val="16"/>
                <w:lang w:val="en-US"/>
              </w:rPr>
              <w:t xml:space="preserve">Presidency of the Republic (2019). </w:t>
            </w:r>
            <w:r w:rsidRPr="009C6D85">
              <w:rPr>
                <w:rFonts w:ascii="Verdana" w:hAnsi="Verdana"/>
                <w:i/>
                <w:sz w:val="16"/>
                <w:szCs w:val="16"/>
                <w:lang w:val="en-US"/>
              </w:rPr>
              <w:t>National Development Plan 2019-2024</w:t>
            </w:r>
            <w:r w:rsidR="005F3955" w:rsidRPr="009C6D85">
              <w:rPr>
                <w:rFonts w:ascii="Verdana" w:hAnsi="Verdana"/>
                <w:i/>
                <w:sz w:val="16"/>
                <w:szCs w:val="16"/>
                <w:lang w:val="en-US"/>
              </w:rPr>
              <w:t>.</w:t>
            </w:r>
            <w:r w:rsidRPr="009C6D85">
              <w:rPr>
                <w:rFonts w:ascii="Verdana" w:hAnsi="Verdana"/>
                <w:sz w:val="16"/>
                <w:szCs w:val="16"/>
                <w:lang w:val="en-US"/>
              </w:rPr>
              <w:t xml:space="preserve"> Published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 on July 12</w:t>
            </w:r>
            <w:r w:rsidR="00B31BE1">
              <w:rPr>
                <w:rFonts w:ascii="Verdana" w:hAnsi="Verdana"/>
                <w:sz w:val="16"/>
                <w:szCs w:val="16"/>
                <w:lang w:val="en-US"/>
              </w:rPr>
              <w:t>, 2019</w:t>
            </w:r>
            <w:r w:rsidRPr="009C6D85">
              <w:rPr>
                <w:rFonts w:ascii="Verdana" w:hAnsi="Verdana"/>
                <w:sz w:val="16"/>
                <w:szCs w:val="16"/>
                <w:lang w:val="en-US"/>
              </w:rPr>
              <w:t xml:space="preserve">. </w:t>
            </w:r>
            <w:proofErr w:type="spellStart"/>
            <w:r w:rsidRPr="00CD53BF">
              <w:rPr>
                <w:rFonts w:ascii="Verdana" w:hAnsi="Verdana"/>
                <w:sz w:val="16"/>
                <w:szCs w:val="16"/>
                <w:lang w:val="es-MX"/>
              </w:rPr>
              <w:t>Mexico</w:t>
            </w:r>
            <w:proofErr w:type="spellEnd"/>
            <w:r w:rsidRPr="00CD53BF">
              <w:rPr>
                <w:rFonts w:ascii="Verdana" w:hAnsi="Verdana"/>
                <w:sz w:val="16"/>
                <w:szCs w:val="16"/>
                <w:lang w:val="es-MX"/>
              </w:rPr>
              <w:t xml:space="preserve">. </w:t>
            </w:r>
            <w:proofErr w:type="spellStart"/>
            <w:r w:rsidRPr="00CD53BF">
              <w:rPr>
                <w:rFonts w:ascii="Verdana" w:hAnsi="Verdana"/>
                <w:sz w:val="16"/>
                <w:szCs w:val="16"/>
                <w:lang w:val="es-MX"/>
              </w:rPr>
              <w:t>Available</w:t>
            </w:r>
            <w:proofErr w:type="spellEnd"/>
            <w:r w:rsidRPr="00CD53BF">
              <w:rPr>
                <w:rFonts w:ascii="Verdana" w:hAnsi="Verdana"/>
                <w:sz w:val="16"/>
                <w:szCs w:val="16"/>
                <w:lang w:val="es-MX"/>
              </w:rPr>
              <w:t xml:space="preserve"> at:</w:t>
            </w:r>
          </w:p>
          <w:p w14:paraId="637EB821" w14:textId="51105EBF" w:rsidR="0038702D" w:rsidRPr="00CD53BF" w:rsidRDefault="00021A52" w:rsidP="0010113B">
            <w:pPr>
              <w:pStyle w:val="Texto"/>
              <w:spacing w:after="60" w:line="207" w:lineRule="exact"/>
              <w:ind w:firstLine="0"/>
              <w:rPr>
                <w:rFonts w:ascii="Verdana" w:hAnsi="Verdana"/>
                <w:b/>
                <w:sz w:val="16"/>
                <w:szCs w:val="16"/>
                <w:lang w:val="es-MX"/>
              </w:rPr>
            </w:pPr>
            <w:hyperlink r:id="rId51" w:history="1">
              <w:r w:rsidR="00B31BE1" w:rsidRPr="00CD53BF">
                <w:rPr>
                  <w:rStyle w:val="Hyperlink"/>
                  <w:rFonts w:ascii="Verdana" w:hAnsi="Verdana"/>
                  <w:sz w:val="16"/>
                  <w:szCs w:val="16"/>
                  <w:lang w:val="es-MX"/>
                </w:rPr>
                <w:t>https://www.dof.gob.mx/nota_detalle.php?codigo=5565599&amp;fecha=12/07/2019</w:t>
              </w:r>
            </w:hyperlink>
            <w:r w:rsidR="00B31BE1" w:rsidRPr="00CD53BF">
              <w:rPr>
                <w:rFonts w:ascii="Verdana" w:hAnsi="Verdana"/>
                <w:sz w:val="16"/>
                <w:szCs w:val="16"/>
                <w:lang w:val="es-MX"/>
              </w:rPr>
              <w:t xml:space="preserve"> </w:t>
            </w:r>
          </w:p>
        </w:tc>
      </w:tr>
      <w:tr w:rsidR="0038702D" w:rsidRPr="005F3955" w14:paraId="6C35E8FE" w14:textId="0F6AA315" w:rsidTr="009C6D85">
        <w:tc>
          <w:tcPr>
            <w:tcW w:w="4788" w:type="dxa"/>
            <w:shd w:val="clear" w:color="auto" w:fill="auto"/>
          </w:tcPr>
          <w:p w14:paraId="5A9DA0FD" w14:textId="77777777" w:rsidR="0038702D" w:rsidRPr="0010113B"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9.13.</w:t>
            </w:r>
            <w:r w:rsidRPr="0010113B">
              <w:rPr>
                <w:rFonts w:ascii="Verdana" w:hAnsi="Verdana"/>
                <w:sz w:val="16"/>
                <w:szCs w:val="16"/>
              </w:rPr>
              <w:t xml:space="preserve"> CONAGUA (2015). </w:t>
            </w:r>
            <w:r w:rsidRPr="0010113B">
              <w:rPr>
                <w:rFonts w:ascii="Verdana" w:hAnsi="Verdana"/>
                <w:i/>
                <w:sz w:val="16"/>
                <w:szCs w:val="16"/>
              </w:rPr>
              <w:t xml:space="preserve">Procedimiento simplificado de atención de emergencias </w:t>
            </w:r>
            <w:proofErr w:type="spellStart"/>
            <w:r w:rsidRPr="0010113B">
              <w:rPr>
                <w:rFonts w:ascii="Verdana" w:hAnsi="Verdana"/>
                <w:i/>
                <w:sz w:val="16"/>
                <w:szCs w:val="16"/>
              </w:rPr>
              <w:t>hidroecológicas</w:t>
            </w:r>
            <w:proofErr w:type="spellEnd"/>
            <w:r w:rsidRPr="0010113B">
              <w:rPr>
                <w:rFonts w:ascii="Verdana" w:hAnsi="Verdana"/>
                <w:sz w:val="16"/>
                <w:szCs w:val="16"/>
              </w:rPr>
              <w:t xml:space="preserve">. Comisión Nacional del Agua, </w:t>
            </w:r>
            <w:proofErr w:type="gramStart"/>
            <w:r w:rsidRPr="0010113B">
              <w:rPr>
                <w:rFonts w:ascii="Verdana" w:hAnsi="Verdana"/>
                <w:sz w:val="16"/>
                <w:szCs w:val="16"/>
              </w:rPr>
              <w:t>Noviembre</w:t>
            </w:r>
            <w:proofErr w:type="gramEnd"/>
            <w:r w:rsidRPr="0010113B">
              <w:rPr>
                <w:rFonts w:ascii="Verdana" w:hAnsi="Verdana"/>
                <w:sz w:val="16"/>
                <w:szCs w:val="16"/>
              </w:rPr>
              <w:t>, México.</w:t>
            </w:r>
          </w:p>
        </w:tc>
        <w:tc>
          <w:tcPr>
            <w:tcW w:w="4788" w:type="dxa"/>
            <w:shd w:val="clear" w:color="auto" w:fill="auto"/>
          </w:tcPr>
          <w:p w14:paraId="08FF0EFC" w14:textId="50CC45DC" w:rsidR="0038702D" w:rsidRPr="009C6D85" w:rsidRDefault="0038702D" w:rsidP="0010113B">
            <w:pPr>
              <w:pStyle w:val="Texto"/>
              <w:spacing w:after="60" w:line="207" w:lineRule="exact"/>
              <w:ind w:firstLine="0"/>
              <w:rPr>
                <w:rFonts w:ascii="Verdana" w:hAnsi="Verdana"/>
                <w:b/>
                <w:sz w:val="16"/>
                <w:szCs w:val="16"/>
                <w:lang w:val="en-US"/>
              </w:rPr>
            </w:pPr>
            <w:r w:rsidRPr="009C6D85">
              <w:rPr>
                <w:rFonts w:ascii="Verdana" w:hAnsi="Verdana"/>
                <w:b/>
                <w:sz w:val="16"/>
                <w:szCs w:val="16"/>
                <w:lang w:val="en-US"/>
              </w:rPr>
              <w:t xml:space="preserve">9.13. </w:t>
            </w:r>
            <w:r w:rsidRPr="009C6D85">
              <w:rPr>
                <w:rFonts w:ascii="Verdana" w:hAnsi="Verdana"/>
                <w:sz w:val="16"/>
                <w:szCs w:val="16"/>
                <w:lang w:val="en-US"/>
              </w:rPr>
              <w:t xml:space="preserve">CONAGUA (2015). Simplified procedure for attention to </w:t>
            </w:r>
            <w:proofErr w:type="spellStart"/>
            <w:r w:rsidRPr="009C6D85">
              <w:rPr>
                <w:rFonts w:ascii="Verdana" w:hAnsi="Verdana"/>
                <w:i/>
                <w:sz w:val="16"/>
                <w:szCs w:val="16"/>
                <w:lang w:val="en-US"/>
              </w:rPr>
              <w:t>hydroecological</w:t>
            </w:r>
            <w:proofErr w:type="spellEnd"/>
            <w:r w:rsidRPr="009C6D85">
              <w:rPr>
                <w:rFonts w:ascii="Verdana" w:hAnsi="Verdana"/>
                <w:i/>
                <w:sz w:val="16"/>
                <w:szCs w:val="16"/>
                <w:lang w:val="en-US"/>
              </w:rPr>
              <w:t xml:space="preserve"> emergencies</w:t>
            </w:r>
            <w:r w:rsidR="005F3955" w:rsidRPr="009C6D85">
              <w:rPr>
                <w:rFonts w:ascii="Verdana" w:hAnsi="Verdana"/>
                <w:i/>
                <w:sz w:val="16"/>
                <w:szCs w:val="16"/>
                <w:lang w:val="en-US"/>
              </w:rPr>
              <w:t>.</w:t>
            </w:r>
            <w:r w:rsidRPr="009C6D85">
              <w:rPr>
                <w:rFonts w:ascii="Verdana" w:hAnsi="Verdana"/>
                <w:sz w:val="16"/>
                <w:szCs w:val="16"/>
                <w:lang w:val="en-US"/>
              </w:rPr>
              <w:t xml:space="preserve"> National Water Commission, </w:t>
            </w:r>
            <w:proofErr w:type="gramStart"/>
            <w:r w:rsidRPr="009C6D85">
              <w:rPr>
                <w:rFonts w:ascii="Verdana" w:hAnsi="Verdana"/>
                <w:sz w:val="16"/>
                <w:szCs w:val="16"/>
                <w:lang w:val="en-US"/>
              </w:rPr>
              <w:t>November</w:t>
            </w:r>
            <w:r w:rsidR="00B31BE1">
              <w:rPr>
                <w:rFonts w:ascii="Verdana" w:hAnsi="Verdana"/>
                <w:sz w:val="16"/>
                <w:szCs w:val="16"/>
                <w:lang w:val="en-US"/>
              </w:rPr>
              <w:t>,</w:t>
            </w:r>
            <w:proofErr w:type="gramEnd"/>
            <w:r w:rsidR="00B31BE1">
              <w:rPr>
                <w:rFonts w:ascii="Verdana" w:hAnsi="Verdana"/>
                <w:sz w:val="16"/>
                <w:szCs w:val="16"/>
                <w:lang w:val="en-US"/>
              </w:rPr>
              <w:t xml:space="preserve"> 2015</w:t>
            </w:r>
            <w:r w:rsidRPr="009C6D85">
              <w:rPr>
                <w:rFonts w:ascii="Verdana" w:hAnsi="Verdana"/>
                <w:sz w:val="16"/>
                <w:szCs w:val="16"/>
                <w:lang w:val="en-US"/>
              </w:rPr>
              <w:t>, Mexico.</w:t>
            </w:r>
          </w:p>
        </w:tc>
      </w:tr>
      <w:tr w:rsidR="0038702D" w:rsidRPr="00CD53BF" w14:paraId="68CA12F8" w14:textId="3BEE8F6C" w:rsidTr="009C6D85">
        <w:tc>
          <w:tcPr>
            <w:tcW w:w="4788" w:type="dxa"/>
            <w:shd w:val="clear" w:color="auto" w:fill="auto"/>
          </w:tcPr>
          <w:p w14:paraId="2CE980AE" w14:textId="77777777" w:rsidR="00B31BE1" w:rsidRDefault="0038702D" w:rsidP="0010113B">
            <w:pPr>
              <w:pStyle w:val="Texto"/>
              <w:spacing w:after="60" w:line="207" w:lineRule="exact"/>
              <w:ind w:firstLine="0"/>
              <w:rPr>
                <w:rFonts w:ascii="Verdana" w:hAnsi="Verdana"/>
                <w:sz w:val="16"/>
                <w:szCs w:val="16"/>
              </w:rPr>
            </w:pPr>
            <w:r w:rsidRPr="0010113B">
              <w:rPr>
                <w:rFonts w:ascii="Verdana" w:hAnsi="Verdana"/>
                <w:b/>
                <w:sz w:val="16"/>
                <w:szCs w:val="16"/>
              </w:rPr>
              <w:t>9.14.</w:t>
            </w:r>
            <w:r w:rsidRPr="0010113B">
              <w:rPr>
                <w:rFonts w:ascii="Verdana" w:hAnsi="Verdana"/>
                <w:sz w:val="16"/>
                <w:szCs w:val="16"/>
              </w:rPr>
              <w:t xml:space="preserve"> SEMARNAT (2020). </w:t>
            </w:r>
            <w:r w:rsidRPr="0010113B">
              <w:rPr>
                <w:rFonts w:ascii="Verdana" w:hAnsi="Verdana"/>
                <w:i/>
                <w:sz w:val="16"/>
                <w:szCs w:val="16"/>
              </w:rPr>
              <w:t>Programa Sectorial de Medio Ambiente y Recursos Naturales 2020-2024, Secretaría del Medio Ambiente y Recursos Naturales</w:t>
            </w:r>
            <w:r w:rsidRPr="0010113B">
              <w:rPr>
                <w:rFonts w:ascii="Verdana" w:hAnsi="Verdana"/>
                <w:sz w:val="16"/>
                <w:szCs w:val="16"/>
              </w:rPr>
              <w:t>. Publicado en el Diario Oficial de la Federación el 07 de julio, México. Disponible en:</w:t>
            </w:r>
            <w:r w:rsidR="00B31BE1">
              <w:rPr>
                <w:rFonts w:ascii="Verdana" w:hAnsi="Verdana"/>
                <w:sz w:val="16"/>
                <w:szCs w:val="16"/>
              </w:rPr>
              <w:t xml:space="preserve"> </w:t>
            </w:r>
          </w:p>
          <w:p w14:paraId="6B38455E" w14:textId="03561250" w:rsidR="0038702D" w:rsidRPr="0010113B" w:rsidRDefault="00021A52" w:rsidP="0010113B">
            <w:pPr>
              <w:pStyle w:val="Texto"/>
              <w:spacing w:after="60" w:line="207" w:lineRule="exact"/>
              <w:ind w:firstLine="0"/>
              <w:rPr>
                <w:rFonts w:ascii="Verdana" w:hAnsi="Verdana"/>
                <w:sz w:val="16"/>
                <w:szCs w:val="16"/>
              </w:rPr>
            </w:pPr>
            <w:hyperlink r:id="rId52" w:history="1">
              <w:r w:rsidR="00B31BE1" w:rsidRPr="00D903B6">
                <w:rPr>
                  <w:rStyle w:val="Hyperlink"/>
                  <w:rFonts w:ascii="Verdana" w:hAnsi="Verdana"/>
                  <w:sz w:val="16"/>
                  <w:szCs w:val="16"/>
                </w:rPr>
                <w:t>https://www.dof.gob.mx/nota_detalle.php?codigo=5596232&amp;fecha=07/07/2020</w:t>
              </w:r>
            </w:hyperlink>
            <w:r w:rsidR="00B31BE1">
              <w:rPr>
                <w:rFonts w:ascii="Verdana" w:hAnsi="Verdana"/>
                <w:sz w:val="16"/>
                <w:szCs w:val="16"/>
              </w:rPr>
              <w:t xml:space="preserve"> </w:t>
            </w:r>
          </w:p>
        </w:tc>
        <w:tc>
          <w:tcPr>
            <w:tcW w:w="4788" w:type="dxa"/>
            <w:shd w:val="clear" w:color="auto" w:fill="auto"/>
          </w:tcPr>
          <w:p w14:paraId="01A3EA77" w14:textId="0F18D509" w:rsidR="00B31BE1" w:rsidRDefault="0038702D" w:rsidP="0010113B">
            <w:pPr>
              <w:pStyle w:val="Texto"/>
              <w:spacing w:after="60" w:line="207" w:lineRule="exact"/>
              <w:ind w:firstLine="0"/>
              <w:rPr>
                <w:rFonts w:ascii="Verdana" w:hAnsi="Verdana"/>
                <w:sz w:val="16"/>
                <w:szCs w:val="16"/>
                <w:lang w:val="en-US"/>
              </w:rPr>
            </w:pPr>
            <w:r w:rsidRPr="009C6D85">
              <w:rPr>
                <w:rFonts w:ascii="Verdana" w:hAnsi="Verdana"/>
                <w:b/>
                <w:sz w:val="16"/>
                <w:szCs w:val="16"/>
                <w:lang w:val="en-US"/>
              </w:rPr>
              <w:t xml:space="preserve">9.14. </w:t>
            </w:r>
            <w:r w:rsidRPr="009C6D85">
              <w:rPr>
                <w:rFonts w:ascii="Verdana" w:hAnsi="Verdana"/>
                <w:sz w:val="16"/>
                <w:szCs w:val="16"/>
                <w:lang w:val="en-US"/>
              </w:rPr>
              <w:t xml:space="preserve">SEMARNAT (2020). </w:t>
            </w:r>
            <w:r w:rsidRPr="009C6D85">
              <w:rPr>
                <w:rFonts w:ascii="Verdana" w:hAnsi="Verdana"/>
                <w:i/>
                <w:sz w:val="16"/>
                <w:szCs w:val="16"/>
                <w:lang w:val="en-US"/>
              </w:rPr>
              <w:t xml:space="preserve">Sectoral Program for the Environment and Natural Resources 2020-2024, </w:t>
            </w:r>
            <w:r w:rsidR="00EE22FF" w:rsidRPr="009C6D85">
              <w:rPr>
                <w:rFonts w:ascii="Verdana" w:hAnsi="Verdana"/>
                <w:i/>
                <w:sz w:val="16"/>
                <w:szCs w:val="16"/>
                <w:lang w:val="en-US"/>
              </w:rPr>
              <w:t>Secretary</w:t>
            </w:r>
            <w:r w:rsidRPr="009C6D85">
              <w:rPr>
                <w:rFonts w:ascii="Verdana" w:hAnsi="Verdana"/>
                <w:i/>
                <w:sz w:val="16"/>
                <w:szCs w:val="16"/>
                <w:lang w:val="en-US"/>
              </w:rPr>
              <w:t xml:space="preserve"> of the Environment and Natural Resources</w:t>
            </w:r>
            <w:r w:rsidR="005F3955" w:rsidRPr="009C6D85">
              <w:rPr>
                <w:rFonts w:ascii="Verdana" w:hAnsi="Verdana"/>
                <w:i/>
                <w:sz w:val="16"/>
                <w:szCs w:val="16"/>
                <w:lang w:val="en-US"/>
              </w:rPr>
              <w:t>.</w:t>
            </w:r>
            <w:r w:rsidRPr="009C6D85">
              <w:rPr>
                <w:rFonts w:ascii="Verdana" w:hAnsi="Verdana"/>
                <w:sz w:val="16"/>
                <w:szCs w:val="16"/>
                <w:lang w:val="en-US"/>
              </w:rPr>
              <w:t xml:space="preserve"> Published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 on July 7,</w:t>
            </w:r>
            <w:r w:rsidR="00B31BE1">
              <w:rPr>
                <w:rFonts w:ascii="Verdana" w:hAnsi="Verdana"/>
                <w:sz w:val="16"/>
                <w:szCs w:val="16"/>
                <w:lang w:val="en-US"/>
              </w:rPr>
              <w:t xml:space="preserve"> </w:t>
            </w:r>
            <w:proofErr w:type="gramStart"/>
            <w:r w:rsidR="00B31BE1">
              <w:rPr>
                <w:rFonts w:ascii="Verdana" w:hAnsi="Verdana"/>
                <w:sz w:val="16"/>
                <w:szCs w:val="16"/>
                <w:lang w:val="en-US"/>
              </w:rPr>
              <w:t>2020</w:t>
            </w:r>
            <w:proofErr w:type="gramEnd"/>
            <w:r w:rsidRPr="009C6D85">
              <w:rPr>
                <w:rFonts w:ascii="Verdana" w:hAnsi="Verdana"/>
                <w:sz w:val="16"/>
                <w:szCs w:val="16"/>
                <w:lang w:val="en-US"/>
              </w:rPr>
              <w:t xml:space="preserve"> Mexico. Available at:</w:t>
            </w:r>
          </w:p>
          <w:p w14:paraId="4A00ECB6" w14:textId="3CB62AC3" w:rsidR="0038702D" w:rsidRPr="009C6D85" w:rsidRDefault="00021A52" w:rsidP="0010113B">
            <w:pPr>
              <w:pStyle w:val="Texto"/>
              <w:spacing w:after="60" w:line="207" w:lineRule="exact"/>
              <w:ind w:firstLine="0"/>
              <w:rPr>
                <w:rFonts w:ascii="Verdana" w:hAnsi="Verdana"/>
                <w:b/>
                <w:sz w:val="16"/>
                <w:szCs w:val="16"/>
                <w:lang w:val="en-US"/>
              </w:rPr>
            </w:pPr>
            <w:hyperlink r:id="rId53" w:history="1">
              <w:r w:rsidR="00B31BE1" w:rsidRPr="00D903B6">
                <w:rPr>
                  <w:rStyle w:val="Hyperlink"/>
                  <w:rFonts w:ascii="Verdana" w:hAnsi="Verdana"/>
                  <w:sz w:val="16"/>
                  <w:szCs w:val="16"/>
                  <w:lang w:val="en-US"/>
                </w:rPr>
                <w:t>https://www.dof.gob.mx/nota_detalle.php?codigo=5596232&amp;fecha=07/07/2020</w:t>
              </w:r>
            </w:hyperlink>
            <w:r w:rsidR="00B31BE1">
              <w:rPr>
                <w:rFonts w:ascii="Verdana" w:hAnsi="Verdana"/>
                <w:sz w:val="16"/>
                <w:szCs w:val="16"/>
                <w:lang w:val="en-US"/>
              </w:rPr>
              <w:t xml:space="preserve"> </w:t>
            </w:r>
          </w:p>
        </w:tc>
      </w:tr>
      <w:tr w:rsidR="0038702D" w:rsidRPr="00CD53BF" w14:paraId="4EF34226" w14:textId="2085F117" w:rsidTr="009C6D85">
        <w:tc>
          <w:tcPr>
            <w:tcW w:w="4788" w:type="dxa"/>
            <w:shd w:val="clear" w:color="auto" w:fill="auto"/>
          </w:tcPr>
          <w:p w14:paraId="639AAB05" w14:textId="77777777" w:rsidR="00B31BE1"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9.15.</w:t>
            </w:r>
            <w:r w:rsidRPr="0010113B">
              <w:rPr>
                <w:rFonts w:ascii="Verdana" w:hAnsi="Verdana"/>
                <w:sz w:val="16"/>
                <w:szCs w:val="16"/>
              </w:rPr>
              <w:t xml:space="preserve"> CONAGUA-SEMARNAT (2014). </w:t>
            </w:r>
            <w:r w:rsidRPr="0010113B">
              <w:rPr>
                <w:rFonts w:ascii="Verdana" w:hAnsi="Verdana"/>
                <w:i/>
                <w:sz w:val="16"/>
                <w:szCs w:val="16"/>
              </w:rPr>
              <w:t>Programa Nacional Hídrico 2013-2018</w:t>
            </w:r>
            <w:r w:rsidRPr="0010113B">
              <w:rPr>
                <w:rFonts w:ascii="Verdana" w:hAnsi="Verdana"/>
                <w:sz w:val="16"/>
                <w:szCs w:val="16"/>
              </w:rPr>
              <w:t xml:space="preserve">. Comisión Nacional del Agua, Secretaría del Medio Ambiente y Recursos Naturales, 8 de abril, México. Disponible en: </w:t>
            </w:r>
          </w:p>
          <w:p w14:paraId="2B469C9F" w14:textId="38E2BA56" w:rsidR="0038702D" w:rsidRPr="0010113B" w:rsidRDefault="00021A52" w:rsidP="0010113B">
            <w:pPr>
              <w:pStyle w:val="Texto"/>
              <w:spacing w:after="60" w:line="210" w:lineRule="exact"/>
              <w:ind w:firstLine="0"/>
              <w:rPr>
                <w:rFonts w:ascii="Verdana" w:hAnsi="Verdana"/>
                <w:sz w:val="16"/>
                <w:szCs w:val="16"/>
              </w:rPr>
            </w:pPr>
            <w:hyperlink r:id="rId54" w:history="1">
              <w:r w:rsidR="00B31BE1" w:rsidRPr="00D903B6">
                <w:rPr>
                  <w:rStyle w:val="Hyperlink"/>
                  <w:rFonts w:ascii="Verdana" w:hAnsi="Verdana"/>
                  <w:sz w:val="16"/>
                  <w:szCs w:val="16"/>
                </w:rPr>
                <w:t>http://www.conagua.gob.mx/CONAGUA07/Contenido/Documentos/PROGRAMA_Nacional_Hidrico_2014_2018_espa%C3%B1ol.pdf</w:t>
              </w:r>
            </w:hyperlink>
            <w:r w:rsidR="00B31BE1">
              <w:rPr>
                <w:rFonts w:ascii="Verdana" w:hAnsi="Verdana"/>
                <w:sz w:val="16"/>
                <w:szCs w:val="16"/>
              </w:rPr>
              <w:t xml:space="preserve"> </w:t>
            </w:r>
          </w:p>
        </w:tc>
        <w:tc>
          <w:tcPr>
            <w:tcW w:w="4788" w:type="dxa"/>
            <w:shd w:val="clear" w:color="auto" w:fill="auto"/>
          </w:tcPr>
          <w:p w14:paraId="3655AF30" w14:textId="77777777" w:rsidR="00B31BE1" w:rsidRDefault="0038702D" w:rsidP="0010113B">
            <w:pPr>
              <w:pStyle w:val="Texto"/>
              <w:spacing w:after="60" w:line="210" w:lineRule="exact"/>
              <w:ind w:firstLine="0"/>
              <w:rPr>
                <w:rFonts w:ascii="Verdana" w:hAnsi="Verdana"/>
                <w:sz w:val="16"/>
                <w:szCs w:val="16"/>
                <w:lang w:val="en-US"/>
              </w:rPr>
            </w:pPr>
            <w:r w:rsidRPr="009C6D85">
              <w:rPr>
                <w:rFonts w:ascii="Verdana" w:hAnsi="Verdana"/>
                <w:b/>
                <w:sz w:val="16"/>
                <w:szCs w:val="16"/>
                <w:lang w:val="en-US"/>
              </w:rPr>
              <w:t xml:space="preserve">9.15. </w:t>
            </w:r>
            <w:r w:rsidRPr="009C6D85">
              <w:rPr>
                <w:rFonts w:ascii="Verdana" w:hAnsi="Verdana"/>
                <w:sz w:val="16"/>
                <w:szCs w:val="16"/>
                <w:lang w:val="en-US"/>
              </w:rPr>
              <w:t xml:space="preserve">CONAGUA-SEMARNAT (2014). </w:t>
            </w:r>
            <w:r w:rsidRPr="009C6D85">
              <w:rPr>
                <w:rFonts w:ascii="Verdana" w:hAnsi="Verdana"/>
                <w:i/>
                <w:sz w:val="16"/>
                <w:szCs w:val="16"/>
                <w:lang w:val="en-US"/>
              </w:rPr>
              <w:t>National Water Program 2013-2018</w:t>
            </w:r>
            <w:r w:rsidR="005F3955" w:rsidRPr="009C6D85">
              <w:rPr>
                <w:rFonts w:ascii="Verdana" w:hAnsi="Verdana"/>
                <w:i/>
                <w:sz w:val="16"/>
                <w:szCs w:val="16"/>
                <w:lang w:val="en-US"/>
              </w:rPr>
              <w:t>.</w:t>
            </w:r>
            <w:r w:rsidRPr="009C6D85">
              <w:rPr>
                <w:rFonts w:ascii="Verdana" w:hAnsi="Verdana"/>
                <w:sz w:val="16"/>
                <w:szCs w:val="16"/>
                <w:lang w:val="en-US"/>
              </w:rPr>
              <w:t xml:space="preserve"> National Water Commission, </w:t>
            </w:r>
            <w:r w:rsidR="00EE22FF" w:rsidRPr="009C6D85">
              <w:rPr>
                <w:rFonts w:ascii="Verdana" w:hAnsi="Verdana"/>
                <w:sz w:val="16"/>
                <w:szCs w:val="16"/>
                <w:lang w:val="en-US"/>
              </w:rPr>
              <w:t>Secretary</w:t>
            </w:r>
            <w:r w:rsidRPr="009C6D85">
              <w:rPr>
                <w:rFonts w:ascii="Verdana" w:hAnsi="Verdana"/>
                <w:sz w:val="16"/>
                <w:szCs w:val="16"/>
                <w:lang w:val="en-US"/>
              </w:rPr>
              <w:t xml:space="preserve"> of the Environment and Natural Resources, April 8, Mexico. Available at:</w:t>
            </w:r>
          </w:p>
          <w:p w14:paraId="4D7EB335" w14:textId="08CF3B68" w:rsidR="0038702D" w:rsidRPr="009C6D85" w:rsidRDefault="00021A52" w:rsidP="0010113B">
            <w:pPr>
              <w:pStyle w:val="Texto"/>
              <w:spacing w:after="60" w:line="210" w:lineRule="exact"/>
              <w:ind w:firstLine="0"/>
              <w:rPr>
                <w:rFonts w:ascii="Verdana" w:hAnsi="Verdana"/>
                <w:b/>
                <w:sz w:val="16"/>
                <w:szCs w:val="16"/>
                <w:lang w:val="en-US"/>
              </w:rPr>
            </w:pPr>
            <w:hyperlink r:id="rId55" w:history="1">
              <w:r w:rsidR="00B31BE1" w:rsidRPr="00D903B6">
                <w:rPr>
                  <w:rStyle w:val="Hyperlink"/>
                  <w:rFonts w:ascii="Verdana" w:hAnsi="Verdana"/>
                  <w:sz w:val="16"/>
                  <w:szCs w:val="16"/>
                  <w:lang w:val="en-US"/>
                </w:rPr>
                <w:t>http://www.conagua.gob.mx/CONAGUA07/Contenido/Documentos/PROGRAMA_Nacional_Hidrico_2014_2018_espa%C3%B1ol.pdf</w:t>
              </w:r>
            </w:hyperlink>
            <w:r w:rsidR="00B31BE1">
              <w:rPr>
                <w:rFonts w:ascii="Verdana" w:hAnsi="Verdana"/>
                <w:sz w:val="16"/>
                <w:szCs w:val="16"/>
                <w:lang w:val="en-US"/>
              </w:rPr>
              <w:t xml:space="preserve"> </w:t>
            </w:r>
          </w:p>
        </w:tc>
      </w:tr>
      <w:tr w:rsidR="0038702D" w:rsidRPr="00CD53BF" w14:paraId="03DB2104" w14:textId="10ADC668" w:rsidTr="009C6D85">
        <w:tc>
          <w:tcPr>
            <w:tcW w:w="4788" w:type="dxa"/>
            <w:shd w:val="clear" w:color="auto" w:fill="auto"/>
          </w:tcPr>
          <w:p w14:paraId="653D8318" w14:textId="4029165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 xml:space="preserve">9.16. </w:t>
            </w:r>
            <w:r w:rsidRPr="0010113B">
              <w:rPr>
                <w:rFonts w:ascii="Verdana" w:hAnsi="Verdana"/>
                <w:sz w:val="16"/>
                <w:szCs w:val="16"/>
              </w:rPr>
              <w:t xml:space="preserve">CONAFOR-SEMARNAT (2007). </w:t>
            </w:r>
            <w:r w:rsidRPr="0010113B">
              <w:rPr>
                <w:rFonts w:ascii="Verdana" w:hAnsi="Verdana"/>
                <w:i/>
                <w:sz w:val="16"/>
                <w:szCs w:val="16"/>
              </w:rPr>
              <w:t>Protección, Restauración y Conservación de Suelos Forestales. Manual de Obras y Prácticas</w:t>
            </w:r>
            <w:r w:rsidRPr="0010113B">
              <w:rPr>
                <w:rFonts w:ascii="Verdana" w:hAnsi="Verdana"/>
                <w:sz w:val="16"/>
                <w:szCs w:val="16"/>
              </w:rPr>
              <w:t xml:space="preserve">. Quinta Edición, México. Disponible en: </w:t>
            </w:r>
            <w:hyperlink r:id="rId56" w:history="1">
              <w:r w:rsidR="00B31BE1" w:rsidRPr="00D903B6">
                <w:rPr>
                  <w:rStyle w:val="Hyperlink"/>
                  <w:rFonts w:ascii="Verdana" w:hAnsi="Verdana"/>
                  <w:sz w:val="16"/>
                  <w:szCs w:val="16"/>
                </w:rPr>
                <w:t>http://www.conafor.gob.mx:8080/documentos/docs/20/1310Manual%20de%20Conservacion%20de%20Suelos%20.pdf</w:t>
              </w:r>
            </w:hyperlink>
            <w:r w:rsidR="00B31BE1">
              <w:rPr>
                <w:rFonts w:ascii="Verdana" w:hAnsi="Verdana"/>
                <w:sz w:val="16"/>
                <w:szCs w:val="16"/>
              </w:rPr>
              <w:t xml:space="preserve"> </w:t>
            </w:r>
          </w:p>
        </w:tc>
        <w:tc>
          <w:tcPr>
            <w:tcW w:w="4788" w:type="dxa"/>
            <w:shd w:val="clear" w:color="auto" w:fill="auto"/>
          </w:tcPr>
          <w:p w14:paraId="75A14890" w14:textId="121AA52B"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9.16. </w:t>
            </w:r>
            <w:r w:rsidRPr="009C6D85">
              <w:rPr>
                <w:rFonts w:ascii="Verdana" w:hAnsi="Verdana"/>
                <w:sz w:val="16"/>
                <w:szCs w:val="16"/>
                <w:lang w:val="en-US"/>
              </w:rPr>
              <w:t xml:space="preserve">CONAFOR-SEMARNAT (2007). </w:t>
            </w:r>
            <w:r w:rsidRPr="009C6D85">
              <w:rPr>
                <w:rFonts w:ascii="Verdana" w:hAnsi="Verdana"/>
                <w:i/>
                <w:sz w:val="16"/>
                <w:szCs w:val="16"/>
                <w:lang w:val="en-US"/>
              </w:rPr>
              <w:t>Protection, Restoration and Conservation of Forest Soils. Manual of Works and Practices</w:t>
            </w:r>
            <w:r w:rsidR="005F3955" w:rsidRPr="009C6D85">
              <w:rPr>
                <w:rFonts w:ascii="Verdana" w:hAnsi="Verdana"/>
                <w:i/>
                <w:sz w:val="16"/>
                <w:szCs w:val="16"/>
                <w:lang w:val="en-US"/>
              </w:rPr>
              <w:t>.</w:t>
            </w:r>
            <w:r w:rsidRPr="009C6D85">
              <w:rPr>
                <w:rFonts w:ascii="Verdana" w:hAnsi="Verdana"/>
                <w:sz w:val="16"/>
                <w:szCs w:val="16"/>
                <w:lang w:val="en-US"/>
              </w:rPr>
              <w:t xml:space="preserve"> Fifth Edition, Mexico. Available at: </w:t>
            </w:r>
            <w:hyperlink r:id="rId57" w:history="1">
              <w:r w:rsidR="00B31BE1" w:rsidRPr="00D903B6">
                <w:rPr>
                  <w:rStyle w:val="Hyperlink"/>
                  <w:rFonts w:ascii="Verdana" w:hAnsi="Verdana"/>
                  <w:sz w:val="16"/>
                  <w:szCs w:val="16"/>
                  <w:lang w:val="en-US"/>
                </w:rPr>
                <w:t>http://www.conafor.gob.mx:8080/documentos/docs/20/1310Manual%20de%20Conservacion%20de%20Suelos%20.pdf</w:t>
              </w:r>
            </w:hyperlink>
            <w:r w:rsidR="00B31BE1">
              <w:rPr>
                <w:rFonts w:ascii="Verdana" w:hAnsi="Verdana"/>
                <w:sz w:val="16"/>
                <w:szCs w:val="16"/>
                <w:lang w:val="en-US"/>
              </w:rPr>
              <w:t xml:space="preserve"> </w:t>
            </w:r>
          </w:p>
        </w:tc>
      </w:tr>
      <w:tr w:rsidR="0038702D" w:rsidRPr="00CD53BF" w14:paraId="53A618EE" w14:textId="4769B2C6" w:rsidTr="009C6D85">
        <w:tc>
          <w:tcPr>
            <w:tcW w:w="4788" w:type="dxa"/>
            <w:shd w:val="clear" w:color="auto" w:fill="auto"/>
          </w:tcPr>
          <w:p w14:paraId="43474A32" w14:textId="77777777" w:rsidR="00B31BE1"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 xml:space="preserve">9.17. </w:t>
            </w:r>
            <w:r w:rsidRPr="0010113B">
              <w:rPr>
                <w:rFonts w:ascii="Verdana" w:hAnsi="Verdana"/>
                <w:sz w:val="16"/>
                <w:szCs w:val="16"/>
              </w:rPr>
              <w:t xml:space="preserve">Ministerio del Medio Ambiente y Energía (2007). </w:t>
            </w:r>
            <w:r w:rsidRPr="0010113B">
              <w:rPr>
                <w:rFonts w:ascii="Verdana" w:hAnsi="Verdana"/>
                <w:i/>
                <w:sz w:val="16"/>
                <w:szCs w:val="16"/>
              </w:rPr>
              <w:t xml:space="preserve">Reglamento de vertido y reúso de aguas residuales. Decreto </w:t>
            </w:r>
            <w:proofErr w:type="spellStart"/>
            <w:r w:rsidRPr="0010113B">
              <w:rPr>
                <w:rFonts w:ascii="Verdana" w:hAnsi="Verdana"/>
                <w:i/>
                <w:sz w:val="16"/>
                <w:szCs w:val="16"/>
              </w:rPr>
              <w:t>N°</w:t>
            </w:r>
            <w:proofErr w:type="spellEnd"/>
            <w:r w:rsidRPr="0010113B">
              <w:rPr>
                <w:rFonts w:ascii="Verdana" w:hAnsi="Verdana"/>
                <w:i/>
                <w:sz w:val="16"/>
                <w:szCs w:val="16"/>
              </w:rPr>
              <w:t xml:space="preserve"> 33601 -MINAE-S. Parámetros y LMP para el reúso de aguas residuales tratadas</w:t>
            </w:r>
            <w:r w:rsidRPr="0010113B">
              <w:rPr>
                <w:rFonts w:ascii="Verdana" w:hAnsi="Verdana"/>
                <w:sz w:val="16"/>
                <w:szCs w:val="16"/>
              </w:rPr>
              <w:t>. Gaceta 55, alcance 18. Costa Rica. Disponible en:</w:t>
            </w:r>
          </w:p>
          <w:p w14:paraId="088E3C25" w14:textId="4A96FA40"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sz w:val="16"/>
                <w:szCs w:val="16"/>
              </w:rPr>
              <w:t xml:space="preserve"> </w:t>
            </w:r>
            <w:hyperlink r:id="rId58" w:history="1">
              <w:r w:rsidR="00B31BE1" w:rsidRPr="00D903B6">
                <w:rPr>
                  <w:rStyle w:val="Hyperlink"/>
                  <w:rFonts w:ascii="Verdana" w:hAnsi="Verdana"/>
                  <w:sz w:val="16"/>
                  <w:szCs w:val="16"/>
                </w:rPr>
                <w:t>http://extwprlegs1.fao.org/docs/pdf/cos71694.pdf</w:t>
              </w:r>
            </w:hyperlink>
            <w:r w:rsidR="00B31BE1">
              <w:rPr>
                <w:rFonts w:ascii="Verdana" w:hAnsi="Verdana"/>
                <w:sz w:val="16"/>
                <w:szCs w:val="16"/>
              </w:rPr>
              <w:t xml:space="preserve"> </w:t>
            </w:r>
          </w:p>
        </w:tc>
        <w:tc>
          <w:tcPr>
            <w:tcW w:w="4788" w:type="dxa"/>
            <w:shd w:val="clear" w:color="auto" w:fill="auto"/>
          </w:tcPr>
          <w:p w14:paraId="185E4337" w14:textId="77777777" w:rsidR="00B31BE1" w:rsidRDefault="0038702D" w:rsidP="0010113B">
            <w:pPr>
              <w:pStyle w:val="Texto"/>
              <w:spacing w:after="60" w:line="210" w:lineRule="exact"/>
              <w:ind w:firstLine="0"/>
              <w:rPr>
                <w:rFonts w:ascii="Verdana" w:hAnsi="Verdana"/>
                <w:sz w:val="16"/>
                <w:szCs w:val="16"/>
                <w:lang w:val="en-US"/>
              </w:rPr>
            </w:pPr>
            <w:r w:rsidRPr="009C6D85">
              <w:rPr>
                <w:rFonts w:ascii="Verdana" w:hAnsi="Verdana"/>
                <w:b/>
                <w:sz w:val="16"/>
                <w:szCs w:val="16"/>
                <w:lang w:val="en-US"/>
              </w:rPr>
              <w:t xml:space="preserve">9.17. </w:t>
            </w:r>
            <w:r w:rsidR="00EE22FF" w:rsidRPr="009C6D85">
              <w:rPr>
                <w:rFonts w:ascii="Verdana" w:hAnsi="Verdana"/>
                <w:sz w:val="16"/>
                <w:szCs w:val="16"/>
                <w:lang w:val="en-US"/>
              </w:rPr>
              <w:t>Secretary</w:t>
            </w:r>
            <w:r w:rsidRPr="009C6D85">
              <w:rPr>
                <w:rFonts w:ascii="Verdana" w:hAnsi="Verdana"/>
                <w:sz w:val="16"/>
                <w:szCs w:val="16"/>
                <w:lang w:val="en-US"/>
              </w:rPr>
              <w:t xml:space="preserve"> of the Environment and Energy (2007). </w:t>
            </w:r>
            <w:r w:rsidRPr="009C6D85">
              <w:rPr>
                <w:rFonts w:ascii="Verdana" w:hAnsi="Verdana"/>
                <w:i/>
                <w:sz w:val="16"/>
                <w:szCs w:val="16"/>
                <w:lang w:val="en-US"/>
              </w:rPr>
              <w:t>Regulation of discharge and reuse of wastewater. Decree No. 33601 -MINAE-S. Parameters and LMP for the reuse of treated wastewater</w:t>
            </w:r>
            <w:r w:rsidR="005F3955" w:rsidRPr="009C6D85">
              <w:rPr>
                <w:rFonts w:ascii="Verdana" w:hAnsi="Verdana"/>
                <w:i/>
                <w:sz w:val="16"/>
                <w:szCs w:val="16"/>
                <w:lang w:val="en-US"/>
              </w:rPr>
              <w:t>.</w:t>
            </w:r>
            <w:r w:rsidRPr="009C6D85">
              <w:rPr>
                <w:rFonts w:ascii="Verdana" w:hAnsi="Verdana"/>
                <w:sz w:val="16"/>
                <w:szCs w:val="16"/>
                <w:lang w:val="en-US"/>
              </w:rPr>
              <w:t xml:space="preserve"> </w:t>
            </w:r>
            <w:r w:rsidR="003D668E" w:rsidRPr="009C6D85">
              <w:rPr>
                <w:rFonts w:ascii="Verdana" w:hAnsi="Verdana"/>
                <w:sz w:val="16"/>
                <w:szCs w:val="16"/>
                <w:lang w:val="en-US"/>
              </w:rPr>
              <w:t>Daily</w:t>
            </w:r>
            <w:r w:rsidRPr="009C6D85">
              <w:rPr>
                <w:rFonts w:ascii="Verdana" w:hAnsi="Verdana"/>
                <w:sz w:val="16"/>
                <w:szCs w:val="16"/>
                <w:lang w:val="en-US"/>
              </w:rPr>
              <w:t xml:space="preserve"> 55, scope 18. Costa Rica. Available at:</w:t>
            </w:r>
            <w:r w:rsidR="00B31BE1">
              <w:rPr>
                <w:rFonts w:ascii="Verdana" w:hAnsi="Verdana"/>
                <w:sz w:val="16"/>
                <w:szCs w:val="16"/>
                <w:lang w:val="en-US"/>
              </w:rPr>
              <w:t xml:space="preserve"> </w:t>
            </w:r>
          </w:p>
          <w:p w14:paraId="3CFC3683" w14:textId="4AD4A38F"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sz w:val="16"/>
                <w:szCs w:val="16"/>
                <w:lang w:val="en-US"/>
              </w:rPr>
              <w:t xml:space="preserve"> </w:t>
            </w:r>
            <w:hyperlink r:id="rId59" w:history="1">
              <w:r w:rsidR="00B31BE1" w:rsidRPr="00D903B6">
                <w:rPr>
                  <w:rStyle w:val="Hyperlink"/>
                  <w:rFonts w:ascii="Verdana" w:hAnsi="Verdana"/>
                  <w:sz w:val="16"/>
                  <w:szCs w:val="16"/>
                  <w:lang w:val="en-US"/>
                </w:rPr>
                <w:t>http://extwprlegs1.fao.org/docs/pdf/cos71694.pdf</w:t>
              </w:r>
            </w:hyperlink>
            <w:r w:rsidR="00B31BE1">
              <w:rPr>
                <w:rFonts w:ascii="Verdana" w:hAnsi="Verdana"/>
                <w:sz w:val="16"/>
                <w:szCs w:val="16"/>
                <w:lang w:val="en-US"/>
              </w:rPr>
              <w:t xml:space="preserve"> </w:t>
            </w:r>
          </w:p>
        </w:tc>
      </w:tr>
      <w:tr w:rsidR="0038702D" w:rsidRPr="005F3955" w14:paraId="6306F7F0" w14:textId="32C41E9A" w:rsidTr="009C6D85">
        <w:tc>
          <w:tcPr>
            <w:tcW w:w="4788" w:type="dxa"/>
            <w:shd w:val="clear" w:color="auto" w:fill="auto"/>
          </w:tcPr>
          <w:p w14:paraId="261732DC" w14:textId="750280BE"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 xml:space="preserve">9.18. </w:t>
            </w:r>
            <w:r w:rsidRPr="0010113B">
              <w:rPr>
                <w:rFonts w:ascii="Verdana" w:hAnsi="Verdana"/>
                <w:spacing w:val="-2"/>
                <w:sz w:val="16"/>
                <w:szCs w:val="16"/>
              </w:rPr>
              <w:t xml:space="preserve">Presidencia de la República (2015). </w:t>
            </w:r>
            <w:r w:rsidRPr="0010113B">
              <w:rPr>
                <w:rFonts w:ascii="Verdana" w:hAnsi="Verdana"/>
                <w:i/>
                <w:spacing w:val="-2"/>
                <w:sz w:val="16"/>
                <w:szCs w:val="16"/>
              </w:rPr>
              <w:t>Anexo 1 del Libro VI del Texto Unificado de Legislación</w:t>
            </w:r>
            <w:r w:rsidRPr="0010113B">
              <w:rPr>
                <w:rFonts w:ascii="Verdana" w:hAnsi="Verdana"/>
                <w:i/>
                <w:sz w:val="16"/>
                <w:szCs w:val="16"/>
              </w:rPr>
              <w:t xml:space="preserve"> Secundaria del Ministerio del Ambiente: Norma de Calidad Ambiental y de Descarga de Efluentes al Recurso Agua</w:t>
            </w:r>
            <w:r w:rsidRPr="0010113B">
              <w:rPr>
                <w:rFonts w:ascii="Verdana" w:hAnsi="Verdana"/>
                <w:sz w:val="16"/>
                <w:szCs w:val="16"/>
              </w:rPr>
              <w:t xml:space="preserve">. Ecuador. Disponible en: </w:t>
            </w:r>
            <w:hyperlink r:id="rId60" w:history="1">
              <w:r w:rsidR="00B31BE1" w:rsidRPr="00D903B6">
                <w:rPr>
                  <w:rStyle w:val="Hyperlink"/>
                  <w:rFonts w:ascii="Verdana" w:hAnsi="Verdana"/>
                  <w:sz w:val="16"/>
                  <w:szCs w:val="16"/>
                </w:rPr>
                <w:t>https://www.ambiente.gob.ec/wp-</w:t>
              </w:r>
              <w:r w:rsidR="00B31BE1" w:rsidRPr="00D903B6">
                <w:rPr>
                  <w:rStyle w:val="Hyperlink"/>
                  <w:rFonts w:ascii="Verdana" w:hAnsi="Verdana"/>
                  <w:sz w:val="16"/>
                  <w:szCs w:val="16"/>
                </w:rPr>
                <w:lastRenderedPageBreak/>
                <w:t>content/uploads/discharges/2018/05/Acuerdo-097.pdf</w:t>
              </w:r>
            </w:hyperlink>
            <w:r w:rsidR="00B31BE1">
              <w:rPr>
                <w:rFonts w:ascii="Verdana" w:hAnsi="Verdana"/>
                <w:sz w:val="16"/>
                <w:szCs w:val="16"/>
              </w:rPr>
              <w:t xml:space="preserve"> </w:t>
            </w:r>
          </w:p>
        </w:tc>
        <w:tc>
          <w:tcPr>
            <w:tcW w:w="4788" w:type="dxa"/>
            <w:shd w:val="clear" w:color="auto" w:fill="auto"/>
          </w:tcPr>
          <w:p w14:paraId="28D6B9B6" w14:textId="25B8F3C1"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lastRenderedPageBreak/>
              <w:t xml:space="preserve">9.18. </w:t>
            </w:r>
            <w:r w:rsidRPr="009C6D85">
              <w:rPr>
                <w:rFonts w:ascii="Verdana" w:hAnsi="Verdana"/>
                <w:spacing w:val="-2"/>
                <w:sz w:val="16"/>
                <w:szCs w:val="16"/>
                <w:lang w:val="en-US"/>
              </w:rPr>
              <w:t xml:space="preserve">Presidency of the Republic (2015). </w:t>
            </w:r>
            <w:r w:rsidRPr="009C6D85">
              <w:rPr>
                <w:rFonts w:ascii="Verdana" w:hAnsi="Verdana"/>
                <w:i/>
                <w:spacing w:val="-2"/>
                <w:sz w:val="16"/>
                <w:szCs w:val="16"/>
                <w:lang w:val="en-US"/>
              </w:rPr>
              <w:t xml:space="preserve">Annex 1 of Book VI of the Unified Text of </w:t>
            </w:r>
            <w:r w:rsidRPr="009C6D85">
              <w:rPr>
                <w:rFonts w:ascii="Verdana" w:hAnsi="Verdana"/>
                <w:i/>
                <w:sz w:val="16"/>
                <w:szCs w:val="16"/>
                <w:lang w:val="en-US"/>
              </w:rPr>
              <w:t xml:space="preserve">Secondary Legislation of the </w:t>
            </w:r>
            <w:r w:rsidR="00EE22FF" w:rsidRPr="009C6D85">
              <w:rPr>
                <w:rFonts w:ascii="Verdana" w:hAnsi="Verdana"/>
                <w:i/>
                <w:sz w:val="16"/>
                <w:szCs w:val="16"/>
                <w:lang w:val="en-US"/>
              </w:rPr>
              <w:t>Secretary</w:t>
            </w:r>
            <w:r w:rsidRPr="009C6D85">
              <w:rPr>
                <w:rFonts w:ascii="Verdana" w:hAnsi="Verdana"/>
                <w:i/>
                <w:sz w:val="16"/>
                <w:szCs w:val="16"/>
                <w:lang w:val="en-US"/>
              </w:rPr>
              <w:t xml:space="preserve"> of the Environment: Standard for Environmental Quality and Discharge of Effluents to Water Resources</w:t>
            </w:r>
            <w:r w:rsidR="005F3955" w:rsidRPr="009C6D85">
              <w:rPr>
                <w:rFonts w:ascii="Verdana" w:hAnsi="Verdana"/>
                <w:i/>
                <w:sz w:val="16"/>
                <w:szCs w:val="16"/>
                <w:lang w:val="en-US"/>
              </w:rPr>
              <w:t>.</w:t>
            </w:r>
            <w:r w:rsidRPr="009C6D85">
              <w:rPr>
                <w:rFonts w:ascii="Verdana" w:hAnsi="Verdana"/>
                <w:sz w:val="16"/>
                <w:szCs w:val="16"/>
                <w:lang w:val="en-US"/>
              </w:rPr>
              <w:t xml:space="preserve"> Ecuador. Available at: </w:t>
            </w:r>
            <w:hyperlink r:id="rId61" w:history="1">
              <w:r w:rsidR="00B31BE1" w:rsidRPr="00D903B6">
                <w:rPr>
                  <w:rStyle w:val="Hyperlink"/>
                  <w:rFonts w:ascii="Verdana" w:hAnsi="Verdana"/>
                  <w:sz w:val="16"/>
                  <w:szCs w:val="16"/>
                  <w:lang w:val="en-US"/>
                </w:rPr>
                <w:t>https://www.ambiente.gob.ec/wp-content/uploads/discharges/2018/05/Acuerdo-097.pdf</w:t>
              </w:r>
            </w:hyperlink>
            <w:r w:rsidR="00B31BE1">
              <w:rPr>
                <w:rFonts w:ascii="Verdana" w:hAnsi="Verdana"/>
                <w:sz w:val="16"/>
                <w:szCs w:val="16"/>
                <w:lang w:val="en-US"/>
              </w:rPr>
              <w:t xml:space="preserve"> </w:t>
            </w:r>
          </w:p>
        </w:tc>
      </w:tr>
      <w:tr w:rsidR="0038702D" w:rsidRPr="0010113B" w14:paraId="6BA5178E" w14:textId="509F44B2" w:rsidTr="009C6D85">
        <w:tc>
          <w:tcPr>
            <w:tcW w:w="4788" w:type="dxa"/>
            <w:shd w:val="clear" w:color="auto" w:fill="auto"/>
          </w:tcPr>
          <w:p w14:paraId="1D62A01C"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lastRenderedPageBreak/>
              <w:t>10. Observancia de esta norma</w:t>
            </w:r>
          </w:p>
        </w:tc>
        <w:tc>
          <w:tcPr>
            <w:tcW w:w="4788" w:type="dxa"/>
            <w:shd w:val="clear" w:color="auto" w:fill="auto"/>
          </w:tcPr>
          <w:p w14:paraId="091B48BE" w14:textId="6DE0825E"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10. Observance of this </w:t>
            </w:r>
            <w:r w:rsidR="00B31BE1">
              <w:rPr>
                <w:rFonts w:ascii="Verdana" w:hAnsi="Verdana"/>
                <w:b/>
                <w:sz w:val="16"/>
                <w:szCs w:val="16"/>
                <w:lang w:val="en-US"/>
              </w:rPr>
              <w:t>standard</w:t>
            </w:r>
          </w:p>
        </w:tc>
      </w:tr>
      <w:tr w:rsidR="0038702D" w:rsidRPr="00CD53BF" w14:paraId="18286628" w14:textId="76C25FF6" w:rsidTr="009C6D85">
        <w:tc>
          <w:tcPr>
            <w:tcW w:w="4788" w:type="dxa"/>
            <w:shd w:val="clear" w:color="auto" w:fill="auto"/>
          </w:tcPr>
          <w:p w14:paraId="37858412"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 xml:space="preserve">10.1. </w:t>
            </w:r>
            <w:r w:rsidRPr="0010113B">
              <w:rPr>
                <w:rFonts w:ascii="Verdana" w:hAnsi="Verdana"/>
                <w:sz w:val="16"/>
                <w:szCs w:val="16"/>
              </w:rPr>
              <w:t>La vigilancia del cumplimiento de la presente Norma Oficial Mexicana corresponde a la Secretaría, por conducto de la Comisión y la Procuraduría, en el ámbito de sus respectivas competencias.</w:t>
            </w:r>
          </w:p>
        </w:tc>
        <w:tc>
          <w:tcPr>
            <w:tcW w:w="4788" w:type="dxa"/>
            <w:shd w:val="clear" w:color="auto" w:fill="auto"/>
          </w:tcPr>
          <w:p w14:paraId="19E85063" w14:textId="3154B344"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10.1. </w:t>
            </w:r>
            <w:r w:rsidRPr="009C6D85">
              <w:rPr>
                <w:rFonts w:ascii="Verdana" w:hAnsi="Verdana"/>
                <w:sz w:val="16"/>
                <w:szCs w:val="16"/>
                <w:lang w:val="en-US"/>
              </w:rPr>
              <w:t xml:space="preserve">The monitoring of compliance with this Official Mexican Standard corresponds to the </w:t>
            </w:r>
            <w:r w:rsidR="00EE22FF" w:rsidRPr="009C6D85">
              <w:rPr>
                <w:rFonts w:ascii="Verdana" w:hAnsi="Verdana"/>
                <w:sz w:val="16"/>
                <w:szCs w:val="16"/>
                <w:lang w:val="en-US"/>
              </w:rPr>
              <w:t>Secretary</w:t>
            </w:r>
            <w:r w:rsidRPr="009C6D85">
              <w:rPr>
                <w:rFonts w:ascii="Verdana" w:hAnsi="Verdana"/>
                <w:sz w:val="16"/>
                <w:szCs w:val="16"/>
                <w:lang w:val="en-US"/>
              </w:rPr>
              <w:t xml:space="preserve">, through the Commission and the </w:t>
            </w:r>
            <w:r w:rsidR="00B31BE1">
              <w:rPr>
                <w:rFonts w:ascii="Verdana" w:hAnsi="Verdana"/>
                <w:sz w:val="16"/>
                <w:szCs w:val="16"/>
                <w:lang w:val="en-US"/>
              </w:rPr>
              <w:t>Prosecutor for the Environment</w:t>
            </w:r>
            <w:r w:rsidRPr="009C6D85">
              <w:rPr>
                <w:rFonts w:ascii="Verdana" w:hAnsi="Verdana"/>
                <w:sz w:val="16"/>
                <w:szCs w:val="16"/>
                <w:lang w:val="en-US"/>
              </w:rPr>
              <w:t>, within the scope of their respective powers.</w:t>
            </w:r>
          </w:p>
        </w:tc>
      </w:tr>
      <w:tr w:rsidR="0038702D" w:rsidRPr="00CD53BF" w14:paraId="1D83304E" w14:textId="0060AEB9" w:rsidTr="009C6D85">
        <w:tc>
          <w:tcPr>
            <w:tcW w:w="4788" w:type="dxa"/>
            <w:shd w:val="clear" w:color="auto" w:fill="auto"/>
          </w:tcPr>
          <w:p w14:paraId="60E3C82C"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 xml:space="preserve">10.2. </w:t>
            </w:r>
            <w:r w:rsidRPr="0010113B">
              <w:rPr>
                <w:rFonts w:ascii="Verdana" w:hAnsi="Verdana"/>
                <w:sz w:val="16"/>
                <w:szCs w:val="16"/>
              </w:rPr>
              <w:t>Las violaciones a la misma se sancionarán en los términos de la Ley General del Equilibrio Ecológico y la Protección al Ambiente, la Ley de Aguas Nacionales, la Ley Federal sobre Metrología y Normalización y sus respectivos Reglamentos en la materia, así como demás ordenamientos jurídicos aplicables.</w:t>
            </w:r>
          </w:p>
        </w:tc>
        <w:tc>
          <w:tcPr>
            <w:tcW w:w="4788" w:type="dxa"/>
            <w:shd w:val="clear" w:color="auto" w:fill="auto"/>
          </w:tcPr>
          <w:p w14:paraId="181BB0FF" w14:textId="19A58765"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10.2. </w:t>
            </w:r>
            <w:r w:rsidRPr="009C6D85">
              <w:rPr>
                <w:rFonts w:ascii="Verdana" w:hAnsi="Verdana"/>
                <w:sz w:val="16"/>
                <w:szCs w:val="16"/>
                <w:lang w:val="en-US"/>
              </w:rPr>
              <w:t xml:space="preserve">Violations of the same will be sanctioned under the terms of the </w:t>
            </w:r>
            <w:r w:rsidR="003239EB">
              <w:rPr>
                <w:rFonts w:ascii="Verdana" w:hAnsi="Verdana"/>
                <w:sz w:val="16"/>
                <w:szCs w:val="16"/>
                <w:lang w:val="en-US"/>
              </w:rPr>
              <w:t>General Law of Ecological Equilibrium and Protection of the Environment</w:t>
            </w:r>
            <w:r w:rsidRPr="009C6D85">
              <w:rPr>
                <w:rFonts w:ascii="Verdana" w:hAnsi="Verdana"/>
                <w:sz w:val="16"/>
                <w:szCs w:val="16"/>
                <w:lang w:val="en-US"/>
              </w:rPr>
              <w:t xml:space="preserve">, the </w:t>
            </w:r>
            <w:r w:rsidR="00EB571A" w:rsidRPr="009C6D85">
              <w:rPr>
                <w:rFonts w:ascii="Verdana" w:hAnsi="Verdana"/>
                <w:sz w:val="16"/>
                <w:szCs w:val="16"/>
                <w:lang w:val="en-US"/>
              </w:rPr>
              <w:t>Law of National Waters</w:t>
            </w:r>
            <w:r w:rsidRPr="009C6D85">
              <w:rPr>
                <w:rFonts w:ascii="Verdana" w:hAnsi="Verdana"/>
                <w:sz w:val="16"/>
                <w:szCs w:val="16"/>
                <w:lang w:val="en-US"/>
              </w:rPr>
              <w:t xml:space="preserve">, the Federal Law on Metrology and Standardization and </w:t>
            </w:r>
            <w:r w:rsidR="003239EB">
              <w:rPr>
                <w:rFonts w:ascii="Verdana" w:hAnsi="Verdana"/>
                <w:sz w:val="16"/>
                <w:szCs w:val="16"/>
                <w:lang w:val="en-US"/>
              </w:rPr>
              <w:t>its</w:t>
            </w:r>
            <w:r w:rsidRPr="009C6D85">
              <w:rPr>
                <w:rFonts w:ascii="Verdana" w:hAnsi="Verdana"/>
                <w:sz w:val="16"/>
                <w:szCs w:val="16"/>
                <w:lang w:val="en-US"/>
              </w:rPr>
              <w:t xml:space="preserve"> respective Regulation on the matter, as well as other applicable legal systems.</w:t>
            </w:r>
          </w:p>
        </w:tc>
      </w:tr>
      <w:tr w:rsidR="0038702D" w:rsidRPr="0010113B" w14:paraId="69C5B1BD" w14:textId="7961EC8B" w:rsidTr="009C6D85">
        <w:tc>
          <w:tcPr>
            <w:tcW w:w="4788" w:type="dxa"/>
            <w:shd w:val="clear" w:color="auto" w:fill="auto"/>
          </w:tcPr>
          <w:p w14:paraId="4CE0DE87" w14:textId="77777777" w:rsidR="0038702D" w:rsidRPr="0010113B" w:rsidRDefault="0038702D" w:rsidP="0010113B">
            <w:pPr>
              <w:pStyle w:val="ANOTACION"/>
              <w:spacing w:after="60" w:line="210" w:lineRule="exact"/>
              <w:rPr>
                <w:rFonts w:ascii="Verdana" w:hAnsi="Verdana"/>
                <w:sz w:val="16"/>
                <w:szCs w:val="16"/>
              </w:rPr>
            </w:pPr>
            <w:r w:rsidRPr="0010113B">
              <w:rPr>
                <w:rFonts w:ascii="Verdana" w:hAnsi="Verdana"/>
                <w:sz w:val="16"/>
                <w:szCs w:val="16"/>
              </w:rPr>
              <w:t>TRANSITORIOS</w:t>
            </w:r>
          </w:p>
        </w:tc>
        <w:tc>
          <w:tcPr>
            <w:tcW w:w="4788" w:type="dxa"/>
            <w:shd w:val="clear" w:color="auto" w:fill="auto"/>
          </w:tcPr>
          <w:p w14:paraId="3CBC8AC3" w14:textId="341BB144" w:rsidR="0038702D" w:rsidRPr="009C6D85" w:rsidRDefault="003239EB" w:rsidP="0010113B">
            <w:pPr>
              <w:pStyle w:val="ANOTACION"/>
              <w:spacing w:after="60" w:line="210" w:lineRule="exact"/>
              <w:rPr>
                <w:rFonts w:ascii="Verdana" w:hAnsi="Verdana"/>
                <w:sz w:val="16"/>
                <w:szCs w:val="16"/>
                <w:lang w:val="en-US"/>
              </w:rPr>
            </w:pPr>
            <w:r>
              <w:rPr>
                <w:rFonts w:ascii="Verdana" w:hAnsi="Verdana"/>
                <w:sz w:val="16"/>
                <w:szCs w:val="16"/>
                <w:lang w:val="en-US"/>
              </w:rPr>
              <w:t>TRANSITIONAL ARTICLES</w:t>
            </w:r>
          </w:p>
        </w:tc>
      </w:tr>
      <w:tr w:rsidR="0038702D" w:rsidRPr="00CD53BF" w14:paraId="281CABA9" w14:textId="2824270B" w:rsidTr="009C6D85">
        <w:tc>
          <w:tcPr>
            <w:tcW w:w="4788" w:type="dxa"/>
            <w:shd w:val="clear" w:color="auto" w:fill="auto"/>
          </w:tcPr>
          <w:p w14:paraId="6040918D"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PRIMERO.</w:t>
            </w:r>
            <w:r w:rsidRPr="0010113B">
              <w:rPr>
                <w:rFonts w:ascii="Verdana" w:hAnsi="Verdana"/>
                <w:sz w:val="16"/>
                <w:szCs w:val="16"/>
              </w:rPr>
              <w:t xml:space="preserve"> La norma oficial mexicana entrará en vigor a los 365 días naturales, posteriores a su publicación en el Diario Oficial de la Federación, con excepción de lo previsto en el Segundo, Tercero, Cuarto y Quinto Transitorios.</w:t>
            </w:r>
          </w:p>
        </w:tc>
        <w:tc>
          <w:tcPr>
            <w:tcW w:w="4788" w:type="dxa"/>
            <w:shd w:val="clear" w:color="auto" w:fill="auto"/>
          </w:tcPr>
          <w:p w14:paraId="0DFAA06C" w14:textId="0732E210"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FIRST. </w:t>
            </w:r>
            <w:r w:rsidRPr="009C6D85">
              <w:rPr>
                <w:rFonts w:ascii="Verdana" w:hAnsi="Verdana"/>
                <w:sz w:val="16"/>
                <w:szCs w:val="16"/>
                <w:lang w:val="en-US"/>
              </w:rPr>
              <w:t xml:space="preserve">The </w:t>
            </w:r>
            <w:r w:rsidR="00990799" w:rsidRPr="009C6D85">
              <w:rPr>
                <w:rFonts w:ascii="Verdana" w:hAnsi="Verdana"/>
                <w:sz w:val="16"/>
                <w:szCs w:val="16"/>
                <w:lang w:val="en-US"/>
              </w:rPr>
              <w:t>Official Mexican Standard</w:t>
            </w:r>
            <w:r w:rsidRPr="009C6D85">
              <w:rPr>
                <w:rFonts w:ascii="Verdana" w:hAnsi="Verdana"/>
                <w:sz w:val="16"/>
                <w:szCs w:val="16"/>
                <w:lang w:val="en-US"/>
              </w:rPr>
              <w:t xml:space="preserve"> will enter into force 365 calendar days after its publication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 </w:t>
            </w:r>
            <w:proofErr w:type="gramStart"/>
            <w:r w:rsidRPr="009C6D85">
              <w:rPr>
                <w:rFonts w:ascii="Verdana" w:hAnsi="Verdana"/>
                <w:sz w:val="16"/>
                <w:szCs w:val="16"/>
                <w:lang w:val="en-US"/>
              </w:rPr>
              <w:t>with the exception of</w:t>
            </w:r>
            <w:proofErr w:type="gramEnd"/>
            <w:r w:rsidRPr="009C6D85">
              <w:rPr>
                <w:rFonts w:ascii="Verdana" w:hAnsi="Verdana"/>
                <w:sz w:val="16"/>
                <w:szCs w:val="16"/>
                <w:lang w:val="en-US"/>
              </w:rPr>
              <w:t xml:space="preserve"> the provisions of the Second, Third, Fourth and Fifth </w:t>
            </w:r>
            <w:r w:rsidR="00EB571A" w:rsidRPr="009C6D85">
              <w:rPr>
                <w:rFonts w:ascii="Verdana" w:hAnsi="Verdana"/>
                <w:sz w:val="16"/>
                <w:szCs w:val="16"/>
                <w:lang w:val="en-US"/>
              </w:rPr>
              <w:t>Transitional Article</w:t>
            </w:r>
            <w:r w:rsidRPr="009C6D85">
              <w:rPr>
                <w:rFonts w:ascii="Verdana" w:hAnsi="Verdana"/>
                <w:sz w:val="16"/>
                <w:szCs w:val="16"/>
                <w:lang w:val="en-US"/>
              </w:rPr>
              <w:t>.</w:t>
            </w:r>
          </w:p>
        </w:tc>
      </w:tr>
      <w:tr w:rsidR="0038702D" w:rsidRPr="00CD53BF" w14:paraId="5D8C2C30" w14:textId="62E91763" w:rsidTr="009C6D85">
        <w:tc>
          <w:tcPr>
            <w:tcW w:w="4788" w:type="dxa"/>
            <w:shd w:val="clear" w:color="auto" w:fill="auto"/>
          </w:tcPr>
          <w:p w14:paraId="6EF23946"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 xml:space="preserve">SEGUNDO. </w:t>
            </w:r>
            <w:r w:rsidRPr="0010113B">
              <w:rPr>
                <w:rFonts w:ascii="Verdana" w:hAnsi="Verdana"/>
                <w:sz w:val="16"/>
                <w:szCs w:val="16"/>
              </w:rPr>
              <w:t>Los parámetros y límites permisibles previstos en las tablas 1 y 2, así como el Apéndice Normativo entrarán en vigor el 3 de abril de 2023.</w:t>
            </w:r>
          </w:p>
        </w:tc>
        <w:tc>
          <w:tcPr>
            <w:tcW w:w="4788" w:type="dxa"/>
            <w:shd w:val="clear" w:color="auto" w:fill="auto"/>
          </w:tcPr>
          <w:p w14:paraId="23332E19" w14:textId="4C12A633"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SECOND. </w:t>
            </w:r>
            <w:r w:rsidRPr="009C6D85">
              <w:rPr>
                <w:rFonts w:ascii="Verdana" w:hAnsi="Verdana"/>
                <w:sz w:val="16"/>
                <w:szCs w:val="16"/>
                <w:lang w:val="en-US"/>
              </w:rPr>
              <w:t xml:space="preserve">The parameters and permissible limits provided in tables 1 and 2, as well as the Regulatory Appendix, will </w:t>
            </w:r>
            <w:r w:rsidR="003239EB">
              <w:rPr>
                <w:rFonts w:ascii="Verdana" w:hAnsi="Verdana"/>
                <w:sz w:val="16"/>
                <w:szCs w:val="16"/>
                <w:lang w:val="en-US"/>
              </w:rPr>
              <w:t xml:space="preserve">take effect </w:t>
            </w:r>
            <w:r w:rsidRPr="009C6D85">
              <w:rPr>
                <w:rFonts w:ascii="Verdana" w:hAnsi="Verdana"/>
                <w:sz w:val="16"/>
                <w:szCs w:val="16"/>
                <w:lang w:val="en-US"/>
              </w:rPr>
              <w:t>on April 3, 2023.</w:t>
            </w:r>
          </w:p>
        </w:tc>
      </w:tr>
      <w:tr w:rsidR="0038702D" w:rsidRPr="00CD53BF" w14:paraId="2F833558" w14:textId="7D7C3598" w:rsidTr="009C6D85">
        <w:tc>
          <w:tcPr>
            <w:tcW w:w="4788" w:type="dxa"/>
            <w:shd w:val="clear" w:color="auto" w:fill="auto"/>
          </w:tcPr>
          <w:p w14:paraId="65880DB8"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TERCERO.</w:t>
            </w:r>
            <w:r w:rsidRPr="0010113B">
              <w:rPr>
                <w:rFonts w:ascii="Verdana" w:hAnsi="Verdana"/>
                <w:sz w:val="16"/>
                <w:szCs w:val="16"/>
              </w:rPr>
              <w:t xml:space="preserve"> Los parámetros y límites permisibles de color verdadero y toxicidad aguda previstos en la Tabla 1, entrarán en vigor al cuarto año de la fecha de publicación de la presente Norma Oficial Mexicana en el Diario Oficial de la Federación.</w:t>
            </w:r>
          </w:p>
        </w:tc>
        <w:tc>
          <w:tcPr>
            <w:tcW w:w="4788" w:type="dxa"/>
            <w:shd w:val="clear" w:color="auto" w:fill="auto"/>
          </w:tcPr>
          <w:p w14:paraId="2120F11F" w14:textId="38E9182A"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THIRD. </w:t>
            </w:r>
            <w:r w:rsidRPr="009C6D85">
              <w:rPr>
                <w:rFonts w:ascii="Verdana" w:hAnsi="Verdana"/>
                <w:sz w:val="16"/>
                <w:szCs w:val="16"/>
                <w:lang w:val="en-US"/>
              </w:rPr>
              <w:t xml:space="preserve">The parameters and permissible limits of true color and acute toxicity provided for in Table 1, will </w:t>
            </w:r>
            <w:r w:rsidR="003239EB">
              <w:rPr>
                <w:rFonts w:ascii="Verdana" w:hAnsi="Verdana"/>
                <w:sz w:val="16"/>
                <w:szCs w:val="16"/>
                <w:lang w:val="en-US"/>
              </w:rPr>
              <w:t>take effect</w:t>
            </w:r>
            <w:r w:rsidRPr="009C6D85">
              <w:rPr>
                <w:rFonts w:ascii="Verdana" w:hAnsi="Verdana"/>
                <w:sz w:val="16"/>
                <w:szCs w:val="16"/>
                <w:lang w:val="en-US"/>
              </w:rPr>
              <w:t xml:space="preserve"> on the fourth year from the date of publication of this Official Mexican Standard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w:t>
            </w:r>
          </w:p>
        </w:tc>
      </w:tr>
      <w:tr w:rsidR="0038702D" w:rsidRPr="00CD53BF" w14:paraId="06ACC96E" w14:textId="07CEF121" w:rsidTr="009C6D85">
        <w:tc>
          <w:tcPr>
            <w:tcW w:w="4788" w:type="dxa"/>
            <w:shd w:val="clear" w:color="auto" w:fill="auto"/>
          </w:tcPr>
          <w:p w14:paraId="57A24137"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CUARTO.</w:t>
            </w:r>
            <w:r w:rsidRPr="0010113B">
              <w:rPr>
                <w:rFonts w:ascii="Verdana" w:hAnsi="Verdana"/>
                <w:sz w:val="16"/>
                <w:szCs w:val="16"/>
              </w:rPr>
              <w:t xml:space="preserve"> Las autoridades competentes en el ámbito de sus </w:t>
            </w:r>
            <w:proofErr w:type="gramStart"/>
            <w:r w:rsidRPr="0010113B">
              <w:rPr>
                <w:rFonts w:ascii="Verdana" w:hAnsi="Verdana"/>
                <w:sz w:val="16"/>
                <w:szCs w:val="16"/>
              </w:rPr>
              <w:t>atribuciones,</w:t>
            </w:r>
            <w:proofErr w:type="gramEnd"/>
            <w:r w:rsidRPr="0010113B">
              <w:rPr>
                <w:rFonts w:ascii="Verdana" w:hAnsi="Verdana"/>
                <w:sz w:val="16"/>
                <w:szCs w:val="16"/>
              </w:rPr>
              <w:t xml:space="preserve"> podrán elaborar Lineamientos que deberán ser publicados en el Diario Oficial de la Federación, por los cuales los sujetos regulados puedan presentar programas para el cumplimiento oportuno de la presente Norma.</w:t>
            </w:r>
          </w:p>
        </w:tc>
        <w:tc>
          <w:tcPr>
            <w:tcW w:w="4788" w:type="dxa"/>
            <w:shd w:val="clear" w:color="auto" w:fill="auto"/>
          </w:tcPr>
          <w:p w14:paraId="290541AD" w14:textId="1253FA21" w:rsidR="0038702D" w:rsidRPr="009C6D85" w:rsidRDefault="003239EB" w:rsidP="0010113B">
            <w:pPr>
              <w:pStyle w:val="Texto"/>
              <w:spacing w:after="60" w:line="210" w:lineRule="exact"/>
              <w:ind w:firstLine="0"/>
              <w:rPr>
                <w:rFonts w:ascii="Verdana" w:hAnsi="Verdana"/>
                <w:b/>
                <w:sz w:val="16"/>
                <w:szCs w:val="16"/>
                <w:lang w:val="en-US"/>
              </w:rPr>
            </w:pPr>
            <w:r>
              <w:rPr>
                <w:rFonts w:ascii="Verdana" w:hAnsi="Verdana"/>
                <w:b/>
                <w:sz w:val="16"/>
                <w:szCs w:val="16"/>
                <w:lang w:val="en-US"/>
              </w:rPr>
              <w:t>FOURTH</w:t>
            </w:r>
            <w:r w:rsidR="0038702D" w:rsidRPr="009C6D85">
              <w:rPr>
                <w:rFonts w:ascii="Verdana" w:hAnsi="Verdana"/>
                <w:b/>
                <w:sz w:val="16"/>
                <w:szCs w:val="16"/>
                <w:lang w:val="en-US"/>
              </w:rPr>
              <w:t xml:space="preserve">. </w:t>
            </w:r>
            <w:r w:rsidR="0038702D" w:rsidRPr="009C6D85">
              <w:rPr>
                <w:rFonts w:ascii="Verdana" w:hAnsi="Verdana"/>
                <w:sz w:val="16"/>
                <w:szCs w:val="16"/>
                <w:lang w:val="en-US"/>
              </w:rPr>
              <w:t xml:space="preserve">The </w:t>
            </w:r>
            <w:r w:rsidR="00A37FE4">
              <w:rPr>
                <w:rFonts w:ascii="Verdana" w:hAnsi="Verdana"/>
                <w:sz w:val="16"/>
                <w:szCs w:val="16"/>
                <w:lang w:val="en-US"/>
              </w:rPr>
              <w:t>appropriate authorities</w:t>
            </w:r>
            <w:r w:rsidR="0038702D" w:rsidRPr="009C6D85">
              <w:rPr>
                <w:rFonts w:ascii="Verdana" w:hAnsi="Verdana"/>
                <w:sz w:val="16"/>
                <w:szCs w:val="16"/>
                <w:lang w:val="en-US"/>
              </w:rPr>
              <w:t xml:space="preserve"> within the scope of their </w:t>
            </w:r>
            <w:r>
              <w:rPr>
                <w:rFonts w:ascii="Verdana" w:hAnsi="Verdana"/>
                <w:sz w:val="16"/>
                <w:szCs w:val="16"/>
                <w:lang w:val="en-US"/>
              </w:rPr>
              <w:t>powers</w:t>
            </w:r>
            <w:r w:rsidR="0038702D" w:rsidRPr="009C6D85">
              <w:rPr>
                <w:rFonts w:ascii="Verdana" w:hAnsi="Verdana"/>
                <w:sz w:val="16"/>
                <w:szCs w:val="16"/>
                <w:lang w:val="en-US"/>
              </w:rPr>
              <w:t xml:space="preserve">, may develop Guidelines that must be published in the Official </w:t>
            </w:r>
            <w:r w:rsidR="003D668E" w:rsidRPr="009C6D85">
              <w:rPr>
                <w:rFonts w:ascii="Verdana" w:hAnsi="Verdana"/>
                <w:sz w:val="16"/>
                <w:szCs w:val="16"/>
                <w:lang w:val="en-US"/>
              </w:rPr>
              <w:t>Daily</w:t>
            </w:r>
            <w:r w:rsidR="0038702D" w:rsidRPr="009C6D85">
              <w:rPr>
                <w:rFonts w:ascii="Verdana" w:hAnsi="Verdana"/>
                <w:sz w:val="16"/>
                <w:szCs w:val="16"/>
                <w:lang w:val="en-US"/>
              </w:rPr>
              <w:t xml:space="preserve"> of the Federation, by which the regulated subjects may present programs for the timely compliance of this Standard.</w:t>
            </w:r>
          </w:p>
        </w:tc>
      </w:tr>
      <w:tr w:rsidR="0038702D" w:rsidRPr="00CD53BF" w14:paraId="0D3F4FB1" w14:textId="49B556A6" w:rsidTr="009C6D85">
        <w:tc>
          <w:tcPr>
            <w:tcW w:w="4788" w:type="dxa"/>
            <w:shd w:val="clear" w:color="auto" w:fill="auto"/>
          </w:tcPr>
          <w:p w14:paraId="2DB82A66"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QUINTO.</w:t>
            </w:r>
            <w:r w:rsidRPr="0010113B">
              <w:rPr>
                <w:rFonts w:ascii="Verdana" w:hAnsi="Verdana"/>
                <w:sz w:val="16"/>
                <w:szCs w:val="16"/>
              </w:rPr>
              <w:t xml:space="preserve"> </w:t>
            </w:r>
            <w:bookmarkStart w:id="5" w:name="N_Hlk499660212"/>
            <w:r w:rsidRPr="0010113B">
              <w:rPr>
                <w:rFonts w:ascii="Verdana" w:hAnsi="Verdana"/>
                <w:sz w:val="16"/>
                <w:szCs w:val="16"/>
              </w:rPr>
              <w:t>Hasta en tanto entren en vigor los parámetros y límites permisibles a que se refiere el artículo Segundo Transitorio, las descargas de aguas residuales seguirán sujetándose a los numerales 4.1, 4.2, 4.3, Tablas 2 y 3 establecidos en la Norma Oficial Mexicana NOM-001-SEMARNAT-1996, Que establece los límites máximos permisibles de contaminantes en las descargas de aguas residuales en aguas y bienes nacionales, publicada en el Diario Oficial de la Federación el 06 de enero de 1997 y su aclaración publicada en el mismo medio de difusión oficial del 30 de abril de 1997.</w:t>
            </w:r>
            <w:bookmarkEnd w:id="5"/>
          </w:p>
        </w:tc>
        <w:tc>
          <w:tcPr>
            <w:tcW w:w="4788" w:type="dxa"/>
            <w:shd w:val="clear" w:color="auto" w:fill="auto"/>
          </w:tcPr>
          <w:p w14:paraId="4CC9FF1D" w14:textId="6F7E69F9"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FIFTH.</w:t>
            </w:r>
            <w:r w:rsidRPr="009C6D85">
              <w:rPr>
                <w:rFonts w:ascii="Verdana" w:hAnsi="Verdana"/>
                <w:sz w:val="16"/>
                <w:szCs w:val="16"/>
                <w:lang w:val="en-US"/>
              </w:rPr>
              <w:t xml:space="preserve"> Until the permissible parameters and limits referred to in the Second </w:t>
            </w:r>
            <w:r w:rsidR="00EB571A" w:rsidRPr="009C6D85">
              <w:rPr>
                <w:rFonts w:ascii="Verdana" w:hAnsi="Verdana"/>
                <w:sz w:val="16"/>
                <w:szCs w:val="16"/>
                <w:lang w:val="en-US"/>
              </w:rPr>
              <w:t>Transitional Article</w:t>
            </w:r>
            <w:r w:rsidRPr="009C6D85">
              <w:rPr>
                <w:rFonts w:ascii="Verdana" w:hAnsi="Verdana"/>
                <w:sz w:val="16"/>
                <w:szCs w:val="16"/>
                <w:lang w:val="en-US"/>
              </w:rPr>
              <w:t xml:space="preserve"> </w:t>
            </w:r>
            <w:r w:rsidR="003239EB">
              <w:rPr>
                <w:rFonts w:ascii="Verdana" w:hAnsi="Verdana"/>
                <w:sz w:val="16"/>
                <w:szCs w:val="16"/>
                <w:lang w:val="en-US"/>
              </w:rPr>
              <w:t>take effect</w:t>
            </w:r>
            <w:r w:rsidRPr="009C6D85">
              <w:rPr>
                <w:rFonts w:ascii="Verdana" w:hAnsi="Verdana"/>
                <w:sz w:val="16"/>
                <w:szCs w:val="16"/>
                <w:lang w:val="en-US"/>
              </w:rPr>
              <w:t xml:space="preserve">, wastewater discharges will continue to be subject to numerals 4.1, 4.2, 4.3, Tables 2 and 3 established in the Official Mexican Standard NOM-001-SEMARNAT-1996, which establishes the maximum permissible limits of pollutants in wastewater discharges into national </w:t>
            </w:r>
            <w:r w:rsidR="00525764" w:rsidRPr="009C6D85">
              <w:rPr>
                <w:rFonts w:ascii="Verdana" w:hAnsi="Verdana"/>
                <w:sz w:val="16"/>
                <w:szCs w:val="16"/>
                <w:lang w:val="en-US"/>
              </w:rPr>
              <w:t>waters and properties</w:t>
            </w:r>
            <w:r w:rsidRPr="009C6D85">
              <w:rPr>
                <w:rFonts w:ascii="Verdana" w:hAnsi="Verdana"/>
                <w:sz w:val="16"/>
                <w:szCs w:val="16"/>
                <w:lang w:val="en-US"/>
              </w:rPr>
              <w:t xml:space="preserve">, published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 on January 6, 1997 and its clarification published in the same official means of dissemination of the April 30, 1997.</w:t>
            </w:r>
          </w:p>
        </w:tc>
      </w:tr>
      <w:tr w:rsidR="0038702D" w:rsidRPr="00CD53BF" w14:paraId="621BC69D" w14:textId="7C4CC915" w:rsidTr="009C6D85">
        <w:tc>
          <w:tcPr>
            <w:tcW w:w="4788" w:type="dxa"/>
            <w:shd w:val="clear" w:color="auto" w:fill="auto"/>
          </w:tcPr>
          <w:p w14:paraId="50E0FB76"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b/>
                <w:sz w:val="16"/>
                <w:szCs w:val="16"/>
              </w:rPr>
              <w:t>SEXTO.</w:t>
            </w:r>
            <w:r w:rsidRPr="0010113B">
              <w:rPr>
                <w:rFonts w:ascii="Verdana" w:hAnsi="Verdana"/>
                <w:sz w:val="16"/>
                <w:szCs w:val="16"/>
              </w:rPr>
              <w:t xml:space="preserve"> Esta Norma Oficial Mexicana cancela a la Norma Oficial Mexicana NOM-001-SEMARNAT-1996, Que establece los límites máximos permisibles de contaminantes en las descargas de aguas residuales en aguas y bienes nacionales, publicada en el Diario Oficial de la Federación el 06 de enero de </w:t>
            </w:r>
            <w:smartTag w:uri="urn:schemas-microsoft-com:office:smarttags" w:element="metricconverter">
              <w:smartTagPr>
                <w:attr w:name="ProductID" w:val="1997, a"/>
              </w:smartTagPr>
              <w:r w:rsidRPr="0010113B">
                <w:rPr>
                  <w:rFonts w:ascii="Verdana" w:hAnsi="Verdana"/>
                  <w:sz w:val="16"/>
                  <w:szCs w:val="16"/>
                </w:rPr>
                <w:t>1997, a</w:t>
              </w:r>
            </w:smartTag>
            <w:r w:rsidRPr="0010113B">
              <w:rPr>
                <w:rFonts w:ascii="Verdana" w:hAnsi="Verdana"/>
                <w:sz w:val="16"/>
                <w:szCs w:val="16"/>
              </w:rPr>
              <w:t xml:space="preserve"> partir de su entrada en vigor con excepción de lo previsto en el Quinto Transitorio de esta norma.</w:t>
            </w:r>
          </w:p>
        </w:tc>
        <w:tc>
          <w:tcPr>
            <w:tcW w:w="4788" w:type="dxa"/>
            <w:shd w:val="clear" w:color="auto" w:fill="auto"/>
          </w:tcPr>
          <w:p w14:paraId="28CB2AC2" w14:textId="4DD5C595" w:rsidR="0038702D" w:rsidRPr="009C6D85" w:rsidRDefault="0038702D" w:rsidP="0010113B">
            <w:pPr>
              <w:pStyle w:val="Texto"/>
              <w:spacing w:after="60" w:line="210" w:lineRule="exact"/>
              <w:ind w:firstLine="0"/>
              <w:rPr>
                <w:rFonts w:ascii="Verdana" w:hAnsi="Verdana"/>
                <w:b/>
                <w:sz w:val="16"/>
                <w:szCs w:val="16"/>
                <w:lang w:val="en-US"/>
              </w:rPr>
            </w:pPr>
            <w:r w:rsidRPr="009C6D85">
              <w:rPr>
                <w:rFonts w:ascii="Verdana" w:hAnsi="Verdana"/>
                <w:b/>
                <w:sz w:val="16"/>
                <w:szCs w:val="16"/>
                <w:lang w:val="en-US"/>
              </w:rPr>
              <w:t xml:space="preserve">SIXTH. </w:t>
            </w:r>
            <w:r w:rsidRPr="009C6D85">
              <w:rPr>
                <w:rFonts w:ascii="Verdana" w:hAnsi="Verdana"/>
                <w:sz w:val="16"/>
                <w:szCs w:val="16"/>
                <w:lang w:val="en-US"/>
              </w:rPr>
              <w:t xml:space="preserve">This </w:t>
            </w:r>
            <w:r w:rsidR="00525764" w:rsidRPr="009C6D85">
              <w:rPr>
                <w:rFonts w:ascii="Verdana" w:hAnsi="Verdana"/>
                <w:sz w:val="16"/>
                <w:szCs w:val="16"/>
                <w:lang w:val="en-US"/>
              </w:rPr>
              <w:t>Official Mexican Standard</w:t>
            </w:r>
            <w:r w:rsidRPr="009C6D85">
              <w:rPr>
                <w:rFonts w:ascii="Verdana" w:hAnsi="Verdana"/>
                <w:sz w:val="16"/>
                <w:szCs w:val="16"/>
                <w:lang w:val="en-US"/>
              </w:rPr>
              <w:t xml:space="preserve"> cancels the </w:t>
            </w:r>
            <w:r w:rsidR="00525764" w:rsidRPr="009C6D85">
              <w:rPr>
                <w:rFonts w:ascii="Verdana" w:hAnsi="Verdana"/>
                <w:sz w:val="16"/>
                <w:szCs w:val="16"/>
                <w:lang w:val="en-US"/>
              </w:rPr>
              <w:t>Official Mexican Standard</w:t>
            </w:r>
            <w:r w:rsidRPr="009C6D85">
              <w:rPr>
                <w:rFonts w:ascii="Verdana" w:hAnsi="Verdana"/>
                <w:sz w:val="16"/>
                <w:szCs w:val="16"/>
                <w:lang w:val="en-US"/>
              </w:rPr>
              <w:t xml:space="preserve"> NOM-001-SEMARNAT-1996, which establishes the maximum permissible limits of contaminants in wastewater discharges into national </w:t>
            </w:r>
            <w:r w:rsidR="00525764" w:rsidRPr="009C6D85">
              <w:rPr>
                <w:rFonts w:ascii="Verdana" w:hAnsi="Verdana"/>
                <w:sz w:val="16"/>
                <w:szCs w:val="16"/>
                <w:lang w:val="en-US"/>
              </w:rPr>
              <w:t>waters and properties</w:t>
            </w:r>
            <w:r w:rsidRPr="009C6D85">
              <w:rPr>
                <w:rFonts w:ascii="Verdana" w:hAnsi="Verdana"/>
                <w:sz w:val="16"/>
                <w:szCs w:val="16"/>
                <w:lang w:val="en-US"/>
              </w:rPr>
              <w:t xml:space="preserve">, published in the Official </w:t>
            </w:r>
            <w:r w:rsidR="003D668E" w:rsidRPr="009C6D85">
              <w:rPr>
                <w:rFonts w:ascii="Verdana" w:hAnsi="Verdana"/>
                <w:sz w:val="16"/>
                <w:szCs w:val="16"/>
                <w:lang w:val="en-US"/>
              </w:rPr>
              <w:t>Daily</w:t>
            </w:r>
            <w:r w:rsidRPr="009C6D85">
              <w:rPr>
                <w:rFonts w:ascii="Verdana" w:hAnsi="Verdana"/>
                <w:sz w:val="16"/>
                <w:szCs w:val="16"/>
                <w:lang w:val="en-US"/>
              </w:rPr>
              <w:t xml:space="preserve"> of the Federation on January 6 from 1997, </w:t>
            </w:r>
            <w:r w:rsidR="003239EB">
              <w:rPr>
                <w:rFonts w:ascii="Verdana" w:hAnsi="Verdana"/>
                <w:sz w:val="16"/>
                <w:szCs w:val="16"/>
                <w:lang w:val="en-US"/>
              </w:rPr>
              <w:t>from the date it takes effect</w:t>
            </w:r>
            <w:r w:rsidRPr="009C6D85">
              <w:rPr>
                <w:rFonts w:ascii="Verdana" w:hAnsi="Verdana"/>
                <w:sz w:val="16"/>
                <w:szCs w:val="16"/>
                <w:lang w:val="en-US"/>
              </w:rPr>
              <w:t xml:space="preserve">, </w:t>
            </w:r>
            <w:proofErr w:type="gramStart"/>
            <w:r w:rsidRPr="009C6D85">
              <w:rPr>
                <w:rFonts w:ascii="Verdana" w:hAnsi="Verdana"/>
                <w:sz w:val="16"/>
                <w:szCs w:val="16"/>
                <w:lang w:val="en-US"/>
              </w:rPr>
              <w:t>with the exception of</w:t>
            </w:r>
            <w:proofErr w:type="gramEnd"/>
            <w:r w:rsidRPr="009C6D85">
              <w:rPr>
                <w:rFonts w:ascii="Verdana" w:hAnsi="Verdana"/>
                <w:sz w:val="16"/>
                <w:szCs w:val="16"/>
                <w:lang w:val="en-US"/>
              </w:rPr>
              <w:t xml:space="preserve"> the provisions of the Fifth </w:t>
            </w:r>
            <w:r w:rsidR="00EB571A" w:rsidRPr="009C6D85">
              <w:rPr>
                <w:rFonts w:ascii="Verdana" w:hAnsi="Verdana"/>
                <w:sz w:val="16"/>
                <w:szCs w:val="16"/>
                <w:lang w:val="en-US"/>
              </w:rPr>
              <w:t>Transitional Article</w:t>
            </w:r>
            <w:r w:rsidRPr="009C6D85">
              <w:rPr>
                <w:rFonts w:ascii="Verdana" w:hAnsi="Verdana"/>
                <w:sz w:val="16"/>
                <w:szCs w:val="16"/>
                <w:lang w:val="en-US"/>
              </w:rPr>
              <w:t xml:space="preserve"> of this regulation.</w:t>
            </w:r>
          </w:p>
        </w:tc>
      </w:tr>
      <w:tr w:rsidR="0038702D" w:rsidRPr="00CD53BF" w14:paraId="25FFBB3B" w14:textId="15341F55" w:rsidTr="009C6D85">
        <w:tc>
          <w:tcPr>
            <w:tcW w:w="4788" w:type="dxa"/>
            <w:shd w:val="clear" w:color="auto" w:fill="auto"/>
          </w:tcPr>
          <w:p w14:paraId="5E9F72B0" w14:textId="77777777" w:rsidR="0038702D" w:rsidRPr="003239EB" w:rsidRDefault="0038702D" w:rsidP="0010113B">
            <w:pPr>
              <w:pStyle w:val="Texto"/>
              <w:spacing w:after="60" w:line="210" w:lineRule="exact"/>
              <w:ind w:firstLine="0"/>
              <w:rPr>
                <w:rFonts w:ascii="Verdana" w:hAnsi="Verdana"/>
                <w:sz w:val="16"/>
                <w:szCs w:val="16"/>
              </w:rPr>
            </w:pPr>
            <w:r w:rsidRPr="003239EB">
              <w:rPr>
                <w:rFonts w:ascii="Verdana" w:hAnsi="Verdana"/>
                <w:b/>
                <w:sz w:val="16"/>
                <w:szCs w:val="16"/>
              </w:rPr>
              <w:t xml:space="preserve">SÉPTIMO. </w:t>
            </w:r>
            <w:r w:rsidRPr="003239EB">
              <w:rPr>
                <w:rFonts w:ascii="Verdana" w:hAnsi="Verdana"/>
                <w:sz w:val="16"/>
                <w:szCs w:val="16"/>
              </w:rPr>
              <w:t xml:space="preserve">A efecto de dar cumplimiento al Artículo Quinto del Acuerdo que fija los lineamientos que deberán ser observados por las dependencias y organismos descentralizados de la Administración </w:t>
            </w:r>
            <w:r w:rsidRPr="003239EB">
              <w:rPr>
                <w:rFonts w:ascii="Verdana" w:hAnsi="Verdana"/>
                <w:sz w:val="16"/>
                <w:szCs w:val="16"/>
              </w:rPr>
              <w:lastRenderedPageBreak/>
              <w:t>Pública Federal, en cuanto a la emisión de los actos administrativos de carácter general a los que les resulte aplicable el artículo 69-H de la Ley Federal de Procedimiento Administrativo, publicado en el Diario Oficial de la Federación (DOF) el 8 de marzo del 2017 y a lo previsto en el Artículo Octavo Transitorio de la Ley General de Mejora Regulatoria publicada en el DOF el 18 de mayo de 2018, el cual determina que las manifestaciones de impacto regulatorio presentadas por las autoridades federales con anterioridad a la entrada en vigor de dicha Ley, serán concluidas conforme a las disposiciones aplicables vigentes a la fecha de su presentación, se derogan obligaciones regulatorias por la eliminación de los numerales 4.2, 4.7 y 4.11 y la modificación de la Tabla 2 y del numeral 4.8 de la “Norma Oficial Mexicana NOM-001-SEMARNAT-1996, Que establece los límites máximos permisibles de contaminantes en las descargas de aguas residuales en aguas y bienes nacionales”, publicada en el DOF el 06 de enero de 1997.</w:t>
            </w:r>
          </w:p>
        </w:tc>
        <w:tc>
          <w:tcPr>
            <w:tcW w:w="4788" w:type="dxa"/>
            <w:shd w:val="clear" w:color="auto" w:fill="auto"/>
          </w:tcPr>
          <w:p w14:paraId="0BA2C4F7" w14:textId="2244FB0B" w:rsidR="0038702D" w:rsidRPr="003239EB" w:rsidRDefault="0038702D" w:rsidP="0010113B">
            <w:pPr>
              <w:pStyle w:val="Texto"/>
              <w:spacing w:after="60" w:line="210" w:lineRule="exact"/>
              <w:ind w:firstLine="0"/>
              <w:rPr>
                <w:rFonts w:ascii="Verdana" w:hAnsi="Verdana"/>
                <w:b/>
                <w:sz w:val="16"/>
                <w:szCs w:val="16"/>
                <w:lang w:val="en-US"/>
              </w:rPr>
            </w:pPr>
            <w:r w:rsidRPr="003239EB">
              <w:rPr>
                <w:rFonts w:ascii="Verdana" w:hAnsi="Verdana"/>
                <w:b/>
                <w:sz w:val="16"/>
                <w:szCs w:val="16"/>
                <w:lang w:val="en-US"/>
              </w:rPr>
              <w:lastRenderedPageBreak/>
              <w:t xml:space="preserve">SEVENTH. </w:t>
            </w:r>
            <w:r w:rsidRPr="003239EB">
              <w:rPr>
                <w:rFonts w:ascii="Verdana" w:hAnsi="Verdana"/>
                <w:sz w:val="16"/>
                <w:szCs w:val="16"/>
                <w:lang w:val="en-US"/>
              </w:rPr>
              <w:t xml:space="preserve">In order to comply with the Fifth Article of the Agreement that establishes the guidelines that must be observed by </w:t>
            </w:r>
            <w:r w:rsidR="003239EB">
              <w:rPr>
                <w:rFonts w:ascii="Verdana" w:hAnsi="Verdana"/>
                <w:sz w:val="16"/>
                <w:szCs w:val="16"/>
                <w:lang w:val="en-US"/>
              </w:rPr>
              <w:t>the departments</w:t>
            </w:r>
            <w:r w:rsidRPr="003239EB">
              <w:rPr>
                <w:rFonts w:ascii="Verdana" w:hAnsi="Verdana"/>
                <w:sz w:val="16"/>
                <w:szCs w:val="16"/>
                <w:lang w:val="en-US"/>
              </w:rPr>
              <w:t xml:space="preserve"> and decentralized agencies of the Federal Public Administration, regarding </w:t>
            </w:r>
            <w:r w:rsidRPr="003239EB">
              <w:rPr>
                <w:rFonts w:ascii="Verdana" w:hAnsi="Verdana"/>
                <w:sz w:val="16"/>
                <w:szCs w:val="16"/>
                <w:lang w:val="en-US"/>
              </w:rPr>
              <w:lastRenderedPageBreak/>
              <w:t xml:space="preserve">the issuance of general administrative acts to which Article 69-H of the Federal Law of Administrative Procedure, published in the Official </w:t>
            </w:r>
            <w:r w:rsidR="003D668E" w:rsidRPr="003239EB">
              <w:rPr>
                <w:rFonts w:ascii="Verdana" w:hAnsi="Verdana"/>
                <w:sz w:val="16"/>
                <w:szCs w:val="16"/>
                <w:lang w:val="en-US"/>
              </w:rPr>
              <w:t>Daily</w:t>
            </w:r>
            <w:r w:rsidRPr="003239EB">
              <w:rPr>
                <w:rFonts w:ascii="Verdana" w:hAnsi="Verdana"/>
                <w:sz w:val="16"/>
                <w:szCs w:val="16"/>
                <w:lang w:val="en-US"/>
              </w:rPr>
              <w:t xml:space="preserve"> of the Federation (DOF) on March 8, 2017 and as provided in the Eighth </w:t>
            </w:r>
            <w:r w:rsidR="00EB571A" w:rsidRPr="003239EB">
              <w:rPr>
                <w:rFonts w:ascii="Verdana" w:hAnsi="Verdana"/>
                <w:sz w:val="16"/>
                <w:szCs w:val="16"/>
                <w:lang w:val="en-US"/>
              </w:rPr>
              <w:t>Transitional Article</w:t>
            </w:r>
            <w:r w:rsidRPr="003239EB">
              <w:rPr>
                <w:rFonts w:ascii="Verdana" w:hAnsi="Verdana"/>
                <w:sz w:val="16"/>
                <w:szCs w:val="16"/>
                <w:lang w:val="en-US"/>
              </w:rPr>
              <w:t xml:space="preserve"> of the General Law of Regulatory Improvement published in the DOF on Ma</w:t>
            </w:r>
            <w:r w:rsidR="003239EB">
              <w:rPr>
                <w:rFonts w:ascii="Verdana" w:hAnsi="Verdana"/>
                <w:sz w:val="16"/>
                <w:szCs w:val="16"/>
                <w:lang w:val="en-US"/>
              </w:rPr>
              <w:t>y</w:t>
            </w:r>
            <w:r w:rsidRPr="003239EB">
              <w:rPr>
                <w:rFonts w:ascii="Verdana" w:hAnsi="Verdana"/>
                <w:sz w:val="16"/>
                <w:szCs w:val="16"/>
                <w:lang w:val="en-US"/>
              </w:rPr>
              <w:t xml:space="preserve"> 18</w:t>
            </w:r>
            <w:r w:rsidR="003239EB">
              <w:rPr>
                <w:rFonts w:ascii="Verdana" w:hAnsi="Verdana"/>
                <w:sz w:val="16"/>
                <w:szCs w:val="16"/>
                <w:lang w:val="en-US"/>
              </w:rPr>
              <w:t xml:space="preserve">, </w:t>
            </w:r>
            <w:r w:rsidRPr="003239EB">
              <w:rPr>
                <w:rFonts w:ascii="Verdana" w:hAnsi="Verdana"/>
                <w:sz w:val="16"/>
                <w:szCs w:val="16"/>
                <w:lang w:val="en-US"/>
              </w:rPr>
              <w:t xml:space="preserve">2018, which determines that the regulatory impact </w:t>
            </w:r>
            <w:r w:rsidR="003239EB">
              <w:rPr>
                <w:rFonts w:ascii="Verdana" w:hAnsi="Verdana"/>
                <w:sz w:val="16"/>
                <w:szCs w:val="16"/>
                <w:lang w:val="en-US"/>
              </w:rPr>
              <w:t xml:space="preserve">statements </w:t>
            </w:r>
            <w:r w:rsidRPr="003239EB">
              <w:rPr>
                <w:rFonts w:ascii="Verdana" w:hAnsi="Verdana"/>
                <w:sz w:val="16"/>
                <w:szCs w:val="16"/>
                <w:lang w:val="en-US"/>
              </w:rPr>
              <w:t>presented by the federal authorities prior to the</w:t>
            </w:r>
            <w:r w:rsidR="003239EB">
              <w:rPr>
                <w:rFonts w:ascii="Verdana" w:hAnsi="Verdana"/>
                <w:sz w:val="16"/>
                <w:szCs w:val="16"/>
                <w:lang w:val="en-US"/>
              </w:rPr>
              <w:t xml:space="preserve"> taking effect</w:t>
            </w:r>
            <w:r w:rsidRPr="003239EB">
              <w:rPr>
                <w:rFonts w:ascii="Verdana" w:hAnsi="Verdana"/>
                <w:sz w:val="16"/>
                <w:szCs w:val="16"/>
                <w:lang w:val="en-US"/>
              </w:rPr>
              <w:t xml:space="preserve"> of said Law, will be concluded in accordance with the applicable provisions in force at the date of its presentation, regulatory obligations are repealed by the elimination of numerals 4.2, 4.7 and 4.11 and modification of Table 2 and numeral 4.8 of the “</w:t>
            </w:r>
            <w:r w:rsidR="003239EB">
              <w:rPr>
                <w:rFonts w:ascii="Verdana" w:hAnsi="Verdana"/>
                <w:sz w:val="16"/>
                <w:szCs w:val="16"/>
                <w:lang w:val="en-US"/>
              </w:rPr>
              <w:t>Official Mexican Standard</w:t>
            </w:r>
            <w:r w:rsidR="00531570">
              <w:rPr>
                <w:rFonts w:ascii="Verdana" w:hAnsi="Verdana"/>
                <w:sz w:val="16"/>
                <w:szCs w:val="16"/>
                <w:lang w:val="en-US"/>
              </w:rPr>
              <w:t xml:space="preserve"> </w:t>
            </w:r>
            <w:r w:rsidRPr="003239EB">
              <w:rPr>
                <w:rFonts w:ascii="Verdana" w:hAnsi="Verdana"/>
                <w:sz w:val="16"/>
                <w:szCs w:val="16"/>
                <w:lang w:val="en-US"/>
              </w:rPr>
              <w:t xml:space="preserve">NOM-001-SEMARNAT-1996, which establishes the maximum permissible limits of pollutants in wastewater discharges into national </w:t>
            </w:r>
            <w:r w:rsidR="00525764" w:rsidRPr="003239EB">
              <w:rPr>
                <w:rFonts w:ascii="Verdana" w:hAnsi="Verdana"/>
                <w:sz w:val="16"/>
                <w:szCs w:val="16"/>
                <w:lang w:val="en-US"/>
              </w:rPr>
              <w:t>waters and properties</w:t>
            </w:r>
            <w:r w:rsidR="00531570">
              <w:rPr>
                <w:rFonts w:ascii="Verdana" w:hAnsi="Verdana"/>
                <w:sz w:val="16"/>
                <w:szCs w:val="16"/>
                <w:lang w:val="en-US"/>
              </w:rPr>
              <w:t>,</w:t>
            </w:r>
            <w:r w:rsidRPr="003239EB">
              <w:rPr>
                <w:rFonts w:ascii="Verdana" w:hAnsi="Verdana"/>
                <w:sz w:val="16"/>
                <w:szCs w:val="16"/>
                <w:lang w:val="en-US"/>
              </w:rPr>
              <w:t>” published in the DOF on January 6, 1997.</w:t>
            </w:r>
          </w:p>
        </w:tc>
      </w:tr>
      <w:tr w:rsidR="0038702D" w:rsidRPr="005F3955" w14:paraId="500686E6" w14:textId="7E6AFD56" w:rsidTr="009C6D85">
        <w:tc>
          <w:tcPr>
            <w:tcW w:w="4788" w:type="dxa"/>
            <w:shd w:val="clear" w:color="auto" w:fill="auto"/>
          </w:tcPr>
          <w:p w14:paraId="5EBE927C" w14:textId="77777777" w:rsidR="0038702D" w:rsidRPr="0010113B" w:rsidRDefault="0038702D" w:rsidP="0010113B">
            <w:pPr>
              <w:pStyle w:val="Texto"/>
              <w:spacing w:after="60" w:line="210" w:lineRule="exact"/>
              <w:ind w:firstLine="0"/>
              <w:rPr>
                <w:rFonts w:ascii="Verdana" w:hAnsi="Verdana"/>
                <w:sz w:val="16"/>
                <w:szCs w:val="16"/>
              </w:rPr>
            </w:pPr>
            <w:r w:rsidRPr="0010113B">
              <w:rPr>
                <w:rFonts w:ascii="Verdana" w:hAnsi="Verdana"/>
                <w:sz w:val="16"/>
                <w:szCs w:val="16"/>
              </w:rPr>
              <w:lastRenderedPageBreak/>
              <w:t xml:space="preserve">Ciudad de México, a los veintiocho días del mes de febrero de dos mil </w:t>
            </w:r>
            <w:proofErr w:type="gramStart"/>
            <w:r w:rsidRPr="0010113B">
              <w:rPr>
                <w:rFonts w:ascii="Verdana" w:hAnsi="Verdana"/>
                <w:sz w:val="16"/>
                <w:szCs w:val="16"/>
              </w:rPr>
              <w:t>veintidós.-</w:t>
            </w:r>
            <w:proofErr w:type="gramEnd"/>
            <w:r w:rsidRPr="0010113B">
              <w:rPr>
                <w:rFonts w:ascii="Verdana" w:hAnsi="Verdana"/>
                <w:sz w:val="16"/>
                <w:szCs w:val="16"/>
              </w:rPr>
              <w:t xml:space="preserve"> El Subsecretario de Fomento y Normatividad Ambiental de la Secretaría de Medio Ambiente y Recursos Naturales y Presidente del Comité Consultivo Nacional de Normalización de Medio Ambiente y Recursos Naturales, </w:t>
            </w:r>
            <w:r w:rsidRPr="0010113B">
              <w:rPr>
                <w:rFonts w:ascii="Verdana" w:hAnsi="Verdana"/>
                <w:b/>
                <w:sz w:val="16"/>
                <w:szCs w:val="16"/>
              </w:rPr>
              <w:t>Tonatiuh Herrera Gutiérrez</w:t>
            </w:r>
            <w:r w:rsidRPr="0010113B">
              <w:rPr>
                <w:rFonts w:ascii="Verdana" w:hAnsi="Verdana"/>
                <w:sz w:val="16"/>
                <w:szCs w:val="16"/>
              </w:rPr>
              <w:t>.- Rúbrica.</w:t>
            </w:r>
          </w:p>
        </w:tc>
        <w:tc>
          <w:tcPr>
            <w:tcW w:w="4788" w:type="dxa"/>
            <w:shd w:val="clear" w:color="auto" w:fill="auto"/>
          </w:tcPr>
          <w:p w14:paraId="6985C2A0" w14:textId="450E2D4E" w:rsidR="0038702D" w:rsidRPr="009C6D85" w:rsidRDefault="0038702D" w:rsidP="0010113B">
            <w:pPr>
              <w:pStyle w:val="Texto"/>
              <w:spacing w:after="60" w:line="210" w:lineRule="exact"/>
              <w:ind w:firstLine="0"/>
              <w:rPr>
                <w:rFonts w:ascii="Verdana" w:hAnsi="Verdana"/>
                <w:sz w:val="16"/>
                <w:szCs w:val="16"/>
                <w:lang w:val="en-US"/>
              </w:rPr>
            </w:pPr>
            <w:r w:rsidRPr="009C6D85">
              <w:rPr>
                <w:rFonts w:ascii="Verdana" w:hAnsi="Verdana"/>
                <w:sz w:val="16"/>
                <w:szCs w:val="16"/>
                <w:lang w:val="en-US"/>
              </w:rPr>
              <w:t>Mexico City, on the twenty-eighth day of the month of February, two thousand and twenty-</w:t>
            </w:r>
            <w:proofErr w:type="gramStart"/>
            <w:r w:rsidRPr="009C6D85">
              <w:rPr>
                <w:rFonts w:ascii="Verdana" w:hAnsi="Verdana"/>
                <w:sz w:val="16"/>
                <w:szCs w:val="16"/>
                <w:lang w:val="en-US"/>
              </w:rPr>
              <w:t>two.-</w:t>
            </w:r>
            <w:proofErr w:type="gramEnd"/>
            <w:r w:rsidRPr="009C6D85">
              <w:rPr>
                <w:rFonts w:ascii="Verdana" w:hAnsi="Verdana"/>
                <w:sz w:val="16"/>
                <w:szCs w:val="16"/>
                <w:lang w:val="en-US"/>
              </w:rPr>
              <w:t xml:space="preserve"> The Undersecretary of Development and Environmental Regulations of the </w:t>
            </w:r>
            <w:r w:rsidR="00EE22FF" w:rsidRPr="009C6D85">
              <w:rPr>
                <w:rFonts w:ascii="Verdana" w:hAnsi="Verdana"/>
                <w:sz w:val="16"/>
                <w:szCs w:val="16"/>
                <w:lang w:val="en-US"/>
              </w:rPr>
              <w:t>Secretary</w:t>
            </w:r>
            <w:r w:rsidRPr="009C6D85">
              <w:rPr>
                <w:rFonts w:ascii="Verdana" w:hAnsi="Verdana"/>
                <w:sz w:val="16"/>
                <w:szCs w:val="16"/>
                <w:lang w:val="en-US"/>
              </w:rPr>
              <w:t xml:space="preserve"> of the Environment and Natural Resources and President of the National Consultative Committee for the Standardization of the Environment and Natural Resources, </w:t>
            </w:r>
            <w:r w:rsidRPr="009C6D85">
              <w:rPr>
                <w:rFonts w:ascii="Verdana" w:hAnsi="Verdana"/>
                <w:b/>
                <w:sz w:val="16"/>
                <w:szCs w:val="16"/>
                <w:lang w:val="en-US"/>
              </w:rPr>
              <w:t>Tonatiuh Herrera Gutiérrez</w:t>
            </w:r>
            <w:r w:rsidR="005F3955" w:rsidRPr="009C6D85">
              <w:rPr>
                <w:rFonts w:ascii="Verdana" w:hAnsi="Verdana"/>
                <w:b/>
                <w:sz w:val="16"/>
                <w:szCs w:val="16"/>
                <w:lang w:val="en-US"/>
              </w:rPr>
              <w:t>.</w:t>
            </w:r>
            <w:r w:rsidRPr="009C6D85">
              <w:rPr>
                <w:rFonts w:ascii="Verdana" w:hAnsi="Verdana"/>
                <w:sz w:val="16"/>
                <w:szCs w:val="16"/>
                <w:lang w:val="en-US"/>
              </w:rPr>
              <w:t xml:space="preserve">- </w:t>
            </w:r>
            <w:r w:rsidR="00531570">
              <w:rPr>
                <w:rFonts w:ascii="Verdana" w:hAnsi="Verdana"/>
                <w:sz w:val="16"/>
                <w:szCs w:val="16"/>
                <w:lang w:val="en-US"/>
              </w:rPr>
              <w:t>Signed</w:t>
            </w:r>
            <w:r w:rsidRPr="009C6D85">
              <w:rPr>
                <w:rFonts w:ascii="Verdana" w:hAnsi="Verdana"/>
                <w:sz w:val="16"/>
                <w:szCs w:val="16"/>
                <w:lang w:val="en-US"/>
              </w:rPr>
              <w:t>.</w:t>
            </w:r>
          </w:p>
        </w:tc>
      </w:tr>
    </w:tbl>
    <w:p w14:paraId="5A5E00D0" w14:textId="77777777" w:rsidR="00531570" w:rsidRDefault="00531570" w:rsidP="00EA7109">
      <w:pPr>
        <w:pStyle w:val="Texto"/>
        <w:spacing w:after="80" w:line="200" w:lineRule="exact"/>
        <w:ind w:firstLine="0"/>
        <w:jc w:val="center"/>
        <w:rPr>
          <w:rFonts w:ascii="Verdana" w:hAnsi="Verdana"/>
          <w:b/>
          <w:sz w:val="16"/>
          <w:szCs w:val="16"/>
        </w:rPr>
      </w:pPr>
    </w:p>
    <w:p w14:paraId="617D38C9" w14:textId="4BECE6C5" w:rsidR="0047291D" w:rsidRPr="004D3F3F" w:rsidRDefault="0047291D" w:rsidP="00EA7109">
      <w:pPr>
        <w:pStyle w:val="Texto"/>
        <w:spacing w:after="80" w:line="200" w:lineRule="exact"/>
        <w:ind w:firstLine="0"/>
        <w:jc w:val="center"/>
        <w:rPr>
          <w:rFonts w:ascii="Verdana" w:hAnsi="Verdana"/>
          <w:sz w:val="16"/>
          <w:szCs w:val="16"/>
        </w:rPr>
      </w:pPr>
      <w:r w:rsidRPr="004D3F3F">
        <w:rPr>
          <w:rFonts w:ascii="Verdana" w:hAnsi="Verdana"/>
          <w:b/>
          <w:sz w:val="16"/>
          <w:szCs w:val="16"/>
        </w:rPr>
        <w:t>Tabla A1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86"/>
        <w:gridCol w:w="5619"/>
      </w:tblGrid>
      <w:tr w:rsidR="0047291D" w:rsidRPr="004D3F3F" w14:paraId="21230F82" w14:textId="77777777">
        <w:trPr>
          <w:cantSplit/>
          <w:trHeight w:val="20"/>
          <w:jc w:val="center"/>
        </w:trPr>
        <w:tc>
          <w:tcPr>
            <w:tcW w:w="7405" w:type="dxa"/>
            <w:gridSpan w:val="2"/>
            <w:shd w:val="clear" w:color="auto" w:fill="FFFFFF"/>
          </w:tcPr>
          <w:p w14:paraId="1BF856B5"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b/>
                <w:sz w:val="16"/>
                <w:szCs w:val="16"/>
              </w:rPr>
              <w:t>Puerto de muestreo para usuarios menores cuya descarga tiene un gasto máximo, menor o igual a 30 L/s (2 600 m</w:t>
            </w:r>
            <w:r w:rsidRPr="004D3F3F">
              <w:rPr>
                <w:rFonts w:ascii="Verdana" w:hAnsi="Verdana"/>
                <w:b/>
                <w:sz w:val="16"/>
                <w:szCs w:val="16"/>
                <w:vertAlign w:val="superscript"/>
              </w:rPr>
              <w:t>3</w:t>
            </w:r>
            <w:r w:rsidRPr="004D3F3F">
              <w:rPr>
                <w:rFonts w:ascii="Verdana" w:hAnsi="Verdana"/>
                <w:b/>
                <w:sz w:val="16"/>
                <w:szCs w:val="16"/>
              </w:rPr>
              <w:t>/día).</w:t>
            </w:r>
          </w:p>
        </w:tc>
      </w:tr>
      <w:tr w:rsidR="0047291D" w:rsidRPr="004D3F3F" w14:paraId="0D187518" w14:textId="77777777">
        <w:trPr>
          <w:cantSplit/>
          <w:trHeight w:val="20"/>
          <w:jc w:val="center"/>
        </w:trPr>
        <w:tc>
          <w:tcPr>
            <w:tcW w:w="1786" w:type="dxa"/>
          </w:tcPr>
          <w:p w14:paraId="5916B914"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Ancho mínimo</w:t>
            </w:r>
          </w:p>
        </w:tc>
        <w:tc>
          <w:tcPr>
            <w:tcW w:w="5619" w:type="dxa"/>
          </w:tcPr>
          <w:p w14:paraId="57C71FB6" w14:textId="77777777" w:rsidR="0047291D" w:rsidRPr="004D3F3F" w:rsidRDefault="0047291D" w:rsidP="00EA7109">
            <w:pPr>
              <w:pStyle w:val="Texto"/>
              <w:spacing w:before="40" w:after="80" w:line="200" w:lineRule="exact"/>
              <w:ind w:firstLine="0"/>
              <w:rPr>
                <w:rFonts w:ascii="Verdana" w:hAnsi="Verdana"/>
                <w:sz w:val="16"/>
                <w:szCs w:val="16"/>
              </w:rPr>
            </w:pPr>
            <w:smartTag w:uri="urn:schemas-microsoft-com:office:smarttags" w:element="metricconverter">
              <w:smartTagPr>
                <w:attr w:name="ProductID" w:val="2,00 m"/>
              </w:smartTagPr>
              <w:r w:rsidRPr="004D3F3F">
                <w:rPr>
                  <w:rFonts w:ascii="Verdana" w:hAnsi="Verdana"/>
                  <w:sz w:val="16"/>
                  <w:szCs w:val="16"/>
                </w:rPr>
                <w:t>2,00 m</w:t>
              </w:r>
            </w:smartTag>
          </w:p>
        </w:tc>
      </w:tr>
      <w:tr w:rsidR="0047291D" w:rsidRPr="004D3F3F" w14:paraId="4F096387" w14:textId="77777777">
        <w:trPr>
          <w:cantSplit/>
          <w:trHeight w:val="20"/>
          <w:jc w:val="center"/>
        </w:trPr>
        <w:tc>
          <w:tcPr>
            <w:tcW w:w="1786" w:type="dxa"/>
          </w:tcPr>
          <w:p w14:paraId="7E50C360"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Área mínima</w:t>
            </w:r>
          </w:p>
        </w:tc>
        <w:tc>
          <w:tcPr>
            <w:tcW w:w="5619" w:type="dxa"/>
          </w:tcPr>
          <w:p w14:paraId="7B6439C6" w14:textId="77777777" w:rsidR="0047291D" w:rsidRPr="004D3F3F" w:rsidRDefault="0047291D" w:rsidP="00EA7109">
            <w:pPr>
              <w:pStyle w:val="Texto"/>
              <w:spacing w:before="40" w:after="80" w:line="200" w:lineRule="exact"/>
              <w:ind w:firstLine="0"/>
              <w:rPr>
                <w:rFonts w:ascii="Verdana" w:hAnsi="Verdana"/>
                <w:sz w:val="16"/>
                <w:szCs w:val="16"/>
              </w:rPr>
            </w:pPr>
            <w:smartTag w:uri="urn:schemas-microsoft-com:office:smarttags" w:element="metricconverter">
              <w:smartTagPr>
                <w:attr w:name="ProductID" w:val="5,50 m2"/>
              </w:smartTagPr>
              <w:r w:rsidRPr="004D3F3F">
                <w:rPr>
                  <w:rFonts w:ascii="Verdana" w:hAnsi="Verdana"/>
                  <w:sz w:val="16"/>
                  <w:szCs w:val="16"/>
                </w:rPr>
                <w:t>5,50 m</w:t>
              </w:r>
              <w:r w:rsidRPr="004D3F3F">
                <w:rPr>
                  <w:rFonts w:ascii="Verdana" w:hAnsi="Verdana"/>
                  <w:sz w:val="16"/>
                  <w:szCs w:val="16"/>
                  <w:vertAlign w:val="superscript"/>
                </w:rPr>
                <w:t>2</w:t>
              </w:r>
            </w:smartTag>
          </w:p>
        </w:tc>
      </w:tr>
      <w:tr w:rsidR="0047291D" w:rsidRPr="004D3F3F" w14:paraId="341521A5" w14:textId="77777777">
        <w:trPr>
          <w:cantSplit/>
          <w:trHeight w:val="20"/>
          <w:jc w:val="center"/>
        </w:trPr>
        <w:tc>
          <w:tcPr>
            <w:tcW w:w="1786" w:type="dxa"/>
          </w:tcPr>
          <w:p w14:paraId="363C22F6"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Horizontalidad</w:t>
            </w:r>
          </w:p>
        </w:tc>
        <w:tc>
          <w:tcPr>
            <w:tcW w:w="5619" w:type="dxa"/>
          </w:tcPr>
          <w:p w14:paraId="3C1606F1"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- 5,0% perpendicular a la corriente; el lado más alto debe ser el lado adyacente a la corriente.</w:t>
            </w:r>
          </w:p>
        </w:tc>
      </w:tr>
      <w:tr w:rsidR="0047291D" w:rsidRPr="004D3F3F" w14:paraId="3C516C6A" w14:textId="77777777">
        <w:trPr>
          <w:cantSplit/>
          <w:trHeight w:val="20"/>
          <w:jc w:val="center"/>
        </w:trPr>
        <w:tc>
          <w:tcPr>
            <w:tcW w:w="1786" w:type="dxa"/>
          </w:tcPr>
          <w:p w14:paraId="29B88578"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Superficie</w:t>
            </w:r>
          </w:p>
        </w:tc>
        <w:tc>
          <w:tcPr>
            <w:tcW w:w="5619" w:type="dxa"/>
          </w:tcPr>
          <w:p w14:paraId="26E50DDC" w14:textId="77777777" w:rsidR="0047291D" w:rsidRPr="004D3F3F" w:rsidRDefault="0047291D" w:rsidP="00EA7109">
            <w:pPr>
              <w:pStyle w:val="Texto"/>
              <w:spacing w:before="40" w:after="80" w:line="200" w:lineRule="exact"/>
              <w:ind w:firstLine="0"/>
              <w:rPr>
                <w:rFonts w:ascii="Verdana" w:hAnsi="Verdana"/>
                <w:sz w:val="16"/>
                <w:szCs w:val="16"/>
              </w:rPr>
            </w:pPr>
            <w:proofErr w:type="spellStart"/>
            <w:r w:rsidRPr="004D3F3F">
              <w:rPr>
                <w:rFonts w:ascii="Verdana" w:hAnsi="Verdana"/>
                <w:sz w:val="16"/>
                <w:szCs w:val="16"/>
              </w:rPr>
              <w:t>Antiderrapante</w:t>
            </w:r>
            <w:proofErr w:type="spellEnd"/>
            <w:r w:rsidRPr="004D3F3F">
              <w:rPr>
                <w:rFonts w:ascii="Verdana" w:hAnsi="Verdana"/>
                <w:sz w:val="16"/>
                <w:szCs w:val="16"/>
              </w:rPr>
              <w:t xml:space="preserve"> con drenes para evitar encharcamientos.</w:t>
            </w:r>
          </w:p>
        </w:tc>
      </w:tr>
      <w:tr w:rsidR="0047291D" w:rsidRPr="004D3F3F" w14:paraId="032B674B" w14:textId="77777777">
        <w:trPr>
          <w:cantSplit/>
          <w:trHeight w:val="20"/>
          <w:jc w:val="center"/>
        </w:trPr>
        <w:tc>
          <w:tcPr>
            <w:tcW w:w="1786" w:type="dxa"/>
          </w:tcPr>
          <w:p w14:paraId="1AB900E4"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Nivel del puerto en caso de canales</w:t>
            </w:r>
          </w:p>
        </w:tc>
        <w:tc>
          <w:tcPr>
            <w:tcW w:w="5619" w:type="dxa"/>
          </w:tcPr>
          <w:p w14:paraId="4663F143"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 xml:space="preserve">El nivel del piso del puerto debe estar a 0,30 ± </w:t>
            </w:r>
            <w:smartTag w:uri="urn:schemas-microsoft-com:office:smarttags" w:element="metricconverter">
              <w:smartTagPr>
                <w:attr w:name="ProductID" w:val="0,05 m"/>
              </w:smartTagPr>
              <w:r w:rsidRPr="004D3F3F">
                <w:rPr>
                  <w:rFonts w:ascii="Verdana" w:hAnsi="Verdana"/>
                  <w:sz w:val="16"/>
                  <w:szCs w:val="16"/>
                </w:rPr>
                <w:t>0,05 m</w:t>
              </w:r>
            </w:smartTag>
            <w:r w:rsidRPr="004D3F3F">
              <w:rPr>
                <w:rFonts w:ascii="Verdana" w:hAnsi="Verdana"/>
                <w:sz w:val="16"/>
                <w:szCs w:val="16"/>
              </w:rPr>
              <w:t xml:space="preserve"> por encima del nivel máximo de la corriente.</w:t>
            </w:r>
          </w:p>
        </w:tc>
      </w:tr>
    </w:tbl>
    <w:p w14:paraId="33265474" w14:textId="6258B9DD" w:rsidR="00EA7109" w:rsidRDefault="00EA7109" w:rsidP="00EA7109">
      <w:pPr>
        <w:pStyle w:val="Texto"/>
        <w:spacing w:after="80" w:line="200" w:lineRule="exact"/>
        <w:rPr>
          <w:rFonts w:ascii="Verdana" w:hAnsi="Verdana"/>
          <w:sz w:val="16"/>
          <w:szCs w:val="16"/>
        </w:rPr>
      </w:pPr>
    </w:p>
    <w:p w14:paraId="701866F2" w14:textId="77777777" w:rsidR="0038702D" w:rsidRDefault="0038702D" w:rsidP="0038702D">
      <w:pPr>
        <w:pStyle w:val="Texto"/>
        <w:spacing w:after="80" w:line="200" w:lineRule="exact"/>
        <w:ind w:firstLine="0"/>
        <w:jc w:val="center"/>
        <w:rPr>
          <w:rFonts w:ascii="Verdana" w:hAnsi="Verdana"/>
          <w:sz w:val="16"/>
          <w:szCs w:val="16"/>
          <w:lang w:val="en"/>
        </w:rPr>
      </w:pPr>
      <w:r>
        <w:rPr>
          <w:rFonts w:ascii="Verdana" w:hAnsi="Verdana"/>
          <w:b/>
          <w:sz w:val="16"/>
          <w:szCs w:val="16"/>
        </w:rPr>
        <w:t>Table A1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86"/>
        <w:gridCol w:w="5619"/>
      </w:tblGrid>
      <w:tr w:rsidR="0038702D" w:rsidRPr="00CD53BF" w14:paraId="6B31E9E7" w14:textId="77777777" w:rsidTr="0038702D">
        <w:trPr>
          <w:cantSplit/>
          <w:trHeight w:val="20"/>
          <w:jc w:val="center"/>
        </w:trPr>
        <w:tc>
          <w:tcPr>
            <w:tcW w:w="740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3324946" w14:textId="5941B300"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b/>
                <w:sz w:val="16"/>
                <w:szCs w:val="16"/>
                <w:lang w:val="en-US"/>
              </w:rPr>
              <w:t>Sampling port for minor users whose discharge has a maximum flow of less than or equal to 30 L/s (2,600 m</w:t>
            </w:r>
            <w:r w:rsidRPr="00531570">
              <w:rPr>
                <w:rFonts w:ascii="Verdana" w:hAnsi="Verdana"/>
                <w:b/>
                <w:sz w:val="16"/>
                <w:szCs w:val="16"/>
                <w:vertAlign w:val="superscript"/>
                <w:lang w:val="en-US"/>
              </w:rPr>
              <w:t xml:space="preserve">3 </w:t>
            </w:r>
            <w:r w:rsidRPr="00531570">
              <w:rPr>
                <w:rFonts w:ascii="Verdana" w:hAnsi="Verdana"/>
                <w:b/>
                <w:sz w:val="16"/>
                <w:szCs w:val="16"/>
                <w:lang w:val="en-US"/>
              </w:rPr>
              <w:t>/day).</w:t>
            </w:r>
          </w:p>
        </w:tc>
      </w:tr>
      <w:tr w:rsidR="0038702D" w14:paraId="71A5BFAF" w14:textId="77777777" w:rsidTr="0038702D">
        <w:trPr>
          <w:cantSplit/>
          <w:trHeight w:val="20"/>
          <w:jc w:val="center"/>
        </w:trPr>
        <w:tc>
          <w:tcPr>
            <w:tcW w:w="1786" w:type="dxa"/>
            <w:tcBorders>
              <w:top w:val="single" w:sz="6" w:space="0" w:color="auto"/>
              <w:left w:val="single" w:sz="6" w:space="0" w:color="auto"/>
              <w:bottom w:val="single" w:sz="6" w:space="0" w:color="auto"/>
              <w:right w:val="single" w:sz="6" w:space="0" w:color="auto"/>
            </w:tcBorders>
            <w:hideMark/>
          </w:tcPr>
          <w:p w14:paraId="74E73D46" w14:textId="77777777"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minimum width</w:t>
            </w:r>
          </w:p>
        </w:tc>
        <w:tc>
          <w:tcPr>
            <w:tcW w:w="5619" w:type="dxa"/>
            <w:tcBorders>
              <w:top w:val="single" w:sz="6" w:space="0" w:color="auto"/>
              <w:left w:val="single" w:sz="6" w:space="0" w:color="auto"/>
              <w:bottom w:val="single" w:sz="6" w:space="0" w:color="auto"/>
              <w:right w:val="single" w:sz="6" w:space="0" w:color="auto"/>
            </w:tcBorders>
            <w:hideMark/>
          </w:tcPr>
          <w:p w14:paraId="66269818" w14:textId="7D14A3E2"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2</w:t>
            </w:r>
            <w:r w:rsidR="00531570">
              <w:rPr>
                <w:rFonts w:ascii="Verdana" w:hAnsi="Verdana"/>
                <w:sz w:val="16"/>
                <w:szCs w:val="16"/>
                <w:lang w:val="en-US"/>
              </w:rPr>
              <w:t>.</w:t>
            </w:r>
            <w:r w:rsidRPr="00531570">
              <w:rPr>
                <w:rFonts w:ascii="Verdana" w:hAnsi="Verdana"/>
                <w:sz w:val="16"/>
                <w:szCs w:val="16"/>
                <w:lang w:val="en-US"/>
              </w:rPr>
              <w:t>00 m</w:t>
            </w:r>
          </w:p>
        </w:tc>
      </w:tr>
      <w:tr w:rsidR="0038702D" w14:paraId="6596A1A5" w14:textId="77777777" w:rsidTr="0038702D">
        <w:trPr>
          <w:cantSplit/>
          <w:trHeight w:val="20"/>
          <w:jc w:val="center"/>
        </w:trPr>
        <w:tc>
          <w:tcPr>
            <w:tcW w:w="1786" w:type="dxa"/>
            <w:tcBorders>
              <w:top w:val="single" w:sz="6" w:space="0" w:color="auto"/>
              <w:left w:val="single" w:sz="6" w:space="0" w:color="auto"/>
              <w:bottom w:val="single" w:sz="6" w:space="0" w:color="auto"/>
              <w:right w:val="single" w:sz="6" w:space="0" w:color="auto"/>
            </w:tcBorders>
            <w:hideMark/>
          </w:tcPr>
          <w:p w14:paraId="7EB79D26" w14:textId="77777777"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Minimum area</w:t>
            </w:r>
          </w:p>
        </w:tc>
        <w:tc>
          <w:tcPr>
            <w:tcW w:w="5619" w:type="dxa"/>
            <w:tcBorders>
              <w:top w:val="single" w:sz="6" w:space="0" w:color="auto"/>
              <w:left w:val="single" w:sz="6" w:space="0" w:color="auto"/>
              <w:bottom w:val="single" w:sz="6" w:space="0" w:color="auto"/>
              <w:right w:val="single" w:sz="6" w:space="0" w:color="auto"/>
            </w:tcBorders>
            <w:hideMark/>
          </w:tcPr>
          <w:p w14:paraId="6514AF51" w14:textId="7BD2635B"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5</w:t>
            </w:r>
            <w:r w:rsidR="00531570">
              <w:rPr>
                <w:rFonts w:ascii="Verdana" w:hAnsi="Verdana"/>
                <w:sz w:val="16"/>
                <w:szCs w:val="16"/>
                <w:lang w:val="en-US"/>
              </w:rPr>
              <w:t>.</w:t>
            </w:r>
            <w:r w:rsidRPr="00531570">
              <w:rPr>
                <w:rFonts w:ascii="Verdana" w:hAnsi="Verdana"/>
                <w:sz w:val="16"/>
                <w:szCs w:val="16"/>
                <w:lang w:val="en-US"/>
              </w:rPr>
              <w:t>50 m</w:t>
            </w:r>
            <w:r w:rsidRPr="00531570">
              <w:rPr>
                <w:rFonts w:ascii="Verdana" w:hAnsi="Verdana"/>
                <w:sz w:val="16"/>
                <w:szCs w:val="16"/>
                <w:vertAlign w:val="superscript"/>
                <w:lang w:val="en-US"/>
              </w:rPr>
              <w:t>2</w:t>
            </w:r>
          </w:p>
        </w:tc>
      </w:tr>
      <w:tr w:rsidR="0038702D" w:rsidRPr="00CD53BF" w14:paraId="0807DBF9" w14:textId="77777777" w:rsidTr="0038702D">
        <w:trPr>
          <w:cantSplit/>
          <w:trHeight w:val="20"/>
          <w:jc w:val="center"/>
        </w:trPr>
        <w:tc>
          <w:tcPr>
            <w:tcW w:w="1786" w:type="dxa"/>
            <w:tcBorders>
              <w:top w:val="single" w:sz="6" w:space="0" w:color="auto"/>
              <w:left w:val="single" w:sz="6" w:space="0" w:color="auto"/>
              <w:bottom w:val="single" w:sz="6" w:space="0" w:color="auto"/>
              <w:right w:val="single" w:sz="6" w:space="0" w:color="auto"/>
            </w:tcBorders>
            <w:hideMark/>
          </w:tcPr>
          <w:p w14:paraId="5EC4345F" w14:textId="77777777"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horizontality</w:t>
            </w:r>
          </w:p>
        </w:tc>
        <w:tc>
          <w:tcPr>
            <w:tcW w:w="5619" w:type="dxa"/>
            <w:tcBorders>
              <w:top w:val="single" w:sz="6" w:space="0" w:color="auto"/>
              <w:left w:val="single" w:sz="6" w:space="0" w:color="auto"/>
              <w:bottom w:val="single" w:sz="6" w:space="0" w:color="auto"/>
              <w:right w:val="single" w:sz="6" w:space="0" w:color="auto"/>
            </w:tcBorders>
            <w:hideMark/>
          </w:tcPr>
          <w:p w14:paraId="2819FCE6" w14:textId="77777777"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 xml:space="preserve">- 5.0% perpendicular to the current; the highest side should be the </w:t>
            </w:r>
            <w:proofErr w:type="spellStart"/>
            <w:r w:rsidRPr="00531570">
              <w:rPr>
                <w:rFonts w:ascii="Verdana" w:hAnsi="Verdana"/>
                <w:sz w:val="16"/>
                <w:szCs w:val="16"/>
                <w:lang w:val="en-US"/>
              </w:rPr>
              <w:t>side</w:t>
            </w:r>
            <w:proofErr w:type="spellEnd"/>
            <w:r w:rsidRPr="00531570">
              <w:rPr>
                <w:rFonts w:ascii="Verdana" w:hAnsi="Verdana"/>
                <w:sz w:val="16"/>
                <w:szCs w:val="16"/>
                <w:lang w:val="en-US"/>
              </w:rPr>
              <w:t xml:space="preserve"> adjacent to the stream.</w:t>
            </w:r>
          </w:p>
        </w:tc>
      </w:tr>
      <w:tr w:rsidR="0038702D" w:rsidRPr="00CD53BF" w14:paraId="1AE082B9" w14:textId="77777777" w:rsidTr="0038702D">
        <w:trPr>
          <w:cantSplit/>
          <w:trHeight w:val="20"/>
          <w:jc w:val="center"/>
        </w:trPr>
        <w:tc>
          <w:tcPr>
            <w:tcW w:w="1786" w:type="dxa"/>
            <w:tcBorders>
              <w:top w:val="single" w:sz="6" w:space="0" w:color="auto"/>
              <w:left w:val="single" w:sz="6" w:space="0" w:color="auto"/>
              <w:bottom w:val="single" w:sz="6" w:space="0" w:color="auto"/>
              <w:right w:val="single" w:sz="6" w:space="0" w:color="auto"/>
            </w:tcBorders>
            <w:hideMark/>
          </w:tcPr>
          <w:p w14:paraId="308E9FD2" w14:textId="77777777"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Surface</w:t>
            </w:r>
          </w:p>
        </w:tc>
        <w:tc>
          <w:tcPr>
            <w:tcW w:w="5619" w:type="dxa"/>
            <w:tcBorders>
              <w:top w:val="single" w:sz="6" w:space="0" w:color="auto"/>
              <w:left w:val="single" w:sz="6" w:space="0" w:color="auto"/>
              <w:bottom w:val="single" w:sz="6" w:space="0" w:color="auto"/>
              <w:right w:val="single" w:sz="6" w:space="0" w:color="auto"/>
            </w:tcBorders>
            <w:hideMark/>
          </w:tcPr>
          <w:p w14:paraId="6A961640" w14:textId="0925A0E1" w:rsidR="0038702D" w:rsidRPr="00531570" w:rsidRDefault="00531570">
            <w:pPr>
              <w:pStyle w:val="Texto"/>
              <w:spacing w:before="40" w:after="80" w:line="200" w:lineRule="exact"/>
              <w:ind w:firstLine="0"/>
              <w:rPr>
                <w:rFonts w:ascii="Verdana" w:hAnsi="Verdana"/>
                <w:sz w:val="16"/>
                <w:szCs w:val="16"/>
                <w:lang w:val="en-US"/>
              </w:rPr>
            </w:pPr>
            <w:r>
              <w:rPr>
                <w:rFonts w:ascii="Verdana" w:hAnsi="Verdana"/>
                <w:sz w:val="16"/>
                <w:szCs w:val="16"/>
                <w:lang w:val="en-US"/>
              </w:rPr>
              <w:t>Anti-skid</w:t>
            </w:r>
            <w:r w:rsidR="0038702D" w:rsidRPr="00531570">
              <w:rPr>
                <w:rFonts w:ascii="Verdana" w:hAnsi="Verdana"/>
                <w:sz w:val="16"/>
                <w:szCs w:val="16"/>
                <w:lang w:val="en-US"/>
              </w:rPr>
              <w:t xml:space="preserve"> with drains to avoid puddles.</w:t>
            </w:r>
          </w:p>
        </w:tc>
      </w:tr>
      <w:tr w:rsidR="0038702D" w:rsidRPr="00CD53BF" w14:paraId="3768742D" w14:textId="77777777" w:rsidTr="0038702D">
        <w:trPr>
          <w:cantSplit/>
          <w:trHeight w:val="20"/>
          <w:jc w:val="center"/>
        </w:trPr>
        <w:tc>
          <w:tcPr>
            <w:tcW w:w="1786" w:type="dxa"/>
            <w:tcBorders>
              <w:top w:val="single" w:sz="6" w:space="0" w:color="auto"/>
              <w:left w:val="single" w:sz="6" w:space="0" w:color="auto"/>
              <w:bottom w:val="single" w:sz="6" w:space="0" w:color="auto"/>
              <w:right w:val="single" w:sz="6" w:space="0" w:color="auto"/>
            </w:tcBorders>
            <w:hideMark/>
          </w:tcPr>
          <w:p w14:paraId="3203B525" w14:textId="77777777"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Port level in case of channels</w:t>
            </w:r>
          </w:p>
        </w:tc>
        <w:tc>
          <w:tcPr>
            <w:tcW w:w="5619" w:type="dxa"/>
            <w:tcBorders>
              <w:top w:val="single" w:sz="6" w:space="0" w:color="auto"/>
              <w:left w:val="single" w:sz="6" w:space="0" w:color="auto"/>
              <w:bottom w:val="single" w:sz="6" w:space="0" w:color="auto"/>
              <w:right w:val="single" w:sz="6" w:space="0" w:color="auto"/>
            </w:tcBorders>
            <w:hideMark/>
          </w:tcPr>
          <w:p w14:paraId="53492049" w14:textId="1A05F31E" w:rsidR="0038702D" w:rsidRPr="00531570" w:rsidRDefault="0038702D">
            <w:pPr>
              <w:pStyle w:val="Texto"/>
              <w:spacing w:before="40" w:after="80" w:line="200" w:lineRule="exact"/>
              <w:ind w:firstLine="0"/>
              <w:rPr>
                <w:rFonts w:ascii="Verdana" w:hAnsi="Verdana"/>
                <w:sz w:val="16"/>
                <w:szCs w:val="16"/>
                <w:lang w:val="en-US"/>
              </w:rPr>
            </w:pPr>
            <w:r w:rsidRPr="00531570">
              <w:rPr>
                <w:rFonts w:ascii="Verdana" w:hAnsi="Verdana"/>
                <w:sz w:val="16"/>
                <w:szCs w:val="16"/>
                <w:lang w:val="en-US"/>
              </w:rPr>
              <w:t>The port floor level should be 0.30 ± 0</w:t>
            </w:r>
            <w:r w:rsidR="00531570">
              <w:rPr>
                <w:rFonts w:ascii="Verdana" w:hAnsi="Verdana"/>
                <w:sz w:val="16"/>
                <w:szCs w:val="16"/>
                <w:lang w:val="en-US"/>
              </w:rPr>
              <w:t>.</w:t>
            </w:r>
            <w:r w:rsidRPr="00531570">
              <w:rPr>
                <w:rFonts w:ascii="Verdana" w:hAnsi="Verdana"/>
                <w:sz w:val="16"/>
                <w:szCs w:val="16"/>
                <w:lang w:val="en-US"/>
              </w:rPr>
              <w:t>05m</w:t>
            </w:r>
            <w:r w:rsidR="00531570">
              <w:rPr>
                <w:rFonts w:ascii="Verdana" w:hAnsi="Verdana"/>
                <w:sz w:val="16"/>
                <w:szCs w:val="16"/>
                <w:lang w:val="en-US"/>
              </w:rPr>
              <w:t xml:space="preserve"> </w:t>
            </w:r>
            <w:r w:rsidRPr="00531570">
              <w:rPr>
                <w:rFonts w:ascii="Verdana" w:hAnsi="Verdana"/>
                <w:sz w:val="16"/>
                <w:szCs w:val="16"/>
                <w:lang w:val="en-US"/>
              </w:rPr>
              <w:t>above the maximum level of the current.</w:t>
            </w:r>
          </w:p>
        </w:tc>
      </w:tr>
    </w:tbl>
    <w:p w14:paraId="3D3DAC27" w14:textId="77777777" w:rsidR="0038702D" w:rsidRDefault="0038702D" w:rsidP="0038702D">
      <w:pPr>
        <w:pStyle w:val="Texto"/>
        <w:spacing w:after="80" w:line="200" w:lineRule="exact"/>
        <w:rPr>
          <w:rFonts w:ascii="Verdana" w:hAnsi="Verdana"/>
          <w:sz w:val="16"/>
          <w:szCs w:val="16"/>
          <w:lang w:val="en"/>
        </w:rPr>
      </w:pPr>
    </w:p>
    <w:tbl>
      <w:tblPr>
        <w:tblW w:w="0" w:type="auto"/>
        <w:tblLook w:val="04A0" w:firstRow="1" w:lastRow="0" w:firstColumn="1" w:lastColumn="0" w:noHBand="0" w:noVBand="1"/>
      </w:tblPr>
      <w:tblGrid>
        <w:gridCol w:w="4788"/>
        <w:gridCol w:w="4788"/>
      </w:tblGrid>
      <w:tr w:rsidR="0038702D" w:rsidRPr="00CD53BF" w14:paraId="411D8191" w14:textId="278C5063" w:rsidTr="00531570">
        <w:tc>
          <w:tcPr>
            <w:tcW w:w="4788" w:type="dxa"/>
            <w:shd w:val="clear" w:color="auto" w:fill="auto"/>
          </w:tcPr>
          <w:p w14:paraId="0CFF81A6" w14:textId="77777777" w:rsidR="0038702D" w:rsidRPr="0010113B" w:rsidRDefault="0038702D" w:rsidP="0010113B">
            <w:pPr>
              <w:pStyle w:val="Texto"/>
              <w:spacing w:after="80" w:line="200" w:lineRule="exact"/>
              <w:ind w:firstLine="0"/>
              <w:rPr>
                <w:rFonts w:ascii="Verdana" w:hAnsi="Verdana"/>
                <w:sz w:val="16"/>
                <w:szCs w:val="16"/>
              </w:rPr>
            </w:pPr>
            <w:r w:rsidRPr="0010113B">
              <w:rPr>
                <w:rFonts w:ascii="Verdana" w:hAnsi="Verdana"/>
                <w:sz w:val="16"/>
                <w:szCs w:val="16"/>
              </w:rPr>
              <w:t xml:space="preserve">Asimismo, se debe contar con infraestructura que </w:t>
            </w:r>
            <w:r w:rsidRPr="0010113B">
              <w:rPr>
                <w:rFonts w:ascii="Verdana" w:hAnsi="Verdana"/>
                <w:sz w:val="16"/>
                <w:szCs w:val="16"/>
              </w:rPr>
              <w:lastRenderedPageBreak/>
              <w:t>permita acceso libre y seguro hacia el dispositivo de medición y el sitio de colecta de las muestras durante las 24 horas del día.</w:t>
            </w:r>
          </w:p>
        </w:tc>
        <w:tc>
          <w:tcPr>
            <w:tcW w:w="4788" w:type="dxa"/>
            <w:shd w:val="clear" w:color="auto" w:fill="auto"/>
          </w:tcPr>
          <w:p w14:paraId="4CF4A13C" w14:textId="5FC985A0" w:rsidR="0038702D" w:rsidRPr="0010113B" w:rsidRDefault="00531570" w:rsidP="0010113B">
            <w:pPr>
              <w:pStyle w:val="Texto"/>
              <w:spacing w:after="80" w:line="200" w:lineRule="exact"/>
              <w:ind w:firstLine="0"/>
              <w:rPr>
                <w:rFonts w:ascii="Verdana" w:hAnsi="Verdana"/>
                <w:sz w:val="16"/>
                <w:szCs w:val="16"/>
                <w:lang w:val="en-US"/>
              </w:rPr>
            </w:pPr>
            <w:r>
              <w:rPr>
                <w:rFonts w:ascii="Verdana" w:hAnsi="Verdana"/>
                <w:sz w:val="16"/>
                <w:szCs w:val="16"/>
                <w:lang w:val="en-US"/>
              </w:rPr>
              <w:lastRenderedPageBreak/>
              <w:t>In addition</w:t>
            </w:r>
            <w:r w:rsidR="0038702D" w:rsidRPr="0010113B">
              <w:rPr>
                <w:rFonts w:ascii="Verdana" w:hAnsi="Verdana"/>
                <w:sz w:val="16"/>
                <w:szCs w:val="16"/>
                <w:lang w:val="en-US"/>
              </w:rPr>
              <w:t xml:space="preserve">, there must be an infrastructure that allows </w:t>
            </w:r>
            <w:r w:rsidR="0038702D" w:rsidRPr="0010113B">
              <w:rPr>
                <w:rFonts w:ascii="Verdana" w:hAnsi="Verdana"/>
                <w:sz w:val="16"/>
                <w:szCs w:val="16"/>
                <w:lang w:val="en-US"/>
              </w:rPr>
              <w:lastRenderedPageBreak/>
              <w:t>free and safe access to the measurement device and the sample collection site 24 hours a day.</w:t>
            </w:r>
          </w:p>
        </w:tc>
      </w:tr>
      <w:tr w:rsidR="0038702D" w:rsidRPr="00CD53BF" w14:paraId="3D0A696A" w14:textId="5FDA5F46" w:rsidTr="00531570">
        <w:tc>
          <w:tcPr>
            <w:tcW w:w="4788" w:type="dxa"/>
            <w:shd w:val="clear" w:color="auto" w:fill="auto"/>
          </w:tcPr>
          <w:p w14:paraId="24005D5C" w14:textId="77777777" w:rsidR="0038702D" w:rsidRPr="0010113B" w:rsidRDefault="0038702D" w:rsidP="0010113B">
            <w:pPr>
              <w:pStyle w:val="Texto"/>
              <w:spacing w:after="80" w:line="200" w:lineRule="exact"/>
              <w:ind w:firstLine="0"/>
              <w:rPr>
                <w:rFonts w:ascii="Verdana" w:hAnsi="Verdana"/>
                <w:sz w:val="16"/>
                <w:szCs w:val="16"/>
              </w:rPr>
            </w:pPr>
            <w:r w:rsidRPr="0010113B">
              <w:rPr>
                <w:rFonts w:ascii="Verdana" w:hAnsi="Verdana"/>
                <w:sz w:val="16"/>
                <w:szCs w:val="16"/>
              </w:rPr>
              <w:lastRenderedPageBreak/>
              <w:t xml:space="preserve">Debe contemplarse un área para el acceso a un vehículo que permita trasladar las muestras obtenidas a un laboratorio para su análisis correspondiente. La distancia del sitio de colecta al vehículo no debe ser mayor a </w:t>
            </w:r>
            <w:smartTag w:uri="urn:schemas-microsoft-com:office:smarttags" w:element="metricconverter">
              <w:smartTagPr>
                <w:attr w:name="ProductID" w:val="25 metros"/>
              </w:smartTagPr>
              <w:r w:rsidRPr="0010113B">
                <w:rPr>
                  <w:rFonts w:ascii="Verdana" w:hAnsi="Verdana"/>
                  <w:sz w:val="16"/>
                  <w:szCs w:val="16"/>
                </w:rPr>
                <w:t>25 metros</w:t>
              </w:r>
            </w:smartTag>
            <w:r w:rsidRPr="0010113B">
              <w:rPr>
                <w:rFonts w:ascii="Verdana" w:hAnsi="Verdana"/>
                <w:sz w:val="16"/>
                <w:szCs w:val="16"/>
              </w:rPr>
              <w:t>.</w:t>
            </w:r>
          </w:p>
        </w:tc>
        <w:tc>
          <w:tcPr>
            <w:tcW w:w="4788" w:type="dxa"/>
            <w:shd w:val="clear" w:color="auto" w:fill="auto"/>
          </w:tcPr>
          <w:p w14:paraId="5785F085" w14:textId="18E9C197" w:rsidR="0038702D" w:rsidRPr="0010113B" w:rsidRDefault="0038702D" w:rsidP="0010113B">
            <w:pPr>
              <w:pStyle w:val="Texto"/>
              <w:spacing w:after="80" w:line="200" w:lineRule="exact"/>
              <w:ind w:firstLine="0"/>
              <w:rPr>
                <w:rFonts w:ascii="Verdana" w:hAnsi="Verdana"/>
                <w:sz w:val="16"/>
                <w:szCs w:val="16"/>
                <w:lang w:val="en-US"/>
              </w:rPr>
            </w:pPr>
            <w:r w:rsidRPr="0010113B">
              <w:rPr>
                <w:rFonts w:ascii="Verdana" w:hAnsi="Verdana"/>
                <w:sz w:val="16"/>
                <w:szCs w:val="16"/>
                <w:lang w:val="en-US"/>
              </w:rPr>
              <w:t>An area should be considered for access to a vehicle that allows the samples obtained to be transferred to a laboratory for their corresponding analysis. The distance from the collection site to the vehicle should not be greater than 25 met</w:t>
            </w:r>
            <w:r w:rsidR="00531570">
              <w:rPr>
                <w:rFonts w:ascii="Verdana" w:hAnsi="Verdana"/>
                <w:sz w:val="16"/>
                <w:szCs w:val="16"/>
                <w:lang w:val="en-US"/>
              </w:rPr>
              <w:t>er</w:t>
            </w:r>
            <w:r w:rsidRPr="0010113B">
              <w:rPr>
                <w:rFonts w:ascii="Verdana" w:hAnsi="Verdana"/>
                <w:sz w:val="16"/>
                <w:szCs w:val="16"/>
                <w:lang w:val="en-US"/>
              </w:rPr>
              <w:t>s.</w:t>
            </w:r>
          </w:p>
        </w:tc>
      </w:tr>
      <w:tr w:rsidR="0038702D" w:rsidRPr="00CD53BF" w14:paraId="2B7A4CA3" w14:textId="48691454" w:rsidTr="00531570">
        <w:tc>
          <w:tcPr>
            <w:tcW w:w="4788" w:type="dxa"/>
            <w:shd w:val="clear" w:color="auto" w:fill="auto"/>
          </w:tcPr>
          <w:p w14:paraId="537ADCED" w14:textId="77777777" w:rsidR="0038702D" w:rsidRPr="0010113B" w:rsidRDefault="0038702D" w:rsidP="0010113B">
            <w:pPr>
              <w:pStyle w:val="Texto"/>
              <w:spacing w:after="80" w:line="200" w:lineRule="exact"/>
              <w:ind w:firstLine="0"/>
              <w:rPr>
                <w:rFonts w:ascii="Verdana" w:hAnsi="Verdana"/>
                <w:sz w:val="16"/>
                <w:szCs w:val="16"/>
              </w:rPr>
            </w:pPr>
            <w:r w:rsidRPr="0010113B">
              <w:rPr>
                <w:rFonts w:ascii="Verdana" w:hAnsi="Verdana"/>
                <w:sz w:val="16"/>
                <w:szCs w:val="16"/>
              </w:rPr>
              <w:t xml:space="preserve">El área asignada al vehículo o instalación donde sean recibidas las muestras obtenidas para su traslado o análisis </w:t>
            </w:r>
            <w:proofErr w:type="gramStart"/>
            <w:r w:rsidRPr="0010113B">
              <w:rPr>
                <w:rFonts w:ascii="Verdana" w:hAnsi="Verdana"/>
                <w:sz w:val="16"/>
                <w:szCs w:val="16"/>
              </w:rPr>
              <w:t>correspondiente,</w:t>
            </w:r>
            <w:proofErr w:type="gramEnd"/>
            <w:r w:rsidRPr="0010113B">
              <w:rPr>
                <w:rFonts w:ascii="Verdana" w:hAnsi="Verdana"/>
                <w:sz w:val="16"/>
                <w:szCs w:val="16"/>
              </w:rPr>
              <w:t xml:space="preserve"> debe contar con un espacio mínimo de </w:t>
            </w:r>
            <w:smartTag w:uri="urn:schemas-microsoft-com:office:smarttags" w:element="metricconverter">
              <w:smartTagPr>
                <w:attr w:name="ProductID" w:val="2,0 m"/>
              </w:smartTagPr>
              <w:r w:rsidRPr="0010113B">
                <w:rPr>
                  <w:rFonts w:ascii="Verdana" w:hAnsi="Verdana"/>
                  <w:sz w:val="16"/>
                  <w:szCs w:val="16"/>
                </w:rPr>
                <w:t>2,0 m</w:t>
              </w:r>
            </w:smartTag>
            <w:r w:rsidRPr="0010113B">
              <w:rPr>
                <w:rFonts w:ascii="Verdana" w:hAnsi="Verdana"/>
                <w:sz w:val="16"/>
                <w:szCs w:val="16"/>
              </w:rPr>
              <w:t xml:space="preserve"> de ancho por </w:t>
            </w:r>
            <w:smartTag w:uri="urn:schemas-microsoft-com:office:smarttags" w:element="metricconverter">
              <w:smartTagPr>
                <w:attr w:name="ProductID" w:val="2,75 m"/>
              </w:smartTagPr>
              <w:r w:rsidRPr="0010113B">
                <w:rPr>
                  <w:rFonts w:ascii="Verdana" w:hAnsi="Verdana"/>
                  <w:sz w:val="16"/>
                  <w:szCs w:val="16"/>
                </w:rPr>
                <w:t>2,75 m</w:t>
              </w:r>
            </w:smartTag>
            <w:r w:rsidRPr="0010113B">
              <w:rPr>
                <w:rFonts w:ascii="Verdana" w:hAnsi="Verdana"/>
                <w:sz w:val="16"/>
                <w:szCs w:val="16"/>
              </w:rPr>
              <w:t xml:space="preserve"> de largo para la manipulación y embalaje de las muestras obtenidas y del equipo e instrumentos utilizados.</w:t>
            </w:r>
          </w:p>
        </w:tc>
        <w:tc>
          <w:tcPr>
            <w:tcW w:w="4788" w:type="dxa"/>
            <w:shd w:val="clear" w:color="auto" w:fill="auto"/>
          </w:tcPr>
          <w:p w14:paraId="023DB795" w14:textId="14F2C884" w:rsidR="0038702D" w:rsidRPr="0010113B" w:rsidRDefault="0038702D" w:rsidP="0010113B">
            <w:pPr>
              <w:pStyle w:val="Texto"/>
              <w:spacing w:after="80" w:line="200" w:lineRule="exact"/>
              <w:ind w:firstLine="0"/>
              <w:rPr>
                <w:rFonts w:ascii="Verdana" w:hAnsi="Verdana"/>
                <w:sz w:val="16"/>
                <w:szCs w:val="16"/>
                <w:lang w:val="en-US"/>
              </w:rPr>
            </w:pPr>
            <w:r w:rsidRPr="0010113B">
              <w:rPr>
                <w:rFonts w:ascii="Verdana" w:hAnsi="Verdana"/>
                <w:sz w:val="16"/>
                <w:szCs w:val="16"/>
                <w:lang w:val="en-US"/>
              </w:rPr>
              <w:t xml:space="preserve">The area assigned to the vehicle or facility where the samples obtained are received for their transfer or corresponding analysis, must have a minimum space </w:t>
            </w:r>
            <w:smartTag w:uri="urn:schemas-microsoft-com:office:smarttags" w:element="metricconverter">
              <w:smartTagPr>
                <w:attr w:name="ProductID" w:val="2,0 m"/>
              </w:smartTagPr>
              <w:r w:rsidRPr="0010113B">
                <w:rPr>
                  <w:rFonts w:ascii="Verdana" w:hAnsi="Verdana"/>
                  <w:sz w:val="16"/>
                  <w:szCs w:val="16"/>
                  <w:lang w:val="en-US"/>
                </w:rPr>
                <w:t>2,0 m</w:t>
              </w:r>
            </w:smartTag>
            <w:r w:rsidR="00531570">
              <w:rPr>
                <w:rFonts w:ascii="Verdana" w:hAnsi="Verdana"/>
                <w:sz w:val="16"/>
                <w:szCs w:val="16"/>
                <w:lang w:val="en-US"/>
              </w:rPr>
              <w:t xml:space="preserve"> </w:t>
            </w:r>
            <w:r w:rsidRPr="0010113B">
              <w:rPr>
                <w:rFonts w:ascii="Verdana" w:hAnsi="Verdana"/>
                <w:sz w:val="16"/>
                <w:szCs w:val="16"/>
                <w:lang w:val="en-US"/>
              </w:rPr>
              <w:t>of width by 2</w:t>
            </w:r>
            <w:r w:rsidR="00531570">
              <w:rPr>
                <w:rFonts w:ascii="Verdana" w:hAnsi="Verdana"/>
                <w:sz w:val="16"/>
                <w:szCs w:val="16"/>
                <w:lang w:val="en-US"/>
              </w:rPr>
              <w:t>.</w:t>
            </w:r>
            <w:r w:rsidRPr="0010113B">
              <w:rPr>
                <w:rFonts w:ascii="Verdana" w:hAnsi="Verdana"/>
                <w:sz w:val="16"/>
                <w:szCs w:val="16"/>
                <w:lang w:val="en-US"/>
              </w:rPr>
              <w:t>75m</w:t>
            </w:r>
            <w:r w:rsidR="00531570">
              <w:rPr>
                <w:rFonts w:ascii="Verdana" w:hAnsi="Verdana"/>
                <w:sz w:val="16"/>
                <w:szCs w:val="16"/>
                <w:lang w:val="en-US"/>
              </w:rPr>
              <w:t xml:space="preserve"> </w:t>
            </w:r>
            <w:r w:rsidRPr="0010113B">
              <w:rPr>
                <w:rFonts w:ascii="Verdana" w:hAnsi="Verdana"/>
                <w:sz w:val="16"/>
                <w:szCs w:val="16"/>
                <w:lang w:val="en-US"/>
              </w:rPr>
              <w:t>length for the handling and packaging of the samples obtained and the equipment and instruments used.</w:t>
            </w:r>
          </w:p>
        </w:tc>
      </w:tr>
      <w:tr w:rsidR="0038702D" w:rsidRPr="00CD53BF" w14:paraId="1D65AE61" w14:textId="14B8732C" w:rsidTr="00531570">
        <w:tc>
          <w:tcPr>
            <w:tcW w:w="4788" w:type="dxa"/>
            <w:shd w:val="clear" w:color="auto" w:fill="auto"/>
          </w:tcPr>
          <w:p w14:paraId="0DDAC935" w14:textId="77777777" w:rsidR="0038702D" w:rsidRPr="0010113B" w:rsidRDefault="0038702D" w:rsidP="0010113B">
            <w:pPr>
              <w:pStyle w:val="Texto"/>
              <w:spacing w:after="80" w:line="200" w:lineRule="exact"/>
              <w:ind w:firstLine="0"/>
              <w:rPr>
                <w:rFonts w:ascii="Verdana" w:hAnsi="Verdana"/>
                <w:sz w:val="16"/>
                <w:szCs w:val="16"/>
              </w:rPr>
            </w:pPr>
            <w:r w:rsidRPr="0010113B">
              <w:rPr>
                <w:rFonts w:ascii="Verdana" w:hAnsi="Verdana"/>
                <w:b/>
                <w:sz w:val="16"/>
                <w:szCs w:val="16"/>
              </w:rPr>
              <w:t>A 9 Puerto de muestreo para descargas de aguas residuales con caudales mayores a 30 l/s (2600 m</w:t>
            </w:r>
            <w:r w:rsidRPr="0010113B">
              <w:rPr>
                <w:rFonts w:ascii="Verdana" w:hAnsi="Verdana"/>
                <w:b/>
                <w:sz w:val="16"/>
                <w:szCs w:val="16"/>
                <w:vertAlign w:val="superscript"/>
              </w:rPr>
              <w:t>3</w:t>
            </w:r>
            <w:r w:rsidRPr="0010113B">
              <w:rPr>
                <w:rFonts w:ascii="Verdana" w:hAnsi="Verdana"/>
                <w:b/>
                <w:sz w:val="16"/>
                <w:szCs w:val="16"/>
              </w:rPr>
              <w:t>/día) y menores a 16 000 l/s (1 382 400 m</w:t>
            </w:r>
            <w:r w:rsidRPr="0010113B">
              <w:rPr>
                <w:rFonts w:ascii="Verdana" w:hAnsi="Verdana"/>
                <w:b/>
                <w:sz w:val="16"/>
                <w:szCs w:val="16"/>
                <w:vertAlign w:val="superscript"/>
              </w:rPr>
              <w:t>3</w:t>
            </w:r>
            <w:r w:rsidRPr="0010113B">
              <w:rPr>
                <w:rFonts w:ascii="Verdana" w:hAnsi="Verdana"/>
                <w:b/>
                <w:sz w:val="16"/>
                <w:szCs w:val="16"/>
              </w:rPr>
              <w:t>/día).</w:t>
            </w:r>
          </w:p>
        </w:tc>
        <w:tc>
          <w:tcPr>
            <w:tcW w:w="4788" w:type="dxa"/>
            <w:shd w:val="clear" w:color="auto" w:fill="auto"/>
          </w:tcPr>
          <w:p w14:paraId="032720A1" w14:textId="336FA23C" w:rsidR="0038702D" w:rsidRPr="0010113B" w:rsidRDefault="0038702D" w:rsidP="0010113B">
            <w:pPr>
              <w:pStyle w:val="Texto"/>
              <w:spacing w:after="80" w:line="200" w:lineRule="exact"/>
              <w:ind w:firstLine="0"/>
              <w:rPr>
                <w:rFonts w:ascii="Verdana" w:hAnsi="Verdana"/>
                <w:b/>
                <w:sz w:val="16"/>
                <w:szCs w:val="16"/>
                <w:lang w:val="en-US"/>
              </w:rPr>
            </w:pPr>
            <w:r w:rsidRPr="0010113B">
              <w:rPr>
                <w:rFonts w:ascii="Verdana" w:hAnsi="Verdana"/>
                <w:b/>
                <w:sz w:val="16"/>
                <w:szCs w:val="16"/>
                <w:lang w:val="en-US"/>
              </w:rPr>
              <w:t>A 9 Sampling port for wastewater discharges with flows greater than 30 l/s (2,600 m</w:t>
            </w:r>
            <w:r w:rsidRPr="0010113B">
              <w:rPr>
                <w:rFonts w:ascii="Verdana" w:hAnsi="Verdana"/>
                <w:b/>
                <w:sz w:val="16"/>
                <w:szCs w:val="16"/>
                <w:vertAlign w:val="superscript"/>
                <w:lang w:val="en-US"/>
              </w:rPr>
              <w:t xml:space="preserve">3 </w:t>
            </w:r>
            <w:r w:rsidRPr="0010113B">
              <w:rPr>
                <w:rFonts w:ascii="Verdana" w:hAnsi="Verdana"/>
                <w:b/>
                <w:sz w:val="16"/>
                <w:szCs w:val="16"/>
                <w:lang w:val="en-US"/>
              </w:rPr>
              <w:t>/day) and less than 16,000 l/s (1,382,400 m</w:t>
            </w:r>
            <w:r w:rsidRPr="0010113B">
              <w:rPr>
                <w:rFonts w:ascii="Verdana" w:hAnsi="Verdana"/>
                <w:b/>
                <w:sz w:val="16"/>
                <w:szCs w:val="16"/>
                <w:vertAlign w:val="superscript"/>
                <w:lang w:val="en-US"/>
              </w:rPr>
              <w:t xml:space="preserve">3 </w:t>
            </w:r>
            <w:r w:rsidRPr="0010113B">
              <w:rPr>
                <w:rFonts w:ascii="Verdana" w:hAnsi="Verdana"/>
                <w:b/>
                <w:sz w:val="16"/>
                <w:szCs w:val="16"/>
                <w:lang w:val="en-US"/>
              </w:rPr>
              <w:t>/day).</w:t>
            </w:r>
          </w:p>
        </w:tc>
      </w:tr>
      <w:tr w:rsidR="0038702D" w:rsidRPr="00CD53BF" w14:paraId="778884EB" w14:textId="0F1B691A" w:rsidTr="00531570">
        <w:tc>
          <w:tcPr>
            <w:tcW w:w="4788" w:type="dxa"/>
            <w:shd w:val="clear" w:color="auto" w:fill="auto"/>
          </w:tcPr>
          <w:p w14:paraId="60DF7496" w14:textId="77777777" w:rsidR="0038702D" w:rsidRPr="0010113B" w:rsidRDefault="0038702D" w:rsidP="0010113B">
            <w:pPr>
              <w:pStyle w:val="Texto"/>
              <w:spacing w:after="80" w:line="200" w:lineRule="exact"/>
              <w:ind w:firstLine="0"/>
              <w:rPr>
                <w:rFonts w:ascii="Verdana" w:hAnsi="Verdana"/>
                <w:sz w:val="16"/>
                <w:szCs w:val="16"/>
              </w:rPr>
            </w:pPr>
            <w:r w:rsidRPr="0010113B">
              <w:rPr>
                <w:rFonts w:ascii="Verdana" w:hAnsi="Verdana"/>
                <w:sz w:val="16"/>
                <w:szCs w:val="16"/>
              </w:rPr>
              <w:t>El puerto de muestreo debe construirse cumpliendo con las especificaciones del apartado A8, la Tabla A1 y los lineamientos indicados en la Tabla A2.</w:t>
            </w:r>
          </w:p>
        </w:tc>
        <w:tc>
          <w:tcPr>
            <w:tcW w:w="4788" w:type="dxa"/>
            <w:shd w:val="clear" w:color="auto" w:fill="auto"/>
          </w:tcPr>
          <w:p w14:paraId="299BCF29" w14:textId="75A1FC4B" w:rsidR="0038702D" w:rsidRPr="0010113B" w:rsidRDefault="0038702D" w:rsidP="0010113B">
            <w:pPr>
              <w:pStyle w:val="Texto"/>
              <w:spacing w:after="80" w:line="200" w:lineRule="exact"/>
              <w:ind w:firstLine="0"/>
              <w:rPr>
                <w:rFonts w:ascii="Verdana" w:hAnsi="Verdana"/>
                <w:sz w:val="16"/>
                <w:szCs w:val="16"/>
                <w:lang w:val="en-US"/>
              </w:rPr>
            </w:pPr>
            <w:r w:rsidRPr="0010113B">
              <w:rPr>
                <w:rFonts w:ascii="Verdana" w:hAnsi="Verdana"/>
                <w:sz w:val="16"/>
                <w:szCs w:val="16"/>
                <w:lang w:val="en-US"/>
              </w:rPr>
              <w:t>The sampling port must be built in compliance with the specifications in section A8, Table A1 and the guidelines indicated in Table A2.</w:t>
            </w:r>
          </w:p>
        </w:tc>
      </w:tr>
    </w:tbl>
    <w:p w14:paraId="57E032AF" w14:textId="77777777" w:rsidR="00531570" w:rsidRPr="00CD53BF" w:rsidRDefault="00531570" w:rsidP="00EA7109">
      <w:pPr>
        <w:pStyle w:val="Texto"/>
        <w:spacing w:after="80" w:line="200" w:lineRule="exact"/>
        <w:ind w:firstLine="0"/>
        <w:jc w:val="center"/>
        <w:rPr>
          <w:rFonts w:ascii="Verdana" w:hAnsi="Verdana"/>
          <w:b/>
          <w:sz w:val="16"/>
          <w:szCs w:val="16"/>
          <w:lang w:val="en-US"/>
        </w:rPr>
      </w:pPr>
    </w:p>
    <w:p w14:paraId="184E0EF5" w14:textId="77777777" w:rsidR="00531570" w:rsidRPr="00CD53BF" w:rsidRDefault="00531570" w:rsidP="00EA7109">
      <w:pPr>
        <w:pStyle w:val="Texto"/>
        <w:spacing w:after="80" w:line="200" w:lineRule="exact"/>
        <w:ind w:firstLine="0"/>
        <w:jc w:val="center"/>
        <w:rPr>
          <w:rFonts w:ascii="Verdana" w:hAnsi="Verdana"/>
          <w:b/>
          <w:sz w:val="16"/>
          <w:szCs w:val="16"/>
          <w:lang w:val="en-US"/>
        </w:rPr>
      </w:pPr>
    </w:p>
    <w:p w14:paraId="383AC49D" w14:textId="4F0545A8" w:rsidR="0047291D" w:rsidRPr="004D3F3F" w:rsidRDefault="0047291D" w:rsidP="00EA7109">
      <w:pPr>
        <w:pStyle w:val="Texto"/>
        <w:spacing w:after="80" w:line="200" w:lineRule="exact"/>
        <w:ind w:firstLine="0"/>
        <w:jc w:val="center"/>
        <w:rPr>
          <w:rFonts w:ascii="Verdana" w:hAnsi="Verdana"/>
          <w:sz w:val="16"/>
          <w:szCs w:val="16"/>
        </w:rPr>
      </w:pPr>
      <w:r w:rsidRPr="004D3F3F">
        <w:rPr>
          <w:rFonts w:ascii="Verdana" w:hAnsi="Verdana"/>
          <w:b/>
          <w:sz w:val="16"/>
          <w:szCs w:val="16"/>
        </w:rPr>
        <w:t>Tabla A2</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43"/>
        <w:gridCol w:w="6969"/>
      </w:tblGrid>
      <w:tr w:rsidR="0047291D" w:rsidRPr="004D3F3F" w14:paraId="1F8EE8CE" w14:textId="77777777">
        <w:trPr>
          <w:trHeight w:val="20"/>
        </w:trPr>
        <w:tc>
          <w:tcPr>
            <w:tcW w:w="8712" w:type="dxa"/>
            <w:gridSpan w:val="2"/>
            <w:shd w:val="clear" w:color="auto" w:fill="FFFFFF"/>
            <w:vAlign w:val="center"/>
          </w:tcPr>
          <w:p w14:paraId="41958151"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b/>
                <w:sz w:val="16"/>
                <w:szCs w:val="16"/>
              </w:rPr>
              <w:t>Puerto de muestreo para usuarios mayores cuya descarga tiene un gasto máximo, mayor a 30 L/s (2600 m</w:t>
            </w:r>
            <w:r w:rsidRPr="004D3F3F">
              <w:rPr>
                <w:rFonts w:ascii="Verdana" w:hAnsi="Verdana"/>
                <w:b/>
                <w:sz w:val="16"/>
                <w:szCs w:val="16"/>
                <w:vertAlign w:val="superscript"/>
              </w:rPr>
              <w:t>3</w:t>
            </w:r>
            <w:r w:rsidRPr="004D3F3F">
              <w:rPr>
                <w:rFonts w:ascii="Verdana" w:hAnsi="Verdana"/>
                <w:b/>
                <w:sz w:val="16"/>
                <w:szCs w:val="16"/>
              </w:rPr>
              <w:t>/día) y menor a 16 000 L/s (1 382 400 m</w:t>
            </w:r>
            <w:r w:rsidRPr="004D3F3F">
              <w:rPr>
                <w:rFonts w:ascii="Verdana" w:hAnsi="Verdana"/>
                <w:b/>
                <w:sz w:val="16"/>
                <w:szCs w:val="16"/>
                <w:vertAlign w:val="superscript"/>
              </w:rPr>
              <w:t>3</w:t>
            </w:r>
            <w:r w:rsidRPr="004D3F3F">
              <w:rPr>
                <w:rFonts w:ascii="Verdana" w:hAnsi="Verdana"/>
                <w:b/>
                <w:sz w:val="16"/>
                <w:szCs w:val="16"/>
              </w:rPr>
              <w:t>/día).</w:t>
            </w:r>
          </w:p>
        </w:tc>
      </w:tr>
      <w:tr w:rsidR="0047291D" w:rsidRPr="004D3F3F" w14:paraId="2D2B36DA" w14:textId="77777777">
        <w:trPr>
          <w:trHeight w:val="20"/>
        </w:trPr>
        <w:tc>
          <w:tcPr>
            <w:tcW w:w="1743" w:type="dxa"/>
            <w:vAlign w:val="center"/>
          </w:tcPr>
          <w:p w14:paraId="4885DB49"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Barandales</w:t>
            </w:r>
          </w:p>
        </w:tc>
        <w:tc>
          <w:tcPr>
            <w:tcW w:w="6969" w:type="dxa"/>
            <w:vAlign w:val="center"/>
          </w:tcPr>
          <w:p w14:paraId="523A5F0D" w14:textId="77777777" w:rsidR="0047291D" w:rsidRPr="004D3F3F" w:rsidRDefault="0047291D" w:rsidP="00EA7109">
            <w:pPr>
              <w:pStyle w:val="Texto"/>
              <w:spacing w:before="40" w:after="80" w:line="200" w:lineRule="exact"/>
              <w:ind w:firstLine="0"/>
              <w:rPr>
                <w:rFonts w:ascii="Verdana" w:hAnsi="Verdana"/>
                <w:sz w:val="16"/>
                <w:szCs w:val="16"/>
              </w:rPr>
            </w:pPr>
            <w:r w:rsidRPr="004D3F3F">
              <w:rPr>
                <w:rFonts w:ascii="Verdana" w:hAnsi="Verdana"/>
                <w:sz w:val="16"/>
                <w:szCs w:val="16"/>
              </w:rPr>
              <w:t>Se requerirán barandales en los siguientes casos:</w:t>
            </w:r>
          </w:p>
          <w:p w14:paraId="245D6644" w14:textId="77777777" w:rsidR="0047291D" w:rsidRPr="004D3F3F" w:rsidRDefault="00BA3BB8" w:rsidP="00EA7109">
            <w:pPr>
              <w:pStyle w:val="Texto"/>
              <w:spacing w:before="40" w:after="80" w:line="200" w:lineRule="exact"/>
              <w:ind w:left="273" w:hanging="273"/>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Cuando la velocidad de la descarga sea mayor o igual a 1,0 m/s</w:t>
            </w:r>
          </w:p>
          <w:p w14:paraId="2E2911CD" w14:textId="77777777" w:rsidR="0047291D" w:rsidRPr="004D3F3F" w:rsidRDefault="00BA3BB8" w:rsidP="00EA7109">
            <w:pPr>
              <w:pStyle w:val="Texto"/>
              <w:spacing w:before="40" w:after="80" w:line="200" w:lineRule="exact"/>
              <w:ind w:left="273" w:hanging="273"/>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 xml:space="preserve">Cuando el nivel del piso del puerto se encuentre a más de </w:t>
            </w:r>
            <w:smartTag w:uri="urn:schemas-microsoft-com:office:smarttags" w:element="metricconverter">
              <w:smartTagPr>
                <w:attr w:name="ProductID" w:val="0,50 m"/>
              </w:smartTagPr>
              <w:r w:rsidR="0047291D" w:rsidRPr="004D3F3F">
                <w:rPr>
                  <w:rFonts w:ascii="Verdana" w:hAnsi="Verdana"/>
                  <w:sz w:val="16"/>
                  <w:szCs w:val="16"/>
                </w:rPr>
                <w:t>0,50 m</w:t>
              </w:r>
            </w:smartTag>
            <w:r w:rsidR="0047291D" w:rsidRPr="004D3F3F">
              <w:rPr>
                <w:rFonts w:ascii="Verdana" w:hAnsi="Verdana"/>
                <w:sz w:val="16"/>
                <w:szCs w:val="16"/>
              </w:rPr>
              <w:t xml:space="preserve"> por encima del nivel mínimo de la corriente</w:t>
            </w:r>
          </w:p>
          <w:p w14:paraId="789CA9CE" w14:textId="77777777" w:rsidR="0047291D" w:rsidRPr="004D3F3F" w:rsidRDefault="00BA3BB8" w:rsidP="00EA7109">
            <w:pPr>
              <w:pStyle w:val="Texto"/>
              <w:spacing w:before="40" w:after="80" w:line="200" w:lineRule="exact"/>
              <w:ind w:left="273" w:hanging="273"/>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El barandal debe cubrir la mitad de la longitud del puerto ± 10% de tolerancia</w:t>
            </w:r>
          </w:p>
        </w:tc>
      </w:tr>
    </w:tbl>
    <w:p w14:paraId="6DE41C23" w14:textId="77777777" w:rsidR="00EA7109" w:rsidRPr="004D3F3F" w:rsidRDefault="00EA7109" w:rsidP="00EA7109">
      <w:pPr>
        <w:pStyle w:val="Texto"/>
        <w:spacing w:after="80" w:line="200" w:lineRule="exact"/>
        <w:rPr>
          <w:rFonts w:ascii="Verdana" w:hAnsi="Verdana"/>
          <w:b/>
          <w:sz w:val="16"/>
          <w:szCs w:val="16"/>
        </w:rPr>
      </w:pPr>
    </w:p>
    <w:p w14:paraId="78F2992D" w14:textId="77777777" w:rsidR="0038702D" w:rsidRPr="004D3F3F" w:rsidRDefault="0038702D" w:rsidP="0038702D">
      <w:pPr>
        <w:pStyle w:val="Texto"/>
        <w:spacing w:after="80" w:line="200" w:lineRule="exact"/>
        <w:ind w:firstLine="0"/>
        <w:jc w:val="center"/>
        <w:rPr>
          <w:rFonts w:ascii="Verdana" w:hAnsi="Verdana"/>
          <w:sz w:val="16"/>
          <w:szCs w:val="16"/>
        </w:rPr>
      </w:pPr>
      <w:r w:rsidRPr="004D3F3F">
        <w:rPr>
          <w:rFonts w:ascii="Verdana" w:hAnsi="Verdana"/>
          <w:b/>
          <w:sz w:val="16"/>
          <w:szCs w:val="16"/>
        </w:rPr>
        <w:t>Table A2</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43"/>
        <w:gridCol w:w="6969"/>
      </w:tblGrid>
      <w:tr w:rsidR="0038702D" w:rsidRPr="00CD53BF" w14:paraId="16560C64" w14:textId="77777777" w:rsidTr="00402CF4">
        <w:trPr>
          <w:trHeight w:val="20"/>
        </w:trPr>
        <w:tc>
          <w:tcPr>
            <w:tcW w:w="8712" w:type="dxa"/>
            <w:gridSpan w:val="2"/>
            <w:shd w:val="clear" w:color="auto" w:fill="FFFFFF"/>
            <w:vAlign w:val="center"/>
          </w:tcPr>
          <w:p w14:paraId="0DEB48D7" w14:textId="7A6AB4F9" w:rsidR="0038702D" w:rsidRPr="0038702D" w:rsidRDefault="0038702D" w:rsidP="00402CF4">
            <w:pPr>
              <w:pStyle w:val="Texto"/>
              <w:spacing w:before="40" w:after="80" w:line="200" w:lineRule="exact"/>
              <w:ind w:firstLine="0"/>
              <w:rPr>
                <w:rFonts w:ascii="Verdana" w:hAnsi="Verdana"/>
                <w:sz w:val="16"/>
                <w:szCs w:val="16"/>
                <w:lang w:val="en-US"/>
              </w:rPr>
            </w:pPr>
            <w:r w:rsidRPr="0038702D">
              <w:rPr>
                <w:rFonts w:ascii="Verdana" w:hAnsi="Verdana"/>
                <w:b/>
                <w:sz w:val="16"/>
                <w:szCs w:val="16"/>
                <w:lang w:val="en-US"/>
              </w:rPr>
              <w:t>Sampling port for major users whose discharge has a maximum flow greater than 30 L/s (2,600 m</w:t>
            </w:r>
            <w:r w:rsidRPr="0038702D">
              <w:rPr>
                <w:rFonts w:ascii="Verdana" w:hAnsi="Verdana"/>
                <w:b/>
                <w:sz w:val="16"/>
                <w:szCs w:val="16"/>
                <w:vertAlign w:val="superscript"/>
                <w:lang w:val="en-US"/>
              </w:rPr>
              <w:t xml:space="preserve">3 </w:t>
            </w:r>
            <w:r w:rsidRPr="0038702D">
              <w:rPr>
                <w:rFonts w:ascii="Verdana" w:hAnsi="Verdana"/>
                <w:b/>
                <w:sz w:val="16"/>
                <w:szCs w:val="16"/>
                <w:lang w:val="en-US"/>
              </w:rPr>
              <w:t>/day) and less than 16,000 L/s (1,382,400 m</w:t>
            </w:r>
            <w:r w:rsidRPr="0038702D">
              <w:rPr>
                <w:rFonts w:ascii="Verdana" w:hAnsi="Verdana"/>
                <w:b/>
                <w:sz w:val="16"/>
                <w:szCs w:val="16"/>
                <w:vertAlign w:val="superscript"/>
                <w:lang w:val="en-US"/>
              </w:rPr>
              <w:t xml:space="preserve">3 </w:t>
            </w:r>
            <w:r w:rsidRPr="0038702D">
              <w:rPr>
                <w:rFonts w:ascii="Verdana" w:hAnsi="Verdana"/>
                <w:b/>
                <w:sz w:val="16"/>
                <w:szCs w:val="16"/>
                <w:lang w:val="en-US"/>
              </w:rPr>
              <w:t>/day).</w:t>
            </w:r>
          </w:p>
        </w:tc>
      </w:tr>
      <w:tr w:rsidR="0038702D" w:rsidRPr="00CD53BF" w14:paraId="0E11432D" w14:textId="77777777" w:rsidTr="00402CF4">
        <w:trPr>
          <w:trHeight w:val="20"/>
        </w:trPr>
        <w:tc>
          <w:tcPr>
            <w:tcW w:w="1743" w:type="dxa"/>
            <w:vAlign w:val="center"/>
          </w:tcPr>
          <w:p w14:paraId="7E261936" w14:textId="77777777" w:rsidR="0038702D" w:rsidRPr="004D3F3F" w:rsidRDefault="0038702D" w:rsidP="00402CF4">
            <w:pPr>
              <w:pStyle w:val="Texto"/>
              <w:spacing w:before="40" w:after="80" w:line="200" w:lineRule="exact"/>
              <w:ind w:firstLine="0"/>
              <w:rPr>
                <w:rFonts w:ascii="Verdana" w:hAnsi="Verdana"/>
                <w:sz w:val="16"/>
                <w:szCs w:val="16"/>
              </w:rPr>
            </w:pPr>
            <w:proofErr w:type="spellStart"/>
            <w:r w:rsidRPr="004D3F3F">
              <w:rPr>
                <w:rFonts w:ascii="Verdana" w:hAnsi="Verdana"/>
                <w:sz w:val="16"/>
                <w:szCs w:val="16"/>
              </w:rPr>
              <w:t>railings</w:t>
            </w:r>
            <w:proofErr w:type="spellEnd"/>
          </w:p>
        </w:tc>
        <w:tc>
          <w:tcPr>
            <w:tcW w:w="6969" w:type="dxa"/>
            <w:vAlign w:val="center"/>
          </w:tcPr>
          <w:p w14:paraId="16A2385C" w14:textId="77777777" w:rsidR="0038702D" w:rsidRPr="0038702D" w:rsidRDefault="0038702D" w:rsidP="00402CF4">
            <w:pPr>
              <w:pStyle w:val="Texto"/>
              <w:spacing w:before="40" w:after="80" w:line="200" w:lineRule="exact"/>
              <w:ind w:firstLine="0"/>
              <w:rPr>
                <w:rFonts w:ascii="Verdana" w:hAnsi="Verdana"/>
                <w:sz w:val="16"/>
                <w:szCs w:val="16"/>
                <w:lang w:val="en-US"/>
              </w:rPr>
            </w:pPr>
            <w:r w:rsidRPr="0038702D">
              <w:rPr>
                <w:rFonts w:ascii="Verdana" w:hAnsi="Verdana"/>
                <w:sz w:val="16"/>
                <w:szCs w:val="16"/>
                <w:lang w:val="en-US"/>
              </w:rPr>
              <w:t>Railings will be required in the following cases:</w:t>
            </w:r>
          </w:p>
          <w:p w14:paraId="6858F21E" w14:textId="77777777" w:rsidR="0038702D" w:rsidRPr="0038702D" w:rsidRDefault="0038702D" w:rsidP="00402CF4">
            <w:pPr>
              <w:pStyle w:val="Texto"/>
              <w:spacing w:before="40" w:after="80" w:line="200" w:lineRule="exact"/>
              <w:ind w:left="273" w:hanging="273"/>
              <w:rPr>
                <w:rFonts w:ascii="Verdana" w:hAnsi="Verdana"/>
                <w:sz w:val="16"/>
                <w:szCs w:val="16"/>
                <w:lang w:val="en-US"/>
              </w:rPr>
            </w:pPr>
            <w:r w:rsidRPr="004D3F3F">
              <w:rPr>
                <w:rFonts w:ascii="Verdana" w:hAnsi="Verdana"/>
                <w:sz w:val="16"/>
                <w:szCs w:val="16"/>
              </w:rPr>
              <w:sym w:font="Wingdings 2" w:char="F097"/>
            </w:r>
            <w:r w:rsidRPr="0038702D">
              <w:rPr>
                <w:rFonts w:ascii="Verdana" w:hAnsi="Verdana"/>
                <w:sz w:val="16"/>
                <w:szCs w:val="16"/>
                <w:lang w:val="en-US"/>
              </w:rPr>
              <w:tab/>
              <w:t>When the discharge speed is greater than or equal to 1.0 m/s</w:t>
            </w:r>
          </w:p>
          <w:p w14:paraId="374D5ACA" w14:textId="683B9875" w:rsidR="0038702D" w:rsidRPr="0038702D" w:rsidRDefault="0038702D" w:rsidP="00402CF4">
            <w:pPr>
              <w:pStyle w:val="Texto"/>
              <w:spacing w:before="40" w:after="80" w:line="200" w:lineRule="exact"/>
              <w:ind w:left="273" w:hanging="273"/>
              <w:rPr>
                <w:rFonts w:ascii="Verdana" w:hAnsi="Verdana"/>
                <w:sz w:val="16"/>
                <w:szCs w:val="16"/>
                <w:lang w:val="en-US"/>
              </w:rPr>
            </w:pPr>
            <w:r w:rsidRPr="004D3F3F">
              <w:rPr>
                <w:rFonts w:ascii="Verdana" w:hAnsi="Verdana"/>
                <w:sz w:val="16"/>
                <w:szCs w:val="16"/>
              </w:rPr>
              <w:sym w:font="Wingdings 2" w:char="F097"/>
            </w:r>
            <w:r w:rsidRPr="0038702D">
              <w:rPr>
                <w:rFonts w:ascii="Verdana" w:hAnsi="Verdana"/>
                <w:sz w:val="16"/>
                <w:szCs w:val="16"/>
                <w:lang w:val="en-US"/>
              </w:rPr>
              <w:tab/>
              <w:t>When the level of the port floor is more than 0</w:t>
            </w:r>
            <w:r w:rsidR="00531570">
              <w:rPr>
                <w:rFonts w:ascii="Verdana" w:hAnsi="Verdana"/>
                <w:sz w:val="16"/>
                <w:szCs w:val="16"/>
                <w:lang w:val="en-US"/>
              </w:rPr>
              <w:t>.</w:t>
            </w:r>
            <w:r w:rsidRPr="0038702D">
              <w:rPr>
                <w:rFonts w:ascii="Verdana" w:hAnsi="Verdana"/>
                <w:sz w:val="16"/>
                <w:szCs w:val="16"/>
                <w:lang w:val="en-US"/>
              </w:rPr>
              <w:t>50 m</w:t>
            </w:r>
            <w:r w:rsidR="00531570">
              <w:rPr>
                <w:rFonts w:ascii="Verdana" w:hAnsi="Verdana"/>
                <w:sz w:val="16"/>
                <w:szCs w:val="16"/>
                <w:lang w:val="en-US"/>
              </w:rPr>
              <w:t xml:space="preserve"> </w:t>
            </w:r>
            <w:r w:rsidRPr="0038702D">
              <w:rPr>
                <w:rFonts w:ascii="Verdana" w:hAnsi="Verdana"/>
                <w:sz w:val="16"/>
                <w:szCs w:val="16"/>
                <w:lang w:val="en-US"/>
              </w:rPr>
              <w:t>above the minimum level of the current</w:t>
            </w:r>
          </w:p>
          <w:p w14:paraId="2DA0D4D2" w14:textId="77777777" w:rsidR="0038702D" w:rsidRPr="0038702D" w:rsidRDefault="0038702D" w:rsidP="00402CF4">
            <w:pPr>
              <w:pStyle w:val="Texto"/>
              <w:spacing w:before="40" w:after="80" w:line="200" w:lineRule="exact"/>
              <w:ind w:left="273" w:hanging="273"/>
              <w:rPr>
                <w:rFonts w:ascii="Verdana" w:hAnsi="Verdana"/>
                <w:sz w:val="16"/>
                <w:szCs w:val="16"/>
                <w:lang w:val="en-US"/>
              </w:rPr>
            </w:pPr>
            <w:r w:rsidRPr="004D3F3F">
              <w:rPr>
                <w:rFonts w:ascii="Verdana" w:hAnsi="Verdana"/>
                <w:sz w:val="16"/>
                <w:szCs w:val="16"/>
              </w:rPr>
              <w:sym w:font="Wingdings 2" w:char="F097"/>
            </w:r>
            <w:r w:rsidRPr="0038702D">
              <w:rPr>
                <w:rFonts w:ascii="Verdana" w:hAnsi="Verdana"/>
                <w:sz w:val="16"/>
                <w:szCs w:val="16"/>
                <w:lang w:val="en-US"/>
              </w:rPr>
              <w:tab/>
              <w:t>The rail must cover half the length of the port ± 10% tolerance</w:t>
            </w:r>
          </w:p>
        </w:tc>
      </w:tr>
    </w:tbl>
    <w:p w14:paraId="474AC261" w14:textId="77777777" w:rsidR="0038702D" w:rsidRPr="0038702D" w:rsidRDefault="0038702D" w:rsidP="0038702D">
      <w:pPr>
        <w:pStyle w:val="Texto"/>
        <w:spacing w:after="80" w:line="20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38702D" w:rsidRPr="00CD53BF" w14:paraId="0929DB6A" w14:textId="6A0540CE" w:rsidTr="00531570">
        <w:tc>
          <w:tcPr>
            <w:tcW w:w="4788" w:type="dxa"/>
            <w:shd w:val="clear" w:color="auto" w:fill="auto"/>
          </w:tcPr>
          <w:p w14:paraId="4AD93097" w14:textId="3E5F897A" w:rsidR="0038702D" w:rsidRPr="0010113B" w:rsidRDefault="0038702D" w:rsidP="0010113B">
            <w:pPr>
              <w:pStyle w:val="Texto"/>
              <w:spacing w:after="80" w:line="200" w:lineRule="exact"/>
              <w:ind w:firstLine="0"/>
              <w:rPr>
                <w:rFonts w:ascii="Verdana" w:hAnsi="Verdana"/>
                <w:i/>
                <w:iCs/>
                <w:sz w:val="16"/>
                <w:szCs w:val="16"/>
              </w:rPr>
            </w:pPr>
            <w:r w:rsidRPr="0010113B">
              <w:rPr>
                <w:rFonts w:ascii="Verdana" w:hAnsi="Verdana"/>
                <w:b/>
                <w:sz w:val="16"/>
                <w:szCs w:val="16"/>
              </w:rPr>
              <w:t>A 10 Puerto de muestreo para descargas de aguas residuales con caudales iguales o mayores a 16</w:t>
            </w:r>
            <w:r w:rsidRPr="0010113B">
              <w:rPr>
                <w:rFonts w:ascii="Verdana" w:hAnsi="Verdana"/>
                <w:b/>
                <w:i/>
                <w:iCs/>
                <w:sz w:val="16"/>
                <w:szCs w:val="16"/>
              </w:rPr>
              <w:t>000 L/s (1 382 400 m</w:t>
            </w:r>
            <w:r w:rsidRPr="0010113B">
              <w:rPr>
                <w:rFonts w:ascii="Verdana" w:hAnsi="Verdana"/>
                <w:b/>
                <w:i/>
                <w:iCs/>
                <w:sz w:val="16"/>
                <w:szCs w:val="16"/>
                <w:vertAlign w:val="superscript"/>
              </w:rPr>
              <w:t>3</w:t>
            </w:r>
            <w:r w:rsidRPr="0010113B">
              <w:rPr>
                <w:rFonts w:ascii="Verdana" w:hAnsi="Verdana"/>
                <w:b/>
                <w:i/>
                <w:iCs/>
                <w:sz w:val="16"/>
                <w:szCs w:val="16"/>
              </w:rPr>
              <w:t>/día).</w:t>
            </w:r>
          </w:p>
        </w:tc>
        <w:tc>
          <w:tcPr>
            <w:tcW w:w="4788" w:type="dxa"/>
            <w:shd w:val="clear" w:color="auto" w:fill="auto"/>
          </w:tcPr>
          <w:p w14:paraId="669404A9" w14:textId="44DA24C6" w:rsidR="0038702D" w:rsidRPr="0010113B" w:rsidRDefault="0038702D" w:rsidP="0010113B">
            <w:pPr>
              <w:pStyle w:val="Texto"/>
              <w:spacing w:after="80" w:line="200" w:lineRule="exact"/>
              <w:ind w:firstLine="0"/>
              <w:rPr>
                <w:rFonts w:ascii="Verdana" w:hAnsi="Verdana"/>
                <w:b/>
                <w:sz w:val="16"/>
                <w:szCs w:val="16"/>
                <w:lang w:val="en-US"/>
              </w:rPr>
            </w:pPr>
            <w:r w:rsidRPr="0010113B">
              <w:rPr>
                <w:rFonts w:ascii="Verdana" w:hAnsi="Verdana"/>
                <w:b/>
                <w:sz w:val="16"/>
                <w:szCs w:val="16"/>
                <w:lang w:val="en-US"/>
              </w:rPr>
              <w:t>A 10 Sampling port for wastewater discharges with flows equal to or greater than 16000 L/s (1,382,400 m</w:t>
            </w:r>
            <w:r w:rsidRPr="0010113B">
              <w:rPr>
                <w:rFonts w:ascii="Verdana" w:hAnsi="Verdana"/>
                <w:b/>
                <w:sz w:val="16"/>
                <w:szCs w:val="16"/>
                <w:vertAlign w:val="superscript"/>
                <w:lang w:val="en-US"/>
              </w:rPr>
              <w:t xml:space="preserve">3 </w:t>
            </w:r>
            <w:r w:rsidRPr="0010113B">
              <w:rPr>
                <w:rFonts w:ascii="Verdana" w:hAnsi="Verdana"/>
                <w:b/>
                <w:sz w:val="16"/>
                <w:szCs w:val="16"/>
                <w:lang w:val="en-US"/>
              </w:rPr>
              <w:t>/day).</w:t>
            </w:r>
          </w:p>
        </w:tc>
      </w:tr>
      <w:tr w:rsidR="0038702D" w:rsidRPr="00CD53BF" w14:paraId="2EB4DAF0" w14:textId="5783C1D4" w:rsidTr="00531570">
        <w:tc>
          <w:tcPr>
            <w:tcW w:w="4788" w:type="dxa"/>
            <w:shd w:val="clear" w:color="auto" w:fill="auto"/>
          </w:tcPr>
          <w:p w14:paraId="25D31AB8" w14:textId="77777777" w:rsidR="0038702D" w:rsidRPr="0010113B" w:rsidRDefault="0038702D" w:rsidP="0010113B">
            <w:pPr>
              <w:pStyle w:val="Texto"/>
              <w:spacing w:after="80" w:line="200" w:lineRule="exact"/>
              <w:ind w:firstLine="0"/>
              <w:rPr>
                <w:rFonts w:ascii="Verdana" w:hAnsi="Verdana"/>
                <w:sz w:val="16"/>
                <w:szCs w:val="16"/>
              </w:rPr>
            </w:pPr>
            <w:r w:rsidRPr="0010113B">
              <w:rPr>
                <w:rFonts w:ascii="Verdana" w:hAnsi="Verdana"/>
                <w:sz w:val="16"/>
                <w:szCs w:val="16"/>
              </w:rPr>
              <w:t>Para este volumen de descarga, el puerto de muestreo debe cumplir con los requisitos necesarios que garanticen la seguridad del personal que realice actividades en dicho puerto de muestreo y cumplir con lo establecido en el numeral A9, o en su caso, cualquier otro diseño, siempre y cuando, garantice la toma de muestra y la seguridad del personal que participa en el muestreo.</w:t>
            </w:r>
          </w:p>
        </w:tc>
        <w:tc>
          <w:tcPr>
            <w:tcW w:w="4788" w:type="dxa"/>
            <w:shd w:val="clear" w:color="auto" w:fill="auto"/>
          </w:tcPr>
          <w:p w14:paraId="74AFB436" w14:textId="2B419146" w:rsidR="0038702D" w:rsidRPr="0010113B" w:rsidRDefault="0038702D" w:rsidP="0010113B">
            <w:pPr>
              <w:pStyle w:val="Texto"/>
              <w:spacing w:after="80" w:line="200" w:lineRule="exact"/>
              <w:ind w:firstLine="0"/>
              <w:rPr>
                <w:rFonts w:ascii="Verdana" w:hAnsi="Verdana"/>
                <w:sz w:val="16"/>
                <w:szCs w:val="16"/>
                <w:lang w:val="en-US"/>
              </w:rPr>
            </w:pPr>
            <w:r w:rsidRPr="0010113B">
              <w:rPr>
                <w:rFonts w:ascii="Verdana" w:hAnsi="Verdana"/>
                <w:sz w:val="16"/>
                <w:szCs w:val="16"/>
                <w:lang w:val="en-US"/>
              </w:rPr>
              <w:t>For this discharge volume, the sampling port must comply with the necessary requirements that guarantee the safety of the personnel who carry out activities in said sampling port and comply with the provisions of numeral A9, or, where appropriate, any other design, always and when, it guarantees the taking of the sample and the safety of the personnel that participates in the sampling.</w:t>
            </w:r>
          </w:p>
        </w:tc>
      </w:tr>
      <w:tr w:rsidR="0038702D" w:rsidRPr="00CD53BF" w14:paraId="100EE8BF" w14:textId="13A15F6D" w:rsidTr="00531570">
        <w:tc>
          <w:tcPr>
            <w:tcW w:w="4788" w:type="dxa"/>
            <w:shd w:val="clear" w:color="auto" w:fill="auto"/>
          </w:tcPr>
          <w:p w14:paraId="6B3FF7B6" w14:textId="77777777" w:rsidR="0038702D" w:rsidRPr="0010113B" w:rsidRDefault="0038702D" w:rsidP="0010113B">
            <w:pPr>
              <w:pStyle w:val="Texto"/>
              <w:spacing w:after="74" w:line="200" w:lineRule="exact"/>
              <w:ind w:firstLine="0"/>
              <w:rPr>
                <w:rFonts w:ascii="Verdana" w:hAnsi="Verdana"/>
                <w:sz w:val="16"/>
                <w:szCs w:val="16"/>
              </w:rPr>
            </w:pPr>
            <w:r w:rsidRPr="0010113B">
              <w:rPr>
                <w:rFonts w:ascii="Verdana" w:hAnsi="Verdana"/>
                <w:sz w:val="16"/>
                <w:szCs w:val="16"/>
              </w:rPr>
              <w:t xml:space="preserve">Asimismo, para descargas de aguas residuales con caudales mayores a 30 L/s se debe contar con </w:t>
            </w:r>
            <w:r w:rsidRPr="0010113B">
              <w:rPr>
                <w:rFonts w:ascii="Verdana" w:hAnsi="Verdana"/>
                <w:sz w:val="16"/>
                <w:szCs w:val="16"/>
              </w:rPr>
              <w:lastRenderedPageBreak/>
              <w:t>infraestructura que permita un acceso libre, seguro y franco, tanto para el personal como para el vehículo utilizado en las actividades de muestreo y aforo durante las 24 horas del día. Los accesos deben permitir la comunicación continua entre el puerto de muestreo, el sitio de aforo y el vehículo a través de andadores, rampas, escaleras, puentes o pasillos de acceso.</w:t>
            </w:r>
          </w:p>
        </w:tc>
        <w:tc>
          <w:tcPr>
            <w:tcW w:w="4788" w:type="dxa"/>
            <w:shd w:val="clear" w:color="auto" w:fill="auto"/>
          </w:tcPr>
          <w:p w14:paraId="30D689FA" w14:textId="0DB1A124" w:rsidR="0038702D" w:rsidRPr="0010113B" w:rsidRDefault="00531570" w:rsidP="0010113B">
            <w:pPr>
              <w:pStyle w:val="Texto"/>
              <w:spacing w:after="74" w:line="200" w:lineRule="exact"/>
              <w:ind w:firstLine="0"/>
              <w:rPr>
                <w:rFonts w:ascii="Verdana" w:hAnsi="Verdana"/>
                <w:sz w:val="16"/>
                <w:szCs w:val="16"/>
                <w:lang w:val="en-US"/>
              </w:rPr>
            </w:pPr>
            <w:r>
              <w:rPr>
                <w:rFonts w:ascii="Verdana" w:hAnsi="Verdana"/>
                <w:sz w:val="16"/>
                <w:szCs w:val="16"/>
                <w:lang w:val="en-US"/>
              </w:rPr>
              <w:lastRenderedPageBreak/>
              <w:t>In addition</w:t>
            </w:r>
            <w:r w:rsidR="0038702D" w:rsidRPr="0010113B">
              <w:rPr>
                <w:rFonts w:ascii="Verdana" w:hAnsi="Verdana"/>
                <w:sz w:val="16"/>
                <w:szCs w:val="16"/>
                <w:lang w:val="en-US"/>
              </w:rPr>
              <w:t xml:space="preserve">, for wastewater discharges with flows greater than 30 L/s, there must be an infrastructure </w:t>
            </w:r>
            <w:r w:rsidR="0038702D" w:rsidRPr="0010113B">
              <w:rPr>
                <w:rFonts w:ascii="Verdana" w:hAnsi="Verdana"/>
                <w:sz w:val="16"/>
                <w:szCs w:val="16"/>
                <w:lang w:val="en-US"/>
              </w:rPr>
              <w:lastRenderedPageBreak/>
              <w:t xml:space="preserve">that allows free, safe and open access, both for personnel and for the vehicle used in sampling and gauging activities </w:t>
            </w:r>
            <w:proofErr w:type="gramStart"/>
            <w:r w:rsidR="0038702D" w:rsidRPr="0010113B">
              <w:rPr>
                <w:rFonts w:ascii="Verdana" w:hAnsi="Verdana"/>
                <w:sz w:val="16"/>
                <w:szCs w:val="16"/>
                <w:lang w:val="en-US"/>
              </w:rPr>
              <w:t>during</w:t>
            </w:r>
            <w:proofErr w:type="gramEnd"/>
            <w:r w:rsidR="0038702D" w:rsidRPr="0010113B">
              <w:rPr>
                <w:rFonts w:ascii="Verdana" w:hAnsi="Verdana"/>
                <w:sz w:val="16"/>
                <w:szCs w:val="16"/>
                <w:lang w:val="en-US"/>
              </w:rPr>
              <w:t xml:space="preserve"> 24 hours. of the day</w:t>
            </w:r>
            <w:r w:rsidR="00A34C69">
              <w:rPr>
                <w:rFonts w:ascii="Verdana" w:hAnsi="Verdana"/>
                <w:sz w:val="16"/>
                <w:szCs w:val="16"/>
                <w:lang w:val="en-US"/>
              </w:rPr>
              <w:t>.</w:t>
            </w:r>
            <w:r w:rsidR="0038702D" w:rsidRPr="0010113B">
              <w:rPr>
                <w:rFonts w:ascii="Verdana" w:hAnsi="Verdana"/>
                <w:sz w:val="16"/>
                <w:szCs w:val="16"/>
                <w:lang w:val="en-US"/>
              </w:rPr>
              <w:t xml:space="preserve"> The accesses must allow continuous communication between the sampling port, the gauging site and the vehicle through walkways, ramps, stairs, </w:t>
            </w:r>
            <w:proofErr w:type="gramStart"/>
            <w:r w:rsidR="0038702D" w:rsidRPr="0010113B">
              <w:rPr>
                <w:rFonts w:ascii="Verdana" w:hAnsi="Verdana"/>
                <w:sz w:val="16"/>
                <w:szCs w:val="16"/>
                <w:lang w:val="en-US"/>
              </w:rPr>
              <w:t>bridges</w:t>
            </w:r>
            <w:proofErr w:type="gramEnd"/>
            <w:r w:rsidR="0038702D" w:rsidRPr="0010113B">
              <w:rPr>
                <w:rFonts w:ascii="Verdana" w:hAnsi="Verdana"/>
                <w:sz w:val="16"/>
                <w:szCs w:val="16"/>
                <w:lang w:val="en-US"/>
              </w:rPr>
              <w:t xml:space="preserve"> or access corridors.</w:t>
            </w:r>
          </w:p>
        </w:tc>
      </w:tr>
      <w:tr w:rsidR="0038702D" w:rsidRPr="00CD53BF" w14:paraId="518F53FD" w14:textId="31780A32" w:rsidTr="00531570">
        <w:tc>
          <w:tcPr>
            <w:tcW w:w="4788" w:type="dxa"/>
            <w:shd w:val="clear" w:color="auto" w:fill="auto"/>
          </w:tcPr>
          <w:p w14:paraId="2703A2F5" w14:textId="77777777" w:rsidR="0038702D" w:rsidRPr="0010113B" w:rsidRDefault="0038702D" w:rsidP="0010113B">
            <w:pPr>
              <w:pStyle w:val="Texto"/>
              <w:spacing w:after="74" w:line="200" w:lineRule="exact"/>
              <w:ind w:firstLine="0"/>
              <w:rPr>
                <w:rFonts w:ascii="Verdana" w:hAnsi="Verdana"/>
                <w:sz w:val="16"/>
                <w:szCs w:val="16"/>
              </w:rPr>
            </w:pPr>
            <w:r w:rsidRPr="0010113B">
              <w:rPr>
                <w:rFonts w:ascii="Verdana" w:hAnsi="Verdana"/>
                <w:sz w:val="16"/>
                <w:szCs w:val="16"/>
              </w:rPr>
              <w:lastRenderedPageBreak/>
              <w:t xml:space="preserve">Para ascenso o descenso vertical se deben instalar escaleras fijas con las especificaciones de uso </w:t>
            </w:r>
            <w:proofErr w:type="gramStart"/>
            <w:r w:rsidRPr="0010113B">
              <w:rPr>
                <w:rFonts w:ascii="Verdana" w:hAnsi="Verdana"/>
                <w:sz w:val="16"/>
                <w:szCs w:val="16"/>
              </w:rPr>
              <w:t>de acuerdo a</w:t>
            </w:r>
            <w:proofErr w:type="gramEnd"/>
            <w:r w:rsidRPr="0010113B">
              <w:rPr>
                <w:rFonts w:ascii="Verdana" w:hAnsi="Verdana"/>
                <w:sz w:val="16"/>
                <w:szCs w:val="16"/>
              </w:rPr>
              <w:t xml:space="preserve"> la Tabla A3.</w:t>
            </w:r>
          </w:p>
        </w:tc>
        <w:tc>
          <w:tcPr>
            <w:tcW w:w="4788" w:type="dxa"/>
            <w:shd w:val="clear" w:color="auto" w:fill="auto"/>
          </w:tcPr>
          <w:p w14:paraId="652BF9DA" w14:textId="724C6A0E" w:rsidR="0038702D" w:rsidRPr="0010113B" w:rsidRDefault="0038702D" w:rsidP="0010113B">
            <w:pPr>
              <w:pStyle w:val="Texto"/>
              <w:spacing w:after="74" w:line="200" w:lineRule="exact"/>
              <w:ind w:firstLine="0"/>
              <w:rPr>
                <w:rFonts w:ascii="Verdana" w:hAnsi="Verdana"/>
                <w:sz w:val="16"/>
                <w:szCs w:val="16"/>
                <w:lang w:val="en-US"/>
              </w:rPr>
            </w:pPr>
            <w:r w:rsidRPr="0010113B">
              <w:rPr>
                <w:rFonts w:ascii="Verdana" w:hAnsi="Verdana"/>
                <w:sz w:val="16"/>
                <w:szCs w:val="16"/>
                <w:lang w:val="en-US"/>
              </w:rPr>
              <w:t>For vertical ascent or descent, fixed ladders must be installed with the specifications for use according to Table A3.</w:t>
            </w:r>
          </w:p>
        </w:tc>
      </w:tr>
    </w:tbl>
    <w:p w14:paraId="24375326" w14:textId="77777777" w:rsidR="00A34C69" w:rsidRPr="00CD53BF" w:rsidRDefault="00A34C69" w:rsidP="00EA7109">
      <w:pPr>
        <w:pStyle w:val="Texto"/>
        <w:spacing w:after="74" w:line="200" w:lineRule="exact"/>
        <w:ind w:firstLine="0"/>
        <w:jc w:val="center"/>
        <w:rPr>
          <w:rFonts w:ascii="Verdana" w:hAnsi="Verdana"/>
          <w:b/>
          <w:sz w:val="16"/>
          <w:szCs w:val="16"/>
          <w:lang w:val="en-US"/>
        </w:rPr>
      </w:pPr>
    </w:p>
    <w:p w14:paraId="3E41955A" w14:textId="727F99AC" w:rsidR="0047291D" w:rsidRPr="004D3F3F" w:rsidRDefault="0047291D" w:rsidP="00EA7109">
      <w:pPr>
        <w:pStyle w:val="Texto"/>
        <w:spacing w:after="74" w:line="200" w:lineRule="exact"/>
        <w:ind w:firstLine="0"/>
        <w:jc w:val="center"/>
        <w:rPr>
          <w:rFonts w:ascii="Verdana" w:hAnsi="Verdana"/>
          <w:b/>
          <w:sz w:val="16"/>
          <w:szCs w:val="16"/>
        </w:rPr>
      </w:pPr>
      <w:r w:rsidRPr="004D3F3F">
        <w:rPr>
          <w:rFonts w:ascii="Verdana" w:hAnsi="Verdana"/>
          <w:b/>
          <w:sz w:val="16"/>
          <w:szCs w:val="16"/>
        </w:rPr>
        <w:t>Tabla A3</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818"/>
        <w:gridCol w:w="6894"/>
      </w:tblGrid>
      <w:tr w:rsidR="0047291D" w:rsidRPr="004D3F3F" w14:paraId="01FC5026" w14:textId="77777777">
        <w:trPr>
          <w:trHeight w:val="20"/>
        </w:trPr>
        <w:tc>
          <w:tcPr>
            <w:tcW w:w="8712" w:type="dxa"/>
            <w:gridSpan w:val="2"/>
            <w:shd w:val="clear" w:color="auto" w:fill="FFFFFF"/>
            <w:vAlign w:val="center"/>
          </w:tcPr>
          <w:p w14:paraId="750B64A6" w14:textId="77777777" w:rsidR="0047291D" w:rsidRPr="004D3F3F" w:rsidRDefault="0047291D" w:rsidP="00EA7109">
            <w:pPr>
              <w:pStyle w:val="Texto"/>
              <w:spacing w:before="40" w:after="74" w:line="200" w:lineRule="exact"/>
              <w:ind w:firstLine="0"/>
              <w:jc w:val="center"/>
              <w:rPr>
                <w:rFonts w:ascii="Verdana" w:hAnsi="Verdana"/>
                <w:sz w:val="16"/>
                <w:szCs w:val="16"/>
              </w:rPr>
            </w:pPr>
            <w:r w:rsidRPr="004D3F3F">
              <w:rPr>
                <w:rFonts w:ascii="Verdana" w:hAnsi="Verdana"/>
                <w:b/>
                <w:sz w:val="16"/>
                <w:szCs w:val="16"/>
              </w:rPr>
              <w:t>ACCESO PEATONAL AL PUERTO DE MUESTREO</w:t>
            </w:r>
          </w:p>
          <w:p w14:paraId="51213508" w14:textId="77777777" w:rsidR="0047291D" w:rsidRPr="004D3F3F" w:rsidRDefault="0047291D" w:rsidP="00EA7109">
            <w:pPr>
              <w:pStyle w:val="Texto"/>
              <w:spacing w:before="40" w:after="74" w:line="200" w:lineRule="exact"/>
              <w:ind w:firstLine="0"/>
              <w:jc w:val="center"/>
              <w:rPr>
                <w:rFonts w:ascii="Verdana" w:hAnsi="Verdana"/>
                <w:sz w:val="16"/>
                <w:szCs w:val="16"/>
              </w:rPr>
            </w:pPr>
            <w:r w:rsidRPr="004D3F3F">
              <w:rPr>
                <w:rFonts w:ascii="Verdana" w:hAnsi="Verdana"/>
                <w:b/>
                <w:sz w:val="16"/>
                <w:szCs w:val="16"/>
              </w:rPr>
              <w:t xml:space="preserve">Para distancias menores de </w:t>
            </w:r>
            <w:smartTag w:uri="urn:schemas-microsoft-com:office:smarttags" w:element="metricconverter">
              <w:smartTagPr>
                <w:attr w:name="ProductID" w:val="25 m"/>
              </w:smartTagPr>
              <w:r w:rsidRPr="004D3F3F">
                <w:rPr>
                  <w:rFonts w:ascii="Verdana" w:hAnsi="Verdana"/>
                  <w:b/>
                  <w:sz w:val="16"/>
                  <w:szCs w:val="16"/>
                </w:rPr>
                <w:t>25 m</w:t>
              </w:r>
            </w:smartTag>
          </w:p>
        </w:tc>
      </w:tr>
      <w:tr w:rsidR="0047291D" w:rsidRPr="004D3F3F" w14:paraId="1F138C6C" w14:textId="77777777">
        <w:trPr>
          <w:trHeight w:val="20"/>
        </w:trPr>
        <w:tc>
          <w:tcPr>
            <w:tcW w:w="1818" w:type="dxa"/>
            <w:vAlign w:val="center"/>
          </w:tcPr>
          <w:p w14:paraId="479B65EC" w14:textId="77777777" w:rsidR="0047291D" w:rsidRPr="004D3F3F" w:rsidRDefault="0047291D" w:rsidP="00EA7109">
            <w:pPr>
              <w:pStyle w:val="Texto"/>
              <w:spacing w:before="40" w:after="74" w:line="200" w:lineRule="exact"/>
              <w:ind w:firstLine="0"/>
              <w:rPr>
                <w:rFonts w:ascii="Verdana" w:hAnsi="Verdana"/>
                <w:sz w:val="16"/>
                <w:szCs w:val="16"/>
              </w:rPr>
            </w:pPr>
            <w:r w:rsidRPr="004D3F3F">
              <w:rPr>
                <w:rFonts w:ascii="Verdana" w:hAnsi="Verdana"/>
                <w:sz w:val="16"/>
                <w:szCs w:val="16"/>
              </w:rPr>
              <w:t>Andadores, rampas, puentes o pasillos de acceso peatonal</w:t>
            </w:r>
          </w:p>
        </w:tc>
        <w:tc>
          <w:tcPr>
            <w:tcW w:w="6894" w:type="dxa"/>
            <w:vAlign w:val="center"/>
          </w:tcPr>
          <w:p w14:paraId="2FA1D758" w14:textId="77777777" w:rsidR="0047291D" w:rsidRPr="004D3F3F" w:rsidRDefault="00294D46" w:rsidP="00EA7109">
            <w:pPr>
              <w:pStyle w:val="Texto"/>
              <w:spacing w:before="40" w:after="74" w:line="200" w:lineRule="exact"/>
              <w:ind w:left="288" w:hanging="288"/>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 xml:space="preserve">Ancho mínimo de </w:t>
            </w:r>
            <w:smartTag w:uri="urn:schemas-microsoft-com:office:smarttags" w:element="metricconverter">
              <w:smartTagPr>
                <w:attr w:name="ProductID" w:val="1,20 m"/>
              </w:smartTagPr>
              <w:r w:rsidR="0047291D" w:rsidRPr="004D3F3F">
                <w:rPr>
                  <w:rFonts w:ascii="Verdana" w:hAnsi="Verdana"/>
                  <w:sz w:val="16"/>
                  <w:szCs w:val="16"/>
                </w:rPr>
                <w:t>1,20 m</w:t>
              </w:r>
            </w:smartTag>
          </w:p>
          <w:p w14:paraId="6ECF15D2" w14:textId="77777777" w:rsidR="0047291D" w:rsidRPr="004D3F3F" w:rsidRDefault="00294D46" w:rsidP="00EA7109">
            <w:pPr>
              <w:pStyle w:val="Texto"/>
              <w:spacing w:before="40" w:after="74" w:line="200" w:lineRule="exact"/>
              <w:ind w:left="288" w:hanging="288"/>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 xml:space="preserve">Superficie </w:t>
            </w:r>
            <w:proofErr w:type="spellStart"/>
            <w:r w:rsidR="0047291D" w:rsidRPr="004D3F3F">
              <w:rPr>
                <w:rFonts w:ascii="Verdana" w:hAnsi="Verdana"/>
                <w:sz w:val="16"/>
                <w:szCs w:val="16"/>
              </w:rPr>
              <w:t>antiderrapante</w:t>
            </w:r>
            <w:proofErr w:type="spellEnd"/>
          </w:p>
          <w:p w14:paraId="198504BD" w14:textId="77777777" w:rsidR="0047291D" w:rsidRPr="004D3F3F" w:rsidRDefault="00294D46" w:rsidP="00EA7109">
            <w:pPr>
              <w:pStyle w:val="Texto"/>
              <w:spacing w:before="40" w:after="74" w:line="200" w:lineRule="exact"/>
              <w:ind w:left="288" w:hanging="288"/>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Drenes para evitar encharcamientos</w:t>
            </w:r>
          </w:p>
        </w:tc>
      </w:tr>
    </w:tbl>
    <w:p w14:paraId="4BFEC2D5" w14:textId="2AD1477D" w:rsidR="00EA7109" w:rsidRDefault="00EA7109" w:rsidP="00EA7109">
      <w:pPr>
        <w:pStyle w:val="Texto"/>
        <w:spacing w:after="74" w:line="200" w:lineRule="exact"/>
        <w:rPr>
          <w:rFonts w:ascii="Verdana" w:hAnsi="Verdana"/>
          <w:sz w:val="16"/>
          <w:szCs w:val="16"/>
        </w:rPr>
      </w:pPr>
    </w:p>
    <w:p w14:paraId="04947F3C" w14:textId="77777777" w:rsidR="00863E97" w:rsidRPr="004D3F3F" w:rsidRDefault="00863E97" w:rsidP="00863E97">
      <w:pPr>
        <w:pStyle w:val="Texto"/>
        <w:spacing w:after="74" w:line="200" w:lineRule="exact"/>
        <w:ind w:firstLine="0"/>
        <w:jc w:val="center"/>
        <w:rPr>
          <w:rFonts w:ascii="Verdana" w:hAnsi="Verdana"/>
          <w:b/>
          <w:sz w:val="16"/>
          <w:szCs w:val="16"/>
        </w:rPr>
      </w:pPr>
      <w:r w:rsidRPr="004D3F3F">
        <w:rPr>
          <w:rFonts w:ascii="Verdana" w:hAnsi="Verdana"/>
          <w:b/>
          <w:sz w:val="16"/>
          <w:szCs w:val="16"/>
        </w:rPr>
        <w:t>Table A3</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818"/>
        <w:gridCol w:w="6894"/>
      </w:tblGrid>
      <w:tr w:rsidR="00863E97" w:rsidRPr="00CD53BF" w14:paraId="64E6F500" w14:textId="77777777" w:rsidTr="00402CF4">
        <w:trPr>
          <w:trHeight w:val="20"/>
        </w:trPr>
        <w:tc>
          <w:tcPr>
            <w:tcW w:w="8712" w:type="dxa"/>
            <w:gridSpan w:val="2"/>
            <w:shd w:val="clear" w:color="auto" w:fill="FFFFFF"/>
            <w:vAlign w:val="center"/>
          </w:tcPr>
          <w:p w14:paraId="4FE1C882" w14:textId="77777777" w:rsidR="00863E97" w:rsidRPr="00A34C69" w:rsidRDefault="00863E97" w:rsidP="00402CF4">
            <w:pPr>
              <w:pStyle w:val="Texto"/>
              <w:spacing w:before="40" w:after="74" w:line="200" w:lineRule="exact"/>
              <w:ind w:firstLine="0"/>
              <w:jc w:val="center"/>
              <w:rPr>
                <w:rFonts w:ascii="Verdana" w:hAnsi="Verdana"/>
                <w:sz w:val="16"/>
                <w:szCs w:val="16"/>
                <w:lang w:val="en-US"/>
              </w:rPr>
            </w:pPr>
            <w:r w:rsidRPr="00A34C69">
              <w:rPr>
                <w:rFonts w:ascii="Verdana" w:hAnsi="Verdana"/>
                <w:b/>
                <w:sz w:val="16"/>
                <w:szCs w:val="16"/>
                <w:lang w:val="en-US"/>
              </w:rPr>
              <w:t>PEDESTRIAN ACCESS TO THE SAMPLING PORT</w:t>
            </w:r>
          </w:p>
          <w:p w14:paraId="23D60768" w14:textId="77777777" w:rsidR="00863E97" w:rsidRPr="00A34C69" w:rsidRDefault="00863E97" w:rsidP="00402CF4">
            <w:pPr>
              <w:pStyle w:val="Texto"/>
              <w:spacing w:before="40" w:after="74" w:line="200" w:lineRule="exact"/>
              <w:ind w:firstLine="0"/>
              <w:jc w:val="center"/>
              <w:rPr>
                <w:rFonts w:ascii="Verdana" w:hAnsi="Verdana"/>
                <w:sz w:val="16"/>
                <w:szCs w:val="16"/>
                <w:lang w:val="en-US"/>
              </w:rPr>
            </w:pPr>
            <w:r w:rsidRPr="00A34C69">
              <w:rPr>
                <w:rFonts w:ascii="Verdana" w:hAnsi="Verdana"/>
                <w:b/>
                <w:sz w:val="16"/>
                <w:szCs w:val="16"/>
                <w:lang w:val="en-US"/>
              </w:rPr>
              <w:t>For distances less than</w:t>
            </w:r>
            <w:smartTag w:uri="urn:schemas-microsoft-com:office:smarttags" w:element="metricconverter">
              <w:smartTagPr>
                <w:attr w:name="ProductID" w:val="25 m"/>
              </w:smartTagPr>
              <w:r w:rsidRPr="00A34C69">
                <w:rPr>
                  <w:rFonts w:ascii="Verdana" w:hAnsi="Verdana"/>
                  <w:b/>
                  <w:sz w:val="16"/>
                  <w:szCs w:val="16"/>
                  <w:lang w:val="en-US"/>
                </w:rPr>
                <w:t>25 m</w:t>
              </w:r>
            </w:smartTag>
          </w:p>
        </w:tc>
      </w:tr>
      <w:tr w:rsidR="00863E97" w:rsidRPr="004D3F3F" w14:paraId="685B2438" w14:textId="77777777" w:rsidTr="00402CF4">
        <w:trPr>
          <w:trHeight w:val="20"/>
        </w:trPr>
        <w:tc>
          <w:tcPr>
            <w:tcW w:w="1818" w:type="dxa"/>
            <w:vAlign w:val="center"/>
          </w:tcPr>
          <w:p w14:paraId="0B51E123" w14:textId="77777777" w:rsidR="00863E97" w:rsidRPr="00A34C69" w:rsidRDefault="00863E97" w:rsidP="00402CF4">
            <w:pPr>
              <w:pStyle w:val="Texto"/>
              <w:spacing w:before="40" w:after="74" w:line="200" w:lineRule="exact"/>
              <w:ind w:firstLine="0"/>
              <w:rPr>
                <w:rFonts w:ascii="Verdana" w:hAnsi="Verdana"/>
                <w:sz w:val="16"/>
                <w:szCs w:val="16"/>
                <w:lang w:val="en-US"/>
              </w:rPr>
            </w:pPr>
            <w:r w:rsidRPr="00A34C69">
              <w:rPr>
                <w:rFonts w:ascii="Verdana" w:hAnsi="Verdana"/>
                <w:sz w:val="16"/>
                <w:szCs w:val="16"/>
                <w:lang w:val="en-US"/>
              </w:rPr>
              <w:t xml:space="preserve">Walkways, ramps, </w:t>
            </w:r>
            <w:proofErr w:type="gramStart"/>
            <w:r w:rsidRPr="00A34C69">
              <w:rPr>
                <w:rFonts w:ascii="Verdana" w:hAnsi="Verdana"/>
                <w:sz w:val="16"/>
                <w:szCs w:val="16"/>
                <w:lang w:val="en-US"/>
              </w:rPr>
              <w:t>bridges</w:t>
            </w:r>
            <w:proofErr w:type="gramEnd"/>
            <w:r w:rsidRPr="00A34C69">
              <w:rPr>
                <w:rFonts w:ascii="Verdana" w:hAnsi="Verdana"/>
                <w:sz w:val="16"/>
                <w:szCs w:val="16"/>
                <w:lang w:val="en-US"/>
              </w:rPr>
              <w:t xml:space="preserve"> or walkways for pedestrian access</w:t>
            </w:r>
          </w:p>
        </w:tc>
        <w:tc>
          <w:tcPr>
            <w:tcW w:w="6894" w:type="dxa"/>
            <w:vAlign w:val="center"/>
          </w:tcPr>
          <w:p w14:paraId="5F36B0EA" w14:textId="77777777" w:rsidR="00863E97" w:rsidRPr="00A34C69" w:rsidRDefault="00863E97" w:rsidP="00402CF4">
            <w:pPr>
              <w:pStyle w:val="Texto"/>
              <w:spacing w:before="40" w:after="74" w:line="200" w:lineRule="exact"/>
              <w:ind w:left="288" w:hanging="288"/>
              <w:rPr>
                <w:rFonts w:ascii="Verdana" w:hAnsi="Verdana"/>
                <w:sz w:val="16"/>
                <w:szCs w:val="16"/>
                <w:lang w:val="en-US"/>
              </w:rPr>
            </w:pPr>
            <w:r w:rsidRPr="00A34C69">
              <w:rPr>
                <w:rFonts w:ascii="Verdana" w:hAnsi="Verdana"/>
                <w:sz w:val="16"/>
                <w:szCs w:val="16"/>
                <w:lang w:val="en-US"/>
              </w:rPr>
              <w:sym w:font="Wingdings 2" w:char="F097"/>
            </w:r>
            <w:r w:rsidRPr="00A34C69">
              <w:rPr>
                <w:rFonts w:ascii="Verdana" w:hAnsi="Verdana"/>
                <w:sz w:val="16"/>
                <w:szCs w:val="16"/>
                <w:lang w:val="en-US"/>
              </w:rPr>
              <w:tab/>
              <w:t>minimum width of</w:t>
            </w:r>
            <w:smartTag w:uri="urn:schemas-microsoft-com:office:smarttags" w:element="metricconverter">
              <w:smartTagPr>
                <w:attr w:name="ProductID" w:val="1,20 m"/>
              </w:smartTagPr>
              <w:r w:rsidRPr="00A34C69">
                <w:rPr>
                  <w:rFonts w:ascii="Verdana" w:hAnsi="Verdana"/>
                  <w:sz w:val="16"/>
                  <w:szCs w:val="16"/>
                  <w:lang w:val="en-US"/>
                </w:rPr>
                <w:t>1,20 m</w:t>
              </w:r>
            </w:smartTag>
          </w:p>
          <w:p w14:paraId="502DD97F" w14:textId="77777777" w:rsidR="00863E97" w:rsidRPr="00A34C69" w:rsidRDefault="00863E97" w:rsidP="00402CF4">
            <w:pPr>
              <w:pStyle w:val="Texto"/>
              <w:spacing w:before="40" w:after="74" w:line="200" w:lineRule="exact"/>
              <w:ind w:left="288" w:hanging="288"/>
              <w:rPr>
                <w:rFonts w:ascii="Verdana" w:hAnsi="Verdana"/>
                <w:sz w:val="16"/>
                <w:szCs w:val="16"/>
                <w:lang w:val="en-US"/>
              </w:rPr>
            </w:pPr>
            <w:r w:rsidRPr="00A34C69">
              <w:rPr>
                <w:rFonts w:ascii="Verdana" w:hAnsi="Verdana"/>
                <w:sz w:val="16"/>
                <w:szCs w:val="16"/>
                <w:lang w:val="en-US"/>
              </w:rPr>
              <w:sym w:font="Wingdings 2" w:char="F097"/>
            </w:r>
            <w:r w:rsidRPr="00A34C69">
              <w:rPr>
                <w:rFonts w:ascii="Verdana" w:hAnsi="Verdana"/>
                <w:sz w:val="16"/>
                <w:szCs w:val="16"/>
                <w:lang w:val="en-US"/>
              </w:rPr>
              <w:tab/>
              <w:t>non-slip surface</w:t>
            </w:r>
          </w:p>
          <w:p w14:paraId="09FDCAD6" w14:textId="77777777" w:rsidR="00863E97" w:rsidRPr="00A34C69" w:rsidRDefault="00863E97" w:rsidP="00402CF4">
            <w:pPr>
              <w:pStyle w:val="Texto"/>
              <w:spacing w:before="40" w:after="74" w:line="200" w:lineRule="exact"/>
              <w:ind w:left="288" w:hanging="288"/>
              <w:rPr>
                <w:rFonts w:ascii="Verdana" w:hAnsi="Verdana"/>
                <w:sz w:val="16"/>
                <w:szCs w:val="16"/>
                <w:lang w:val="en-US"/>
              </w:rPr>
            </w:pPr>
            <w:r w:rsidRPr="00A34C69">
              <w:rPr>
                <w:rFonts w:ascii="Verdana" w:hAnsi="Verdana"/>
                <w:sz w:val="16"/>
                <w:szCs w:val="16"/>
                <w:lang w:val="en-US"/>
              </w:rPr>
              <w:sym w:font="Wingdings 2" w:char="F097"/>
            </w:r>
            <w:r w:rsidRPr="00A34C69">
              <w:rPr>
                <w:rFonts w:ascii="Verdana" w:hAnsi="Verdana"/>
                <w:sz w:val="16"/>
                <w:szCs w:val="16"/>
                <w:lang w:val="en-US"/>
              </w:rPr>
              <w:tab/>
              <w:t>Drains to avoid puddles</w:t>
            </w:r>
          </w:p>
        </w:tc>
      </w:tr>
    </w:tbl>
    <w:p w14:paraId="0B896631" w14:textId="77777777" w:rsidR="00863E97" w:rsidRPr="004D3F3F" w:rsidRDefault="00863E97" w:rsidP="00863E97">
      <w:pPr>
        <w:pStyle w:val="Texto"/>
        <w:spacing w:after="74" w:line="20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863E97" w:rsidRPr="00CD53BF" w14:paraId="6AAD705D" w14:textId="5AD34295" w:rsidTr="00A34C69">
        <w:tc>
          <w:tcPr>
            <w:tcW w:w="4788" w:type="dxa"/>
            <w:shd w:val="clear" w:color="auto" w:fill="auto"/>
          </w:tcPr>
          <w:p w14:paraId="73ADB95F" w14:textId="77777777" w:rsidR="00863E97" w:rsidRPr="0010113B" w:rsidRDefault="00863E97" w:rsidP="0010113B">
            <w:pPr>
              <w:pStyle w:val="Texto"/>
              <w:spacing w:after="74" w:line="200" w:lineRule="exact"/>
              <w:ind w:firstLine="0"/>
              <w:rPr>
                <w:rFonts w:ascii="Verdana" w:hAnsi="Verdana"/>
                <w:sz w:val="16"/>
                <w:szCs w:val="16"/>
              </w:rPr>
            </w:pPr>
            <w:r w:rsidRPr="0010113B">
              <w:rPr>
                <w:rFonts w:ascii="Verdana" w:hAnsi="Verdana"/>
                <w:sz w:val="16"/>
                <w:szCs w:val="16"/>
              </w:rPr>
              <w:t xml:space="preserve">Dadas las condiciones topográficas de la ubicación del puerto de muestreo, en el caso de encontrarse éstas a profundidades o alturas mayores a </w:t>
            </w:r>
            <w:smartTag w:uri="urn:schemas-microsoft-com:office:smarttags" w:element="metricconverter">
              <w:smartTagPr>
                <w:attr w:name="ProductID" w:val="4,0 m"/>
              </w:smartTagPr>
              <w:r w:rsidRPr="0010113B">
                <w:rPr>
                  <w:rFonts w:ascii="Verdana" w:hAnsi="Verdana"/>
                  <w:sz w:val="16"/>
                  <w:szCs w:val="16"/>
                </w:rPr>
                <w:t>4,0 m</w:t>
              </w:r>
            </w:smartTag>
            <w:r w:rsidRPr="0010113B">
              <w:rPr>
                <w:rFonts w:ascii="Verdana" w:hAnsi="Verdana"/>
                <w:sz w:val="16"/>
                <w:szCs w:val="16"/>
              </w:rPr>
              <w:t xml:space="preserve"> o con pendientes mayores a 30, donde la manipulación del material y equipo requerido para llevar a cabo las mediciones de aforo y muestreo ponga en riesgo la integridad física del personal que lo lleve a cabo, se debe considerar:</w:t>
            </w:r>
          </w:p>
        </w:tc>
        <w:tc>
          <w:tcPr>
            <w:tcW w:w="4788" w:type="dxa"/>
            <w:shd w:val="clear" w:color="auto" w:fill="auto"/>
          </w:tcPr>
          <w:p w14:paraId="75AE43EA" w14:textId="146409B3" w:rsidR="00863E97" w:rsidRPr="0010113B" w:rsidRDefault="00863E97" w:rsidP="0010113B">
            <w:pPr>
              <w:pStyle w:val="Texto"/>
              <w:spacing w:after="74" w:line="200" w:lineRule="exact"/>
              <w:ind w:firstLine="0"/>
              <w:rPr>
                <w:rFonts w:ascii="Verdana" w:hAnsi="Verdana"/>
                <w:sz w:val="16"/>
                <w:szCs w:val="16"/>
                <w:lang w:val="en-US"/>
              </w:rPr>
            </w:pPr>
            <w:r w:rsidRPr="0010113B">
              <w:rPr>
                <w:rFonts w:ascii="Verdana" w:hAnsi="Verdana"/>
                <w:sz w:val="16"/>
                <w:szCs w:val="16"/>
                <w:lang w:val="en-US"/>
              </w:rPr>
              <w:t xml:space="preserve">Given the topographical conditions of the location of the sampling port, </w:t>
            </w:r>
            <w:proofErr w:type="gramStart"/>
            <w:r w:rsidRPr="0010113B">
              <w:rPr>
                <w:rFonts w:ascii="Verdana" w:hAnsi="Verdana"/>
                <w:sz w:val="16"/>
                <w:szCs w:val="16"/>
                <w:lang w:val="en-US"/>
              </w:rPr>
              <w:t>in the event that</w:t>
            </w:r>
            <w:proofErr w:type="gramEnd"/>
            <w:r w:rsidRPr="0010113B">
              <w:rPr>
                <w:rFonts w:ascii="Verdana" w:hAnsi="Verdana"/>
                <w:sz w:val="16"/>
                <w:szCs w:val="16"/>
                <w:lang w:val="en-US"/>
              </w:rPr>
              <w:t xml:space="preserve"> these are found at depths or heights greater than 4</w:t>
            </w:r>
            <w:r w:rsidR="00A34C69">
              <w:rPr>
                <w:rFonts w:ascii="Verdana" w:hAnsi="Verdana"/>
                <w:sz w:val="16"/>
                <w:szCs w:val="16"/>
                <w:lang w:val="en-US"/>
              </w:rPr>
              <w:t>.</w:t>
            </w:r>
            <w:r w:rsidRPr="0010113B">
              <w:rPr>
                <w:rFonts w:ascii="Verdana" w:hAnsi="Verdana"/>
                <w:sz w:val="16"/>
                <w:szCs w:val="16"/>
                <w:lang w:val="en-US"/>
              </w:rPr>
              <w:t>0m</w:t>
            </w:r>
            <w:r w:rsidR="00A34C69">
              <w:rPr>
                <w:rFonts w:ascii="Verdana" w:hAnsi="Verdana"/>
                <w:sz w:val="16"/>
                <w:szCs w:val="16"/>
                <w:lang w:val="en-US"/>
              </w:rPr>
              <w:t xml:space="preserve"> </w:t>
            </w:r>
            <w:r w:rsidRPr="0010113B">
              <w:rPr>
                <w:rFonts w:ascii="Verdana" w:hAnsi="Verdana"/>
                <w:sz w:val="16"/>
                <w:szCs w:val="16"/>
                <w:lang w:val="en-US"/>
              </w:rPr>
              <w:t xml:space="preserve">or with </w:t>
            </w:r>
            <w:r w:rsidR="00A34C69">
              <w:rPr>
                <w:rFonts w:ascii="Verdana" w:hAnsi="Verdana"/>
                <w:sz w:val="16"/>
                <w:szCs w:val="16"/>
                <w:lang w:val="en-US"/>
              </w:rPr>
              <w:t>inclines</w:t>
            </w:r>
            <w:r w:rsidRPr="0010113B">
              <w:rPr>
                <w:rFonts w:ascii="Verdana" w:hAnsi="Verdana"/>
                <w:sz w:val="16"/>
                <w:szCs w:val="16"/>
                <w:lang w:val="en-US"/>
              </w:rPr>
              <w:t xml:space="preserve"> greater than 30, where the handling of the material and equipment required to carry out the gauging and sampling measurements </w:t>
            </w:r>
            <w:r w:rsidR="00A34C69">
              <w:rPr>
                <w:rFonts w:ascii="Verdana" w:hAnsi="Verdana"/>
                <w:sz w:val="16"/>
                <w:szCs w:val="16"/>
                <w:lang w:val="en-US"/>
              </w:rPr>
              <w:t>places at</w:t>
            </w:r>
            <w:r w:rsidRPr="0010113B">
              <w:rPr>
                <w:rFonts w:ascii="Verdana" w:hAnsi="Verdana"/>
                <w:sz w:val="16"/>
                <w:szCs w:val="16"/>
                <w:lang w:val="en-US"/>
              </w:rPr>
              <w:t xml:space="preserve"> risk the physical integrity of the personnel who carry it out, the following should be considered:</w:t>
            </w:r>
          </w:p>
        </w:tc>
      </w:tr>
      <w:tr w:rsidR="00863E97" w:rsidRPr="00CD53BF" w14:paraId="4E8F5E65" w14:textId="39705687" w:rsidTr="00A34C69">
        <w:tc>
          <w:tcPr>
            <w:tcW w:w="4788" w:type="dxa"/>
            <w:shd w:val="clear" w:color="auto" w:fill="auto"/>
          </w:tcPr>
          <w:p w14:paraId="1ABC8D8F" w14:textId="77777777" w:rsidR="00863E97" w:rsidRPr="0010113B" w:rsidRDefault="00863E97" w:rsidP="0010113B">
            <w:pPr>
              <w:pStyle w:val="ROMANOS"/>
              <w:spacing w:after="74" w:line="200" w:lineRule="exact"/>
              <w:ind w:left="0" w:firstLine="0"/>
              <w:rPr>
                <w:rFonts w:ascii="Verdana" w:hAnsi="Verdana"/>
                <w:sz w:val="16"/>
                <w:szCs w:val="16"/>
              </w:rPr>
            </w:pPr>
            <w:r w:rsidRPr="0010113B">
              <w:rPr>
                <w:rFonts w:ascii="Verdana" w:hAnsi="Verdana"/>
                <w:b/>
                <w:sz w:val="16"/>
                <w:szCs w:val="16"/>
              </w:rPr>
              <w:t>a)</w:t>
            </w:r>
            <w:r w:rsidRPr="0010113B">
              <w:rPr>
                <w:rFonts w:ascii="Verdana" w:hAnsi="Verdana"/>
                <w:sz w:val="16"/>
                <w:szCs w:val="16"/>
              </w:rPr>
              <w:tab/>
              <w:t xml:space="preserve">La instalación de un sistema de poleas, con la resistencia suficiente para cargas mínimas de </w:t>
            </w:r>
            <w:smartTag w:uri="urn:schemas-microsoft-com:office:smarttags" w:element="metricconverter">
              <w:smartTagPr>
                <w:attr w:name="ProductID" w:val="25 kg"/>
              </w:smartTagPr>
              <w:r w:rsidRPr="0010113B">
                <w:rPr>
                  <w:rFonts w:ascii="Verdana" w:hAnsi="Verdana"/>
                  <w:sz w:val="16"/>
                  <w:szCs w:val="16"/>
                </w:rPr>
                <w:t>25 kg</w:t>
              </w:r>
            </w:smartTag>
            <w:r w:rsidRPr="0010113B">
              <w:rPr>
                <w:rFonts w:ascii="Verdana" w:hAnsi="Verdana"/>
                <w:sz w:val="16"/>
                <w:szCs w:val="16"/>
              </w:rPr>
              <w:t>.</w:t>
            </w:r>
          </w:p>
        </w:tc>
        <w:tc>
          <w:tcPr>
            <w:tcW w:w="4788" w:type="dxa"/>
            <w:shd w:val="clear" w:color="auto" w:fill="auto"/>
          </w:tcPr>
          <w:p w14:paraId="25B44FE3" w14:textId="651FD124" w:rsidR="00863E97" w:rsidRPr="0010113B" w:rsidRDefault="00863E97" w:rsidP="0010113B">
            <w:pPr>
              <w:pStyle w:val="ROMANOS"/>
              <w:spacing w:after="74" w:line="200" w:lineRule="exact"/>
              <w:ind w:left="0" w:firstLine="0"/>
              <w:rPr>
                <w:rFonts w:ascii="Verdana" w:hAnsi="Verdana"/>
                <w:b/>
                <w:sz w:val="16"/>
                <w:szCs w:val="16"/>
                <w:lang w:val="en-US"/>
              </w:rPr>
            </w:pPr>
            <w:r w:rsidRPr="0010113B">
              <w:rPr>
                <w:rFonts w:ascii="Verdana" w:hAnsi="Verdana"/>
                <w:b/>
                <w:sz w:val="16"/>
                <w:szCs w:val="16"/>
                <w:lang w:val="en-US"/>
              </w:rPr>
              <w:t xml:space="preserve">a) </w:t>
            </w:r>
            <w:r w:rsidRPr="0010113B">
              <w:rPr>
                <w:rFonts w:ascii="Verdana" w:hAnsi="Verdana"/>
                <w:sz w:val="16"/>
                <w:szCs w:val="16"/>
                <w:lang w:val="en-US"/>
              </w:rPr>
              <w:tab/>
              <w:t xml:space="preserve">The installation of a pulley system, with sufficient resistance for minimum loads of </w:t>
            </w:r>
            <w:smartTag w:uri="urn:schemas-microsoft-com:office:smarttags" w:element="metricconverter">
              <w:smartTagPr>
                <w:attr w:name="ProductID" w:val="25 kg"/>
              </w:smartTagPr>
              <w:r w:rsidRPr="0010113B">
                <w:rPr>
                  <w:rFonts w:ascii="Verdana" w:hAnsi="Verdana"/>
                  <w:sz w:val="16"/>
                  <w:szCs w:val="16"/>
                  <w:lang w:val="en-US"/>
                </w:rPr>
                <w:t>25 kg</w:t>
              </w:r>
            </w:smartTag>
            <w:r w:rsidRPr="0010113B">
              <w:rPr>
                <w:rFonts w:ascii="Verdana" w:hAnsi="Verdana"/>
                <w:sz w:val="16"/>
                <w:szCs w:val="16"/>
                <w:lang w:val="en-US"/>
              </w:rPr>
              <w:t>.</w:t>
            </w:r>
          </w:p>
        </w:tc>
      </w:tr>
      <w:tr w:rsidR="00863E97" w:rsidRPr="00CD53BF" w14:paraId="470BF1A9" w14:textId="11697EF3" w:rsidTr="00A34C69">
        <w:tc>
          <w:tcPr>
            <w:tcW w:w="4788" w:type="dxa"/>
            <w:shd w:val="clear" w:color="auto" w:fill="auto"/>
          </w:tcPr>
          <w:p w14:paraId="6D25326A" w14:textId="77777777" w:rsidR="00863E97" w:rsidRPr="0010113B" w:rsidRDefault="00863E97" w:rsidP="0010113B">
            <w:pPr>
              <w:pStyle w:val="ROMANOS"/>
              <w:spacing w:after="74" w:line="200" w:lineRule="exact"/>
              <w:ind w:left="0" w:firstLine="0"/>
              <w:rPr>
                <w:rFonts w:ascii="Verdana" w:hAnsi="Verdana"/>
                <w:sz w:val="16"/>
                <w:szCs w:val="16"/>
              </w:rPr>
            </w:pPr>
            <w:r w:rsidRPr="0010113B">
              <w:rPr>
                <w:rFonts w:ascii="Verdana" w:hAnsi="Verdana"/>
                <w:b/>
                <w:sz w:val="16"/>
                <w:szCs w:val="16"/>
              </w:rPr>
              <w:t>b)</w:t>
            </w:r>
            <w:r w:rsidRPr="0010113B">
              <w:rPr>
                <w:rFonts w:ascii="Verdana" w:hAnsi="Verdana"/>
                <w:sz w:val="16"/>
                <w:szCs w:val="16"/>
              </w:rPr>
              <w:tab/>
              <w:t>La instalación de ganchos de seguridad para el personal, la manipulación y traslado del material.</w:t>
            </w:r>
          </w:p>
        </w:tc>
        <w:tc>
          <w:tcPr>
            <w:tcW w:w="4788" w:type="dxa"/>
            <w:shd w:val="clear" w:color="auto" w:fill="auto"/>
          </w:tcPr>
          <w:p w14:paraId="1737EEB2" w14:textId="10A72FBE" w:rsidR="00863E97" w:rsidRPr="0010113B" w:rsidRDefault="00863E97" w:rsidP="0010113B">
            <w:pPr>
              <w:pStyle w:val="ROMANOS"/>
              <w:spacing w:after="74" w:line="200" w:lineRule="exact"/>
              <w:ind w:left="0" w:firstLine="0"/>
              <w:rPr>
                <w:rFonts w:ascii="Verdana" w:hAnsi="Verdana"/>
                <w:b/>
                <w:sz w:val="16"/>
                <w:szCs w:val="16"/>
                <w:lang w:val="en-US"/>
              </w:rPr>
            </w:pPr>
            <w:r w:rsidRPr="0010113B">
              <w:rPr>
                <w:rFonts w:ascii="Verdana" w:hAnsi="Verdana"/>
                <w:b/>
                <w:sz w:val="16"/>
                <w:szCs w:val="16"/>
                <w:lang w:val="en-US"/>
              </w:rPr>
              <w:t xml:space="preserve">b) </w:t>
            </w:r>
            <w:r w:rsidRPr="0010113B">
              <w:rPr>
                <w:rFonts w:ascii="Verdana" w:hAnsi="Verdana"/>
                <w:sz w:val="16"/>
                <w:szCs w:val="16"/>
                <w:lang w:val="en-US"/>
              </w:rPr>
              <w:tab/>
              <w:t>The installation of safety hooks for personnel, handling and transfer of material.</w:t>
            </w:r>
          </w:p>
        </w:tc>
      </w:tr>
      <w:tr w:rsidR="00863E97" w:rsidRPr="00CD53BF" w14:paraId="0C3152FD" w14:textId="57CCE1E7" w:rsidTr="00A34C69">
        <w:tc>
          <w:tcPr>
            <w:tcW w:w="4788" w:type="dxa"/>
            <w:shd w:val="clear" w:color="auto" w:fill="auto"/>
          </w:tcPr>
          <w:p w14:paraId="3042C2A0" w14:textId="77777777" w:rsidR="00863E97" w:rsidRPr="0010113B" w:rsidRDefault="00863E97" w:rsidP="0010113B">
            <w:pPr>
              <w:pStyle w:val="ROMANOS"/>
              <w:spacing w:after="74" w:line="200" w:lineRule="exact"/>
              <w:ind w:left="0" w:firstLine="0"/>
              <w:rPr>
                <w:rFonts w:ascii="Verdana" w:hAnsi="Verdana"/>
                <w:sz w:val="16"/>
                <w:szCs w:val="16"/>
              </w:rPr>
            </w:pPr>
            <w:r w:rsidRPr="0010113B">
              <w:rPr>
                <w:rFonts w:ascii="Verdana" w:hAnsi="Verdana"/>
                <w:b/>
                <w:sz w:val="16"/>
                <w:szCs w:val="16"/>
              </w:rPr>
              <w:t>c)</w:t>
            </w:r>
            <w:r w:rsidRPr="0010113B">
              <w:rPr>
                <w:rFonts w:ascii="Verdana" w:hAnsi="Verdana"/>
                <w:sz w:val="16"/>
                <w:szCs w:val="16"/>
              </w:rPr>
              <w:tab/>
              <w:t>La instalación de montacargas alternativamente a escaleras.</w:t>
            </w:r>
          </w:p>
        </w:tc>
        <w:tc>
          <w:tcPr>
            <w:tcW w:w="4788" w:type="dxa"/>
            <w:shd w:val="clear" w:color="auto" w:fill="auto"/>
          </w:tcPr>
          <w:p w14:paraId="6A034072" w14:textId="78DF4172" w:rsidR="00863E97" w:rsidRPr="0010113B" w:rsidRDefault="00863E97" w:rsidP="0010113B">
            <w:pPr>
              <w:pStyle w:val="ROMANOS"/>
              <w:spacing w:after="74" w:line="200" w:lineRule="exact"/>
              <w:ind w:left="0" w:firstLine="0"/>
              <w:rPr>
                <w:rFonts w:ascii="Verdana" w:hAnsi="Verdana"/>
                <w:b/>
                <w:sz w:val="16"/>
                <w:szCs w:val="16"/>
                <w:lang w:val="en-US"/>
              </w:rPr>
            </w:pPr>
            <w:r w:rsidRPr="0010113B">
              <w:rPr>
                <w:rFonts w:ascii="Verdana" w:hAnsi="Verdana"/>
                <w:b/>
                <w:sz w:val="16"/>
                <w:szCs w:val="16"/>
                <w:lang w:val="en-US"/>
              </w:rPr>
              <w:t xml:space="preserve">c) </w:t>
            </w:r>
            <w:r w:rsidRPr="0010113B">
              <w:rPr>
                <w:rFonts w:ascii="Verdana" w:hAnsi="Verdana"/>
                <w:sz w:val="16"/>
                <w:szCs w:val="16"/>
                <w:lang w:val="en-US"/>
              </w:rPr>
              <w:tab/>
              <w:t>The installation of forklifts alternatively to stairs.</w:t>
            </w:r>
          </w:p>
        </w:tc>
      </w:tr>
      <w:tr w:rsidR="00863E97" w:rsidRPr="00CD53BF" w14:paraId="29D0D57C" w14:textId="19CC33FA" w:rsidTr="00A34C69">
        <w:tc>
          <w:tcPr>
            <w:tcW w:w="4788" w:type="dxa"/>
            <w:shd w:val="clear" w:color="auto" w:fill="auto"/>
          </w:tcPr>
          <w:p w14:paraId="5B4965BC" w14:textId="77777777" w:rsidR="00863E97" w:rsidRPr="0010113B" w:rsidRDefault="00863E97" w:rsidP="0010113B">
            <w:pPr>
              <w:pStyle w:val="ROMANOS"/>
              <w:spacing w:after="74" w:line="200" w:lineRule="exact"/>
              <w:ind w:left="0" w:firstLine="0"/>
              <w:rPr>
                <w:rFonts w:ascii="Verdana" w:hAnsi="Verdana"/>
                <w:sz w:val="16"/>
                <w:szCs w:val="16"/>
              </w:rPr>
            </w:pPr>
            <w:r w:rsidRPr="0010113B">
              <w:rPr>
                <w:rFonts w:ascii="Verdana" w:hAnsi="Verdana"/>
                <w:b/>
                <w:sz w:val="16"/>
                <w:szCs w:val="16"/>
              </w:rPr>
              <w:t>d)</w:t>
            </w:r>
            <w:r w:rsidRPr="0010113B">
              <w:rPr>
                <w:rFonts w:ascii="Verdana" w:hAnsi="Verdana"/>
                <w:sz w:val="16"/>
                <w:szCs w:val="16"/>
              </w:rPr>
              <w:tab/>
              <w:t xml:space="preserve">El barandal debe estar a una altura de </w:t>
            </w:r>
            <w:smartTag w:uri="urn:schemas-microsoft-com:office:smarttags" w:element="metricconverter">
              <w:smartTagPr>
                <w:attr w:name="ProductID" w:val="90 cm"/>
              </w:smartTagPr>
              <w:r w:rsidRPr="0010113B">
                <w:rPr>
                  <w:rFonts w:ascii="Verdana" w:hAnsi="Verdana"/>
                  <w:sz w:val="16"/>
                  <w:szCs w:val="16"/>
                </w:rPr>
                <w:t>90 cm</w:t>
              </w:r>
            </w:smartTag>
            <w:r w:rsidRPr="0010113B">
              <w:rPr>
                <w:rFonts w:ascii="Verdana" w:hAnsi="Verdana"/>
                <w:sz w:val="16"/>
                <w:szCs w:val="16"/>
              </w:rPr>
              <w:t xml:space="preserve"> ± </w:t>
            </w:r>
            <w:smartTag w:uri="urn:schemas-microsoft-com:office:smarttags" w:element="metricconverter">
              <w:smartTagPr>
                <w:attr w:name="ProductID" w:val="10 cm"/>
              </w:smartTagPr>
              <w:r w:rsidRPr="0010113B">
                <w:rPr>
                  <w:rFonts w:ascii="Verdana" w:hAnsi="Verdana"/>
                  <w:sz w:val="16"/>
                  <w:szCs w:val="16"/>
                </w:rPr>
                <w:t>10 cm</w:t>
              </w:r>
            </w:smartTag>
            <w:r w:rsidRPr="0010113B">
              <w:rPr>
                <w:rFonts w:ascii="Verdana" w:hAnsi="Verdana"/>
                <w:sz w:val="16"/>
                <w:szCs w:val="16"/>
              </w:rPr>
              <w:t>;</w:t>
            </w:r>
          </w:p>
        </w:tc>
        <w:tc>
          <w:tcPr>
            <w:tcW w:w="4788" w:type="dxa"/>
            <w:shd w:val="clear" w:color="auto" w:fill="auto"/>
          </w:tcPr>
          <w:p w14:paraId="49F2BA23" w14:textId="27DE9FD0" w:rsidR="00863E97" w:rsidRPr="0010113B" w:rsidRDefault="00863E97" w:rsidP="0010113B">
            <w:pPr>
              <w:pStyle w:val="ROMANOS"/>
              <w:spacing w:after="74" w:line="200" w:lineRule="exact"/>
              <w:ind w:left="0" w:firstLine="0"/>
              <w:rPr>
                <w:rFonts w:ascii="Verdana" w:hAnsi="Verdana"/>
                <w:b/>
                <w:sz w:val="16"/>
                <w:szCs w:val="16"/>
                <w:lang w:val="en-US"/>
              </w:rPr>
            </w:pPr>
            <w:r w:rsidRPr="0010113B">
              <w:rPr>
                <w:rFonts w:ascii="Verdana" w:hAnsi="Verdana"/>
                <w:b/>
                <w:sz w:val="16"/>
                <w:szCs w:val="16"/>
                <w:lang w:val="en-US"/>
              </w:rPr>
              <w:t xml:space="preserve">d) </w:t>
            </w:r>
            <w:r w:rsidRPr="0010113B">
              <w:rPr>
                <w:rFonts w:ascii="Verdana" w:hAnsi="Verdana"/>
                <w:sz w:val="16"/>
                <w:szCs w:val="16"/>
                <w:lang w:val="en-US"/>
              </w:rPr>
              <w:tab/>
              <w:t xml:space="preserve">The railing must be at a height of </w:t>
            </w:r>
            <w:smartTag w:uri="urn:schemas-microsoft-com:office:smarttags" w:element="metricconverter">
              <w:smartTagPr>
                <w:attr w:name="ProductID" w:val="90 cm"/>
              </w:smartTagPr>
              <w:r w:rsidRPr="0010113B">
                <w:rPr>
                  <w:rFonts w:ascii="Verdana" w:hAnsi="Verdana"/>
                  <w:sz w:val="16"/>
                  <w:szCs w:val="16"/>
                  <w:lang w:val="en-US"/>
                </w:rPr>
                <w:t>90 cm</w:t>
              </w:r>
            </w:smartTag>
            <w:r w:rsidRPr="0010113B">
              <w:rPr>
                <w:rFonts w:ascii="Verdana" w:hAnsi="Verdana"/>
                <w:sz w:val="16"/>
                <w:szCs w:val="16"/>
                <w:lang w:val="en-US"/>
              </w:rPr>
              <w:t xml:space="preserve">± </w:t>
            </w:r>
            <w:smartTag w:uri="urn:schemas-microsoft-com:office:smarttags" w:element="metricconverter">
              <w:smartTagPr>
                <w:attr w:name="ProductID" w:val="10 cm"/>
              </w:smartTagPr>
              <w:r w:rsidRPr="0010113B">
                <w:rPr>
                  <w:rFonts w:ascii="Verdana" w:hAnsi="Verdana"/>
                  <w:sz w:val="16"/>
                  <w:szCs w:val="16"/>
                  <w:lang w:val="en-US"/>
                </w:rPr>
                <w:t xml:space="preserve">10 </w:t>
              </w:r>
              <w:proofErr w:type="gramStart"/>
              <w:r w:rsidRPr="0010113B">
                <w:rPr>
                  <w:rFonts w:ascii="Verdana" w:hAnsi="Verdana"/>
                  <w:sz w:val="16"/>
                  <w:szCs w:val="16"/>
                  <w:lang w:val="en-US"/>
                </w:rPr>
                <w:t>cm</w:t>
              </w:r>
            </w:smartTag>
            <w:r w:rsidRPr="0010113B">
              <w:rPr>
                <w:rFonts w:ascii="Verdana" w:hAnsi="Verdana"/>
                <w:sz w:val="16"/>
                <w:szCs w:val="16"/>
                <w:lang w:val="en-US"/>
              </w:rPr>
              <w:t>;</w:t>
            </w:r>
            <w:proofErr w:type="gramEnd"/>
          </w:p>
        </w:tc>
      </w:tr>
      <w:tr w:rsidR="00863E97" w:rsidRPr="00CD53BF" w14:paraId="096BB414" w14:textId="7FDBB304" w:rsidTr="00A34C69">
        <w:tc>
          <w:tcPr>
            <w:tcW w:w="4788" w:type="dxa"/>
            <w:shd w:val="clear" w:color="auto" w:fill="auto"/>
          </w:tcPr>
          <w:p w14:paraId="4B9AB702" w14:textId="77777777" w:rsidR="00863E97" w:rsidRPr="0010113B" w:rsidRDefault="00863E97" w:rsidP="0010113B">
            <w:pPr>
              <w:pStyle w:val="ROMANOS"/>
              <w:spacing w:after="74" w:line="200" w:lineRule="exact"/>
              <w:ind w:left="0" w:firstLine="0"/>
              <w:rPr>
                <w:rFonts w:ascii="Verdana" w:hAnsi="Verdana"/>
                <w:sz w:val="16"/>
                <w:szCs w:val="16"/>
              </w:rPr>
            </w:pPr>
            <w:r w:rsidRPr="0010113B">
              <w:rPr>
                <w:rFonts w:ascii="Verdana" w:hAnsi="Verdana"/>
                <w:b/>
                <w:sz w:val="16"/>
                <w:szCs w:val="16"/>
              </w:rPr>
              <w:t>e)</w:t>
            </w:r>
            <w:r w:rsidRPr="0010113B">
              <w:rPr>
                <w:rFonts w:ascii="Verdana" w:hAnsi="Verdana"/>
                <w:sz w:val="16"/>
                <w:szCs w:val="16"/>
              </w:rPr>
              <w:tab/>
              <w:t>Las barandas deben estar colocadas a una distancia intermedia entre el barandal y la paralela formada con la altura media del peralte de los escalones. Los balaustres deben estar colocados, en este caso, cada cuatro escalones.</w:t>
            </w:r>
          </w:p>
        </w:tc>
        <w:tc>
          <w:tcPr>
            <w:tcW w:w="4788" w:type="dxa"/>
            <w:shd w:val="clear" w:color="auto" w:fill="auto"/>
          </w:tcPr>
          <w:p w14:paraId="2A6FACA5" w14:textId="22A5A988" w:rsidR="00863E97" w:rsidRPr="0010113B" w:rsidRDefault="00863E97" w:rsidP="0010113B">
            <w:pPr>
              <w:pStyle w:val="ROMANOS"/>
              <w:spacing w:after="74" w:line="200" w:lineRule="exact"/>
              <w:ind w:left="0" w:firstLine="0"/>
              <w:rPr>
                <w:rFonts w:ascii="Verdana" w:hAnsi="Verdana"/>
                <w:b/>
                <w:sz w:val="16"/>
                <w:szCs w:val="16"/>
                <w:lang w:val="en-US"/>
              </w:rPr>
            </w:pPr>
            <w:r w:rsidRPr="0010113B">
              <w:rPr>
                <w:rFonts w:ascii="Verdana" w:hAnsi="Verdana"/>
                <w:b/>
                <w:sz w:val="16"/>
                <w:szCs w:val="16"/>
                <w:lang w:val="en-US"/>
              </w:rPr>
              <w:t xml:space="preserve">e) </w:t>
            </w:r>
            <w:r w:rsidRPr="0010113B">
              <w:rPr>
                <w:rFonts w:ascii="Verdana" w:hAnsi="Verdana"/>
                <w:sz w:val="16"/>
                <w:szCs w:val="16"/>
                <w:lang w:val="en-US"/>
              </w:rPr>
              <w:tab/>
              <w:t>The railings must be placed at an intermediate distance between the railing and the parallel formed with the average height of the cant of the steps. The balusters must be placed, in this case, every four steps.</w:t>
            </w:r>
          </w:p>
        </w:tc>
      </w:tr>
      <w:tr w:rsidR="00863E97" w:rsidRPr="00CD53BF" w14:paraId="77BD9FB6" w14:textId="193F0A17" w:rsidTr="00A34C69">
        <w:tc>
          <w:tcPr>
            <w:tcW w:w="4788" w:type="dxa"/>
            <w:shd w:val="clear" w:color="auto" w:fill="auto"/>
          </w:tcPr>
          <w:p w14:paraId="03E80968" w14:textId="77777777" w:rsidR="00863E97" w:rsidRPr="0010113B" w:rsidRDefault="00863E97" w:rsidP="0010113B">
            <w:pPr>
              <w:pStyle w:val="Texto"/>
              <w:spacing w:after="74" w:line="200" w:lineRule="exact"/>
              <w:ind w:firstLine="0"/>
              <w:rPr>
                <w:rFonts w:ascii="Verdana" w:hAnsi="Verdana"/>
                <w:sz w:val="16"/>
                <w:szCs w:val="16"/>
              </w:rPr>
            </w:pPr>
            <w:r w:rsidRPr="0010113B">
              <w:rPr>
                <w:rFonts w:ascii="Verdana" w:hAnsi="Verdana"/>
                <w:sz w:val="16"/>
                <w:szCs w:val="16"/>
              </w:rPr>
              <w:t xml:space="preserve">Cuando la distancia al puerto de muestreo se cubra por vía terrestre y sea mayor a </w:t>
            </w:r>
            <w:smartTag w:uri="urn:schemas-microsoft-com:office:smarttags" w:element="metricconverter">
              <w:smartTagPr>
                <w:attr w:name="ProductID" w:val="25 m"/>
              </w:smartTagPr>
              <w:r w:rsidRPr="0010113B">
                <w:rPr>
                  <w:rFonts w:ascii="Verdana" w:hAnsi="Verdana"/>
                  <w:sz w:val="16"/>
                  <w:szCs w:val="16"/>
                </w:rPr>
                <w:t>25 m</w:t>
              </w:r>
            </w:smartTag>
            <w:r w:rsidRPr="0010113B">
              <w:rPr>
                <w:rFonts w:ascii="Verdana" w:hAnsi="Verdana"/>
                <w:sz w:val="16"/>
                <w:szCs w:val="16"/>
              </w:rPr>
              <w:t>, el usuario debe contar con la infraestructura necesaria para la circulación libre y segura de un vehículo con el personal, equipo e instrumentos de muestreo.</w:t>
            </w:r>
          </w:p>
        </w:tc>
        <w:tc>
          <w:tcPr>
            <w:tcW w:w="4788" w:type="dxa"/>
            <w:shd w:val="clear" w:color="auto" w:fill="auto"/>
          </w:tcPr>
          <w:p w14:paraId="2272C729" w14:textId="48659E5F" w:rsidR="00863E97" w:rsidRPr="0010113B" w:rsidRDefault="00863E97" w:rsidP="0010113B">
            <w:pPr>
              <w:pStyle w:val="Texto"/>
              <w:spacing w:after="74" w:line="200" w:lineRule="exact"/>
              <w:ind w:firstLine="0"/>
              <w:rPr>
                <w:rFonts w:ascii="Verdana" w:hAnsi="Verdana"/>
                <w:sz w:val="16"/>
                <w:szCs w:val="16"/>
                <w:lang w:val="en-US"/>
              </w:rPr>
            </w:pPr>
            <w:r w:rsidRPr="0010113B">
              <w:rPr>
                <w:rFonts w:ascii="Verdana" w:hAnsi="Verdana"/>
                <w:sz w:val="16"/>
                <w:szCs w:val="16"/>
                <w:lang w:val="en-US"/>
              </w:rPr>
              <w:t xml:space="preserve">When the distance to the sampling port is covered by land and is greater than </w:t>
            </w:r>
            <w:smartTag w:uri="urn:schemas-microsoft-com:office:smarttags" w:element="metricconverter">
              <w:smartTagPr>
                <w:attr w:name="ProductID" w:val="25 m"/>
              </w:smartTagPr>
              <w:r w:rsidRPr="0010113B">
                <w:rPr>
                  <w:rFonts w:ascii="Verdana" w:hAnsi="Verdana"/>
                  <w:sz w:val="16"/>
                  <w:szCs w:val="16"/>
                  <w:lang w:val="en-US"/>
                </w:rPr>
                <w:t>25 m</w:t>
              </w:r>
            </w:smartTag>
            <w:r w:rsidRPr="0010113B">
              <w:rPr>
                <w:rFonts w:ascii="Verdana" w:hAnsi="Verdana"/>
                <w:sz w:val="16"/>
                <w:szCs w:val="16"/>
                <w:lang w:val="en-US"/>
              </w:rPr>
              <w:t xml:space="preserve">, the user must have the necessary infrastructure for the free and safe circulation of a vehicle with the personnel, </w:t>
            </w:r>
            <w:proofErr w:type="gramStart"/>
            <w:r w:rsidRPr="0010113B">
              <w:rPr>
                <w:rFonts w:ascii="Verdana" w:hAnsi="Verdana"/>
                <w:sz w:val="16"/>
                <w:szCs w:val="16"/>
                <w:lang w:val="en-US"/>
              </w:rPr>
              <w:t>equipment</w:t>
            </w:r>
            <w:proofErr w:type="gramEnd"/>
            <w:r w:rsidRPr="0010113B">
              <w:rPr>
                <w:rFonts w:ascii="Verdana" w:hAnsi="Verdana"/>
                <w:sz w:val="16"/>
                <w:szCs w:val="16"/>
                <w:lang w:val="en-US"/>
              </w:rPr>
              <w:t xml:space="preserve"> and sampling instruments.</w:t>
            </w:r>
          </w:p>
        </w:tc>
      </w:tr>
      <w:tr w:rsidR="00863E97" w:rsidRPr="00CD53BF" w14:paraId="1704594C" w14:textId="284F2937" w:rsidTr="00A34C69">
        <w:tc>
          <w:tcPr>
            <w:tcW w:w="4788" w:type="dxa"/>
            <w:shd w:val="clear" w:color="auto" w:fill="auto"/>
          </w:tcPr>
          <w:p w14:paraId="40A50D84" w14:textId="77777777" w:rsidR="00863E97" w:rsidRPr="0010113B" w:rsidRDefault="00863E97" w:rsidP="0010113B">
            <w:pPr>
              <w:pStyle w:val="Texto"/>
              <w:spacing w:after="74" w:line="200" w:lineRule="exact"/>
              <w:ind w:firstLine="0"/>
              <w:rPr>
                <w:rFonts w:ascii="Verdana" w:hAnsi="Verdana"/>
                <w:sz w:val="16"/>
                <w:szCs w:val="16"/>
              </w:rPr>
            </w:pPr>
            <w:r w:rsidRPr="0010113B">
              <w:rPr>
                <w:rFonts w:ascii="Verdana" w:hAnsi="Verdana"/>
                <w:sz w:val="16"/>
                <w:szCs w:val="16"/>
              </w:rPr>
              <w:t xml:space="preserve">Si la ubicación del puerto de muestreo requiere de otro medio de transporte que no sea el terrestre, el usuario debe contar con la infraestructura necesaria que </w:t>
            </w:r>
            <w:r w:rsidRPr="0010113B">
              <w:rPr>
                <w:rFonts w:ascii="Verdana" w:hAnsi="Verdana"/>
                <w:sz w:val="16"/>
                <w:szCs w:val="16"/>
              </w:rPr>
              <w:lastRenderedPageBreak/>
              <w:t>permita el acceso y transporte del personal y equipo en forma segura.</w:t>
            </w:r>
          </w:p>
        </w:tc>
        <w:tc>
          <w:tcPr>
            <w:tcW w:w="4788" w:type="dxa"/>
            <w:shd w:val="clear" w:color="auto" w:fill="auto"/>
          </w:tcPr>
          <w:p w14:paraId="7FECFB18" w14:textId="7D7985CA" w:rsidR="00863E97" w:rsidRPr="0010113B" w:rsidRDefault="00863E97" w:rsidP="0010113B">
            <w:pPr>
              <w:pStyle w:val="Texto"/>
              <w:spacing w:after="74" w:line="200" w:lineRule="exact"/>
              <w:ind w:firstLine="0"/>
              <w:rPr>
                <w:rFonts w:ascii="Verdana" w:hAnsi="Verdana"/>
                <w:sz w:val="16"/>
                <w:szCs w:val="16"/>
                <w:lang w:val="en-US"/>
              </w:rPr>
            </w:pPr>
            <w:r w:rsidRPr="0010113B">
              <w:rPr>
                <w:rFonts w:ascii="Verdana" w:hAnsi="Verdana"/>
                <w:sz w:val="16"/>
                <w:szCs w:val="16"/>
                <w:lang w:val="en-US"/>
              </w:rPr>
              <w:lastRenderedPageBreak/>
              <w:t xml:space="preserve">If the location of the sampling port requires another means of transportation other than land, the user must have the necessary infrastructure that allows safe </w:t>
            </w:r>
            <w:r w:rsidRPr="0010113B">
              <w:rPr>
                <w:rFonts w:ascii="Verdana" w:hAnsi="Verdana"/>
                <w:sz w:val="16"/>
                <w:szCs w:val="16"/>
                <w:lang w:val="en-US"/>
              </w:rPr>
              <w:lastRenderedPageBreak/>
              <w:t>access and transportation of personnel and equipment.</w:t>
            </w:r>
          </w:p>
        </w:tc>
      </w:tr>
      <w:tr w:rsidR="00863E97" w:rsidRPr="0010113B" w14:paraId="363C6F73" w14:textId="4169B8F0" w:rsidTr="00A34C69">
        <w:tc>
          <w:tcPr>
            <w:tcW w:w="4788" w:type="dxa"/>
            <w:shd w:val="clear" w:color="auto" w:fill="auto"/>
          </w:tcPr>
          <w:p w14:paraId="1CE27202" w14:textId="77777777" w:rsidR="00863E97" w:rsidRPr="0010113B" w:rsidRDefault="00863E97" w:rsidP="0010113B">
            <w:pPr>
              <w:pStyle w:val="Texto"/>
              <w:spacing w:after="74" w:line="200" w:lineRule="exact"/>
              <w:ind w:firstLine="0"/>
              <w:rPr>
                <w:rFonts w:ascii="Verdana" w:hAnsi="Verdana"/>
                <w:sz w:val="16"/>
                <w:szCs w:val="16"/>
              </w:rPr>
            </w:pPr>
            <w:r w:rsidRPr="0010113B">
              <w:rPr>
                <w:rFonts w:ascii="Verdana" w:hAnsi="Verdana"/>
                <w:b/>
                <w:sz w:val="16"/>
                <w:szCs w:val="16"/>
              </w:rPr>
              <w:lastRenderedPageBreak/>
              <w:t>A 11 Señalizaciones</w:t>
            </w:r>
          </w:p>
        </w:tc>
        <w:tc>
          <w:tcPr>
            <w:tcW w:w="4788" w:type="dxa"/>
            <w:shd w:val="clear" w:color="auto" w:fill="auto"/>
          </w:tcPr>
          <w:p w14:paraId="0FE89459" w14:textId="24757BA6" w:rsidR="00863E97" w:rsidRPr="00A34C69" w:rsidRDefault="00863E97" w:rsidP="0010113B">
            <w:pPr>
              <w:pStyle w:val="Texto"/>
              <w:spacing w:after="74" w:line="200" w:lineRule="exact"/>
              <w:ind w:firstLine="0"/>
              <w:rPr>
                <w:rFonts w:ascii="Verdana" w:hAnsi="Verdana"/>
                <w:b/>
                <w:sz w:val="16"/>
                <w:szCs w:val="16"/>
                <w:lang w:val="en-US"/>
              </w:rPr>
            </w:pPr>
            <w:r w:rsidRPr="00A34C69">
              <w:rPr>
                <w:rFonts w:ascii="Verdana" w:hAnsi="Verdana"/>
                <w:b/>
                <w:sz w:val="16"/>
                <w:szCs w:val="16"/>
                <w:lang w:val="en-US"/>
              </w:rPr>
              <w:t>A 11 Sign</w:t>
            </w:r>
            <w:r w:rsidR="00A34C69" w:rsidRPr="00A34C69">
              <w:rPr>
                <w:rFonts w:ascii="Verdana" w:hAnsi="Verdana"/>
                <w:b/>
                <w:sz w:val="16"/>
                <w:szCs w:val="16"/>
                <w:lang w:val="en-US"/>
              </w:rPr>
              <w:t>age</w:t>
            </w:r>
          </w:p>
        </w:tc>
      </w:tr>
      <w:tr w:rsidR="00863E97" w:rsidRPr="00CD53BF" w14:paraId="6DB9480C" w14:textId="688FE6E8" w:rsidTr="00A34C69">
        <w:tc>
          <w:tcPr>
            <w:tcW w:w="4788" w:type="dxa"/>
            <w:shd w:val="clear" w:color="auto" w:fill="auto"/>
          </w:tcPr>
          <w:p w14:paraId="478C5582" w14:textId="77777777" w:rsidR="00863E97" w:rsidRPr="0010113B" w:rsidRDefault="00863E97" w:rsidP="0010113B">
            <w:pPr>
              <w:pStyle w:val="Texto"/>
              <w:spacing w:after="74" w:line="200" w:lineRule="exact"/>
              <w:ind w:firstLine="0"/>
              <w:rPr>
                <w:rFonts w:ascii="Verdana" w:hAnsi="Verdana"/>
                <w:sz w:val="16"/>
                <w:szCs w:val="16"/>
              </w:rPr>
            </w:pPr>
            <w:r w:rsidRPr="0010113B">
              <w:rPr>
                <w:rFonts w:ascii="Verdana" w:hAnsi="Verdana"/>
                <w:sz w:val="16"/>
                <w:szCs w:val="16"/>
              </w:rPr>
              <w:t>Se deben instalar en el puerto de muestreo señalizaciones de localización e información, así como de advertencia sobre las medidas de seguridad que debe seguir el personal que realiza la colecta de muestras. La información básica que debe incluir este señalamiento se encuentra definida en la Tabla A4.</w:t>
            </w:r>
          </w:p>
        </w:tc>
        <w:tc>
          <w:tcPr>
            <w:tcW w:w="4788" w:type="dxa"/>
            <w:shd w:val="clear" w:color="auto" w:fill="auto"/>
          </w:tcPr>
          <w:p w14:paraId="739A448B" w14:textId="5AD3BFC3" w:rsidR="00863E97" w:rsidRPr="00A34C69" w:rsidRDefault="00863E97" w:rsidP="0010113B">
            <w:pPr>
              <w:pStyle w:val="Texto"/>
              <w:spacing w:after="74" w:line="200" w:lineRule="exact"/>
              <w:ind w:firstLine="0"/>
              <w:rPr>
                <w:rFonts w:ascii="Verdana" w:hAnsi="Verdana"/>
                <w:sz w:val="16"/>
                <w:szCs w:val="16"/>
                <w:lang w:val="en-US"/>
              </w:rPr>
            </w:pPr>
            <w:r w:rsidRPr="00A34C69">
              <w:rPr>
                <w:rFonts w:ascii="Verdana" w:hAnsi="Verdana"/>
                <w:sz w:val="16"/>
                <w:szCs w:val="16"/>
                <w:lang w:val="en-US"/>
              </w:rPr>
              <w:t>Location and information signs must be installed at the sampling port, as well as warning signs about the security measures to be followed by the personnel performing the sample collection. The basic information that this notice must include is defined in Table A4.</w:t>
            </w:r>
          </w:p>
        </w:tc>
      </w:tr>
    </w:tbl>
    <w:p w14:paraId="09AEBE1C" w14:textId="77777777" w:rsidR="0047291D" w:rsidRPr="004D3F3F" w:rsidRDefault="0047291D" w:rsidP="00EA7109">
      <w:pPr>
        <w:pStyle w:val="Texto"/>
        <w:spacing w:after="74" w:line="200" w:lineRule="exact"/>
        <w:ind w:firstLine="0"/>
        <w:jc w:val="center"/>
        <w:rPr>
          <w:rFonts w:ascii="Verdana" w:hAnsi="Verdana"/>
          <w:sz w:val="16"/>
          <w:szCs w:val="16"/>
        </w:rPr>
      </w:pPr>
      <w:r w:rsidRPr="004D3F3F">
        <w:rPr>
          <w:rFonts w:ascii="Verdana" w:hAnsi="Verdana"/>
          <w:b/>
          <w:sz w:val="16"/>
          <w:szCs w:val="16"/>
        </w:rPr>
        <w:t>Tabla A4</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8"/>
        <w:gridCol w:w="6544"/>
      </w:tblGrid>
      <w:tr w:rsidR="0047291D" w:rsidRPr="004D3F3F" w14:paraId="503EB6CC" w14:textId="77777777">
        <w:trPr>
          <w:trHeight w:val="20"/>
          <w:jc w:val="center"/>
        </w:trPr>
        <w:tc>
          <w:tcPr>
            <w:tcW w:w="8712" w:type="dxa"/>
            <w:gridSpan w:val="2"/>
            <w:shd w:val="clear" w:color="auto" w:fill="FFFFFF"/>
            <w:vAlign w:val="center"/>
          </w:tcPr>
          <w:p w14:paraId="0FBFE847" w14:textId="77777777" w:rsidR="0047291D" w:rsidRPr="004D3F3F" w:rsidRDefault="0047291D" w:rsidP="00EA7109">
            <w:pPr>
              <w:pStyle w:val="Texto"/>
              <w:spacing w:before="40" w:after="74" w:line="200" w:lineRule="exact"/>
              <w:ind w:firstLine="0"/>
              <w:jc w:val="center"/>
              <w:rPr>
                <w:rFonts w:ascii="Verdana" w:hAnsi="Verdana"/>
                <w:sz w:val="16"/>
                <w:szCs w:val="16"/>
              </w:rPr>
            </w:pPr>
            <w:r w:rsidRPr="004D3F3F">
              <w:rPr>
                <w:rFonts w:ascii="Verdana" w:hAnsi="Verdana"/>
                <w:b/>
                <w:sz w:val="16"/>
                <w:szCs w:val="16"/>
              </w:rPr>
              <w:t>IDENTIFICACIÓN DEL PUERTO DE MUESTREO</w:t>
            </w:r>
          </w:p>
        </w:tc>
      </w:tr>
      <w:tr w:rsidR="0047291D" w:rsidRPr="004D3F3F" w14:paraId="09B75CB7" w14:textId="77777777">
        <w:trPr>
          <w:trHeight w:val="20"/>
          <w:jc w:val="center"/>
        </w:trPr>
        <w:tc>
          <w:tcPr>
            <w:tcW w:w="2168" w:type="dxa"/>
            <w:vAlign w:val="center"/>
          </w:tcPr>
          <w:p w14:paraId="10F78322" w14:textId="77777777" w:rsidR="0047291D" w:rsidRPr="004D3F3F" w:rsidRDefault="0047291D" w:rsidP="00EA7109">
            <w:pPr>
              <w:pStyle w:val="Texto"/>
              <w:spacing w:before="40" w:after="74" w:line="200" w:lineRule="exact"/>
              <w:ind w:firstLine="0"/>
              <w:rPr>
                <w:rFonts w:ascii="Verdana" w:hAnsi="Verdana"/>
                <w:sz w:val="16"/>
                <w:szCs w:val="16"/>
              </w:rPr>
            </w:pPr>
            <w:r w:rsidRPr="004D3F3F">
              <w:rPr>
                <w:rFonts w:ascii="Verdana" w:hAnsi="Verdana"/>
                <w:sz w:val="16"/>
                <w:szCs w:val="16"/>
              </w:rPr>
              <w:t>En el puerto de muestreo</w:t>
            </w:r>
          </w:p>
        </w:tc>
        <w:tc>
          <w:tcPr>
            <w:tcW w:w="6544" w:type="dxa"/>
            <w:vAlign w:val="center"/>
          </w:tcPr>
          <w:p w14:paraId="026E6CB9"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Colocar la señalización dentro de las instalaciones del usuario, en un lugar que asegure que la misma no pueda ser sujeta a vandalismo</w:t>
            </w:r>
          </w:p>
          <w:p w14:paraId="614D9F9D"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Nombre usuario</w:t>
            </w:r>
          </w:p>
          <w:p w14:paraId="79F142E5"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Número de permiso de descarga</w:t>
            </w:r>
          </w:p>
          <w:p w14:paraId="37A03B82"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 xml:space="preserve">Denominación </w:t>
            </w:r>
            <w:proofErr w:type="gramStart"/>
            <w:r w:rsidR="0047291D" w:rsidRPr="004D3F3F">
              <w:rPr>
                <w:rFonts w:ascii="Verdana" w:hAnsi="Verdana"/>
                <w:sz w:val="16"/>
                <w:szCs w:val="16"/>
              </w:rPr>
              <w:t>de acuerdo al</w:t>
            </w:r>
            <w:proofErr w:type="gramEnd"/>
            <w:r w:rsidR="0047291D" w:rsidRPr="004D3F3F">
              <w:rPr>
                <w:rFonts w:ascii="Verdana" w:hAnsi="Verdana"/>
                <w:sz w:val="16"/>
                <w:szCs w:val="16"/>
              </w:rPr>
              <w:t xml:space="preserve"> permiso de descarga</w:t>
            </w:r>
          </w:p>
          <w:p w14:paraId="1917CEDC"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Nombre del cuerpo receptor</w:t>
            </w:r>
          </w:p>
          <w:p w14:paraId="41677F3A"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Tipo de cuerpo receptor (según la Ley Federal de Derechos)</w:t>
            </w:r>
          </w:p>
          <w:p w14:paraId="3A889B7A"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Volumen autorizado anual y diario en m</w:t>
            </w:r>
            <w:r w:rsidR="0047291D" w:rsidRPr="004D3F3F">
              <w:rPr>
                <w:rFonts w:ascii="Verdana" w:hAnsi="Verdana"/>
                <w:sz w:val="16"/>
                <w:szCs w:val="16"/>
                <w:vertAlign w:val="superscript"/>
              </w:rPr>
              <w:t>3</w:t>
            </w:r>
            <w:r w:rsidR="0047291D" w:rsidRPr="004D3F3F">
              <w:rPr>
                <w:rFonts w:ascii="Verdana" w:hAnsi="Verdana"/>
                <w:sz w:val="16"/>
                <w:szCs w:val="16"/>
              </w:rPr>
              <w:t xml:space="preserve"> /año y m</w:t>
            </w:r>
            <w:r w:rsidR="009F4110" w:rsidRPr="004D3F3F">
              <w:rPr>
                <w:rFonts w:ascii="Verdana" w:hAnsi="Verdana"/>
                <w:sz w:val="16"/>
                <w:szCs w:val="16"/>
                <w:vertAlign w:val="superscript"/>
              </w:rPr>
              <w:t>3</w:t>
            </w:r>
            <w:r w:rsidR="0047291D" w:rsidRPr="004D3F3F">
              <w:rPr>
                <w:rFonts w:ascii="Verdana" w:hAnsi="Verdana"/>
                <w:sz w:val="16"/>
                <w:szCs w:val="16"/>
              </w:rPr>
              <w:t>/día y</w:t>
            </w:r>
          </w:p>
          <w:p w14:paraId="25C17522" w14:textId="77777777" w:rsidR="0047291D" w:rsidRPr="004D3F3F" w:rsidRDefault="00770AD7" w:rsidP="00EA7109">
            <w:pPr>
              <w:pStyle w:val="Texto"/>
              <w:spacing w:before="40" w:after="74" w:line="200" w:lineRule="exact"/>
              <w:ind w:left="302" w:hanging="302"/>
              <w:rPr>
                <w:rFonts w:ascii="Verdana" w:hAnsi="Verdana"/>
                <w:sz w:val="16"/>
                <w:szCs w:val="16"/>
              </w:rPr>
            </w:pPr>
            <w:r w:rsidRPr="004D3F3F">
              <w:rPr>
                <w:rFonts w:ascii="Verdana" w:hAnsi="Verdana"/>
                <w:sz w:val="16"/>
                <w:szCs w:val="16"/>
              </w:rPr>
              <w:sym w:font="Wingdings 2" w:char="F097"/>
            </w:r>
            <w:r w:rsidR="0047291D" w:rsidRPr="004D3F3F">
              <w:rPr>
                <w:rFonts w:ascii="Verdana" w:hAnsi="Verdana"/>
                <w:sz w:val="16"/>
                <w:szCs w:val="16"/>
              </w:rPr>
              <w:tab/>
              <w:t>Localización geográfica en coordenadas del punto de la descarga: latitud y longitud en grados (º), minutos () y segundos ().</w:t>
            </w:r>
          </w:p>
        </w:tc>
      </w:tr>
    </w:tbl>
    <w:p w14:paraId="35272818" w14:textId="3A39FB4F" w:rsidR="00863E97" w:rsidRDefault="00863E97" w:rsidP="00EA7109">
      <w:pPr>
        <w:pStyle w:val="Texto"/>
        <w:spacing w:after="74" w:line="200" w:lineRule="exact"/>
        <w:rPr>
          <w:rFonts w:ascii="Verdana" w:hAnsi="Verdana"/>
          <w:sz w:val="16"/>
          <w:szCs w:val="16"/>
        </w:rPr>
      </w:pPr>
    </w:p>
    <w:p w14:paraId="65C6FD0E" w14:textId="77777777" w:rsidR="00863E97" w:rsidRPr="004D3F3F" w:rsidRDefault="00863E97" w:rsidP="00863E97">
      <w:pPr>
        <w:pStyle w:val="Texto"/>
        <w:spacing w:after="74" w:line="200" w:lineRule="exact"/>
        <w:ind w:firstLine="0"/>
        <w:jc w:val="center"/>
        <w:rPr>
          <w:rFonts w:ascii="Verdana" w:hAnsi="Verdana"/>
          <w:sz w:val="16"/>
          <w:szCs w:val="16"/>
        </w:rPr>
      </w:pPr>
      <w:r w:rsidRPr="004D3F3F">
        <w:rPr>
          <w:rFonts w:ascii="Verdana" w:hAnsi="Verdana"/>
          <w:b/>
          <w:sz w:val="16"/>
          <w:szCs w:val="16"/>
        </w:rPr>
        <w:t>Table A4</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8"/>
        <w:gridCol w:w="6544"/>
      </w:tblGrid>
      <w:tr w:rsidR="00863E97" w:rsidRPr="004D3F3F" w14:paraId="4121D022" w14:textId="77777777" w:rsidTr="00402CF4">
        <w:trPr>
          <w:trHeight w:val="20"/>
          <w:jc w:val="center"/>
        </w:trPr>
        <w:tc>
          <w:tcPr>
            <w:tcW w:w="8712" w:type="dxa"/>
            <w:gridSpan w:val="2"/>
            <w:shd w:val="clear" w:color="auto" w:fill="FFFFFF"/>
            <w:vAlign w:val="center"/>
          </w:tcPr>
          <w:p w14:paraId="1DE6FA6C" w14:textId="77777777" w:rsidR="00863E97" w:rsidRPr="004D3F3F" w:rsidRDefault="00863E97" w:rsidP="00402CF4">
            <w:pPr>
              <w:pStyle w:val="Texto"/>
              <w:spacing w:before="40" w:after="74" w:line="200" w:lineRule="exact"/>
              <w:ind w:firstLine="0"/>
              <w:jc w:val="center"/>
              <w:rPr>
                <w:rFonts w:ascii="Verdana" w:hAnsi="Verdana"/>
                <w:sz w:val="16"/>
                <w:szCs w:val="16"/>
              </w:rPr>
            </w:pPr>
            <w:r w:rsidRPr="004D3F3F">
              <w:rPr>
                <w:rFonts w:ascii="Verdana" w:hAnsi="Verdana"/>
                <w:b/>
                <w:sz w:val="16"/>
                <w:szCs w:val="16"/>
              </w:rPr>
              <w:t>SAMPLING PORT IDENTIFICATION</w:t>
            </w:r>
          </w:p>
        </w:tc>
      </w:tr>
      <w:tr w:rsidR="00863E97" w:rsidRPr="00CD53BF" w14:paraId="06C4BBF0" w14:textId="77777777" w:rsidTr="00402CF4">
        <w:trPr>
          <w:trHeight w:val="20"/>
          <w:jc w:val="center"/>
        </w:trPr>
        <w:tc>
          <w:tcPr>
            <w:tcW w:w="2168" w:type="dxa"/>
            <w:vAlign w:val="center"/>
          </w:tcPr>
          <w:p w14:paraId="493A8C75" w14:textId="2FCC0082" w:rsidR="00863E97" w:rsidRPr="004D3F3F" w:rsidRDefault="00A34C69" w:rsidP="00402CF4">
            <w:pPr>
              <w:pStyle w:val="Texto"/>
              <w:spacing w:before="40" w:after="74" w:line="200" w:lineRule="exact"/>
              <w:ind w:firstLine="0"/>
              <w:rPr>
                <w:rFonts w:ascii="Verdana" w:hAnsi="Verdana"/>
                <w:sz w:val="16"/>
                <w:szCs w:val="16"/>
              </w:rPr>
            </w:pPr>
            <w:r>
              <w:rPr>
                <w:rFonts w:ascii="Verdana" w:hAnsi="Verdana"/>
                <w:sz w:val="16"/>
                <w:szCs w:val="16"/>
              </w:rPr>
              <w:t>A</w:t>
            </w:r>
            <w:r w:rsidR="00863E97" w:rsidRPr="004D3F3F">
              <w:rPr>
                <w:rFonts w:ascii="Verdana" w:hAnsi="Verdana"/>
                <w:sz w:val="16"/>
                <w:szCs w:val="16"/>
              </w:rPr>
              <w:t xml:space="preserve">t </w:t>
            </w:r>
            <w:proofErr w:type="spellStart"/>
            <w:r w:rsidR="00863E97" w:rsidRPr="004D3F3F">
              <w:rPr>
                <w:rFonts w:ascii="Verdana" w:hAnsi="Verdana"/>
                <w:sz w:val="16"/>
                <w:szCs w:val="16"/>
              </w:rPr>
              <w:t>the</w:t>
            </w:r>
            <w:proofErr w:type="spellEnd"/>
            <w:r w:rsidR="00863E97" w:rsidRPr="004D3F3F">
              <w:rPr>
                <w:rFonts w:ascii="Verdana" w:hAnsi="Verdana"/>
                <w:sz w:val="16"/>
                <w:szCs w:val="16"/>
              </w:rPr>
              <w:t xml:space="preserve"> </w:t>
            </w:r>
            <w:proofErr w:type="spellStart"/>
            <w:r w:rsidR="00863E97" w:rsidRPr="004D3F3F">
              <w:rPr>
                <w:rFonts w:ascii="Verdana" w:hAnsi="Verdana"/>
                <w:sz w:val="16"/>
                <w:szCs w:val="16"/>
              </w:rPr>
              <w:t>sampling</w:t>
            </w:r>
            <w:proofErr w:type="spellEnd"/>
            <w:r w:rsidR="00863E97" w:rsidRPr="004D3F3F">
              <w:rPr>
                <w:rFonts w:ascii="Verdana" w:hAnsi="Verdana"/>
                <w:sz w:val="16"/>
                <w:szCs w:val="16"/>
              </w:rPr>
              <w:t xml:space="preserve"> </w:t>
            </w:r>
            <w:proofErr w:type="spellStart"/>
            <w:r w:rsidR="00863E97" w:rsidRPr="004D3F3F">
              <w:rPr>
                <w:rFonts w:ascii="Verdana" w:hAnsi="Verdana"/>
                <w:sz w:val="16"/>
                <w:szCs w:val="16"/>
              </w:rPr>
              <w:t>port</w:t>
            </w:r>
            <w:proofErr w:type="spellEnd"/>
          </w:p>
        </w:tc>
        <w:tc>
          <w:tcPr>
            <w:tcW w:w="6544" w:type="dxa"/>
            <w:vAlign w:val="center"/>
          </w:tcPr>
          <w:p w14:paraId="662B31C1" w14:textId="77777777"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t>Place the signage inside the user's facilities, in a place that ensures that it cannot be subject to vandalism</w:t>
            </w:r>
          </w:p>
          <w:p w14:paraId="22209D5F" w14:textId="77777777"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t>Username</w:t>
            </w:r>
          </w:p>
          <w:p w14:paraId="5841FA56" w14:textId="3FE300BA"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r>
            <w:r w:rsidR="009C6D85">
              <w:rPr>
                <w:rFonts w:ascii="Verdana" w:hAnsi="Verdana"/>
                <w:sz w:val="16"/>
                <w:szCs w:val="16"/>
                <w:lang w:val="en-US"/>
              </w:rPr>
              <w:t>Discharge</w:t>
            </w:r>
            <w:r w:rsidRPr="00863E97">
              <w:rPr>
                <w:rFonts w:ascii="Verdana" w:hAnsi="Verdana"/>
                <w:sz w:val="16"/>
                <w:szCs w:val="16"/>
                <w:lang w:val="en-US"/>
              </w:rPr>
              <w:t xml:space="preserve"> permit number</w:t>
            </w:r>
          </w:p>
          <w:p w14:paraId="762D9140" w14:textId="77777777"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t>Denomination according to discharge permit</w:t>
            </w:r>
          </w:p>
          <w:p w14:paraId="4D2A468D" w14:textId="77777777"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t>Name of receiving body</w:t>
            </w:r>
          </w:p>
          <w:p w14:paraId="69E16444" w14:textId="77777777"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t>Type of receiving body (according to the Federal Law of Rights)</w:t>
            </w:r>
          </w:p>
          <w:p w14:paraId="06D064C4" w14:textId="612E91AC"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t>Annual and daily authorized volume in m</w:t>
            </w:r>
            <w:r w:rsidRPr="00863E97">
              <w:rPr>
                <w:rFonts w:ascii="Verdana" w:hAnsi="Verdana"/>
                <w:sz w:val="16"/>
                <w:szCs w:val="16"/>
                <w:vertAlign w:val="superscript"/>
                <w:lang w:val="en-US"/>
              </w:rPr>
              <w:t xml:space="preserve">3 </w:t>
            </w:r>
            <w:r w:rsidRPr="00863E97">
              <w:rPr>
                <w:rFonts w:ascii="Verdana" w:hAnsi="Verdana"/>
                <w:sz w:val="16"/>
                <w:szCs w:val="16"/>
                <w:lang w:val="en-US"/>
              </w:rPr>
              <w:t>/year and m</w:t>
            </w:r>
            <w:r w:rsidRPr="00863E97">
              <w:rPr>
                <w:rFonts w:ascii="Verdana" w:hAnsi="Verdana"/>
                <w:sz w:val="16"/>
                <w:szCs w:val="16"/>
                <w:vertAlign w:val="superscript"/>
                <w:lang w:val="en-US"/>
              </w:rPr>
              <w:t xml:space="preserve">3 </w:t>
            </w:r>
            <w:r w:rsidRPr="00863E97">
              <w:rPr>
                <w:rFonts w:ascii="Verdana" w:hAnsi="Verdana"/>
                <w:sz w:val="16"/>
                <w:szCs w:val="16"/>
                <w:lang w:val="en-US"/>
              </w:rPr>
              <w:t>/day and</w:t>
            </w:r>
          </w:p>
          <w:p w14:paraId="03B66170" w14:textId="7A6A8B44" w:rsidR="00863E97" w:rsidRPr="00863E97" w:rsidRDefault="00863E97" w:rsidP="00402CF4">
            <w:pPr>
              <w:pStyle w:val="Texto"/>
              <w:spacing w:before="40" w:after="74" w:line="200" w:lineRule="exact"/>
              <w:ind w:left="302" w:hanging="302"/>
              <w:rPr>
                <w:rFonts w:ascii="Verdana" w:hAnsi="Verdana"/>
                <w:sz w:val="16"/>
                <w:szCs w:val="16"/>
                <w:lang w:val="en-US"/>
              </w:rPr>
            </w:pPr>
            <w:r w:rsidRPr="004D3F3F">
              <w:rPr>
                <w:rFonts w:ascii="Verdana" w:hAnsi="Verdana"/>
                <w:sz w:val="16"/>
                <w:szCs w:val="16"/>
              </w:rPr>
              <w:sym w:font="Wingdings 2" w:char="F097"/>
            </w:r>
            <w:r w:rsidRPr="00863E97">
              <w:rPr>
                <w:rFonts w:ascii="Verdana" w:hAnsi="Verdana"/>
                <w:sz w:val="16"/>
                <w:szCs w:val="16"/>
                <w:lang w:val="en-US"/>
              </w:rPr>
              <w:tab/>
              <w:t xml:space="preserve">Geographic location in coordinates of the </w:t>
            </w:r>
            <w:r w:rsidR="009C6D85">
              <w:rPr>
                <w:rFonts w:ascii="Verdana" w:hAnsi="Verdana"/>
                <w:sz w:val="16"/>
                <w:szCs w:val="16"/>
                <w:lang w:val="en-US"/>
              </w:rPr>
              <w:t>discharge</w:t>
            </w:r>
            <w:r w:rsidRPr="00863E97">
              <w:rPr>
                <w:rFonts w:ascii="Verdana" w:hAnsi="Verdana"/>
                <w:sz w:val="16"/>
                <w:szCs w:val="16"/>
                <w:lang w:val="en-US"/>
              </w:rPr>
              <w:t xml:space="preserve"> point: latitude and longitude in degrees (º), minutes (</w:t>
            </w:r>
            <w:r w:rsidR="00A34C69">
              <w:rPr>
                <w:rFonts w:ascii="Verdana" w:hAnsi="Verdana"/>
                <w:sz w:val="16"/>
                <w:szCs w:val="16"/>
                <w:lang w:val="en-US"/>
              </w:rPr>
              <w:t>‘</w:t>
            </w:r>
            <w:r w:rsidRPr="00863E97">
              <w:rPr>
                <w:rFonts w:ascii="Verdana" w:hAnsi="Verdana"/>
                <w:sz w:val="16"/>
                <w:szCs w:val="16"/>
                <w:lang w:val="en-US"/>
              </w:rPr>
              <w:t>) and seconds (</w:t>
            </w:r>
            <w:r w:rsidR="00A34C69">
              <w:rPr>
                <w:rFonts w:ascii="Verdana" w:hAnsi="Verdana"/>
                <w:sz w:val="16"/>
                <w:szCs w:val="16"/>
                <w:lang w:val="en-US"/>
              </w:rPr>
              <w:t>“</w:t>
            </w:r>
            <w:r w:rsidRPr="00863E97">
              <w:rPr>
                <w:rFonts w:ascii="Verdana" w:hAnsi="Verdana"/>
                <w:sz w:val="16"/>
                <w:szCs w:val="16"/>
                <w:lang w:val="en-US"/>
              </w:rPr>
              <w:t>).</w:t>
            </w:r>
          </w:p>
        </w:tc>
      </w:tr>
    </w:tbl>
    <w:p w14:paraId="446AAD25" w14:textId="77777777" w:rsidR="00863E97" w:rsidRPr="00863E97" w:rsidRDefault="00863E97" w:rsidP="00863E97">
      <w:pPr>
        <w:pStyle w:val="Texto"/>
        <w:spacing w:after="74" w:line="200" w:lineRule="exac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863E97" w:rsidRPr="0010113B" w14:paraId="39E8FE44" w14:textId="31ED2378" w:rsidTr="00A34C69">
        <w:tc>
          <w:tcPr>
            <w:tcW w:w="4788" w:type="dxa"/>
            <w:shd w:val="clear" w:color="auto" w:fill="auto"/>
          </w:tcPr>
          <w:p w14:paraId="2060BABF" w14:textId="77777777" w:rsidR="00863E97" w:rsidRPr="0010113B" w:rsidRDefault="00863E97" w:rsidP="0010113B">
            <w:pPr>
              <w:pStyle w:val="Texto"/>
              <w:spacing w:after="74" w:line="200" w:lineRule="exact"/>
              <w:ind w:firstLine="0"/>
              <w:rPr>
                <w:rFonts w:ascii="Verdana" w:hAnsi="Verdana"/>
                <w:sz w:val="16"/>
                <w:szCs w:val="16"/>
              </w:rPr>
            </w:pPr>
            <w:r w:rsidRPr="0010113B">
              <w:rPr>
                <w:rFonts w:ascii="Verdana" w:hAnsi="Verdana"/>
                <w:b/>
                <w:sz w:val="16"/>
                <w:szCs w:val="16"/>
              </w:rPr>
              <w:t>A 12 Puertos existentes</w:t>
            </w:r>
          </w:p>
        </w:tc>
        <w:tc>
          <w:tcPr>
            <w:tcW w:w="4788" w:type="dxa"/>
            <w:shd w:val="clear" w:color="auto" w:fill="auto"/>
          </w:tcPr>
          <w:p w14:paraId="717678E0" w14:textId="104DF3E2" w:rsidR="00863E97" w:rsidRPr="00A34C69" w:rsidRDefault="00A34C69" w:rsidP="0010113B">
            <w:pPr>
              <w:pStyle w:val="Texto"/>
              <w:spacing w:after="74" w:line="200" w:lineRule="exact"/>
              <w:ind w:firstLine="0"/>
              <w:rPr>
                <w:rFonts w:ascii="Verdana" w:hAnsi="Verdana"/>
                <w:b/>
                <w:sz w:val="16"/>
                <w:szCs w:val="16"/>
                <w:lang w:val="en-US"/>
              </w:rPr>
            </w:pPr>
            <w:r>
              <w:rPr>
                <w:rFonts w:ascii="Verdana" w:hAnsi="Verdana"/>
                <w:b/>
                <w:sz w:val="16"/>
                <w:szCs w:val="16"/>
                <w:lang w:val="en-US"/>
              </w:rPr>
              <w:t>A</w:t>
            </w:r>
            <w:r w:rsidR="00863E97" w:rsidRPr="00A34C69">
              <w:rPr>
                <w:rFonts w:ascii="Verdana" w:hAnsi="Verdana"/>
                <w:b/>
                <w:sz w:val="16"/>
                <w:szCs w:val="16"/>
                <w:lang w:val="en-US"/>
              </w:rPr>
              <w:t xml:space="preserve"> 12 existing ports</w:t>
            </w:r>
          </w:p>
        </w:tc>
      </w:tr>
      <w:tr w:rsidR="00863E97" w:rsidRPr="00CD53BF" w14:paraId="57C8A054" w14:textId="690811BF" w:rsidTr="00A34C69">
        <w:tc>
          <w:tcPr>
            <w:tcW w:w="4788" w:type="dxa"/>
            <w:shd w:val="clear" w:color="auto" w:fill="auto"/>
          </w:tcPr>
          <w:p w14:paraId="3A6F381E" w14:textId="77777777" w:rsidR="00863E97" w:rsidRPr="0010113B" w:rsidRDefault="00863E97" w:rsidP="0010113B">
            <w:pPr>
              <w:pStyle w:val="Texto"/>
              <w:spacing w:after="74" w:line="200" w:lineRule="exact"/>
              <w:ind w:firstLine="0"/>
              <w:rPr>
                <w:rFonts w:ascii="Verdana" w:hAnsi="Verdana"/>
                <w:sz w:val="16"/>
                <w:szCs w:val="16"/>
              </w:rPr>
            </w:pPr>
            <w:r w:rsidRPr="0010113B">
              <w:rPr>
                <w:rFonts w:ascii="Verdana" w:hAnsi="Verdana"/>
                <w:sz w:val="16"/>
                <w:szCs w:val="16"/>
              </w:rPr>
              <w:t xml:space="preserve">En caso de que exista previamente un puerto de muestreo que permita la segura y </w:t>
            </w:r>
            <w:proofErr w:type="gramStart"/>
            <w:r w:rsidRPr="0010113B">
              <w:rPr>
                <w:rFonts w:ascii="Verdana" w:hAnsi="Verdana"/>
                <w:sz w:val="16"/>
                <w:szCs w:val="16"/>
              </w:rPr>
              <w:t>representativa  colecta</w:t>
            </w:r>
            <w:proofErr w:type="gramEnd"/>
            <w:r w:rsidRPr="0010113B">
              <w:rPr>
                <w:rFonts w:ascii="Verdana" w:hAnsi="Verdana"/>
                <w:sz w:val="16"/>
                <w:szCs w:val="16"/>
              </w:rPr>
              <w:t xml:space="preserve"> de la muestra, se someterá a consideración de la autoridad si cumple con los requisitos para su adecuado uso.</w:t>
            </w:r>
          </w:p>
        </w:tc>
        <w:tc>
          <w:tcPr>
            <w:tcW w:w="4788" w:type="dxa"/>
            <w:shd w:val="clear" w:color="auto" w:fill="auto"/>
          </w:tcPr>
          <w:p w14:paraId="759DCDA3" w14:textId="71B6CB24" w:rsidR="00863E97" w:rsidRPr="00A34C69" w:rsidRDefault="00863E97" w:rsidP="0010113B">
            <w:pPr>
              <w:pStyle w:val="Texto"/>
              <w:spacing w:after="74" w:line="200" w:lineRule="exact"/>
              <w:ind w:firstLine="0"/>
              <w:rPr>
                <w:rFonts w:ascii="Verdana" w:hAnsi="Verdana"/>
                <w:sz w:val="16"/>
                <w:szCs w:val="16"/>
                <w:lang w:val="en-US"/>
              </w:rPr>
            </w:pPr>
            <w:proofErr w:type="gramStart"/>
            <w:r w:rsidRPr="00A34C69">
              <w:rPr>
                <w:rFonts w:ascii="Verdana" w:hAnsi="Verdana"/>
                <w:sz w:val="16"/>
                <w:szCs w:val="16"/>
                <w:lang w:val="en-US"/>
              </w:rPr>
              <w:t>In the event that</w:t>
            </w:r>
            <w:proofErr w:type="gramEnd"/>
            <w:r w:rsidRPr="00A34C69">
              <w:rPr>
                <w:rFonts w:ascii="Verdana" w:hAnsi="Verdana"/>
                <w:sz w:val="16"/>
                <w:szCs w:val="16"/>
                <w:lang w:val="en-US"/>
              </w:rPr>
              <w:t xml:space="preserve"> there is previously </w:t>
            </w:r>
            <w:r w:rsidR="00A34C69">
              <w:rPr>
                <w:rFonts w:ascii="Verdana" w:hAnsi="Verdana"/>
                <w:sz w:val="16"/>
                <w:szCs w:val="16"/>
                <w:lang w:val="en-US"/>
              </w:rPr>
              <w:t>an existing</w:t>
            </w:r>
            <w:r w:rsidRPr="00A34C69">
              <w:rPr>
                <w:rFonts w:ascii="Verdana" w:hAnsi="Verdana"/>
                <w:sz w:val="16"/>
                <w:szCs w:val="16"/>
                <w:lang w:val="en-US"/>
              </w:rPr>
              <w:t xml:space="preserve"> sampling port that allows the safe and representative collection of the sample, it will be submitted to the consideration of the authority if it meets the requirements for its proper use.</w:t>
            </w:r>
          </w:p>
        </w:tc>
      </w:tr>
    </w:tbl>
    <w:p w14:paraId="38B5C6BA" w14:textId="1BDA4A4A" w:rsidR="0047291D" w:rsidRPr="00863E97" w:rsidRDefault="0047291D" w:rsidP="00915D26">
      <w:pPr>
        <w:pStyle w:val="Texto"/>
        <w:spacing w:after="74" w:line="200" w:lineRule="exact"/>
        <w:ind w:firstLine="0"/>
        <w:rPr>
          <w:rFonts w:ascii="Verdana" w:hAnsi="Verdana"/>
          <w:sz w:val="16"/>
          <w:szCs w:val="16"/>
          <w:lang w:val="en-US"/>
        </w:rPr>
      </w:pPr>
    </w:p>
    <w:sectPr w:rsidR="0047291D" w:rsidRPr="00863E97" w:rsidSect="00E474D9">
      <w:headerReference w:type="even" r:id="rId62"/>
      <w:headerReference w:type="default" r:id="rId63"/>
      <w:footerReference w:type="default" r:id="rId64"/>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856D3" w14:textId="77777777" w:rsidR="00021A52" w:rsidRDefault="00021A52">
      <w:r>
        <w:separator/>
      </w:r>
    </w:p>
  </w:endnote>
  <w:endnote w:type="continuationSeparator" w:id="0">
    <w:p w14:paraId="25BAFC10" w14:textId="77777777" w:rsidR="00021A52" w:rsidRDefault="0002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Light">
    <w:altName w:val="Calibri"/>
    <w:charset w:val="00"/>
    <w:family w:val="roman"/>
    <w:pitch w:val="default"/>
  </w:font>
  <w:font w:name="TiAes New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Aamond">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Aeration Sans">
    <w:panose1 w:val="00000000000000000000"/>
    <w:charset w:val="00"/>
    <w:family w:val="swiss"/>
    <w:notTrueType/>
    <w:pitch w:val="default"/>
    <w:sig w:usb0="00000003" w:usb1="00000000" w:usb2="00000000" w:usb3="00000000" w:csb0="00000001" w:csb1="00000000"/>
  </w:font>
  <w:font w:name="CaAibri">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bria">
    <w:panose1 w:val="00000000000000000000"/>
    <w:charset w:val="00"/>
    <w:family w:val="roman"/>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1CD7" w14:textId="3DC79F8C" w:rsidR="00E474D9" w:rsidRPr="00E474D9" w:rsidRDefault="00E474D9">
    <w:pPr>
      <w:pStyle w:val="Footer"/>
      <w:rPr>
        <w:rFonts w:ascii="Verdana" w:hAnsi="Verdana"/>
        <w:b/>
        <w:bCs/>
        <w:sz w:val="16"/>
        <w:szCs w:val="16"/>
        <w:lang w:val="es-MX"/>
      </w:rPr>
    </w:pPr>
    <w:r w:rsidRPr="00E474D9">
      <w:rPr>
        <w:rFonts w:ascii="Verdana" w:hAnsi="Verdana"/>
        <w:b/>
        <w:bCs/>
        <w:sz w:val="16"/>
        <w:szCs w:val="16"/>
        <w:lang w:val="es-MX"/>
      </w:rPr>
      <w:t>Derechos Reservados © 2022 Lic. Glenn Louis McBride</w:t>
    </w:r>
    <w:r>
      <w:rPr>
        <w:rFonts w:ascii="Verdana" w:hAnsi="Verdana"/>
        <w:b/>
        <w:bCs/>
        <w:sz w:val="16"/>
        <w:szCs w:val="16"/>
        <w:lang w:val="es-MX"/>
      </w:rPr>
      <w:t xml:space="preserve">                                                                        </w:t>
    </w:r>
    <w:r w:rsidRPr="00E474D9">
      <w:rPr>
        <w:rFonts w:ascii="Verdana" w:hAnsi="Verdana"/>
        <w:b/>
        <w:bCs/>
        <w:sz w:val="16"/>
        <w:szCs w:val="16"/>
        <w:lang w:val="es-MX"/>
      </w:rPr>
      <w:t xml:space="preserve"> </w:t>
    </w:r>
    <w:r w:rsidRPr="00E474D9">
      <w:rPr>
        <w:rFonts w:ascii="Verdana" w:hAnsi="Verdana"/>
        <w:b/>
        <w:bCs/>
        <w:sz w:val="16"/>
        <w:szCs w:val="16"/>
        <w:lang w:val="es-MX"/>
      </w:rPr>
      <w:fldChar w:fldCharType="begin"/>
    </w:r>
    <w:r w:rsidRPr="00E474D9">
      <w:rPr>
        <w:rFonts w:ascii="Verdana" w:hAnsi="Verdana"/>
        <w:b/>
        <w:bCs/>
        <w:sz w:val="16"/>
        <w:szCs w:val="16"/>
        <w:lang w:val="es-MX"/>
      </w:rPr>
      <w:instrText xml:space="preserve"> PAGE   \* MERGEFORMAT </w:instrText>
    </w:r>
    <w:r w:rsidRPr="00E474D9">
      <w:rPr>
        <w:rFonts w:ascii="Verdana" w:hAnsi="Verdana"/>
        <w:b/>
        <w:bCs/>
        <w:sz w:val="16"/>
        <w:szCs w:val="16"/>
        <w:lang w:val="es-MX"/>
      </w:rPr>
      <w:fldChar w:fldCharType="separate"/>
    </w:r>
    <w:r w:rsidRPr="00E474D9">
      <w:rPr>
        <w:rFonts w:ascii="Verdana" w:hAnsi="Verdana"/>
        <w:b/>
        <w:bCs/>
        <w:noProof/>
        <w:sz w:val="16"/>
        <w:szCs w:val="16"/>
        <w:lang w:val="es-MX"/>
      </w:rPr>
      <w:t>1</w:t>
    </w:r>
    <w:r w:rsidRPr="00E474D9">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96E8" w14:textId="77777777" w:rsidR="00021A52" w:rsidRDefault="00021A52">
      <w:r>
        <w:separator/>
      </w:r>
    </w:p>
  </w:footnote>
  <w:footnote w:type="continuationSeparator" w:id="0">
    <w:p w14:paraId="4A2179C1" w14:textId="77777777" w:rsidR="00021A52" w:rsidRDefault="00021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FED3C" w14:textId="77777777" w:rsidR="0061115C" w:rsidRPr="00843EF0" w:rsidRDefault="0061115C" w:rsidP="00921DFD">
    <w:pPr>
      <w:pStyle w:val="Fechas"/>
      <w:rPr>
        <w:rFonts w:cs="Times New Roman"/>
      </w:rPr>
    </w:pPr>
    <w:r w:rsidRPr="00843EF0">
      <w:rPr>
        <w:rFonts w:cs="Times New Roman"/>
      </w:rPr>
      <w:tab/>
      <w:t>DIARIO OFICIAL</w:t>
    </w:r>
    <w:r w:rsidRPr="00843EF0">
      <w:rPr>
        <w:rFonts w:cs="Times New Roman"/>
      </w:rPr>
      <w:tab/>
    </w:r>
    <w:proofErr w:type="gramStart"/>
    <w:r w:rsidRPr="00843EF0">
      <w:rPr>
        <w:rFonts w:cs="Times New Roman"/>
      </w:rPr>
      <w:t>Viernes</w:t>
    </w:r>
    <w:proofErr w:type="gramEnd"/>
    <w:r w:rsidRPr="00843EF0">
      <w:rPr>
        <w:rFonts w:cs="Times New Roman"/>
      </w:rPr>
      <w:t xml:space="preserve"> 11 de marzo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135D" w14:textId="77777777" w:rsidR="00863E97" w:rsidRPr="00863E97" w:rsidRDefault="00863E97" w:rsidP="00863E97">
    <w:pPr>
      <w:pStyle w:val="Header"/>
      <w:rPr>
        <w:rFonts w:ascii="Verdana" w:hAnsi="Verdana"/>
        <w:b/>
        <w:bCs/>
        <w:sz w:val="16"/>
        <w:szCs w:val="16"/>
        <w:lang w:val="en-US"/>
      </w:rPr>
    </w:pPr>
    <w:r w:rsidRPr="00863E97">
      <w:rPr>
        <w:rFonts w:ascii="Verdana" w:hAnsi="Verdana"/>
        <w:b/>
        <w:bCs/>
        <w:sz w:val="16"/>
        <w:szCs w:val="16"/>
        <w:lang w:val="en-US"/>
      </w:rPr>
      <w:t xml:space="preserve">NOM-001-SEMARNAT-2021, which establishes the permissible limits of pollutants in the discharges of wastewaters in receiving bodies that are property of the nation. </w:t>
    </w:r>
  </w:p>
  <w:p w14:paraId="7C1F487D" w14:textId="63B3EFB0" w:rsidR="0061115C" w:rsidRPr="00863E97" w:rsidRDefault="00863E97" w:rsidP="00863E97">
    <w:pPr>
      <w:pStyle w:val="Header"/>
      <w:rPr>
        <w:lang w:val="en-US"/>
      </w:rPr>
    </w:pPr>
    <w:r w:rsidRPr="00863E97">
      <w:rPr>
        <w:rFonts w:ascii="Verdana" w:hAnsi="Verdana"/>
        <w:sz w:val="16"/>
        <w:szCs w:val="16"/>
        <w:lang w:val="en-US"/>
      </w:rPr>
      <w:t>Published</w:t>
    </w:r>
    <w:r>
      <w:rPr>
        <w:rFonts w:ascii="Verdana" w:hAnsi="Verdana"/>
        <w:sz w:val="16"/>
        <w:szCs w:val="16"/>
        <w:lang w:val="en-US"/>
      </w:rPr>
      <w:t xml:space="preserve"> in the DOF</w:t>
    </w:r>
    <w:r w:rsidRPr="00863E97">
      <w:rPr>
        <w:rFonts w:ascii="Verdana" w:hAnsi="Verdana"/>
        <w:sz w:val="16"/>
        <w:szCs w:val="16"/>
        <w:lang w:val="en-US"/>
      </w:rPr>
      <w:t xml:space="preserve"> on </w:t>
    </w:r>
    <w:r w:rsidR="00E474D9">
      <w:rPr>
        <w:rFonts w:ascii="Verdana" w:hAnsi="Verdana"/>
        <w:sz w:val="16"/>
        <w:szCs w:val="16"/>
        <w:lang w:val="en-US"/>
      </w:rPr>
      <w:t xml:space="preserve">March </w:t>
    </w:r>
    <w:r w:rsidRPr="00863E97">
      <w:rPr>
        <w:rFonts w:ascii="Verdana" w:hAnsi="Verdana"/>
        <w:sz w:val="16"/>
        <w:szCs w:val="16"/>
        <w:lang w:val="en-US"/>
      </w:rPr>
      <w:t>11</w:t>
    </w:r>
    <w:r w:rsidR="00E474D9">
      <w:rPr>
        <w:rFonts w:ascii="Verdana" w:hAnsi="Verdana"/>
        <w:sz w:val="16"/>
        <w:szCs w:val="16"/>
        <w:lang w:val="en-US"/>
      </w:rPr>
      <w:t xml:space="preserve">, </w:t>
    </w:r>
    <w:r w:rsidRPr="00863E97">
      <w:rPr>
        <w:rFonts w:ascii="Verdana" w:hAnsi="Verdana"/>
        <w:sz w:val="16"/>
        <w:szCs w:val="16"/>
        <w:lang w:val="en-US"/>
      </w:rPr>
      <w:t>202</w:t>
    </w:r>
    <w:r w:rsidR="00E474D9">
      <w:rPr>
        <w:rFonts w:ascii="Verdana" w:hAnsi="Verdana"/>
        <w:sz w:val="16"/>
        <w:szCs w:val="16"/>
        <w:lang w:val="en-US"/>
      </w:rPr>
      <w:t>2 – effective date March 11,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2737"/>
    <w:multiLevelType w:val="hybridMultilevel"/>
    <w:tmpl w:val="DF9C137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217D61A5"/>
    <w:multiLevelType w:val="hybridMultilevel"/>
    <w:tmpl w:val="F978371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5C213074"/>
    <w:multiLevelType w:val="hybridMultilevel"/>
    <w:tmpl w:val="292E4C32"/>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767407B0"/>
    <w:multiLevelType w:val="hybridMultilevel"/>
    <w:tmpl w:val="17624ED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pt-BR" w:vendorID="64" w:dllVersion="6" w:nlCheck="1" w:checkStyle="0"/>
  <w:activeWritingStyle w:appName="MSWord" w:lang="es-419"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91D"/>
    <w:rsid w:val="00003FDF"/>
    <w:rsid w:val="000060AB"/>
    <w:rsid w:val="00007D5B"/>
    <w:rsid w:val="00007FF7"/>
    <w:rsid w:val="00021A52"/>
    <w:rsid w:val="00023FDE"/>
    <w:rsid w:val="00025179"/>
    <w:rsid w:val="00025505"/>
    <w:rsid w:val="0002755A"/>
    <w:rsid w:val="00030FA7"/>
    <w:rsid w:val="000468AF"/>
    <w:rsid w:val="00046AF3"/>
    <w:rsid w:val="00047AFF"/>
    <w:rsid w:val="00061942"/>
    <w:rsid w:val="00063B8D"/>
    <w:rsid w:val="000643A3"/>
    <w:rsid w:val="00070CDB"/>
    <w:rsid w:val="00075AB4"/>
    <w:rsid w:val="00076FBB"/>
    <w:rsid w:val="00080A81"/>
    <w:rsid w:val="0008366A"/>
    <w:rsid w:val="00083B96"/>
    <w:rsid w:val="00084539"/>
    <w:rsid w:val="00085CFF"/>
    <w:rsid w:val="00090755"/>
    <w:rsid w:val="00091DD7"/>
    <w:rsid w:val="000934C4"/>
    <w:rsid w:val="00096460"/>
    <w:rsid w:val="000973E1"/>
    <w:rsid w:val="000A443D"/>
    <w:rsid w:val="000A6008"/>
    <w:rsid w:val="000B42E5"/>
    <w:rsid w:val="000B698E"/>
    <w:rsid w:val="000B7795"/>
    <w:rsid w:val="000C50D4"/>
    <w:rsid w:val="000C632A"/>
    <w:rsid w:val="000D1754"/>
    <w:rsid w:val="000E66F0"/>
    <w:rsid w:val="000E6BF1"/>
    <w:rsid w:val="000F0FA3"/>
    <w:rsid w:val="000F3ABE"/>
    <w:rsid w:val="000F706A"/>
    <w:rsid w:val="0010113B"/>
    <w:rsid w:val="00101B15"/>
    <w:rsid w:val="0010703B"/>
    <w:rsid w:val="001122D2"/>
    <w:rsid w:val="001134CA"/>
    <w:rsid w:val="0012214C"/>
    <w:rsid w:val="001303A7"/>
    <w:rsid w:val="0013236C"/>
    <w:rsid w:val="00133835"/>
    <w:rsid w:val="00140A5C"/>
    <w:rsid w:val="00147B0E"/>
    <w:rsid w:val="00150FCB"/>
    <w:rsid w:val="00152661"/>
    <w:rsid w:val="00155A7E"/>
    <w:rsid w:val="001574EC"/>
    <w:rsid w:val="00157E20"/>
    <w:rsid w:val="00161F74"/>
    <w:rsid w:val="00163AE3"/>
    <w:rsid w:val="001642EF"/>
    <w:rsid w:val="00173E9D"/>
    <w:rsid w:val="001748E8"/>
    <w:rsid w:val="00176866"/>
    <w:rsid w:val="00176B02"/>
    <w:rsid w:val="00181964"/>
    <w:rsid w:val="00192F93"/>
    <w:rsid w:val="00195422"/>
    <w:rsid w:val="001A1CAD"/>
    <w:rsid w:val="001A2BCE"/>
    <w:rsid w:val="001A493A"/>
    <w:rsid w:val="001B0F70"/>
    <w:rsid w:val="001B1144"/>
    <w:rsid w:val="001B45FA"/>
    <w:rsid w:val="001B6981"/>
    <w:rsid w:val="001B7BE2"/>
    <w:rsid w:val="001C1BFC"/>
    <w:rsid w:val="001C1DC9"/>
    <w:rsid w:val="001D5559"/>
    <w:rsid w:val="001D5D4E"/>
    <w:rsid w:val="001E4787"/>
    <w:rsid w:val="001E6CB1"/>
    <w:rsid w:val="001F09BB"/>
    <w:rsid w:val="001F6325"/>
    <w:rsid w:val="001F7F63"/>
    <w:rsid w:val="0020245C"/>
    <w:rsid w:val="0020423F"/>
    <w:rsid w:val="002122D8"/>
    <w:rsid w:val="002123A1"/>
    <w:rsid w:val="002214D8"/>
    <w:rsid w:val="00226666"/>
    <w:rsid w:val="0023477A"/>
    <w:rsid w:val="00235351"/>
    <w:rsid w:val="002412FB"/>
    <w:rsid w:val="0025082C"/>
    <w:rsid w:val="00254852"/>
    <w:rsid w:val="00254C18"/>
    <w:rsid w:val="00255299"/>
    <w:rsid w:val="00265DC1"/>
    <w:rsid w:val="002675BB"/>
    <w:rsid w:val="00267F5B"/>
    <w:rsid w:val="00282554"/>
    <w:rsid w:val="002830F6"/>
    <w:rsid w:val="0028395B"/>
    <w:rsid w:val="00285BE5"/>
    <w:rsid w:val="00286668"/>
    <w:rsid w:val="00286818"/>
    <w:rsid w:val="00290296"/>
    <w:rsid w:val="0029033A"/>
    <w:rsid w:val="00291A24"/>
    <w:rsid w:val="00291CA7"/>
    <w:rsid w:val="002940B6"/>
    <w:rsid w:val="0029469B"/>
    <w:rsid w:val="00294D46"/>
    <w:rsid w:val="002A2473"/>
    <w:rsid w:val="002A659F"/>
    <w:rsid w:val="002A6A08"/>
    <w:rsid w:val="002B00EE"/>
    <w:rsid w:val="002B127D"/>
    <w:rsid w:val="002B12A8"/>
    <w:rsid w:val="002B37B4"/>
    <w:rsid w:val="002B3857"/>
    <w:rsid w:val="002C3644"/>
    <w:rsid w:val="002C74D0"/>
    <w:rsid w:val="002D31DB"/>
    <w:rsid w:val="002D3CA2"/>
    <w:rsid w:val="002D476D"/>
    <w:rsid w:val="002D7F85"/>
    <w:rsid w:val="002E0094"/>
    <w:rsid w:val="002E01BC"/>
    <w:rsid w:val="002F6279"/>
    <w:rsid w:val="002F666A"/>
    <w:rsid w:val="0030321A"/>
    <w:rsid w:val="0030352E"/>
    <w:rsid w:val="0030649B"/>
    <w:rsid w:val="00306951"/>
    <w:rsid w:val="003231B8"/>
    <w:rsid w:val="00323864"/>
    <w:rsid w:val="0032394E"/>
    <w:rsid w:val="003239EB"/>
    <w:rsid w:val="00324EED"/>
    <w:rsid w:val="003264DE"/>
    <w:rsid w:val="00326B04"/>
    <w:rsid w:val="00330780"/>
    <w:rsid w:val="00332A45"/>
    <w:rsid w:val="003340A4"/>
    <w:rsid w:val="00336402"/>
    <w:rsid w:val="003448A0"/>
    <w:rsid w:val="00356AC6"/>
    <w:rsid w:val="00357A6B"/>
    <w:rsid w:val="0036410B"/>
    <w:rsid w:val="003656C6"/>
    <w:rsid w:val="00373DFE"/>
    <w:rsid w:val="00373FC4"/>
    <w:rsid w:val="0038548C"/>
    <w:rsid w:val="0038702D"/>
    <w:rsid w:val="00391B57"/>
    <w:rsid w:val="0039202C"/>
    <w:rsid w:val="00392106"/>
    <w:rsid w:val="003935C1"/>
    <w:rsid w:val="003958AA"/>
    <w:rsid w:val="00395AC1"/>
    <w:rsid w:val="003967FE"/>
    <w:rsid w:val="003A09A3"/>
    <w:rsid w:val="003A5B81"/>
    <w:rsid w:val="003A6F4D"/>
    <w:rsid w:val="003B1FAA"/>
    <w:rsid w:val="003B21DA"/>
    <w:rsid w:val="003B2214"/>
    <w:rsid w:val="003B46F2"/>
    <w:rsid w:val="003C5EB9"/>
    <w:rsid w:val="003C7B55"/>
    <w:rsid w:val="003D1C86"/>
    <w:rsid w:val="003D3A40"/>
    <w:rsid w:val="003D5425"/>
    <w:rsid w:val="003D6457"/>
    <w:rsid w:val="003D668E"/>
    <w:rsid w:val="003E5783"/>
    <w:rsid w:val="003E7472"/>
    <w:rsid w:val="00402C9C"/>
    <w:rsid w:val="00405D33"/>
    <w:rsid w:val="00410B8C"/>
    <w:rsid w:val="0041234F"/>
    <w:rsid w:val="00412ED6"/>
    <w:rsid w:val="00413876"/>
    <w:rsid w:val="004142D5"/>
    <w:rsid w:val="004273D0"/>
    <w:rsid w:val="0042779F"/>
    <w:rsid w:val="004352A9"/>
    <w:rsid w:val="004353D1"/>
    <w:rsid w:val="00440349"/>
    <w:rsid w:val="0044530C"/>
    <w:rsid w:val="00450A97"/>
    <w:rsid w:val="00453D17"/>
    <w:rsid w:val="00454231"/>
    <w:rsid w:val="00455FCC"/>
    <w:rsid w:val="0046400A"/>
    <w:rsid w:val="00464085"/>
    <w:rsid w:val="004652D9"/>
    <w:rsid w:val="00465E99"/>
    <w:rsid w:val="00466C4E"/>
    <w:rsid w:val="00470618"/>
    <w:rsid w:val="00471120"/>
    <w:rsid w:val="0047291D"/>
    <w:rsid w:val="00475612"/>
    <w:rsid w:val="004757FF"/>
    <w:rsid w:val="00475BE2"/>
    <w:rsid w:val="00477F68"/>
    <w:rsid w:val="0048272B"/>
    <w:rsid w:val="00491FF9"/>
    <w:rsid w:val="0049721F"/>
    <w:rsid w:val="004A7426"/>
    <w:rsid w:val="004B0C7A"/>
    <w:rsid w:val="004B2F2C"/>
    <w:rsid w:val="004B7A6F"/>
    <w:rsid w:val="004C174C"/>
    <w:rsid w:val="004C49C6"/>
    <w:rsid w:val="004C49CF"/>
    <w:rsid w:val="004D0565"/>
    <w:rsid w:val="004D3F3F"/>
    <w:rsid w:val="004D4A72"/>
    <w:rsid w:val="004E15BA"/>
    <w:rsid w:val="004E6B1F"/>
    <w:rsid w:val="004E77FB"/>
    <w:rsid w:val="004F0517"/>
    <w:rsid w:val="004F3FE9"/>
    <w:rsid w:val="004F6559"/>
    <w:rsid w:val="00502367"/>
    <w:rsid w:val="0050356A"/>
    <w:rsid w:val="00512CDB"/>
    <w:rsid w:val="00514993"/>
    <w:rsid w:val="00516562"/>
    <w:rsid w:val="00522551"/>
    <w:rsid w:val="00525764"/>
    <w:rsid w:val="00526278"/>
    <w:rsid w:val="00526356"/>
    <w:rsid w:val="00531570"/>
    <w:rsid w:val="00533AEC"/>
    <w:rsid w:val="00534337"/>
    <w:rsid w:val="00534A18"/>
    <w:rsid w:val="00534A44"/>
    <w:rsid w:val="0053581A"/>
    <w:rsid w:val="00535845"/>
    <w:rsid w:val="005403B9"/>
    <w:rsid w:val="0054345D"/>
    <w:rsid w:val="005438AB"/>
    <w:rsid w:val="00543991"/>
    <w:rsid w:val="005470DC"/>
    <w:rsid w:val="0054733E"/>
    <w:rsid w:val="0055349C"/>
    <w:rsid w:val="00554E14"/>
    <w:rsid w:val="005550FD"/>
    <w:rsid w:val="005609C5"/>
    <w:rsid w:val="0056156E"/>
    <w:rsid w:val="005617C9"/>
    <w:rsid w:val="005663F1"/>
    <w:rsid w:val="00567317"/>
    <w:rsid w:val="005724B9"/>
    <w:rsid w:val="00581BCD"/>
    <w:rsid w:val="005943F8"/>
    <w:rsid w:val="00594933"/>
    <w:rsid w:val="005A0268"/>
    <w:rsid w:val="005A0954"/>
    <w:rsid w:val="005B7AB6"/>
    <w:rsid w:val="005C1A72"/>
    <w:rsid w:val="005C4019"/>
    <w:rsid w:val="005C46B5"/>
    <w:rsid w:val="005C75DE"/>
    <w:rsid w:val="005D2712"/>
    <w:rsid w:val="005D3024"/>
    <w:rsid w:val="005D4388"/>
    <w:rsid w:val="005D7D14"/>
    <w:rsid w:val="005F2933"/>
    <w:rsid w:val="005F3955"/>
    <w:rsid w:val="005F4345"/>
    <w:rsid w:val="005F4649"/>
    <w:rsid w:val="005F4AC0"/>
    <w:rsid w:val="0061115C"/>
    <w:rsid w:val="00611447"/>
    <w:rsid w:val="00611B6E"/>
    <w:rsid w:val="00615AB0"/>
    <w:rsid w:val="006231E1"/>
    <w:rsid w:val="00627360"/>
    <w:rsid w:val="00627D1A"/>
    <w:rsid w:val="006311A0"/>
    <w:rsid w:val="00631644"/>
    <w:rsid w:val="0063495E"/>
    <w:rsid w:val="00634C63"/>
    <w:rsid w:val="006418C2"/>
    <w:rsid w:val="00641D36"/>
    <w:rsid w:val="00641FB6"/>
    <w:rsid w:val="00646523"/>
    <w:rsid w:val="00646F62"/>
    <w:rsid w:val="00656CFF"/>
    <w:rsid w:val="006620C0"/>
    <w:rsid w:val="00663B56"/>
    <w:rsid w:val="0066494B"/>
    <w:rsid w:val="00670946"/>
    <w:rsid w:val="006711A8"/>
    <w:rsid w:val="00674139"/>
    <w:rsid w:val="00680424"/>
    <w:rsid w:val="00681BC5"/>
    <w:rsid w:val="00686752"/>
    <w:rsid w:val="00691836"/>
    <w:rsid w:val="0069216A"/>
    <w:rsid w:val="0069357B"/>
    <w:rsid w:val="00697B7C"/>
    <w:rsid w:val="006A67A6"/>
    <w:rsid w:val="006B206A"/>
    <w:rsid w:val="006B7539"/>
    <w:rsid w:val="006C30AE"/>
    <w:rsid w:val="006D2E40"/>
    <w:rsid w:val="006D3C7C"/>
    <w:rsid w:val="006D584A"/>
    <w:rsid w:val="006E1EDF"/>
    <w:rsid w:val="006E2487"/>
    <w:rsid w:val="006E359D"/>
    <w:rsid w:val="006E37A5"/>
    <w:rsid w:val="006E496C"/>
    <w:rsid w:val="006E4CCB"/>
    <w:rsid w:val="006E4EE3"/>
    <w:rsid w:val="006E66EC"/>
    <w:rsid w:val="006F785A"/>
    <w:rsid w:val="0070415B"/>
    <w:rsid w:val="00707E3F"/>
    <w:rsid w:val="0071221F"/>
    <w:rsid w:val="00717806"/>
    <w:rsid w:val="00717A6D"/>
    <w:rsid w:val="007207DB"/>
    <w:rsid w:val="00724703"/>
    <w:rsid w:val="00725B15"/>
    <w:rsid w:val="00727967"/>
    <w:rsid w:val="007302E1"/>
    <w:rsid w:val="00735E9D"/>
    <w:rsid w:val="00737435"/>
    <w:rsid w:val="0073792D"/>
    <w:rsid w:val="00741ABD"/>
    <w:rsid w:val="0074579B"/>
    <w:rsid w:val="00746FC8"/>
    <w:rsid w:val="00750073"/>
    <w:rsid w:val="007570C1"/>
    <w:rsid w:val="007578BE"/>
    <w:rsid w:val="007602A0"/>
    <w:rsid w:val="00764382"/>
    <w:rsid w:val="007649AD"/>
    <w:rsid w:val="00767E86"/>
    <w:rsid w:val="00770AD7"/>
    <w:rsid w:val="00774D4E"/>
    <w:rsid w:val="00776758"/>
    <w:rsid w:val="00793D07"/>
    <w:rsid w:val="00793F93"/>
    <w:rsid w:val="00797AB4"/>
    <w:rsid w:val="00797DCB"/>
    <w:rsid w:val="007A0956"/>
    <w:rsid w:val="007B074B"/>
    <w:rsid w:val="007B6085"/>
    <w:rsid w:val="007D00B8"/>
    <w:rsid w:val="007D0C3B"/>
    <w:rsid w:val="007D1D59"/>
    <w:rsid w:val="007D286A"/>
    <w:rsid w:val="007D5982"/>
    <w:rsid w:val="007E5F9F"/>
    <w:rsid w:val="007F3471"/>
    <w:rsid w:val="00803D99"/>
    <w:rsid w:val="00813122"/>
    <w:rsid w:val="00816C4D"/>
    <w:rsid w:val="0082319E"/>
    <w:rsid w:val="00827CE1"/>
    <w:rsid w:val="0083080F"/>
    <w:rsid w:val="00832E88"/>
    <w:rsid w:val="008412BC"/>
    <w:rsid w:val="00841C95"/>
    <w:rsid w:val="008423B5"/>
    <w:rsid w:val="00842BE6"/>
    <w:rsid w:val="00842FB8"/>
    <w:rsid w:val="00843EF0"/>
    <w:rsid w:val="0084684E"/>
    <w:rsid w:val="00846901"/>
    <w:rsid w:val="00861C09"/>
    <w:rsid w:val="00863E97"/>
    <w:rsid w:val="008651ED"/>
    <w:rsid w:val="00865FED"/>
    <w:rsid w:val="0086602B"/>
    <w:rsid w:val="00866A36"/>
    <w:rsid w:val="00875A59"/>
    <w:rsid w:val="00877B39"/>
    <w:rsid w:val="00886846"/>
    <w:rsid w:val="008918DC"/>
    <w:rsid w:val="008922B8"/>
    <w:rsid w:val="00895338"/>
    <w:rsid w:val="0089558E"/>
    <w:rsid w:val="008A0AFB"/>
    <w:rsid w:val="008A0F8C"/>
    <w:rsid w:val="008A23F3"/>
    <w:rsid w:val="008A6232"/>
    <w:rsid w:val="008A6F97"/>
    <w:rsid w:val="008B5BD2"/>
    <w:rsid w:val="008B70B0"/>
    <w:rsid w:val="008C005F"/>
    <w:rsid w:val="008C46C1"/>
    <w:rsid w:val="008C57FB"/>
    <w:rsid w:val="008D06EA"/>
    <w:rsid w:val="008D17A5"/>
    <w:rsid w:val="008D1AB5"/>
    <w:rsid w:val="008E35DF"/>
    <w:rsid w:val="008E5762"/>
    <w:rsid w:val="008E652D"/>
    <w:rsid w:val="008F14CC"/>
    <w:rsid w:val="008F5142"/>
    <w:rsid w:val="008F7A18"/>
    <w:rsid w:val="00901276"/>
    <w:rsid w:val="00913D77"/>
    <w:rsid w:val="00915D26"/>
    <w:rsid w:val="009167A0"/>
    <w:rsid w:val="009200A2"/>
    <w:rsid w:val="00921DFD"/>
    <w:rsid w:val="009233DF"/>
    <w:rsid w:val="009329FB"/>
    <w:rsid w:val="00944D08"/>
    <w:rsid w:val="00945F33"/>
    <w:rsid w:val="009469F2"/>
    <w:rsid w:val="00947152"/>
    <w:rsid w:val="00947CC8"/>
    <w:rsid w:val="00956B96"/>
    <w:rsid w:val="009736A6"/>
    <w:rsid w:val="00975511"/>
    <w:rsid w:val="009803A2"/>
    <w:rsid w:val="009855BF"/>
    <w:rsid w:val="00990799"/>
    <w:rsid w:val="009932CA"/>
    <w:rsid w:val="009A7654"/>
    <w:rsid w:val="009B4C09"/>
    <w:rsid w:val="009B79DA"/>
    <w:rsid w:val="009C02DA"/>
    <w:rsid w:val="009C0D3C"/>
    <w:rsid w:val="009C6D85"/>
    <w:rsid w:val="009D2800"/>
    <w:rsid w:val="009D4A52"/>
    <w:rsid w:val="009E09EC"/>
    <w:rsid w:val="009E1274"/>
    <w:rsid w:val="009E1AC6"/>
    <w:rsid w:val="009E3B35"/>
    <w:rsid w:val="009E63EA"/>
    <w:rsid w:val="009E6552"/>
    <w:rsid w:val="009F050F"/>
    <w:rsid w:val="009F165A"/>
    <w:rsid w:val="009F332E"/>
    <w:rsid w:val="009F4110"/>
    <w:rsid w:val="009F7836"/>
    <w:rsid w:val="00A17FD4"/>
    <w:rsid w:val="00A30452"/>
    <w:rsid w:val="00A31E9B"/>
    <w:rsid w:val="00A333DC"/>
    <w:rsid w:val="00A34C69"/>
    <w:rsid w:val="00A34C78"/>
    <w:rsid w:val="00A35A4B"/>
    <w:rsid w:val="00A373AC"/>
    <w:rsid w:val="00A37FE4"/>
    <w:rsid w:val="00A47213"/>
    <w:rsid w:val="00A53D31"/>
    <w:rsid w:val="00A66AA5"/>
    <w:rsid w:val="00A7010C"/>
    <w:rsid w:val="00A73F8A"/>
    <w:rsid w:val="00A76032"/>
    <w:rsid w:val="00A8099D"/>
    <w:rsid w:val="00A81D62"/>
    <w:rsid w:val="00A84922"/>
    <w:rsid w:val="00A90AE8"/>
    <w:rsid w:val="00A961B0"/>
    <w:rsid w:val="00A971BB"/>
    <w:rsid w:val="00AA4DCB"/>
    <w:rsid w:val="00AA5F65"/>
    <w:rsid w:val="00AA6B79"/>
    <w:rsid w:val="00AA7550"/>
    <w:rsid w:val="00AB7088"/>
    <w:rsid w:val="00AC2AA2"/>
    <w:rsid w:val="00AC3B56"/>
    <w:rsid w:val="00AD2274"/>
    <w:rsid w:val="00AD24D5"/>
    <w:rsid w:val="00AD54E0"/>
    <w:rsid w:val="00AE00D6"/>
    <w:rsid w:val="00AE48A6"/>
    <w:rsid w:val="00AF7382"/>
    <w:rsid w:val="00B00632"/>
    <w:rsid w:val="00B073A2"/>
    <w:rsid w:val="00B12DDE"/>
    <w:rsid w:val="00B14980"/>
    <w:rsid w:val="00B14C29"/>
    <w:rsid w:val="00B14F78"/>
    <w:rsid w:val="00B152F9"/>
    <w:rsid w:val="00B16746"/>
    <w:rsid w:val="00B170E8"/>
    <w:rsid w:val="00B17DFA"/>
    <w:rsid w:val="00B22D5C"/>
    <w:rsid w:val="00B26C05"/>
    <w:rsid w:val="00B31BE1"/>
    <w:rsid w:val="00B3769E"/>
    <w:rsid w:val="00B423E3"/>
    <w:rsid w:val="00B63531"/>
    <w:rsid w:val="00B7008A"/>
    <w:rsid w:val="00B717B3"/>
    <w:rsid w:val="00B77E20"/>
    <w:rsid w:val="00B83BA8"/>
    <w:rsid w:val="00B859B6"/>
    <w:rsid w:val="00B94ECD"/>
    <w:rsid w:val="00BA2916"/>
    <w:rsid w:val="00BA3BB8"/>
    <w:rsid w:val="00BB1CCD"/>
    <w:rsid w:val="00BB26D3"/>
    <w:rsid w:val="00BC4A4A"/>
    <w:rsid w:val="00BD0CE0"/>
    <w:rsid w:val="00BD7ADE"/>
    <w:rsid w:val="00BE0953"/>
    <w:rsid w:val="00BE13A4"/>
    <w:rsid w:val="00BE4CFD"/>
    <w:rsid w:val="00BE571D"/>
    <w:rsid w:val="00BF091C"/>
    <w:rsid w:val="00BF5E0E"/>
    <w:rsid w:val="00BF74A7"/>
    <w:rsid w:val="00C009E0"/>
    <w:rsid w:val="00C01B5D"/>
    <w:rsid w:val="00C04889"/>
    <w:rsid w:val="00C05E78"/>
    <w:rsid w:val="00C1110C"/>
    <w:rsid w:val="00C178BD"/>
    <w:rsid w:val="00C179ED"/>
    <w:rsid w:val="00C21415"/>
    <w:rsid w:val="00C258E4"/>
    <w:rsid w:val="00C32187"/>
    <w:rsid w:val="00C346EB"/>
    <w:rsid w:val="00C470AB"/>
    <w:rsid w:val="00C5067C"/>
    <w:rsid w:val="00C5515A"/>
    <w:rsid w:val="00C563D2"/>
    <w:rsid w:val="00C6794B"/>
    <w:rsid w:val="00C7152E"/>
    <w:rsid w:val="00C72F0B"/>
    <w:rsid w:val="00C739E8"/>
    <w:rsid w:val="00C765CB"/>
    <w:rsid w:val="00C8415B"/>
    <w:rsid w:val="00C902C8"/>
    <w:rsid w:val="00C9060E"/>
    <w:rsid w:val="00C91B84"/>
    <w:rsid w:val="00C96371"/>
    <w:rsid w:val="00C97590"/>
    <w:rsid w:val="00CA0BAE"/>
    <w:rsid w:val="00CA2FDC"/>
    <w:rsid w:val="00CA3BBA"/>
    <w:rsid w:val="00CA51A2"/>
    <w:rsid w:val="00CB318C"/>
    <w:rsid w:val="00CB6995"/>
    <w:rsid w:val="00CC02D8"/>
    <w:rsid w:val="00CC0602"/>
    <w:rsid w:val="00CC39A6"/>
    <w:rsid w:val="00CC55BD"/>
    <w:rsid w:val="00CC71C5"/>
    <w:rsid w:val="00CD53BF"/>
    <w:rsid w:val="00CD6850"/>
    <w:rsid w:val="00CD793E"/>
    <w:rsid w:val="00CE06BF"/>
    <w:rsid w:val="00CF3B2E"/>
    <w:rsid w:val="00CF6193"/>
    <w:rsid w:val="00D0329C"/>
    <w:rsid w:val="00D04471"/>
    <w:rsid w:val="00D04785"/>
    <w:rsid w:val="00D1280D"/>
    <w:rsid w:val="00D1654C"/>
    <w:rsid w:val="00D24826"/>
    <w:rsid w:val="00D261B8"/>
    <w:rsid w:val="00D30624"/>
    <w:rsid w:val="00D32C7D"/>
    <w:rsid w:val="00D34588"/>
    <w:rsid w:val="00D3478E"/>
    <w:rsid w:val="00D34D1C"/>
    <w:rsid w:val="00D369DC"/>
    <w:rsid w:val="00D36C73"/>
    <w:rsid w:val="00D42FD2"/>
    <w:rsid w:val="00D54C2F"/>
    <w:rsid w:val="00D60AAD"/>
    <w:rsid w:val="00D64313"/>
    <w:rsid w:val="00D64483"/>
    <w:rsid w:val="00D64953"/>
    <w:rsid w:val="00D727DB"/>
    <w:rsid w:val="00D87572"/>
    <w:rsid w:val="00D95F0A"/>
    <w:rsid w:val="00D96553"/>
    <w:rsid w:val="00DA0A97"/>
    <w:rsid w:val="00DA1EE7"/>
    <w:rsid w:val="00DA357C"/>
    <w:rsid w:val="00DB3001"/>
    <w:rsid w:val="00DB4A71"/>
    <w:rsid w:val="00DC4962"/>
    <w:rsid w:val="00DD6FDC"/>
    <w:rsid w:val="00DE4C7A"/>
    <w:rsid w:val="00DF6036"/>
    <w:rsid w:val="00DF6BC3"/>
    <w:rsid w:val="00E01296"/>
    <w:rsid w:val="00E0161F"/>
    <w:rsid w:val="00E06C8F"/>
    <w:rsid w:val="00E13416"/>
    <w:rsid w:val="00E174D2"/>
    <w:rsid w:val="00E21F6A"/>
    <w:rsid w:val="00E247EB"/>
    <w:rsid w:val="00E30B22"/>
    <w:rsid w:val="00E36D7B"/>
    <w:rsid w:val="00E3798A"/>
    <w:rsid w:val="00E42835"/>
    <w:rsid w:val="00E460F3"/>
    <w:rsid w:val="00E474D9"/>
    <w:rsid w:val="00E50177"/>
    <w:rsid w:val="00E5027B"/>
    <w:rsid w:val="00E5298C"/>
    <w:rsid w:val="00E5626A"/>
    <w:rsid w:val="00E70404"/>
    <w:rsid w:val="00E772E5"/>
    <w:rsid w:val="00E77942"/>
    <w:rsid w:val="00E8121D"/>
    <w:rsid w:val="00E82585"/>
    <w:rsid w:val="00E84CC5"/>
    <w:rsid w:val="00E8621C"/>
    <w:rsid w:val="00E87462"/>
    <w:rsid w:val="00E90E7F"/>
    <w:rsid w:val="00E97C82"/>
    <w:rsid w:val="00EA0ABD"/>
    <w:rsid w:val="00EA1C10"/>
    <w:rsid w:val="00EA4096"/>
    <w:rsid w:val="00EA46E7"/>
    <w:rsid w:val="00EA6075"/>
    <w:rsid w:val="00EA7109"/>
    <w:rsid w:val="00EA72EA"/>
    <w:rsid w:val="00EB1636"/>
    <w:rsid w:val="00EB3C2A"/>
    <w:rsid w:val="00EB571A"/>
    <w:rsid w:val="00EC7DCA"/>
    <w:rsid w:val="00ED2C14"/>
    <w:rsid w:val="00ED497C"/>
    <w:rsid w:val="00ED6535"/>
    <w:rsid w:val="00EE22FF"/>
    <w:rsid w:val="00EE52A5"/>
    <w:rsid w:val="00EE6353"/>
    <w:rsid w:val="00EF1962"/>
    <w:rsid w:val="00EF226B"/>
    <w:rsid w:val="00EF610F"/>
    <w:rsid w:val="00F007E0"/>
    <w:rsid w:val="00F00937"/>
    <w:rsid w:val="00F0429A"/>
    <w:rsid w:val="00F049B3"/>
    <w:rsid w:val="00F109AC"/>
    <w:rsid w:val="00F1480F"/>
    <w:rsid w:val="00F16A2A"/>
    <w:rsid w:val="00F22399"/>
    <w:rsid w:val="00F234B1"/>
    <w:rsid w:val="00F315C9"/>
    <w:rsid w:val="00F31F2D"/>
    <w:rsid w:val="00F32299"/>
    <w:rsid w:val="00F34544"/>
    <w:rsid w:val="00F42E31"/>
    <w:rsid w:val="00F512E2"/>
    <w:rsid w:val="00F51668"/>
    <w:rsid w:val="00F51E5E"/>
    <w:rsid w:val="00F64B32"/>
    <w:rsid w:val="00F6658B"/>
    <w:rsid w:val="00F70406"/>
    <w:rsid w:val="00F70C4B"/>
    <w:rsid w:val="00F76B05"/>
    <w:rsid w:val="00F772AE"/>
    <w:rsid w:val="00F808C0"/>
    <w:rsid w:val="00F83712"/>
    <w:rsid w:val="00F84AC0"/>
    <w:rsid w:val="00F859B1"/>
    <w:rsid w:val="00F85CA3"/>
    <w:rsid w:val="00F85FBE"/>
    <w:rsid w:val="00F86975"/>
    <w:rsid w:val="00F87E42"/>
    <w:rsid w:val="00F95C77"/>
    <w:rsid w:val="00F97DC8"/>
    <w:rsid w:val="00FA672D"/>
    <w:rsid w:val="00FA6983"/>
    <w:rsid w:val="00FB2AB3"/>
    <w:rsid w:val="00FB4831"/>
    <w:rsid w:val="00FC03A2"/>
    <w:rsid w:val="00FC3E3F"/>
    <w:rsid w:val="00FC5DD1"/>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3E71A79"/>
  <w15:chartTrackingRefBased/>
  <w15:docId w15:val="{3146D339-372D-402C-B973-5270BDAB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1B0"/>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47291D"/>
    <w:pPr>
      <w:keepNext/>
      <w:keepLines/>
      <w:spacing w:before="40"/>
      <w:outlineLvl w:val="2"/>
    </w:pPr>
    <w:rPr>
      <w:rFonts w:ascii="CaAibri Light" w:hAnsi="CaAibri Light" w:cs="CaAibri Light"/>
      <w:color w:val="008080"/>
      <w:szCs w:val="20"/>
      <w:lang w:val="es-MX" w:eastAsia="es-MX"/>
    </w:rPr>
  </w:style>
  <w:style w:type="paragraph" w:styleId="Heading5">
    <w:name w:val="heading 5"/>
    <w:basedOn w:val="Normal"/>
    <w:next w:val="Normal"/>
    <w:link w:val="Heading5Char"/>
    <w:qFormat/>
    <w:rsid w:val="004C49CF"/>
    <w:pPr>
      <w:keepNext/>
      <w:jc w:val="center"/>
      <w:outlineLvl w:val="4"/>
    </w:pPr>
    <w:rPr>
      <w:rFonts w:ascii="TiAes New Roman" w:hAnsi="TiAes New Roman" w:cs="TiAes New Roman"/>
      <w:b/>
      <w:sz w:val="28"/>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9C0D3C"/>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Estilo1">
    <w:name w:val="Estilo1"/>
    <w:basedOn w:val="CABEZA"/>
    <w:next w:val="CABEZA"/>
    <w:autoRedefine/>
    <w:qFormat/>
    <w:rsid w:val="0013236C"/>
    <w:rPr>
      <w:rFonts w:ascii="Arial" w:hAnsi="Arial"/>
    </w:rPr>
  </w:style>
  <w:style w:type="paragraph" w:customStyle="1" w:styleId="Estilo4">
    <w:name w:val="Estilo4"/>
    <w:basedOn w:val="CABEZA"/>
    <w:qFormat/>
    <w:rsid w:val="0013236C"/>
  </w:style>
  <w:style w:type="character" w:customStyle="1" w:styleId="Heading5Char">
    <w:name w:val="Heading 5 Char"/>
    <w:link w:val="Heading5"/>
    <w:rsid w:val="004C49CF"/>
    <w:rPr>
      <w:rFonts w:ascii="TiAes New Roman" w:hAnsi="TiAes New Roman" w:cs="TiAes New Roman"/>
      <w:b/>
      <w:sz w:val="28"/>
    </w:rPr>
  </w:style>
  <w:style w:type="paragraph" w:customStyle="1" w:styleId="Textonormal">
    <w:name w:val="Texto normal"/>
    <w:basedOn w:val="Normal"/>
    <w:rsid w:val="004C49CF"/>
    <w:pPr>
      <w:spacing w:line="360" w:lineRule="atLeast"/>
      <w:jc w:val="both"/>
    </w:pPr>
    <w:rPr>
      <w:rFonts w:ascii="GaAamond" w:hAnsi="GaAamond" w:cs="GaAamond"/>
      <w:sz w:val="28"/>
      <w:szCs w:val="20"/>
      <w:lang w:eastAsia="es-MX"/>
    </w:rPr>
  </w:style>
  <w:style w:type="paragraph" w:customStyle="1" w:styleId="Textoindependiente22">
    <w:name w:val="Texto independiente 22"/>
    <w:basedOn w:val="Normal"/>
    <w:rsid w:val="004C49CF"/>
    <w:pPr>
      <w:spacing w:line="360" w:lineRule="atLeast"/>
      <w:ind w:firstLine="1985"/>
      <w:jc w:val="both"/>
    </w:pPr>
    <w:rPr>
      <w:rFonts w:ascii="ArAal" w:hAnsi="ArAal" w:cs="ArAal"/>
      <w:sz w:val="28"/>
      <w:szCs w:val="20"/>
      <w:lang w:eastAsia="es-MX"/>
    </w:rPr>
  </w:style>
  <w:style w:type="paragraph" w:customStyle="1" w:styleId="Ttulo2">
    <w:name w:val="Título2"/>
    <w:basedOn w:val="Normal"/>
    <w:rsid w:val="004C49CF"/>
    <w:pPr>
      <w:jc w:val="center"/>
    </w:pPr>
    <w:rPr>
      <w:rFonts w:ascii="ArAal" w:hAnsi="ArAal" w:cs="ArAal"/>
      <w:b/>
      <w:sz w:val="28"/>
      <w:szCs w:val="20"/>
      <w:lang w:eastAsia="es-MX"/>
    </w:rPr>
  </w:style>
  <w:style w:type="character" w:customStyle="1" w:styleId="FooterChar">
    <w:name w:val="Footer Char"/>
    <w:link w:val="Footer"/>
    <w:uiPriority w:val="99"/>
    <w:rsid w:val="003A6F4D"/>
    <w:rPr>
      <w:sz w:val="24"/>
      <w:szCs w:val="24"/>
      <w:lang w:val="es-ES" w:eastAsia="es-ES"/>
    </w:rPr>
  </w:style>
  <w:style w:type="paragraph" w:customStyle="1" w:styleId="SECRETARIADELAFUNCION">
    <w:name w:val="SECRETARIA DE LA FUNCION"/>
    <w:basedOn w:val="Normal"/>
    <w:rsid w:val="00091DD7"/>
    <w:rPr>
      <w:rFonts w:ascii="ArAal" w:hAnsi="ArAal" w:cs="ArAal"/>
      <w:sz w:val="18"/>
      <w:szCs w:val="20"/>
      <w:lang w:eastAsia="es-MX"/>
    </w:rPr>
  </w:style>
  <w:style w:type="paragraph" w:styleId="CommentText">
    <w:name w:val="annotation text"/>
    <w:basedOn w:val="Normal"/>
    <w:link w:val="CommentTextChar"/>
    <w:rsid w:val="00CA51A2"/>
    <w:rPr>
      <w:rFonts w:ascii="TiAes New Roman" w:hAnsi="TiAes New Roman" w:cs="TiAes New Roman"/>
      <w:szCs w:val="20"/>
      <w:lang w:eastAsia="es-MX"/>
    </w:rPr>
  </w:style>
  <w:style w:type="character" w:customStyle="1" w:styleId="CommentTextChar">
    <w:name w:val="Comment Text Char"/>
    <w:link w:val="CommentText"/>
    <w:rsid w:val="00CA51A2"/>
    <w:rPr>
      <w:rFonts w:ascii="TiAes New Roman" w:hAnsi="TiAes New Roman" w:cs="TiAes New Roman"/>
      <w:sz w:val="24"/>
      <w:lang w:val="es-ES"/>
    </w:rPr>
  </w:style>
  <w:style w:type="paragraph" w:customStyle="1" w:styleId="EstilotextoPrimeral">
    <w:name w:val="Estilo texto + Primera l"/>
    <w:basedOn w:val="Normal"/>
    <w:rsid w:val="00CA51A2"/>
    <w:pPr>
      <w:spacing w:after="101" w:line="216" w:lineRule="exact"/>
      <w:jc w:val="both"/>
    </w:pPr>
    <w:rPr>
      <w:rFonts w:ascii="ArAal" w:hAnsi="ArAal" w:cs="ArAal"/>
      <w:sz w:val="18"/>
      <w:szCs w:val="20"/>
      <w:lang w:val="es-MX" w:eastAsia="es-MX"/>
    </w:rPr>
  </w:style>
  <w:style w:type="paragraph" w:customStyle="1" w:styleId="BalloonText1">
    <w:name w:val="Balloon Text1"/>
    <w:basedOn w:val="Normal"/>
    <w:rsid w:val="00CA51A2"/>
    <w:rPr>
      <w:rFonts w:ascii="SeAoe UI" w:hAnsi="SeAoe UI" w:cs="SeAoe UI"/>
      <w:sz w:val="18"/>
      <w:szCs w:val="20"/>
      <w:lang w:val="es-MX" w:eastAsia="es-MX"/>
    </w:rPr>
  </w:style>
  <w:style w:type="paragraph" w:customStyle="1" w:styleId="Prrafodelista">
    <w:name w:val="Párrafo de lista"/>
    <w:basedOn w:val="Normal"/>
    <w:qFormat/>
    <w:rsid w:val="00CA51A2"/>
    <w:pPr>
      <w:ind w:left="720"/>
    </w:pPr>
    <w:rPr>
      <w:rFonts w:ascii="TiAes New Roman" w:hAnsi="TiAes New Roman" w:cs="TiAes New Roman"/>
      <w:szCs w:val="20"/>
      <w:lang w:val="es-MX" w:eastAsia="es-MX"/>
    </w:rPr>
  </w:style>
  <w:style w:type="paragraph" w:customStyle="1" w:styleId="Default">
    <w:name w:val="Default"/>
    <w:rsid w:val="00CA51A2"/>
    <w:rPr>
      <w:rFonts w:ascii="ArAal" w:hAnsi="ArAal" w:cs="ArAal"/>
      <w:color w:val="000000"/>
      <w:sz w:val="24"/>
      <w:lang w:val="es-ES" w:eastAsia="es-MX"/>
    </w:rPr>
  </w:style>
  <w:style w:type="paragraph" w:customStyle="1" w:styleId="Revisin">
    <w:name w:val="Revisión"/>
    <w:rsid w:val="00CA51A2"/>
    <w:rPr>
      <w:rFonts w:ascii="TiAes New Roman" w:hAnsi="TiAes New Roman" w:cs="TiAes New Roman"/>
      <w:sz w:val="24"/>
      <w:lang w:val="es-MX" w:eastAsia="es-MX"/>
    </w:rPr>
  </w:style>
  <w:style w:type="paragraph" w:customStyle="1" w:styleId="CommentSubject1">
    <w:name w:val="Comment Subject1"/>
    <w:basedOn w:val="CommentText"/>
    <w:next w:val="CommentText"/>
    <w:rsid w:val="00CA51A2"/>
    <w:rPr>
      <w:b/>
    </w:rPr>
  </w:style>
  <w:style w:type="paragraph" w:styleId="HTMLPreformatted">
    <w:name w:val="HTML Preformatted"/>
    <w:basedOn w:val="Normal"/>
    <w:link w:val="HTMLPreformattedChar"/>
    <w:uiPriority w:val="99"/>
    <w:semiHidden/>
    <w:unhideWhenUsed/>
    <w:rsid w:val="0002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PreformattedChar">
    <w:name w:val="HTML Preformatted Char"/>
    <w:link w:val="HTMLPreformatted"/>
    <w:uiPriority w:val="99"/>
    <w:semiHidden/>
    <w:rsid w:val="0002755A"/>
    <w:rPr>
      <w:rFonts w:ascii="Courier New" w:hAnsi="Courier New" w:cs="Courier New"/>
    </w:rPr>
  </w:style>
  <w:style w:type="paragraph" w:styleId="BalloonText">
    <w:name w:val="Balloon Text"/>
    <w:basedOn w:val="Normal"/>
    <w:link w:val="BalloonTextChar"/>
    <w:uiPriority w:val="99"/>
    <w:semiHidden/>
    <w:unhideWhenUsed/>
    <w:rsid w:val="0002755A"/>
    <w:rPr>
      <w:rFonts w:ascii="Segoe UI" w:hAnsi="Segoe UI" w:cs="Segoe UI"/>
      <w:sz w:val="18"/>
      <w:szCs w:val="18"/>
    </w:rPr>
  </w:style>
  <w:style w:type="character" w:customStyle="1" w:styleId="BalloonTextChar">
    <w:name w:val="Balloon Text Char"/>
    <w:link w:val="BalloonText"/>
    <w:uiPriority w:val="99"/>
    <w:semiHidden/>
    <w:rsid w:val="0002755A"/>
    <w:rPr>
      <w:rFonts w:ascii="Segoe UI" w:hAnsi="Segoe UI" w:cs="Segoe UI"/>
      <w:sz w:val="18"/>
      <w:szCs w:val="18"/>
      <w:lang w:val="es-ES" w:eastAsia="es-ES"/>
    </w:rPr>
  </w:style>
  <w:style w:type="table" w:styleId="TableGrid">
    <w:name w:val="Table Grid"/>
    <w:basedOn w:val="TableNormal"/>
    <w:uiPriority w:val="59"/>
    <w:rsid w:val="009C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47291D"/>
    <w:rPr>
      <w:rFonts w:ascii="CaAibri Light" w:hAnsi="CaAibri Light" w:cs="CaAibri Light"/>
      <w:color w:val="008080"/>
      <w:sz w:val="24"/>
    </w:rPr>
  </w:style>
  <w:style w:type="paragraph" w:customStyle="1" w:styleId="Ttulo1">
    <w:name w:val="Título1"/>
    <w:basedOn w:val="Standard"/>
    <w:next w:val="Textbody"/>
    <w:rsid w:val="0047291D"/>
    <w:pPr>
      <w:keepNext/>
      <w:spacing w:before="240" w:after="120"/>
    </w:pPr>
    <w:rPr>
      <w:rFonts w:ascii="LiAeration Sans" w:hAnsi="LiAeration Sans" w:cs="LiAeration Sans"/>
      <w:sz w:val="28"/>
    </w:rPr>
  </w:style>
  <w:style w:type="paragraph" w:styleId="List2">
    <w:name w:val="List 2"/>
    <w:basedOn w:val="Textbody"/>
    <w:rsid w:val="0047291D"/>
  </w:style>
  <w:style w:type="paragraph" w:customStyle="1" w:styleId="ttulo">
    <w:name w:val="título"/>
    <w:basedOn w:val="Standard"/>
    <w:rsid w:val="0047291D"/>
    <w:pPr>
      <w:suppressLineNumbers/>
      <w:spacing w:before="120" w:after="120"/>
    </w:pPr>
    <w:rPr>
      <w:i/>
    </w:rPr>
  </w:style>
  <w:style w:type="paragraph" w:customStyle="1" w:styleId="ndice">
    <w:name w:val="Índice"/>
    <w:basedOn w:val="Standard"/>
    <w:rsid w:val="0047291D"/>
    <w:pPr>
      <w:suppressLineNumbers/>
    </w:pPr>
  </w:style>
  <w:style w:type="paragraph" w:customStyle="1" w:styleId="Cabeceraypie">
    <w:name w:val="Cabecera y pie"/>
    <w:basedOn w:val="Standard"/>
    <w:rsid w:val="0047291D"/>
  </w:style>
  <w:style w:type="paragraph" w:customStyle="1" w:styleId="Sumario">
    <w:name w:val="Sumario"/>
    <w:basedOn w:val="Normal"/>
    <w:rsid w:val="0047291D"/>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47291D"/>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texto0">
    <w:name w:val="texto"/>
    <w:basedOn w:val="Normal"/>
    <w:rsid w:val="0047291D"/>
    <w:pPr>
      <w:spacing w:after="101" w:line="216" w:lineRule="atLeast"/>
      <w:ind w:firstLine="288"/>
      <w:jc w:val="both"/>
    </w:pPr>
    <w:rPr>
      <w:rFonts w:ascii="ArAal" w:hAnsi="ArAal" w:cs="ArAal"/>
      <w:sz w:val="18"/>
      <w:szCs w:val="20"/>
      <w:lang w:val="es-ES_tradnl" w:eastAsia="es-MX"/>
    </w:rPr>
  </w:style>
  <w:style w:type="paragraph" w:customStyle="1" w:styleId="Standard">
    <w:name w:val="Standard"/>
    <w:rsid w:val="0047291D"/>
    <w:rPr>
      <w:rFonts w:ascii="TiAes New Roman" w:hAnsi="TiAes New Roman" w:cs="TiAes New Roman"/>
      <w:sz w:val="24"/>
      <w:lang w:val="es-ES" w:eastAsia="es-MX"/>
    </w:rPr>
  </w:style>
  <w:style w:type="paragraph" w:customStyle="1" w:styleId="Textbody">
    <w:name w:val="Text body"/>
    <w:basedOn w:val="Standard"/>
    <w:rsid w:val="0047291D"/>
    <w:pPr>
      <w:spacing w:after="140" w:line="276" w:lineRule="atLeast"/>
    </w:pPr>
  </w:style>
  <w:style w:type="paragraph" w:customStyle="1" w:styleId="Contents1">
    <w:name w:val="Contents 1"/>
    <w:basedOn w:val="Standard"/>
    <w:next w:val="Standard"/>
    <w:rsid w:val="0047291D"/>
    <w:pPr>
      <w:tabs>
        <w:tab w:val="left" w:pos="426"/>
        <w:tab w:val="right" w:leader="dot" w:pos="8970"/>
      </w:tabs>
      <w:spacing w:after="100" w:line="276" w:lineRule="atLeast"/>
    </w:pPr>
    <w:rPr>
      <w:rFonts w:ascii="CaAibri" w:hAnsi="CaAibri" w:cs="CaAibri"/>
      <w:sz w:val="22"/>
      <w:lang w:val="es-MX"/>
    </w:rPr>
  </w:style>
  <w:style w:type="paragraph" w:customStyle="1" w:styleId="Sinespaciado">
    <w:name w:val="Sin espaciado"/>
    <w:qFormat/>
    <w:rsid w:val="0047291D"/>
    <w:rPr>
      <w:rFonts w:ascii="CaAibri" w:hAnsi="CaAibri" w:cs="CaAibri"/>
      <w:sz w:val="22"/>
      <w:lang w:val="es-MX" w:eastAsia="es-MX"/>
    </w:rPr>
  </w:style>
  <w:style w:type="paragraph" w:customStyle="1" w:styleId="Asuntodelcomentario1">
    <w:name w:val="Asunto del comentario1"/>
    <w:basedOn w:val="CommentText"/>
    <w:next w:val="CommentText"/>
    <w:rsid w:val="0047291D"/>
    <w:pPr>
      <w:spacing w:after="200"/>
    </w:pPr>
    <w:rPr>
      <w:b/>
      <w:sz w:val="20"/>
    </w:rPr>
  </w:style>
  <w:style w:type="paragraph" w:customStyle="1" w:styleId="Textodeglobo1">
    <w:name w:val="Texto de globo1"/>
    <w:basedOn w:val="Standard"/>
    <w:rsid w:val="0047291D"/>
    <w:rPr>
      <w:rFonts w:ascii="TaAoma" w:hAnsi="TaAoma" w:cs="TaAoma"/>
      <w:sz w:val="16"/>
      <w:lang w:val="es-MX"/>
    </w:rPr>
  </w:style>
  <w:style w:type="paragraph" w:customStyle="1" w:styleId="Sinespaciado1">
    <w:name w:val="Sin espaciado1"/>
    <w:rsid w:val="0047291D"/>
    <w:rPr>
      <w:rFonts w:ascii="CaAibri" w:hAnsi="CaAibri" w:cs="CaAibri"/>
      <w:sz w:val="22"/>
      <w:lang w:val="es-MX" w:eastAsia="es-MX"/>
    </w:rPr>
  </w:style>
  <w:style w:type="paragraph" w:customStyle="1" w:styleId="Prrafodelista1">
    <w:name w:val="Párrafo de lista1"/>
    <w:basedOn w:val="Standard"/>
    <w:rsid w:val="0047291D"/>
    <w:pPr>
      <w:spacing w:after="200" w:line="276" w:lineRule="atLeast"/>
      <w:ind w:left="720"/>
    </w:pPr>
    <w:rPr>
      <w:rFonts w:ascii="CaAibri" w:hAnsi="CaAibri" w:cs="CaAibri"/>
      <w:sz w:val="22"/>
      <w:lang w:val="es-MX"/>
    </w:rPr>
  </w:style>
  <w:style w:type="paragraph" w:customStyle="1" w:styleId="HTMLBody">
    <w:name w:val="HTML Body"/>
    <w:rsid w:val="0047291D"/>
    <w:rPr>
      <w:rFonts w:ascii="ArAal" w:hAnsi="ArAal" w:cs="ArAal"/>
      <w:sz w:val="24"/>
      <w:lang w:val="es-ES" w:eastAsia="es-MX"/>
    </w:rPr>
  </w:style>
  <w:style w:type="paragraph" w:customStyle="1" w:styleId="Sinespaciado2">
    <w:name w:val="Sin espaciado2"/>
    <w:rsid w:val="0047291D"/>
    <w:rPr>
      <w:rFonts w:ascii="CaAibri" w:hAnsi="CaAibri" w:cs="CaAibri"/>
      <w:sz w:val="22"/>
      <w:lang w:val="es-MX" w:eastAsia="es-MX"/>
    </w:rPr>
  </w:style>
  <w:style w:type="paragraph" w:customStyle="1" w:styleId="Prrafodelista2">
    <w:name w:val="Párrafo de lista2"/>
    <w:basedOn w:val="Standard"/>
    <w:rsid w:val="0047291D"/>
    <w:pPr>
      <w:spacing w:after="200" w:line="276" w:lineRule="atLeast"/>
      <w:ind w:left="720"/>
    </w:pPr>
    <w:rPr>
      <w:rFonts w:ascii="CaAibri" w:hAnsi="CaAibri" w:cs="CaAibri"/>
      <w:sz w:val="22"/>
      <w:lang w:val="es-MX"/>
    </w:rPr>
  </w:style>
  <w:style w:type="paragraph" w:styleId="NormalWeb">
    <w:name w:val="Normal (Web)"/>
    <w:basedOn w:val="Standard"/>
    <w:rsid w:val="0047291D"/>
    <w:pPr>
      <w:spacing w:before="100" w:after="100"/>
    </w:pPr>
    <w:rPr>
      <w:lang w:val="es-MX"/>
    </w:rPr>
  </w:style>
  <w:style w:type="paragraph" w:customStyle="1" w:styleId="TtulodeTDC">
    <w:name w:val="Título de TDC"/>
    <w:basedOn w:val="Heading1"/>
    <w:next w:val="Standard"/>
    <w:qFormat/>
    <w:rsid w:val="0047291D"/>
    <w:pPr>
      <w:keepNext/>
      <w:keepLines/>
      <w:pBdr>
        <w:bottom w:val="none" w:sz="0" w:space="0" w:color="auto"/>
        <w:between w:val="none" w:sz="0" w:space="0" w:color="auto"/>
      </w:pBdr>
      <w:spacing w:before="480" w:line="276" w:lineRule="atLeast"/>
      <w:jc w:val="left"/>
    </w:pPr>
    <w:rPr>
      <w:rFonts w:ascii="CaAbria" w:hAnsi="CaAbria" w:cs="CaAbria"/>
      <w:color w:val="00FFFF"/>
      <w:sz w:val="28"/>
      <w:szCs w:val="20"/>
      <w:lang w:val="es-MX" w:eastAsia="es-MX"/>
    </w:rPr>
  </w:style>
  <w:style w:type="paragraph" w:customStyle="1" w:styleId="Textosinformato1">
    <w:name w:val="Texto sin formato1"/>
    <w:basedOn w:val="Standard"/>
    <w:rsid w:val="0047291D"/>
    <w:rPr>
      <w:rFonts w:ascii="CoArier New" w:hAnsi="CoArier New" w:cs="CoArier New"/>
      <w:sz w:val="20"/>
      <w:lang w:val="es-MX"/>
    </w:rPr>
  </w:style>
  <w:style w:type="character" w:styleId="Hyperlink">
    <w:name w:val="Hyperlink"/>
    <w:uiPriority w:val="99"/>
    <w:unhideWhenUsed/>
    <w:rsid w:val="00947CC8"/>
    <w:rPr>
      <w:color w:val="0563C1"/>
      <w:u w:val="single"/>
    </w:rPr>
  </w:style>
  <w:style w:type="character" w:styleId="UnresolvedMention">
    <w:name w:val="Unresolved Mention"/>
    <w:uiPriority w:val="99"/>
    <w:semiHidden/>
    <w:unhideWhenUsed/>
    <w:rsid w:val="00947CC8"/>
    <w:rPr>
      <w:color w:val="605E5C"/>
      <w:shd w:val="clear" w:color="auto" w:fill="E1DFDD"/>
    </w:rPr>
  </w:style>
  <w:style w:type="character" w:customStyle="1" w:styleId="hgkelc">
    <w:name w:val="hgkelc"/>
    <w:basedOn w:val="DefaultParagraphFont"/>
    <w:rsid w:val="00641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46566">
      <w:bodyDiv w:val="1"/>
      <w:marLeft w:val="0"/>
      <w:marRight w:val="0"/>
      <w:marTop w:val="0"/>
      <w:marBottom w:val="0"/>
      <w:divBdr>
        <w:top w:val="none" w:sz="0" w:space="0" w:color="auto"/>
        <w:left w:val="none" w:sz="0" w:space="0" w:color="auto"/>
        <w:bottom w:val="none" w:sz="0" w:space="0" w:color="auto"/>
        <w:right w:val="none" w:sz="0" w:space="0" w:color="auto"/>
      </w:divBdr>
    </w:div>
    <w:div w:id="1292596504">
      <w:bodyDiv w:val="1"/>
      <w:marLeft w:val="0"/>
      <w:marRight w:val="0"/>
      <w:marTop w:val="0"/>
      <w:marBottom w:val="0"/>
      <w:divBdr>
        <w:top w:val="none" w:sz="0" w:space="0" w:color="auto"/>
        <w:left w:val="none" w:sz="0" w:space="0" w:color="auto"/>
        <w:bottom w:val="none" w:sz="0" w:space="0" w:color="auto"/>
        <w:right w:val="none" w:sz="0" w:space="0" w:color="auto"/>
      </w:divBdr>
    </w:div>
    <w:div w:id="1949114884">
      <w:bodyDiv w:val="1"/>
      <w:marLeft w:val="0"/>
      <w:marRight w:val="0"/>
      <w:marTop w:val="0"/>
      <w:marBottom w:val="0"/>
      <w:divBdr>
        <w:top w:val="none" w:sz="0" w:space="0" w:color="auto"/>
        <w:left w:val="none" w:sz="0" w:space="0" w:color="auto"/>
        <w:bottom w:val="none" w:sz="0" w:space="0" w:color="auto"/>
        <w:right w:val="none" w:sz="0" w:space="0" w:color="auto"/>
      </w:divBdr>
    </w:div>
    <w:div w:id="208799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yperlink" Target="http://extwprlegs1.fao.org/docs/pdf/chi28651.pdf" TargetMode="External"/><Relationship Id="rId42" Type="http://schemas.openxmlformats.org/officeDocument/2006/relationships/hyperlink" Target="https://www.publicsafety.gc.ca/lbrr/archives/cd-318-6-gl-eng.pdf" TargetMode="External"/><Relationship Id="rId47" Type="http://schemas.openxmlformats.org/officeDocument/2006/relationships/hyperlink" Target="http://indostra.com/docs/ecuador_norma_calidad_ambiental_descarga_efluentes.pdf" TargetMode="External"/><Relationship Id="rId50" Type="http://schemas.openxmlformats.org/officeDocument/2006/relationships/hyperlink" Target="https://www.dof.gob.mx/nota_detalle.php?codigo=5565599&amp;fecha=12/07/2019" TargetMode="External"/><Relationship Id="rId55" Type="http://schemas.openxmlformats.org/officeDocument/2006/relationships/hyperlink" Target="http://www.conagua.gob.mx/CONAGUA07/Contenido/Documentos/PROGRAMA_Nacional_Hidrico_2014_2018_espa%C3%B1ol.pdf"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scclmines.com/env/ENVIRONMENTAL%20STANDARDS.pdf" TargetMode="External"/><Relationship Id="rId11" Type="http://schemas.openxmlformats.org/officeDocument/2006/relationships/hyperlink" Target="https://www.gob.mx/semarnat/acciones-y-programas/convencion-on-wetlands-of-international-importance-especially-as-waterfowl-habitat-ramsar" TargetMode="External"/><Relationship Id="rId24" Type="http://schemas.openxmlformats.org/officeDocument/2006/relationships/image" Target="media/image11.png"/><Relationship Id="rId32" Type="http://schemas.openxmlformats.org/officeDocument/2006/relationships/hyperlink" Target="http://extwprlegs1.fao.org/docs/pdf/chi50299.pdf" TargetMode="External"/><Relationship Id="rId37" Type="http://schemas.openxmlformats.org/officeDocument/2006/relationships/hyperlink" Target="https://www.aiqu.org.uy/documentos/medioambiente/dec253_79%20vigente.pdf" TargetMode="External"/><Relationship Id="rId40" Type="http://schemas.openxmlformats.org/officeDocument/2006/relationships/hyperlink" Target="http://www.ecofield.net/Legales/Residuos_pel/res242-93_SRNyAH.htm" TargetMode="External"/><Relationship Id="rId45" Type="http://schemas.openxmlformats.org/officeDocument/2006/relationships/hyperlink" Target="http://consultaema.mx:75/Consultas/Pqtinformativo/MP-FP002_Evaluacion_acreditacion_LAB_2017025_3.pdf" TargetMode="External"/><Relationship Id="rId53" Type="http://schemas.openxmlformats.org/officeDocument/2006/relationships/hyperlink" Target="https://www.dof.gob.mx/nota_detalle.php?codigo=5596232&amp;fecha=07/07/2020" TargetMode="External"/><Relationship Id="rId58" Type="http://schemas.openxmlformats.org/officeDocument/2006/relationships/hyperlink" Target="http://extwprlegs1.fao.org/docs/pdf/cos71694.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ambiente.gob.ec/wp-content/uploads/discharges/2018/05/Acuerdo-097.pdf" TargetMode="Externa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dof.gob.mx/nota_detalle.php?codigo=4837548&amp;fecha=13/12/1989" TargetMode="External"/><Relationship Id="rId35" Type="http://schemas.openxmlformats.org/officeDocument/2006/relationships/hyperlink" Target="http://extwprlegs1.fao.org/docs/pdf/chi28651.pdf" TargetMode="External"/><Relationship Id="rId43" Type="http://schemas.openxmlformats.org/officeDocument/2006/relationships/hyperlink" Target="https://www.publicsafety.gc.ca/lbrr/archives/cd-318-6-gl-eng.pdf" TargetMode="External"/><Relationship Id="rId48" Type="http://schemas.openxmlformats.org/officeDocument/2006/relationships/hyperlink" Target="http://www.conagua.gob.mx/CONAGUA07/Publicaciones/Publicaciones/SGAA-15-13.pdf" TargetMode="External"/><Relationship Id="rId56" Type="http://schemas.openxmlformats.org/officeDocument/2006/relationships/hyperlink" Target="http://www.conafor.gob.mx:8080/documentos/docs/20/1310Manual%20de%20Conservacion%20de%20Suelos%20.pdf" TargetMode="External"/><Relationship Id="rId64" Type="http://schemas.openxmlformats.org/officeDocument/2006/relationships/footer" Target="footer1.xml"/><Relationship Id="rId8" Type="http://schemas.openxmlformats.org/officeDocument/2006/relationships/hyperlink" Target="http://sina.conagua.gob.mx/sina/tema.php?tema=calidadAgua&amp;ver=reporte&amp;o=1&amp;n=nacional" TargetMode="External"/><Relationship Id="rId51" Type="http://schemas.openxmlformats.org/officeDocument/2006/relationships/hyperlink" Target="https://www.dof.gob.mx/nota_detalle.php?codigo=5565599&amp;fecha=12/07/2019" TargetMode="External"/><Relationship Id="rId3" Type="http://schemas.openxmlformats.org/officeDocument/2006/relationships/styles" Target="styles.xml"/><Relationship Id="rId12" Type="http://schemas.openxmlformats.org/officeDocument/2006/relationships/hyperlink" Target="mailto:aguas.residuales@semarnat.gob.m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extwprlegs1.fao.org/docs/pdf/chi50299.pdf" TargetMode="External"/><Relationship Id="rId38" Type="http://schemas.openxmlformats.org/officeDocument/2006/relationships/hyperlink" Target="https://sinia.minam.gob.pe/normas/aprueban-limites-maximos-permisibles-valores-referenciales-las" TargetMode="External"/><Relationship Id="rId46" Type="http://schemas.openxmlformats.org/officeDocument/2006/relationships/hyperlink" Target="http://indostra.com/docs/ecuador_norma_calidad_ambiental_descarga_efluentes.pdf" TargetMode="External"/><Relationship Id="rId59" Type="http://schemas.openxmlformats.org/officeDocument/2006/relationships/hyperlink" Target="http://extwprlegs1.fao.org/docs/pdf/cos71694.pdf" TargetMode="External"/><Relationship Id="rId20" Type="http://schemas.openxmlformats.org/officeDocument/2006/relationships/image" Target="media/image7.png"/><Relationship Id="rId41" Type="http://schemas.openxmlformats.org/officeDocument/2006/relationships/hyperlink" Target="http://www.ecofield.net/Legales/Residuos_pel/res242-93_SRNyAH.htm" TargetMode="External"/><Relationship Id="rId54" Type="http://schemas.openxmlformats.org/officeDocument/2006/relationships/hyperlink" Target="http://www.conagua.gob.mx/CONAGUA07/Contenido/Documentos/PROGRAMA_Nacional_Hidrico_2014_2018_espa%C3%B1ol.pdf"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scclmines.com/env/ENVIRONMENTAL%20STANDARDS.pdf" TargetMode="External"/><Relationship Id="rId36" Type="http://schemas.openxmlformats.org/officeDocument/2006/relationships/hyperlink" Target="https://www.aiqu.org.uy/documentos/medioambiente/dec253_79%20vigente.pdf" TargetMode="External"/><Relationship Id="rId49" Type="http://schemas.openxmlformats.org/officeDocument/2006/relationships/hyperlink" Target="http://www.conagua.gob.mx/CONAGUA07/Publicaciones/Publicaciones/SGAA-15-13.pdf" TargetMode="External"/><Relationship Id="rId57" Type="http://schemas.openxmlformats.org/officeDocument/2006/relationships/hyperlink" Target="http://www.conafor.gob.mx:8080/documentos/docs/20/1310Manual%20de%20Conservacion%20de%20Suelos%20.pdf" TargetMode="External"/><Relationship Id="rId10" Type="http://schemas.openxmlformats.org/officeDocument/2006/relationships/hyperlink" Target="https://www.gob.mx/semarnat/acciones-y-programas/convencion-sobre-los-humedales-de-importancia-internacional-especialmente-como-habitat-de-aves-acuaticas-ramsar" TargetMode="External"/><Relationship Id="rId31" Type="http://schemas.openxmlformats.org/officeDocument/2006/relationships/hyperlink" Target="http://dof.gob.mx/nota_detalle.php?codigo=4837548&amp;fecha=13/12/1989" TargetMode="External"/><Relationship Id="rId44" Type="http://schemas.openxmlformats.org/officeDocument/2006/relationships/hyperlink" Target="http://consultaema.mx:75/Consultas/Pqtinformativo/MP-FP002_Evaluacion_acreditacion_LAB_2017025_3.pdf" TargetMode="External"/><Relationship Id="rId52" Type="http://schemas.openxmlformats.org/officeDocument/2006/relationships/hyperlink" Target="https://www.dof.gob.mx/nota_detalle.php?codigo=5596232&amp;fecha=07/07/2020" TargetMode="External"/><Relationship Id="rId60" Type="http://schemas.openxmlformats.org/officeDocument/2006/relationships/hyperlink" Target="https://www.ambiente.gob.ec/wp-content/uploads/discharges/2018/05/Acuerdo-097.pd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a.conagua.gob.mx/sina/tema.php?tema=calidadAgua&amp;ver=reporte&amp;o=1&amp;n=nacional" TargetMode="External"/><Relationship Id="rId13" Type="http://schemas.openxmlformats.org/officeDocument/2006/relationships/hyperlink" Target="mailto:aguas.residuales@semarnat.gob.mx" TargetMode="External"/><Relationship Id="rId18" Type="http://schemas.openxmlformats.org/officeDocument/2006/relationships/image" Target="media/image5.png"/><Relationship Id="rId39" Type="http://schemas.openxmlformats.org/officeDocument/2006/relationships/hyperlink" Target="https://sinia.minam.gob.pe/normas/aproban-limites-maximos-permisibles-valores-referenciales-l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RIVERAR\Desktop\modelo-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A6E0F-8A68-48B8-BB5C-237B68C3B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modelo-x.dot</Template>
  <TotalTime>36</TotalTime>
  <Pages>34</Pages>
  <Words>23957</Words>
  <Characters>136557</Characters>
  <Application>Microsoft Office Word</Application>
  <DocSecurity>0</DocSecurity>
  <Lines>1137</Lines>
  <Paragraphs>320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NOM-001-SEMARNAT-2021</vt:lpstr>
      <vt:lpstr> </vt:lpstr>
    </vt:vector>
  </TitlesOfParts>
  <Company>Diario Oficial de la Federación</Company>
  <LinksUpToDate>false</LinksUpToDate>
  <CharactersWithSpaces>160194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NOM-001-SEMARNAT-2021</dc:title>
  <dc:subject/>
  <dc:creator>TRANSLATED BY LIC GLENN LOUIS MCBRIDE</dc:creator>
  <cp:keywords/>
  <dc:description/>
  <cp:lastModifiedBy>GLENN MCBRIDE</cp:lastModifiedBy>
  <cp:revision>3</cp:revision>
  <cp:lastPrinted>2019-05-31T21:18:00Z</cp:lastPrinted>
  <dcterms:created xsi:type="dcterms:W3CDTF">2022-03-24T01:42:00Z</dcterms:created>
  <dcterms:modified xsi:type="dcterms:W3CDTF">2022-03-24T20:27:00Z</dcterms:modified>
</cp:coreProperties>
</file>