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CellMar>
          <w:top w:w="15" w:type="dxa"/>
          <w:left w:w="15" w:type="dxa"/>
          <w:bottom w:w="15" w:type="dxa"/>
          <w:right w:w="15" w:type="dxa"/>
        </w:tblCellMar>
        <w:tblLook w:val="04A0" w:firstRow="1" w:lastRow="0" w:firstColumn="1" w:lastColumn="0" w:noHBand="0" w:noVBand="1"/>
      </w:tblPr>
      <w:tblGrid>
        <w:gridCol w:w="4680"/>
        <w:gridCol w:w="4680"/>
      </w:tblGrid>
      <w:tr w:rsidR="009050E2" w:rsidRPr="009050E2" w14:paraId="17EB08A0" w14:textId="77777777" w:rsidTr="009050E2">
        <w:trPr>
          <w:jc w:val="center"/>
        </w:trPr>
        <w:tc>
          <w:tcPr>
            <w:tcW w:w="2500" w:type="pct"/>
            <w:tcMar>
              <w:top w:w="0" w:type="dxa"/>
              <w:left w:w="108" w:type="dxa"/>
              <w:bottom w:w="0" w:type="dxa"/>
              <w:right w:w="108" w:type="dxa"/>
            </w:tcMar>
            <w:hideMark/>
          </w:tcPr>
          <w:p w14:paraId="1CB8C1B1" w14:textId="6B322AEC" w:rsidR="009050E2" w:rsidRPr="009050E2" w:rsidRDefault="009050E2" w:rsidP="009050E2">
            <w:pPr>
              <w:autoSpaceDE w:val="0"/>
              <w:autoSpaceDN w:val="0"/>
              <w:spacing w:before="100" w:beforeAutospacing="1" w:after="100" w:afterAutospacing="1" w:line="240" w:lineRule="auto"/>
              <w:jc w:val="center"/>
              <w:rPr>
                <w:rFonts w:ascii="Times New Roman" w:eastAsia="Times New Roman" w:hAnsi="Times New Roman" w:cs="Times New Roman"/>
                <w:sz w:val="24"/>
                <w:szCs w:val="24"/>
                <w:lang w:val="es-MX"/>
              </w:rPr>
            </w:pPr>
            <w:r w:rsidRPr="009050E2">
              <w:rPr>
                <w:rFonts w:ascii="Verdana" w:eastAsia="Times New Roman" w:hAnsi="Verdana" w:cs="Times New Roman"/>
                <w:b/>
                <w:bCs/>
                <w:sz w:val="20"/>
                <w:szCs w:val="20"/>
                <w:lang w:val="es-MX"/>
              </w:rPr>
              <w:t xml:space="preserve">NORMA Oficial Mexicana NOM-003-SEMARNAT-1997, Que establece los límites máximos permisibles de contaminantes para las aguas residuales tratadas que se </w:t>
            </w:r>
            <w:proofErr w:type="spellStart"/>
            <w:r w:rsidRPr="009050E2">
              <w:rPr>
                <w:rFonts w:ascii="Verdana" w:eastAsia="Times New Roman" w:hAnsi="Verdana" w:cs="Times New Roman"/>
                <w:b/>
                <w:bCs/>
                <w:sz w:val="20"/>
                <w:szCs w:val="20"/>
                <w:lang w:val="es-MX"/>
              </w:rPr>
              <w:t>reusen</w:t>
            </w:r>
            <w:proofErr w:type="spellEnd"/>
            <w:r w:rsidRPr="009050E2">
              <w:rPr>
                <w:rFonts w:ascii="Verdana" w:eastAsia="Times New Roman" w:hAnsi="Verdana" w:cs="Times New Roman"/>
                <w:b/>
                <w:bCs/>
                <w:sz w:val="20"/>
                <w:szCs w:val="20"/>
                <w:lang w:val="es-MX"/>
              </w:rPr>
              <w:t xml:space="preserve"> en servicios al público.</w:t>
            </w:r>
          </w:p>
          <w:p w14:paraId="76EB5DE4" w14:textId="7EA588C8"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lang w:val="es-MX"/>
              </w:rPr>
            </w:pPr>
          </w:p>
        </w:tc>
        <w:tc>
          <w:tcPr>
            <w:tcW w:w="2500" w:type="pct"/>
            <w:tcMar>
              <w:top w:w="0" w:type="dxa"/>
              <w:left w:w="108" w:type="dxa"/>
              <w:bottom w:w="0" w:type="dxa"/>
              <w:right w:w="108" w:type="dxa"/>
            </w:tcMar>
            <w:hideMark/>
          </w:tcPr>
          <w:p w14:paraId="0146E5D0" w14:textId="2F7D53F9"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b/>
                <w:bCs/>
                <w:sz w:val="20"/>
                <w:szCs w:val="20"/>
              </w:rPr>
              <w:t>Official Mexican Standard NOM-003-SEMARNAT-1997, That establishes the maximum permissible limits of contaminants for treated wastewaters that are reused in services to the public.</w:t>
            </w:r>
          </w:p>
        </w:tc>
      </w:tr>
      <w:tr w:rsidR="009050E2" w:rsidRPr="009050E2" w14:paraId="3FF5A18C" w14:textId="77777777" w:rsidTr="009050E2">
        <w:trPr>
          <w:jc w:val="center"/>
        </w:trPr>
        <w:tc>
          <w:tcPr>
            <w:tcW w:w="2500" w:type="pct"/>
            <w:tcMar>
              <w:top w:w="0" w:type="dxa"/>
              <w:left w:w="108" w:type="dxa"/>
              <w:bottom w:w="0" w:type="dxa"/>
              <w:right w:w="108" w:type="dxa"/>
            </w:tcMar>
            <w:hideMark/>
          </w:tcPr>
          <w:p w14:paraId="2EB68E1C"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 xml:space="preserve">Al margen un sello con el Escudo Nacional, que dice: Estados Unidos </w:t>
            </w:r>
            <w:proofErr w:type="gramStart"/>
            <w:r w:rsidRPr="009050E2">
              <w:rPr>
                <w:rFonts w:ascii="Verdana" w:eastAsia="Times New Roman" w:hAnsi="Verdana" w:cs="Times New Roman"/>
                <w:sz w:val="15"/>
                <w:szCs w:val="15"/>
                <w:lang w:val="es-MX"/>
              </w:rPr>
              <w:t>Mexicanos.-</w:t>
            </w:r>
            <w:proofErr w:type="gramEnd"/>
            <w:r w:rsidRPr="009050E2">
              <w:rPr>
                <w:rFonts w:ascii="Verdana" w:eastAsia="Times New Roman" w:hAnsi="Verdana" w:cs="Times New Roman"/>
                <w:sz w:val="15"/>
                <w:szCs w:val="15"/>
                <w:lang w:val="es-MX"/>
              </w:rPr>
              <w:t xml:space="preserve"> Secretaría de Medio Ambiente, Recursos Naturales y Pesca.</w:t>
            </w:r>
          </w:p>
        </w:tc>
        <w:tc>
          <w:tcPr>
            <w:tcW w:w="2500" w:type="pct"/>
            <w:tcMar>
              <w:top w:w="0" w:type="dxa"/>
              <w:left w:w="108" w:type="dxa"/>
              <w:bottom w:w="0" w:type="dxa"/>
              <w:right w:w="108" w:type="dxa"/>
            </w:tcMar>
            <w:hideMark/>
          </w:tcPr>
          <w:p w14:paraId="2C769F0E"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In the margin a stamp with the National Seal, that says: United Mexican States. – Secretary of Environment, Natural Resources, and Fisheries.</w:t>
            </w:r>
          </w:p>
          <w:p w14:paraId="5DC093DE"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r>
      <w:tr w:rsidR="009050E2" w:rsidRPr="009050E2" w14:paraId="46DB99D8" w14:textId="77777777" w:rsidTr="009050E2">
        <w:trPr>
          <w:jc w:val="center"/>
        </w:trPr>
        <w:tc>
          <w:tcPr>
            <w:tcW w:w="2500" w:type="pct"/>
            <w:tcMar>
              <w:top w:w="0" w:type="dxa"/>
              <w:left w:w="108" w:type="dxa"/>
              <w:bottom w:w="0" w:type="dxa"/>
              <w:right w:w="108" w:type="dxa"/>
            </w:tcMar>
            <w:hideMark/>
          </w:tcPr>
          <w:p w14:paraId="2C6B1D23" w14:textId="289FC049"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b/>
                <w:bCs/>
                <w:sz w:val="15"/>
                <w:szCs w:val="15"/>
                <w:lang w:val="es-MX"/>
              </w:rPr>
              <w:t>NORMA OFICIAL MEXICANA NOM-003-SEMARNAT-1997, QUE ESTABLECE LOS LIMITES MAXIMOS PERMISIBLES DE CONTAMINANTES PARA LAS AGUAS RESIDUALES TRATADAS QUE SE REUSEN EN SERVICIOS AL PUBLICO.</w:t>
            </w:r>
          </w:p>
          <w:p w14:paraId="24499E09"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3FEECA81" w14:textId="760B3FE9"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OFFICIAL MEXICAN STANDARD NOM-003-SEMARNAT-1997, THAT ESTABLISHES THE MAXIMUM PERMISSIBLE LIMITS OF CONTAMINANTS FOR TREATED WASTEWATERS THAT ARE REUSED IN SERVICES TO THE PUBLIC.</w:t>
            </w:r>
          </w:p>
        </w:tc>
      </w:tr>
      <w:tr w:rsidR="009050E2" w:rsidRPr="009050E2" w14:paraId="323F681F" w14:textId="77777777" w:rsidTr="009050E2">
        <w:trPr>
          <w:jc w:val="center"/>
        </w:trPr>
        <w:tc>
          <w:tcPr>
            <w:tcW w:w="2500" w:type="pct"/>
            <w:tcMar>
              <w:top w:w="0" w:type="dxa"/>
              <w:left w:w="108" w:type="dxa"/>
              <w:bottom w:w="0" w:type="dxa"/>
              <w:right w:w="108" w:type="dxa"/>
            </w:tcMar>
            <w:hideMark/>
          </w:tcPr>
          <w:p w14:paraId="71A9CB48"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b/>
                <w:bCs/>
                <w:sz w:val="15"/>
                <w:szCs w:val="15"/>
                <w:lang w:val="es-MX"/>
              </w:rPr>
              <w:t>JULIA CARABIAS LILLO,</w:t>
            </w:r>
            <w:r w:rsidRPr="009050E2">
              <w:rPr>
                <w:rFonts w:ascii="Verdana" w:eastAsia="Times New Roman" w:hAnsi="Verdana" w:cs="Times New Roman"/>
                <w:sz w:val="15"/>
                <w:szCs w:val="15"/>
                <w:lang w:val="es-MX"/>
              </w:rPr>
              <w:t xml:space="preserve"> Secretaria de Medio Ambiente, Recursos Naturales y Pesca, con fundamento en lo dispuesto en los artículos 32 Bis fracciones I, IV y V de la Ley Orgánica de la Administración Pública Federal; 5o. fracciones V y XI, 6o., 36, 37, 37 Bis, 117, 118 fracción I, 119, 121, 126, 171 y 173 la Ley General del Equilibrio Ecológico y la Protección al Ambiente; 118 fracción III y 122 de la Ley General de Salud; 38 fracción II, 40 fracción X, 41, 45, 46 y 47 fracciones III y IV de la Ley Federal sobre Metrología y Normalización, y</w:t>
            </w:r>
          </w:p>
          <w:p w14:paraId="19E884DE"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083DE7EF"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JULIA CARABIAS LILLO,</w:t>
            </w:r>
            <w:r w:rsidRPr="009050E2">
              <w:rPr>
                <w:rFonts w:ascii="Verdana" w:eastAsia="Times New Roman" w:hAnsi="Verdana" w:cs="Times New Roman"/>
                <w:sz w:val="15"/>
                <w:szCs w:val="15"/>
              </w:rPr>
              <w:t xml:space="preserve"> Secretary of Environment, Natural Resources, and Fisheries, based on the provision in Articles 32 Sup. Sections I, IV, and V of the Organic Law of the Federal Public Administration; 5 Sections V and XI, 6, 36, 37, 27 Supp., 117, 118 Section I, 119, 121, 126, 171, and 173 of the General Law of Ecological Equilibrium and Protection of the Environment; 118 Section III and Art. 122 of the General Law of Health; 38 Section II, 40 Section X, 41, 45, 46, and 47 sections III, and IV of the Federal Law on Metrology and Standardization, </w:t>
            </w:r>
          </w:p>
          <w:p w14:paraId="49F7608A"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r>
      <w:tr w:rsidR="009050E2" w:rsidRPr="009050E2" w14:paraId="67749856" w14:textId="77777777" w:rsidTr="009050E2">
        <w:trPr>
          <w:jc w:val="center"/>
        </w:trPr>
        <w:tc>
          <w:tcPr>
            <w:tcW w:w="2500" w:type="pct"/>
            <w:tcMar>
              <w:top w:w="0" w:type="dxa"/>
              <w:left w:w="108" w:type="dxa"/>
              <w:bottom w:w="0" w:type="dxa"/>
              <w:right w:w="108" w:type="dxa"/>
            </w:tcMar>
            <w:hideMark/>
          </w:tcPr>
          <w:p w14:paraId="458A4CDF" w14:textId="77777777" w:rsidR="009050E2" w:rsidRPr="009050E2" w:rsidRDefault="009050E2" w:rsidP="009050E2">
            <w:pPr>
              <w:autoSpaceDE w:val="0"/>
              <w:autoSpaceDN w:val="0"/>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b/>
                <w:bCs/>
                <w:sz w:val="15"/>
                <w:szCs w:val="15"/>
                <w:lang w:val="es-MX"/>
              </w:rPr>
              <w:t>CONSIDERANDO</w:t>
            </w:r>
          </w:p>
          <w:p w14:paraId="65B3D828" w14:textId="13A08711"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p>
        </w:tc>
        <w:tc>
          <w:tcPr>
            <w:tcW w:w="2500" w:type="pct"/>
            <w:tcMar>
              <w:top w:w="0" w:type="dxa"/>
              <w:left w:w="108" w:type="dxa"/>
              <w:bottom w:w="0" w:type="dxa"/>
              <w:right w:w="108" w:type="dxa"/>
            </w:tcMar>
            <w:hideMark/>
          </w:tcPr>
          <w:p w14:paraId="3F786BDF"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CONSIDERING</w:t>
            </w:r>
          </w:p>
          <w:p w14:paraId="09CF0EB9" w14:textId="106A42CA"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p>
        </w:tc>
      </w:tr>
      <w:tr w:rsidR="009050E2" w:rsidRPr="009050E2" w14:paraId="0E24B0A2" w14:textId="77777777" w:rsidTr="009050E2">
        <w:trPr>
          <w:jc w:val="center"/>
        </w:trPr>
        <w:tc>
          <w:tcPr>
            <w:tcW w:w="2500" w:type="pct"/>
            <w:tcMar>
              <w:top w:w="0" w:type="dxa"/>
              <w:left w:w="108" w:type="dxa"/>
              <w:bottom w:w="0" w:type="dxa"/>
              <w:right w:w="108" w:type="dxa"/>
            </w:tcMar>
            <w:hideMark/>
          </w:tcPr>
          <w:p w14:paraId="7F04FFDE"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xml:space="preserve">Que en cumplimiento a lo dispuesto en la fracción I del artículo 47 de la Ley Federal sobre Metrología y Normalización, el Proyecto de Norma Oficial Mexicana NOM-003-SEMARNAT-1997, Que establece los límites máximos permisibles de contaminantes para las aguas residuales tratadas que se </w:t>
            </w:r>
            <w:proofErr w:type="spellStart"/>
            <w:r w:rsidRPr="009050E2">
              <w:rPr>
                <w:rFonts w:ascii="Verdana" w:eastAsia="Times New Roman" w:hAnsi="Verdana" w:cs="Times New Roman"/>
                <w:sz w:val="15"/>
                <w:szCs w:val="15"/>
                <w:lang w:val="es-MX"/>
              </w:rPr>
              <w:t>reusen</w:t>
            </w:r>
            <w:proofErr w:type="spellEnd"/>
            <w:r w:rsidRPr="009050E2">
              <w:rPr>
                <w:rFonts w:ascii="Verdana" w:eastAsia="Times New Roman" w:hAnsi="Verdana" w:cs="Times New Roman"/>
                <w:sz w:val="15"/>
                <w:szCs w:val="15"/>
                <w:lang w:val="es-MX"/>
              </w:rPr>
              <w:t xml:space="preserve"> en servicios al público, se publicó en el </w:t>
            </w:r>
            <w:r w:rsidRPr="009050E2">
              <w:rPr>
                <w:rFonts w:ascii="Verdana" w:eastAsia="Times New Roman" w:hAnsi="Verdana" w:cs="Times New Roman"/>
                <w:b/>
                <w:bCs/>
                <w:sz w:val="15"/>
                <w:szCs w:val="15"/>
                <w:lang w:val="es-MX"/>
              </w:rPr>
              <w:t>Diario Oficial de la Federación</w:t>
            </w:r>
            <w:r w:rsidRPr="009050E2">
              <w:rPr>
                <w:rFonts w:ascii="Verdana" w:eastAsia="Times New Roman" w:hAnsi="Verdana" w:cs="Times New Roman"/>
                <w:sz w:val="15"/>
                <w:szCs w:val="15"/>
                <w:lang w:val="es-MX"/>
              </w:rPr>
              <w:t xml:space="preserve"> el 14 de enero de 1998, a fin de que los interesados, en un plazo de 60 días naturales, presentaran sus comentarios al Comité Consultivo Nacional de Normalización para la Protección Ambiental, sito en avenida Revolución 1425, </w:t>
            </w:r>
            <w:proofErr w:type="spellStart"/>
            <w:r w:rsidRPr="009050E2">
              <w:rPr>
                <w:rFonts w:ascii="Verdana" w:eastAsia="Times New Roman" w:hAnsi="Verdana" w:cs="Times New Roman"/>
                <w:sz w:val="15"/>
                <w:szCs w:val="15"/>
                <w:lang w:val="es-MX"/>
              </w:rPr>
              <w:t>mezzanine</w:t>
            </w:r>
            <w:proofErr w:type="spellEnd"/>
            <w:r w:rsidRPr="009050E2">
              <w:rPr>
                <w:rFonts w:ascii="Verdana" w:eastAsia="Times New Roman" w:hAnsi="Verdana" w:cs="Times New Roman"/>
                <w:sz w:val="15"/>
                <w:szCs w:val="15"/>
                <w:lang w:val="es-MX"/>
              </w:rPr>
              <w:t xml:space="preserve"> planta alta, colonia </w:t>
            </w:r>
            <w:proofErr w:type="spellStart"/>
            <w:r w:rsidRPr="009050E2">
              <w:rPr>
                <w:rFonts w:ascii="Verdana" w:eastAsia="Times New Roman" w:hAnsi="Verdana" w:cs="Times New Roman"/>
                <w:sz w:val="15"/>
                <w:szCs w:val="15"/>
                <w:lang w:val="es-MX"/>
              </w:rPr>
              <w:t>Tlacopac</w:t>
            </w:r>
            <w:proofErr w:type="spellEnd"/>
            <w:r w:rsidRPr="009050E2">
              <w:rPr>
                <w:rFonts w:ascii="Verdana" w:eastAsia="Times New Roman" w:hAnsi="Verdana" w:cs="Times New Roman"/>
                <w:sz w:val="15"/>
                <w:szCs w:val="15"/>
                <w:lang w:val="es-MX"/>
              </w:rPr>
              <w:t>, Delegación Alvaro Obregón, código postal 01040, de esta ciudad.</w:t>
            </w:r>
          </w:p>
          <w:p w14:paraId="7DD8E5AD"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04F00BC5"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That in compliance to the provision in Section I of Article 47 for the Federal Law on Metrology and Standardization, the Project of Official Mexican Standard NOM-003-SEMARNAT-1997, That establishes the maximum permissible limits of contaminants for treated wastewaters that are reused in services to the public, was published in the </w:t>
            </w:r>
            <w:r w:rsidRPr="009050E2">
              <w:rPr>
                <w:rFonts w:ascii="Verdana" w:eastAsia="Times New Roman" w:hAnsi="Verdana" w:cs="Times New Roman"/>
                <w:b/>
                <w:bCs/>
                <w:sz w:val="15"/>
                <w:szCs w:val="15"/>
              </w:rPr>
              <w:t>Official Daily of the Federation</w:t>
            </w:r>
            <w:r w:rsidRPr="009050E2">
              <w:rPr>
                <w:rFonts w:ascii="Verdana" w:eastAsia="Times New Roman" w:hAnsi="Verdana" w:cs="Times New Roman"/>
                <w:sz w:val="15"/>
                <w:szCs w:val="15"/>
              </w:rPr>
              <w:t xml:space="preserve"> (DOF) on the 14</w:t>
            </w:r>
            <w:r w:rsidRPr="009050E2">
              <w:rPr>
                <w:rFonts w:ascii="Verdana" w:eastAsia="Times New Roman" w:hAnsi="Verdana" w:cs="Times New Roman"/>
                <w:sz w:val="15"/>
                <w:szCs w:val="15"/>
                <w:vertAlign w:val="superscript"/>
              </w:rPr>
              <w:t>th</w:t>
            </w:r>
            <w:r w:rsidRPr="009050E2">
              <w:rPr>
                <w:rFonts w:ascii="Verdana" w:eastAsia="Times New Roman" w:hAnsi="Verdana" w:cs="Times New Roman"/>
                <w:sz w:val="15"/>
                <w:szCs w:val="15"/>
              </w:rPr>
              <w:t xml:space="preserve"> of January of 1998, so that the interested parties, within a period of 60 calendar days, might present their comments to the National Consultative Committee of Standardization for Environmental Protection, situated on Revolution Ave. Mezzanine upper floor, Colonia </w:t>
            </w:r>
            <w:proofErr w:type="spellStart"/>
            <w:r w:rsidRPr="009050E2">
              <w:rPr>
                <w:rFonts w:ascii="Verdana" w:eastAsia="Times New Roman" w:hAnsi="Verdana" w:cs="Times New Roman"/>
                <w:sz w:val="15"/>
                <w:szCs w:val="15"/>
              </w:rPr>
              <w:t>Tlacopac</w:t>
            </w:r>
            <w:proofErr w:type="spellEnd"/>
            <w:r w:rsidRPr="009050E2">
              <w:rPr>
                <w:rFonts w:ascii="Verdana" w:eastAsia="Times New Roman" w:hAnsi="Verdana" w:cs="Times New Roman"/>
                <w:sz w:val="15"/>
                <w:szCs w:val="15"/>
              </w:rPr>
              <w:t>, Delegation Alvaro Obregon, postal code 01040, of this City.</w:t>
            </w:r>
          </w:p>
          <w:p w14:paraId="08004A07"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r>
      <w:tr w:rsidR="009050E2" w:rsidRPr="009050E2" w14:paraId="3110A4CF" w14:textId="77777777" w:rsidTr="009050E2">
        <w:trPr>
          <w:jc w:val="center"/>
        </w:trPr>
        <w:tc>
          <w:tcPr>
            <w:tcW w:w="2500" w:type="pct"/>
            <w:tcMar>
              <w:top w:w="0" w:type="dxa"/>
              <w:left w:w="108" w:type="dxa"/>
              <w:bottom w:w="0" w:type="dxa"/>
              <w:right w:w="108" w:type="dxa"/>
            </w:tcMar>
            <w:hideMark/>
          </w:tcPr>
          <w:p w14:paraId="3098F245"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Que durante el plazo a que se refiere el considerando anterior y de conformidad con lo dispuesto en el artículo 45 del ordenamiento legal citado, estuvieron a disposición del público los documentos a que se refiere dicho precepto.</w:t>
            </w:r>
          </w:p>
          <w:p w14:paraId="76931C7A"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04B8653E"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That during the term referred to in the latter paragraph, considering, and in conformity to the provision in Article 45 of said legal ordinance, the documents referred to on the stated subject were available to the public.</w:t>
            </w:r>
          </w:p>
        </w:tc>
      </w:tr>
      <w:tr w:rsidR="009050E2" w:rsidRPr="009050E2" w14:paraId="05FE6CBC" w14:textId="77777777" w:rsidTr="009050E2">
        <w:trPr>
          <w:jc w:val="center"/>
        </w:trPr>
        <w:tc>
          <w:tcPr>
            <w:tcW w:w="2500" w:type="pct"/>
            <w:tcMar>
              <w:top w:w="0" w:type="dxa"/>
              <w:left w:w="108" w:type="dxa"/>
              <w:bottom w:w="0" w:type="dxa"/>
              <w:right w:w="108" w:type="dxa"/>
            </w:tcMar>
            <w:hideMark/>
          </w:tcPr>
          <w:p w14:paraId="668F7642"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xml:space="preserve">Que de acuerdo con lo que disponen las fracciones II y III del artículo 47 de la Ley Federal sobre Metrología y Normalización, los comentarios presentados por los interesados fueron analizados en el seno del citado Comité, realizándose las modificaciones procedentes a dicha Norma; las respuestas a los comentarios de referencia fueron publicadas en el </w:t>
            </w:r>
            <w:r w:rsidRPr="009050E2">
              <w:rPr>
                <w:rFonts w:ascii="Verdana" w:eastAsia="Times New Roman" w:hAnsi="Verdana" w:cs="Times New Roman"/>
                <w:b/>
                <w:bCs/>
                <w:sz w:val="15"/>
                <w:szCs w:val="15"/>
                <w:lang w:val="es-MX"/>
              </w:rPr>
              <w:t>Diario Oficial de la Federación</w:t>
            </w:r>
            <w:r w:rsidRPr="009050E2">
              <w:rPr>
                <w:rFonts w:ascii="Verdana" w:eastAsia="Times New Roman" w:hAnsi="Verdana" w:cs="Times New Roman"/>
                <w:sz w:val="15"/>
                <w:szCs w:val="15"/>
                <w:lang w:val="es-MX"/>
              </w:rPr>
              <w:t xml:space="preserve"> el 14 de agosto de 1998.</w:t>
            </w:r>
          </w:p>
          <w:p w14:paraId="28B8B2BF"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50AE0B06"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That according to that presented in Sections II and III of Article 47 of the Federal Law on Metrology and Standardization, the comments presented by the interested parties were analyzed in the session of the </w:t>
            </w:r>
            <w:proofErr w:type="gramStart"/>
            <w:r w:rsidRPr="009050E2">
              <w:rPr>
                <w:rFonts w:ascii="Verdana" w:eastAsia="Times New Roman" w:hAnsi="Verdana" w:cs="Times New Roman"/>
                <w:sz w:val="15"/>
                <w:szCs w:val="15"/>
              </w:rPr>
              <w:t>aforementioned Committee</w:t>
            </w:r>
            <w:proofErr w:type="gramEnd"/>
            <w:r w:rsidRPr="009050E2">
              <w:rPr>
                <w:rFonts w:ascii="Verdana" w:eastAsia="Times New Roman" w:hAnsi="Verdana" w:cs="Times New Roman"/>
                <w:sz w:val="15"/>
                <w:szCs w:val="15"/>
              </w:rPr>
              <w:t xml:space="preserve">, executing the modifications to said Standard; the responses to the comments of reference were published in the </w:t>
            </w:r>
            <w:r w:rsidRPr="009050E2">
              <w:rPr>
                <w:rFonts w:ascii="Verdana" w:eastAsia="Times New Roman" w:hAnsi="Verdana" w:cs="Times New Roman"/>
                <w:b/>
                <w:bCs/>
                <w:sz w:val="15"/>
                <w:szCs w:val="15"/>
              </w:rPr>
              <w:t>Official Daily of the Federation</w:t>
            </w:r>
            <w:r w:rsidRPr="009050E2">
              <w:rPr>
                <w:rFonts w:ascii="Verdana" w:eastAsia="Times New Roman" w:hAnsi="Verdana" w:cs="Times New Roman"/>
                <w:sz w:val="15"/>
                <w:szCs w:val="15"/>
              </w:rPr>
              <w:t xml:space="preserve"> on the 14</w:t>
            </w:r>
            <w:r w:rsidRPr="009050E2">
              <w:rPr>
                <w:rFonts w:ascii="Verdana" w:eastAsia="Times New Roman" w:hAnsi="Verdana" w:cs="Times New Roman"/>
                <w:sz w:val="15"/>
                <w:szCs w:val="15"/>
                <w:vertAlign w:val="superscript"/>
              </w:rPr>
              <w:t>th</w:t>
            </w:r>
            <w:r w:rsidRPr="009050E2">
              <w:rPr>
                <w:rFonts w:ascii="Verdana" w:eastAsia="Times New Roman" w:hAnsi="Verdana" w:cs="Times New Roman"/>
                <w:sz w:val="15"/>
                <w:szCs w:val="15"/>
              </w:rPr>
              <w:t xml:space="preserve"> of August of 1998.</w:t>
            </w:r>
          </w:p>
          <w:p w14:paraId="3FE9C384"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r>
      <w:tr w:rsidR="009050E2" w:rsidRPr="009050E2" w14:paraId="43672705" w14:textId="77777777" w:rsidTr="009050E2">
        <w:trPr>
          <w:jc w:val="center"/>
        </w:trPr>
        <w:tc>
          <w:tcPr>
            <w:tcW w:w="2500" w:type="pct"/>
            <w:tcMar>
              <w:top w:w="0" w:type="dxa"/>
              <w:left w:w="108" w:type="dxa"/>
              <w:bottom w:w="0" w:type="dxa"/>
              <w:right w:w="108" w:type="dxa"/>
            </w:tcMar>
            <w:hideMark/>
          </w:tcPr>
          <w:p w14:paraId="0C9E0A3E"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lastRenderedPageBreak/>
              <w:t xml:space="preserve">Que habiéndose cumplido el procedimiento establecido en la Ley Federal sobre Metrología y Normalización para la elaboración de normas oficiales mexicanas, el Comité Consultivo Nacional de Normalización para la Protección Ambiental, en sesión de fecha 22 de abril de 1998, aprobó la Norma Oficial Mexicana NOM-003-SEMARNAT-1997, Que establece los límites máximos permisibles de contaminantes para las aguas residuales tratadas que se </w:t>
            </w:r>
            <w:proofErr w:type="spellStart"/>
            <w:r w:rsidRPr="009050E2">
              <w:rPr>
                <w:rFonts w:ascii="Verdana" w:eastAsia="Times New Roman" w:hAnsi="Verdana" w:cs="Times New Roman"/>
                <w:sz w:val="15"/>
                <w:szCs w:val="15"/>
                <w:lang w:val="es-MX"/>
              </w:rPr>
              <w:t>reusen</w:t>
            </w:r>
            <w:proofErr w:type="spellEnd"/>
            <w:r w:rsidRPr="009050E2">
              <w:rPr>
                <w:rFonts w:ascii="Verdana" w:eastAsia="Times New Roman" w:hAnsi="Verdana" w:cs="Times New Roman"/>
                <w:sz w:val="15"/>
                <w:szCs w:val="15"/>
                <w:lang w:val="es-MX"/>
              </w:rPr>
              <w:t xml:space="preserve"> en servicios al público, por lo que he tenido a bien expedir la siguiente</w:t>
            </w:r>
          </w:p>
          <w:p w14:paraId="25FBAADE"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42D6BEEB"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That having complied with the procedure established in the Federal Law on Metrology and Standardization for the creation of Official Mexican Standards, the National Consultative Committee of Standardization for Environmental Protection, in session on the 22</w:t>
            </w:r>
            <w:r w:rsidRPr="009050E2">
              <w:rPr>
                <w:rFonts w:ascii="Verdana" w:eastAsia="Times New Roman" w:hAnsi="Verdana" w:cs="Times New Roman"/>
                <w:sz w:val="15"/>
                <w:szCs w:val="15"/>
                <w:vertAlign w:val="superscript"/>
              </w:rPr>
              <w:t>nd</w:t>
            </w:r>
            <w:r w:rsidRPr="009050E2">
              <w:rPr>
                <w:rFonts w:ascii="Verdana" w:eastAsia="Times New Roman" w:hAnsi="Verdana" w:cs="Times New Roman"/>
                <w:sz w:val="15"/>
                <w:szCs w:val="15"/>
              </w:rPr>
              <w:t xml:space="preserve"> of April of 1998, approved the Official Mexican Standard, NOM-003-SEMARNAT-1997, That establishes the maximum permissible limits of contaminants for treated wastewaters that are reused in services to the public. </w:t>
            </w:r>
          </w:p>
        </w:tc>
      </w:tr>
      <w:tr w:rsidR="009050E2" w:rsidRPr="009050E2" w14:paraId="2A267EA5" w14:textId="77777777" w:rsidTr="009050E2">
        <w:trPr>
          <w:jc w:val="center"/>
        </w:trPr>
        <w:tc>
          <w:tcPr>
            <w:tcW w:w="2500" w:type="pct"/>
            <w:tcMar>
              <w:top w:w="0" w:type="dxa"/>
              <w:left w:w="108" w:type="dxa"/>
              <w:bottom w:w="0" w:type="dxa"/>
              <w:right w:w="108" w:type="dxa"/>
            </w:tcMar>
            <w:hideMark/>
          </w:tcPr>
          <w:p w14:paraId="6750C900"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b/>
                <w:bCs/>
                <w:sz w:val="15"/>
                <w:szCs w:val="15"/>
                <w:lang w:val="es-MX"/>
              </w:rPr>
              <w:t>NORMA OFICIAL MEXICANA NOM-003-SEMARNAT-1997, QUE ESTABLECE LOS LIMITES MAXIMOS PERMISIBLES DE CONTAMINANTES PARA LAS AGUAS RESIDUALES TRATADAS QUE SE REUSEN EN SERVICIOS AL PUBLICO</w:t>
            </w:r>
          </w:p>
          <w:p w14:paraId="213BEB34"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12BAFA71"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OFFICIAL MEXICAN STANDARD NOM-003-SEMARNAT-1997, THAT ESTABLISHES THE MAXIMUM PERMISSIBLE LIMITS OF CONTAMINANTS FOR TREATED WASTEWATERS THAT ARE REUSED IN SERVICES TO THE PUBLIC.</w:t>
            </w:r>
          </w:p>
        </w:tc>
      </w:tr>
      <w:tr w:rsidR="009050E2" w:rsidRPr="009050E2" w14:paraId="7DCD54B9" w14:textId="77777777" w:rsidTr="009050E2">
        <w:trPr>
          <w:jc w:val="center"/>
        </w:trPr>
        <w:tc>
          <w:tcPr>
            <w:tcW w:w="2500" w:type="pct"/>
            <w:tcMar>
              <w:top w:w="0" w:type="dxa"/>
              <w:left w:w="108" w:type="dxa"/>
              <w:bottom w:w="0" w:type="dxa"/>
              <w:right w:w="108" w:type="dxa"/>
            </w:tcMar>
            <w:hideMark/>
          </w:tcPr>
          <w:p w14:paraId="21D53F42"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lang w:val="es-MX"/>
              </w:rPr>
              <w:t>INDICE</w:t>
            </w:r>
          </w:p>
          <w:p w14:paraId="0CE88D1D"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507A459C"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INDEX</w:t>
            </w:r>
          </w:p>
        </w:tc>
      </w:tr>
      <w:tr w:rsidR="009050E2" w:rsidRPr="009050E2" w14:paraId="05BE8DEE" w14:textId="77777777" w:rsidTr="009050E2">
        <w:trPr>
          <w:jc w:val="center"/>
        </w:trPr>
        <w:tc>
          <w:tcPr>
            <w:tcW w:w="2500" w:type="pct"/>
            <w:tcMar>
              <w:top w:w="0" w:type="dxa"/>
              <w:left w:w="108" w:type="dxa"/>
              <w:bottom w:w="0" w:type="dxa"/>
              <w:right w:w="108" w:type="dxa"/>
            </w:tcMar>
            <w:hideMark/>
          </w:tcPr>
          <w:p w14:paraId="4938425B"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1. Objetivo y campo de aplicación</w:t>
            </w:r>
          </w:p>
          <w:p w14:paraId="0E566E5C"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24D475F9"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1. Objective and field of application</w:t>
            </w:r>
          </w:p>
        </w:tc>
      </w:tr>
      <w:tr w:rsidR="009050E2" w:rsidRPr="009050E2" w14:paraId="1122D2F9" w14:textId="77777777" w:rsidTr="009050E2">
        <w:trPr>
          <w:jc w:val="center"/>
        </w:trPr>
        <w:tc>
          <w:tcPr>
            <w:tcW w:w="2500" w:type="pct"/>
            <w:tcMar>
              <w:top w:w="0" w:type="dxa"/>
              <w:left w:w="108" w:type="dxa"/>
              <w:bottom w:w="0" w:type="dxa"/>
              <w:right w:w="108" w:type="dxa"/>
            </w:tcMar>
            <w:hideMark/>
          </w:tcPr>
          <w:p w14:paraId="7A5786F9"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2. Referencias</w:t>
            </w:r>
          </w:p>
          <w:p w14:paraId="0AE20269"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1B8324AD"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2. References</w:t>
            </w:r>
          </w:p>
        </w:tc>
      </w:tr>
      <w:tr w:rsidR="009050E2" w:rsidRPr="009050E2" w14:paraId="270F0F3E" w14:textId="77777777" w:rsidTr="009050E2">
        <w:trPr>
          <w:jc w:val="center"/>
        </w:trPr>
        <w:tc>
          <w:tcPr>
            <w:tcW w:w="2500" w:type="pct"/>
            <w:tcMar>
              <w:top w:w="0" w:type="dxa"/>
              <w:left w:w="108" w:type="dxa"/>
              <w:bottom w:w="0" w:type="dxa"/>
              <w:right w:w="108" w:type="dxa"/>
            </w:tcMar>
            <w:hideMark/>
          </w:tcPr>
          <w:p w14:paraId="000450EF"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3. Definiciones</w:t>
            </w:r>
          </w:p>
          <w:p w14:paraId="40A19653"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1210BC28"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3. Definitions</w:t>
            </w:r>
          </w:p>
        </w:tc>
      </w:tr>
      <w:tr w:rsidR="009050E2" w:rsidRPr="009050E2" w14:paraId="7185FB32" w14:textId="77777777" w:rsidTr="009050E2">
        <w:trPr>
          <w:jc w:val="center"/>
        </w:trPr>
        <w:tc>
          <w:tcPr>
            <w:tcW w:w="2500" w:type="pct"/>
            <w:tcMar>
              <w:top w:w="0" w:type="dxa"/>
              <w:left w:w="108" w:type="dxa"/>
              <w:bottom w:w="0" w:type="dxa"/>
              <w:right w:w="108" w:type="dxa"/>
            </w:tcMar>
            <w:hideMark/>
          </w:tcPr>
          <w:p w14:paraId="07C886A8"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4. Especificaciones</w:t>
            </w:r>
          </w:p>
          <w:p w14:paraId="32E2994C"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3A1FD047"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4. Specifications</w:t>
            </w:r>
          </w:p>
        </w:tc>
      </w:tr>
      <w:tr w:rsidR="009050E2" w:rsidRPr="009050E2" w14:paraId="14F2A930" w14:textId="77777777" w:rsidTr="009050E2">
        <w:trPr>
          <w:jc w:val="center"/>
        </w:trPr>
        <w:tc>
          <w:tcPr>
            <w:tcW w:w="2500" w:type="pct"/>
            <w:tcMar>
              <w:top w:w="0" w:type="dxa"/>
              <w:left w:w="108" w:type="dxa"/>
              <w:bottom w:w="0" w:type="dxa"/>
              <w:right w:w="108" w:type="dxa"/>
            </w:tcMar>
            <w:hideMark/>
          </w:tcPr>
          <w:p w14:paraId="3C02B157"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5. Muestreo</w:t>
            </w:r>
          </w:p>
          <w:p w14:paraId="4E5A19F7"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71A2FDE2"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5. Sampling</w:t>
            </w:r>
          </w:p>
        </w:tc>
      </w:tr>
      <w:tr w:rsidR="009050E2" w:rsidRPr="009050E2" w14:paraId="6433853E" w14:textId="77777777" w:rsidTr="009050E2">
        <w:trPr>
          <w:jc w:val="center"/>
        </w:trPr>
        <w:tc>
          <w:tcPr>
            <w:tcW w:w="2500" w:type="pct"/>
            <w:tcMar>
              <w:top w:w="0" w:type="dxa"/>
              <w:left w:w="108" w:type="dxa"/>
              <w:bottom w:w="0" w:type="dxa"/>
              <w:right w:w="108" w:type="dxa"/>
            </w:tcMar>
            <w:hideMark/>
          </w:tcPr>
          <w:p w14:paraId="3C514112"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6. Métodos de prueba</w:t>
            </w:r>
          </w:p>
          <w:p w14:paraId="143A36F1"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185A8881"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5. Testing methods</w:t>
            </w:r>
          </w:p>
        </w:tc>
      </w:tr>
      <w:tr w:rsidR="009050E2" w:rsidRPr="009050E2" w14:paraId="3830BEAD" w14:textId="77777777" w:rsidTr="009050E2">
        <w:trPr>
          <w:jc w:val="center"/>
        </w:trPr>
        <w:tc>
          <w:tcPr>
            <w:tcW w:w="2500" w:type="pct"/>
            <w:tcMar>
              <w:top w:w="0" w:type="dxa"/>
              <w:left w:w="108" w:type="dxa"/>
              <w:bottom w:w="0" w:type="dxa"/>
              <w:right w:w="108" w:type="dxa"/>
            </w:tcMar>
            <w:hideMark/>
          </w:tcPr>
          <w:p w14:paraId="278B8732"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7. Grado de concordancia con normas y recomendaciones internacionales y con las normas mexicanas tomadas como base para su elaboración</w:t>
            </w:r>
          </w:p>
          <w:p w14:paraId="2ECE63AE"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3ED2CDDF"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7. Degree of concordance with international Standards and recommendations and with the Mexican Standards used as criteria for their creation.</w:t>
            </w:r>
          </w:p>
        </w:tc>
      </w:tr>
      <w:tr w:rsidR="009050E2" w:rsidRPr="009050E2" w14:paraId="7DAB44BB" w14:textId="77777777" w:rsidTr="009050E2">
        <w:trPr>
          <w:jc w:val="center"/>
        </w:trPr>
        <w:tc>
          <w:tcPr>
            <w:tcW w:w="2500" w:type="pct"/>
            <w:tcMar>
              <w:top w:w="0" w:type="dxa"/>
              <w:left w:w="108" w:type="dxa"/>
              <w:bottom w:w="0" w:type="dxa"/>
              <w:right w:w="108" w:type="dxa"/>
            </w:tcMar>
            <w:hideMark/>
          </w:tcPr>
          <w:p w14:paraId="410FC472"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8. Bibliografía</w:t>
            </w:r>
          </w:p>
          <w:p w14:paraId="14F01BD7"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5A68B316"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8. Bibliography</w:t>
            </w:r>
          </w:p>
        </w:tc>
      </w:tr>
      <w:tr w:rsidR="009050E2" w:rsidRPr="009050E2" w14:paraId="45F06431" w14:textId="77777777" w:rsidTr="009050E2">
        <w:trPr>
          <w:jc w:val="center"/>
        </w:trPr>
        <w:tc>
          <w:tcPr>
            <w:tcW w:w="2500" w:type="pct"/>
            <w:tcMar>
              <w:top w:w="0" w:type="dxa"/>
              <w:left w:w="108" w:type="dxa"/>
              <w:bottom w:w="0" w:type="dxa"/>
              <w:right w:w="108" w:type="dxa"/>
            </w:tcMar>
            <w:hideMark/>
          </w:tcPr>
          <w:p w14:paraId="2E78AFCC"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9. Observancia de esta Norma</w:t>
            </w:r>
          </w:p>
          <w:p w14:paraId="66FCF44E"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11355451"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9. Observance of this Standard</w:t>
            </w:r>
          </w:p>
        </w:tc>
      </w:tr>
      <w:tr w:rsidR="009050E2" w:rsidRPr="009050E2" w14:paraId="1C69C80C" w14:textId="77777777" w:rsidTr="009050E2">
        <w:trPr>
          <w:jc w:val="center"/>
        </w:trPr>
        <w:tc>
          <w:tcPr>
            <w:tcW w:w="2500" w:type="pct"/>
            <w:tcMar>
              <w:top w:w="0" w:type="dxa"/>
              <w:left w:w="108" w:type="dxa"/>
              <w:bottom w:w="0" w:type="dxa"/>
              <w:right w:w="108" w:type="dxa"/>
            </w:tcMar>
            <w:hideMark/>
          </w:tcPr>
          <w:p w14:paraId="3240918E"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lang w:val="es-MX"/>
              </w:rPr>
              <w:t>1. Objetivo y campo de aplicación</w:t>
            </w:r>
          </w:p>
          <w:p w14:paraId="721CC1AF"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543F5341"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1. Objective and field of application</w:t>
            </w:r>
          </w:p>
        </w:tc>
      </w:tr>
      <w:tr w:rsidR="009050E2" w:rsidRPr="009050E2" w14:paraId="173526A3" w14:textId="77777777" w:rsidTr="009050E2">
        <w:trPr>
          <w:jc w:val="center"/>
        </w:trPr>
        <w:tc>
          <w:tcPr>
            <w:tcW w:w="2500" w:type="pct"/>
            <w:tcMar>
              <w:top w:w="0" w:type="dxa"/>
              <w:left w:w="108" w:type="dxa"/>
              <w:bottom w:w="0" w:type="dxa"/>
              <w:right w:w="108" w:type="dxa"/>
            </w:tcMar>
            <w:hideMark/>
          </w:tcPr>
          <w:p w14:paraId="212C2943"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xml:space="preserve">Esta Norma Oficial Mexicana establece los límites máximos permisibles de contaminantes para las aguas residuales tratadas que se </w:t>
            </w:r>
            <w:proofErr w:type="spellStart"/>
            <w:r w:rsidRPr="009050E2">
              <w:rPr>
                <w:rFonts w:ascii="Verdana" w:eastAsia="Times New Roman" w:hAnsi="Verdana" w:cs="Times New Roman"/>
                <w:sz w:val="15"/>
                <w:szCs w:val="15"/>
                <w:lang w:val="es-MX"/>
              </w:rPr>
              <w:t>reusen</w:t>
            </w:r>
            <w:proofErr w:type="spellEnd"/>
            <w:r w:rsidRPr="009050E2">
              <w:rPr>
                <w:rFonts w:ascii="Verdana" w:eastAsia="Times New Roman" w:hAnsi="Verdana" w:cs="Times New Roman"/>
                <w:sz w:val="15"/>
                <w:szCs w:val="15"/>
                <w:lang w:val="es-MX"/>
              </w:rPr>
              <w:t xml:space="preserve"> en servicios al público, con el objeto de proteger el medio ambiente y la salud de la población, y es de observancia obligatoria para las entidades públicas responsables de su tratamiento y </w:t>
            </w:r>
            <w:proofErr w:type="spellStart"/>
            <w:r w:rsidRPr="009050E2">
              <w:rPr>
                <w:rFonts w:ascii="Verdana" w:eastAsia="Times New Roman" w:hAnsi="Verdana" w:cs="Times New Roman"/>
                <w:sz w:val="15"/>
                <w:szCs w:val="15"/>
                <w:lang w:val="es-MX"/>
              </w:rPr>
              <w:t>reuso</w:t>
            </w:r>
            <w:proofErr w:type="spellEnd"/>
            <w:r w:rsidRPr="009050E2">
              <w:rPr>
                <w:rFonts w:ascii="Verdana" w:eastAsia="Times New Roman" w:hAnsi="Verdana" w:cs="Times New Roman"/>
                <w:sz w:val="15"/>
                <w:szCs w:val="15"/>
                <w:lang w:val="es-MX"/>
              </w:rPr>
              <w:t>.</w:t>
            </w:r>
          </w:p>
          <w:p w14:paraId="3637ABF5"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10CCADD3"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This Official Mexican Standard establishes the maximum permissible limits of contaminants for treated wastewaters that are reused in services to the public, for the purpose of protecting the environment and the health of the </w:t>
            </w:r>
            <w:proofErr w:type="gramStart"/>
            <w:r w:rsidRPr="009050E2">
              <w:rPr>
                <w:rFonts w:ascii="Verdana" w:eastAsia="Times New Roman" w:hAnsi="Verdana" w:cs="Times New Roman"/>
                <w:sz w:val="15"/>
                <w:szCs w:val="15"/>
              </w:rPr>
              <w:t>population, and</w:t>
            </w:r>
            <w:proofErr w:type="gramEnd"/>
            <w:r w:rsidRPr="009050E2">
              <w:rPr>
                <w:rFonts w:ascii="Verdana" w:eastAsia="Times New Roman" w:hAnsi="Verdana" w:cs="Times New Roman"/>
                <w:sz w:val="15"/>
                <w:szCs w:val="15"/>
              </w:rPr>
              <w:t xml:space="preserve"> is of obligatory observance for the public entities responsible for its treatment and reuse. </w:t>
            </w:r>
          </w:p>
        </w:tc>
      </w:tr>
      <w:tr w:rsidR="009050E2" w:rsidRPr="009050E2" w14:paraId="7607315E" w14:textId="77777777" w:rsidTr="009050E2">
        <w:trPr>
          <w:jc w:val="center"/>
        </w:trPr>
        <w:tc>
          <w:tcPr>
            <w:tcW w:w="2500" w:type="pct"/>
            <w:tcMar>
              <w:top w:w="0" w:type="dxa"/>
              <w:left w:w="108" w:type="dxa"/>
              <w:bottom w:w="0" w:type="dxa"/>
              <w:right w:w="108" w:type="dxa"/>
            </w:tcMar>
            <w:hideMark/>
          </w:tcPr>
          <w:p w14:paraId="6D17EA6B"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lastRenderedPageBreak/>
              <w:t xml:space="preserve">En el caso de que el servicio al público se realice por terceros, éstos serán responsables del cumplimiento de la presente Norma, desde la producción del agua tratada hasta su </w:t>
            </w:r>
            <w:proofErr w:type="spellStart"/>
            <w:r w:rsidRPr="009050E2">
              <w:rPr>
                <w:rFonts w:ascii="Verdana" w:eastAsia="Times New Roman" w:hAnsi="Verdana" w:cs="Times New Roman"/>
                <w:sz w:val="15"/>
                <w:szCs w:val="15"/>
                <w:lang w:val="es-MX"/>
              </w:rPr>
              <w:t>reuso</w:t>
            </w:r>
            <w:proofErr w:type="spellEnd"/>
            <w:r w:rsidRPr="009050E2">
              <w:rPr>
                <w:rFonts w:ascii="Verdana" w:eastAsia="Times New Roman" w:hAnsi="Verdana" w:cs="Times New Roman"/>
                <w:sz w:val="15"/>
                <w:szCs w:val="15"/>
                <w:lang w:val="es-MX"/>
              </w:rPr>
              <w:t xml:space="preserve"> o entrega, incluyendo la conducción o transporte de </w:t>
            </w:r>
            <w:proofErr w:type="gramStart"/>
            <w:r w:rsidRPr="009050E2">
              <w:rPr>
                <w:rFonts w:ascii="Verdana" w:eastAsia="Times New Roman" w:hAnsi="Verdana" w:cs="Times New Roman"/>
                <w:sz w:val="15"/>
                <w:szCs w:val="15"/>
                <w:lang w:val="es-MX"/>
              </w:rPr>
              <w:t>la misma</w:t>
            </w:r>
            <w:proofErr w:type="gramEnd"/>
            <w:r w:rsidRPr="009050E2">
              <w:rPr>
                <w:rFonts w:ascii="Verdana" w:eastAsia="Times New Roman" w:hAnsi="Verdana" w:cs="Times New Roman"/>
                <w:sz w:val="15"/>
                <w:szCs w:val="15"/>
                <w:lang w:val="es-MX"/>
              </w:rPr>
              <w:t>.</w:t>
            </w:r>
          </w:p>
          <w:p w14:paraId="4988F558"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26390F28"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When the service to the public is performed by third </w:t>
            </w:r>
            <w:proofErr w:type="gramStart"/>
            <w:r w:rsidRPr="009050E2">
              <w:rPr>
                <w:rFonts w:ascii="Verdana" w:eastAsia="Times New Roman" w:hAnsi="Verdana" w:cs="Times New Roman"/>
                <w:sz w:val="15"/>
                <w:szCs w:val="15"/>
              </w:rPr>
              <w:t>parties</w:t>
            </w:r>
            <w:proofErr w:type="gramEnd"/>
            <w:r w:rsidRPr="009050E2">
              <w:rPr>
                <w:rFonts w:ascii="Verdana" w:eastAsia="Times New Roman" w:hAnsi="Verdana" w:cs="Times New Roman"/>
                <w:sz w:val="15"/>
                <w:szCs w:val="15"/>
              </w:rPr>
              <w:t xml:space="preserve"> they will be responsible for the compliance to this Standard, from the production of the treated water to its reuse or delivery, including the conduction or transport of the same.</w:t>
            </w:r>
          </w:p>
        </w:tc>
      </w:tr>
      <w:tr w:rsidR="009050E2" w:rsidRPr="009050E2" w14:paraId="613E8D1B" w14:textId="77777777" w:rsidTr="009050E2">
        <w:trPr>
          <w:jc w:val="center"/>
        </w:trPr>
        <w:tc>
          <w:tcPr>
            <w:tcW w:w="2500" w:type="pct"/>
            <w:tcMar>
              <w:top w:w="0" w:type="dxa"/>
              <w:left w:w="108" w:type="dxa"/>
              <w:bottom w:w="0" w:type="dxa"/>
              <w:right w:w="108" w:type="dxa"/>
            </w:tcMar>
            <w:hideMark/>
          </w:tcPr>
          <w:p w14:paraId="0CFDDA10"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lang w:val="es-MX"/>
              </w:rPr>
              <w:t>2. Referencias</w:t>
            </w:r>
          </w:p>
          <w:p w14:paraId="01A3557C"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721315F7"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2. References</w:t>
            </w:r>
          </w:p>
        </w:tc>
      </w:tr>
      <w:tr w:rsidR="009050E2" w:rsidRPr="009050E2" w14:paraId="799E26E7" w14:textId="77777777" w:rsidTr="009050E2">
        <w:trPr>
          <w:jc w:val="center"/>
        </w:trPr>
        <w:tc>
          <w:tcPr>
            <w:tcW w:w="2500" w:type="pct"/>
            <w:tcMar>
              <w:top w:w="0" w:type="dxa"/>
              <w:left w:w="108" w:type="dxa"/>
              <w:bottom w:w="0" w:type="dxa"/>
              <w:right w:w="108" w:type="dxa"/>
            </w:tcMar>
            <w:hideMark/>
          </w:tcPr>
          <w:p w14:paraId="37B82B3D"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xml:space="preserve">Norma Mexicana NMX-AA-003     Aguas residuales-Muestreo, publicada en el </w:t>
            </w:r>
            <w:r w:rsidRPr="009050E2">
              <w:rPr>
                <w:rFonts w:ascii="Verdana" w:eastAsia="Times New Roman" w:hAnsi="Verdana" w:cs="Times New Roman"/>
                <w:b/>
                <w:bCs/>
                <w:sz w:val="15"/>
                <w:szCs w:val="15"/>
                <w:lang w:val="es-MX"/>
              </w:rPr>
              <w:t>Diario Oficial de la Federación</w:t>
            </w:r>
            <w:r w:rsidRPr="009050E2">
              <w:rPr>
                <w:rFonts w:ascii="Verdana" w:eastAsia="Times New Roman" w:hAnsi="Verdana" w:cs="Times New Roman"/>
                <w:sz w:val="15"/>
                <w:szCs w:val="15"/>
                <w:lang w:val="es-MX"/>
              </w:rPr>
              <w:t xml:space="preserve"> el 25 de marzo de 1980.</w:t>
            </w:r>
          </w:p>
          <w:p w14:paraId="2F5F8240"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7E14A8D6"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Mexican Standard NMX-AA-003 Wastewaters- Sampling, published in the </w:t>
            </w:r>
            <w:r w:rsidRPr="009050E2">
              <w:rPr>
                <w:rFonts w:ascii="Verdana" w:eastAsia="Times New Roman" w:hAnsi="Verdana" w:cs="Times New Roman"/>
                <w:b/>
                <w:bCs/>
                <w:sz w:val="15"/>
                <w:szCs w:val="15"/>
              </w:rPr>
              <w:t>Official Daily of the Federation</w:t>
            </w:r>
            <w:r w:rsidRPr="009050E2">
              <w:rPr>
                <w:rFonts w:ascii="Verdana" w:eastAsia="Times New Roman" w:hAnsi="Verdana" w:cs="Times New Roman"/>
                <w:sz w:val="15"/>
                <w:szCs w:val="15"/>
              </w:rPr>
              <w:t xml:space="preserve"> on the 25</w:t>
            </w:r>
            <w:r w:rsidRPr="009050E2">
              <w:rPr>
                <w:rFonts w:ascii="Verdana" w:eastAsia="Times New Roman" w:hAnsi="Verdana" w:cs="Times New Roman"/>
                <w:sz w:val="15"/>
                <w:szCs w:val="15"/>
                <w:vertAlign w:val="superscript"/>
              </w:rPr>
              <w:t>th</w:t>
            </w:r>
            <w:r w:rsidRPr="009050E2">
              <w:rPr>
                <w:rFonts w:ascii="Verdana" w:eastAsia="Times New Roman" w:hAnsi="Verdana" w:cs="Times New Roman"/>
                <w:sz w:val="15"/>
                <w:szCs w:val="15"/>
              </w:rPr>
              <w:t xml:space="preserve"> of March of 1980. </w:t>
            </w:r>
          </w:p>
        </w:tc>
      </w:tr>
      <w:tr w:rsidR="009050E2" w:rsidRPr="009050E2" w14:paraId="570FCFFE" w14:textId="77777777" w:rsidTr="009050E2">
        <w:trPr>
          <w:jc w:val="center"/>
        </w:trPr>
        <w:tc>
          <w:tcPr>
            <w:tcW w:w="2500" w:type="pct"/>
            <w:tcMar>
              <w:top w:w="0" w:type="dxa"/>
              <w:left w:w="108" w:type="dxa"/>
              <w:bottom w:w="0" w:type="dxa"/>
              <w:right w:w="108" w:type="dxa"/>
            </w:tcMar>
            <w:hideMark/>
          </w:tcPr>
          <w:p w14:paraId="43477436"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xml:space="preserve">Norma Mexicana NMX-AA-005     Aguas-Determinación de grasas y aceites-Método de extracción </w:t>
            </w:r>
            <w:proofErr w:type="spellStart"/>
            <w:r w:rsidRPr="009050E2">
              <w:rPr>
                <w:rFonts w:ascii="Verdana" w:eastAsia="Times New Roman" w:hAnsi="Verdana" w:cs="Times New Roman"/>
                <w:sz w:val="15"/>
                <w:szCs w:val="15"/>
                <w:lang w:val="es-MX"/>
              </w:rPr>
              <w:t>Solhlet</w:t>
            </w:r>
            <w:proofErr w:type="spellEnd"/>
            <w:r w:rsidRPr="009050E2">
              <w:rPr>
                <w:rFonts w:ascii="Verdana" w:eastAsia="Times New Roman" w:hAnsi="Verdana" w:cs="Times New Roman"/>
                <w:sz w:val="15"/>
                <w:szCs w:val="15"/>
                <w:lang w:val="es-MX"/>
              </w:rPr>
              <w:t xml:space="preserve">, publicada en el </w:t>
            </w:r>
            <w:r w:rsidRPr="009050E2">
              <w:rPr>
                <w:rFonts w:ascii="Verdana" w:eastAsia="Times New Roman" w:hAnsi="Verdana" w:cs="Times New Roman"/>
                <w:b/>
                <w:bCs/>
                <w:sz w:val="15"/>
                <w:szCs w:val="15"/>
                <w:lang w:val="es-MX"/>
              </w:rPr>
              <w:t>Diario Oficial de la Federación</w:t>
            </w:r>
            <w:r w:rsidRPr="009050E2">
              <w:rPr>
                <w:rFonts w:ascii="Verdana" w:eastAsia="Times New Roman" w:hAnsi="Verdana" w:cs="Times New Roman"/>
                <w:sz w:val="15"/>
                <w:szCs w:val="15"/>
                <w:lang w:val="es-MX"/>
              </w:rPr>
              <w:t xml:space="preserve"> el 8 de agosto de 1980.</w:t>
            </w:r>
          </w:p>
        </w:tc>
        <w:tc>
          <w:tcPr>
            <w:tcW w:w="2500" w:type="pct"/>
            <w:tcMar>
              <w:top w:w="0" w:type="dxa"/>
              <w:left w:w="108" w:type="dxa"/>
              <w:bottom w:w="0" w:type="dxa"/>
              <w:right w:w="108" w:type="dxa"/>
            </w:tcMar>
            <w:hideMark/>
          </w:tcPr>
          <w:p w14:paraId="2742250B"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Mexican Standard NMX-AA-005 Waters – Determination of greases and oils – </w:t>
            </w:r>
            <w:proofErr w:type="spellStart"/>
            <w:r w:rsidRPr="009050E2">
              <w:rPr>
                <w:rFonts w:ascii="Verdana" w:eastAsia="Times New Roman" w:hAnsi="Verdana" w:cs="Times New Roman"/>
                <w:sz w:val="15"/>
                <w:szCs w:val="15"/>
              </w:rPr>
              <w:t>Solhet</w:t>
            </w:r>
            <w:proofErr w:type="spellEnd"/>
            <w:r w:rsidRPr="009050E2">
              <w:rPr>
                <w:rFonts w:ascii="Verdana" w:eastAsia="Times New Roman" w:hAnsi="Verdana" w:cs="Times New Roman"/>
                <w:sz w:val="15"/>
                <w:szCs w:val="15"/>
              </w:rPr>
              <w:t xml:space="preserve"> extraction method, published in the </w:t>
            </w:r>
            <w:r w:rsidRPr="009050E2">
              <w:rPr>
                <w:rFonts w:ascii="Verdana" w:eastAsia="Times New Roman" w:hAnsi="Verdana" w:cs="Times New Roman"/>
                <w:b/>
                <w:bCs/>
                <w:sz w:val="15"/>
                <w:szCs w:val="15"/>
              </w:rPr>
              <w:t>Official Daily of the Federation</w:t>
            </w:r>
            <w:r w:rsidRPr="009050E2">
              <w:rPr>
                <w:rFonts w:ascii="Verdana" w:eastAsia="Times New Roman" w:hAnsi="Verdana" w:cs="Times New Roman"/>
                <w:sz w:val="15"/>
                <w:szCs w:val="15"/>
              </w:rPr>
              <w:t xml:space="preserve"> on the 8</w:t>
            </w:r>
            <w:r w:rsidRPr="009050E2">
              <w:rPr>
                <w:rFonts w:ascii="Verdana" w:eastAsia="Times New Roman" w:hAnsi="Verdana" w:cs="Times New Roman"/>
                <w:sz w:val="15"/>
                <w:szCs w:val="15"/>
                <w:vertAlign w:val="superscript"/>
              </w:rPr>
              <w:t>th</w:t>
            </w:r>
            <w:r w:rsidRPr="009050E2">
              <w:rPr>
                <w:rFonts w:ascii="Verdana" w:eastAsia="Times New Roman" w:hAnsi="Verdana" w:cs="Times New Roman"/>
                <w:sz w:val="15"/>
                <w:szCs w:val="15"/>
              </w:rPr>
              <w:t xml:space="preserve"> of August of 1980. </w:t>
            </w:r>
          </w:p>
          <w:p w14:paraId="2F93E047"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r>
      <w:tr w:rsidR="009050E2" w:rsidRPr="009050E2" w14:paraId="155B50CD" w14:textId="77777777" w:rsidTr="009050E2">
        <w:trPr>
          <w:jc w:val="center"/>
        </w:trPr>
        <w:tc>
          <w:tcPr>
            <w:tcW w:w="2500" w:type="pct"/>
            <w:tcMar>
              <w:top w:w="0" w:type="dxa"/>
              <w:left w:w="108" w:type="dxa"/>
              <w:bottom w:w="0" w:type="dxa"/>
              <w:right w:w="108" w:type="dxa"/>
            </w:tcMar>
            <w:hideMark/>
          </w:tcPr>
          <w:p w14:paraId="14AB3910"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xml:space="preserve">Norma Mexicana NMX-AA-006     Aguas-Determinación de materia flotante-Método visual con malla específica, publicada en el </w:t>
            </w:r>
            <w:r w:rsidRPr="009050E2">
              <w:rPr>
                <w:rFonts w:ascii="Verdana" w:eastAsia="Times New Roman" w:hAnsi="Verdana" w:cs="Times New Roman"/>
                <w:b/>
                <w:bCs/>
                <w:sz w:val="15"/>
                <w:szCs w:val="15"/>
                <w:lang w:val="es-MX"/>
              </w:rPr>
              <w:t>Diario Oficial de la Federación</w:t>
            </w:r>
            <w:r w:rsidRPr="009050E2">
              <w:rPr>
                <w:rFonts w:ascii="Verdana" w:eastAsia="Times New Roman" w:hAnsi="Verdana" w:cs="Times New Roman"/>
                <w:sz w:val="15"/>
                <w:szCs w:val="15"/>
                <w:lang w:val="es-MX"/>
              </w:rPr>
              <w:t xml:space="preserve"> el 5 de diciembre de 1973.</w:t>
            </w:r>
          </w:p>
        </w:tc>
        <w:tc>
          <w:tcPr>
            <w:tcW w:w="2500" w:type="pct"/>
            <w:tcMar>
              <w:top w:w="0" w:type="dxa"/>
              <w:left w:w="108" w:type="dxa"/>
              <w:bottom w:w="0" w:type="dxa"/>
              <w:right w:w="108" w:type="dxa"/>
            </w:tcMar>
            <w:hideMark/>
          </w:tcPr>
          <w:p w14:paraId="07B8E2F9"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Mexican Standard NMX-AA-006 Waters – Determination of floating material – Visual method with specific screen, published in the </w:t>
            </w:r>
            <w:r w:rsidRPr="009050E2">
              <w:rPr>
                <w:rFonts w:ascii="Verdana" w:eastAsia="Times New Roman" w:hAnsi="Verdana" w:cs="Times New Roman"/>
                <w:b/>
                <w:bCs/>
                <w:sz w:val="15"/>
                <w:szCs w:val="15"/>
              </w:rPr>
              <w:t>Official Daily of the Federation</w:t>
            </w:r>
            <w:r w:rsidRPr="009050E2">
              <w:rPr>
                <w:rFonts w:ascii="Verdana" w:eastAsia="Times New Roman" w:hAnsi="Verdana" w:cs="Times New Roman"/>
                <w:sz w:val="15"/>
                <w:szCs w:val="15"/>
              </w:rPr>
              <w:t xml:space="preserve"> on the 5</w:t>
            </w:r>
            <w:r w:rsidRPr="009050E2">
              <w:rPr>
                <w:rFonts w:ascii="Verdana" w:eastAsia="Times New Roman" w:hAnsi="Verdana" w:cs="Times New Roman"/>
                <w:sz w:val="15"/>
                <w:szCs w:val="15"/>
                <w:vertAlign w:val="superscript"/>
              </w:rPr>
              <w:t>th</w:t>
            </w:r>
            <w:r w:rsidRPr="009050E2">
              <w:rPr>
                <w:rFonts w:ascii="Verdana" w:eastAsia="Times New Roman" w:hAnsi="Verdana" w:cs="Times New Roman"/>
                <w:sz w:val="15"/>
                <w:szCs w:val="15"/>
              </w:rPr>
              <w:t xml:space="preserve"> of December of 1973. </w:t>
            </w:r>
          </w:p>
          <w:p w14:paraId="5AE81ADC"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r>
      <w:tr w:rsidR="009050E2" w:rsidRPr="009050E2" w14:paraId="6B4F57F8" w14:textId="77777777" w:rsidTr="009050E2">
        <w:trPr>
          <w:jc w:val="center"/>
        </w:trPr>
        <w:tc>
          <w:tcPr>
            <w:tcW w:w="2500" w:type="pct"/>
            <w:tcMar>
              <w:top w:w="0" w:type="dxa"/>
              <w:left w:w="108" w:type="dxa"/>
              <w:bottom w:w="0" w:type="dxa"/>
              <w:right w:w="108" w:type="dxa"/>
            </w:tcMar>
            <w:hideMark/>
          </w:tcPr>
          <w:p w14:paraId="6B378B02"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xml:space="preserve">Norma Mexicana NMX-AA-028     Aguas-Determinación de demanda bioquímica de </w:t>
            </w:r>
            <w:proofErr w:type="gramStart"/>
            <w:r w:rsidRPr="009050E2">
              <w:rPr>
                <w:rFonts w:ascii="Verdana" w:eastAsia="Times New Roman" w:hAnsi="Verdana" w:cs="Times New Roman"/>
                <w:sz w:val="15"/>
                <w:szCs w:val="15"/>
                <w:lang w:val="es-MX"/>
              </w:rPr>
              <w:t>oxígeno.-</w:t>
            </w:r>
            <w:proofErr w:type="gramEnd"/>
            <w:r w:rsidRPr="009050E2">
              <w:rPr>
                <w:rFonts w:ascii="Verdana" w:eastAsia="Times New Roman" w:hAnsi="Verdana" w:cs="Times New Roman"/>
                <w:sz w:val="15"/>
                <w:szCs w:val="15"/>
                <w:lang w:val="es-MX"/>
              </w:rPr>
              <w:t xml:space="preserve"> Método de incubación por diluciones, publicada en </w:t>
            </w:r>
            <w:r w:rsidRPr="009050E2">
              <w:rPr>
                <w:rFonts w:ascii="Verdana" w:eastAsia="Times New Roman" w:hAnsi="Verdana" w:cs="Times New Roman"/>
                <w:b/>
                <w:bCs/>
                <w:sz w:val="15"/>
                <w:szCs w:val="15"/>
                <w:lang w:val="es-MX"/>
              </w:rPr>
              <w:t>Diario Oficial de la Federación</w:t>
            </w:r>
            <w:r w:rsidRPr="009050E2">
              <w:rPr>
                <w:rFonts w:ascii="Verdana" w:eastAsia="Times New Roman" w:hAnsi="Verdana" w:cs="Times New Roman"/>
                <w:sz w:val="15"/>
                <w:szCs w:val="15"/>
                <w:lang w:val="es-MX"/>
              </w:rPr>
              <w:t xml:space="preserve"> el 6 de julio de 1981.</w:t>
            </w:r>
          </w:p>
          <w:p w14:paraId="4CDCB0F4"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497D69C4"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Mexican Standard NMX-AA-028 Waters – Determination of biochemical demand of oxygen. Method of incubation by dilutions, published in the </w:t>
            </w:r>
            <w:r w:rsidRPr="009050E2">
              <w:rPr>
                <w:rFonts w:ascii="Verdana" w:eastAsia="Times New Roman" w:hAnsi="Verdana" w:cs="Times New Roman"/>
                <w:b/>
                <w:bCs/>
                <w:sz w:val="15"/>
                <w:szCs w:val="15"/>
              </w:rPr>
              <w:t xml:space="preserve">Official Daily of the Federation </w:t>
            </w:r>
            <w:r w:rsidRPr="009050E2">
              <w:rPr>
                <w:rFonts w:ascii="Verdana" w:eastAsia="Times New Roman" w:hAnsi="Verdana" w:cs="Times New Roman"/>
                <w:sz w:val="15"/>
                <w:szCs w:val="15"/>
              </w:rPr>
              <w:t>on the 6</w:t>
            </w:r>
            <w:r w:rsidRPr="009050E2">
              <w:rPr>
                <w:rFonts w:ascii="Verdana" w:eastAsia="Times New Roman" w:hAnsi="Verdana" w:cs="Times New Roman"/>
                <w:sz w:val="15"/>
                <w:szCs w:val="15"/>
                <w:vertAlign w:val="superscript"/>
              </w:rPr>
              <w:t>th</w:t>
            </w:r>
            <w:r w:rsidRPr="009050E2">
              <w:rPr>
                <w:rFonts w:ascii="Verdana" w:eastAsia="Times New Roman" w:hAnsi="Verdana" w:cs="Times New Roman"/>
                <w:sz w:val="15"/>
                <w:szCs w:val="15"/>
              </w:rPr>
              <w:t xml:space="preserve"> of July of 1981. </w:t>
            </w:r>
          </w:p>
        </w:tc>
      </w:tr>
      <w:tr w:rsidR="009050E2" w:rsidRPr="009050E2" w14:paraId="4F38C7AE" w14:textId="77777777" w:rsidTr="009050E2">
        <w:trPr>
          <w:jc w:val="center"/>
        </w:trPr>
        <w:tc>
          <w:tcPr>
            <w:tcW w:w="2500" w:type="pct"/>
            <w:tcMar>
              <w:top w:w="0" w:type="dxa"/>
              <w:left w:w="108" w:type="dxa"/>
              <w:bottom w:w="0" w:type="dxa"/>
              <w:right w:w="108" w:type="dxa"/>
            </w:tcMar>
            <w:hideMark/>
          </w:tcPr>
          <w:p w14:paraId="5DEEC824"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xml:space="preserve">Norma Mexicana NMX-AA-034     Aguas-Determinación de sólidos en </w:t>
            </w:r>
            <w:proofErr w:type="gramStart"/>
            <w:r w:rsidRPr="009050E2">
              <w:rPr>
                <w:rFonts w:ascii="Verdana" w:eastAsia="Times New Roman" w:hAnsi="Verdana" w:cs="Times New Roman"/>
                <w:sz w:val="15"/>
                <w:szCs w:val="15"/>
                <w:lang w:val="es-MX"/>
              </w:rPr>
              <w:t>agua.-</w:t>
            </w:r>
            <w:proofErr w:type="gramEnd"/>
            <w:r w:rsidRPr="009050E2">
              <w:rPr>
                <w:rFonts w:ascii="Verdana" w:eastAsia="Times New Roman" w:hAnsi="Verdana" w:cs="Times New Roman"/>
                <w:sz w:val="15"/>
                <w:szCs w:val="15"/>
                <w:lang w:val="es-MX"/>
              </w:rPr>
              <w:t xml:space="preserve"> Método gravimétrico, publicada en el </w:t>
            </w:r>
            <w:r w:rsidRPr="009050E2">
              <w:rPr>
                <w:rFonts w:ascii="Verdana" w:eastAsia="Times New Roman" w:hAnsi="Verdana" w:cs="Times New Roman"/>
                <w:b/>
                <w:bCs/>
                <w:sz w:val="15"/>
                <w:szCs w:val="15"/>
                <w:lang w:val="es-MX"/>
              </w:rPr>
              <w:t>Diario Oficial de la Federación</w:t>
            </w:r>
            <w:r w:rsidRPr="009050E2">
              <w:rPr>
                <w:rFonts w:ascii="Verdana" w:eastAsia="Times New Roman" w:hAnsi="Verdana" w:cs="Times New Roman"/>
                <w:sz w:val="15"/>
                <w:szCs w:val="15"/>
                <w:lang w:val="es-MX"/>
              </w:rPr>
              <w:t xml:space="preserve"> el 3 de julio de 1981.</w:t>
            </w:r>
          </w:p>
          <w:p w14:paraId="2C810171"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6C212942"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Mexican Standard NMX-11-034 Waters – Determination of solids in water. Gravimetric method, published in the </w:t>
            </w:r>
            <w:r w:rsidRPr="009050E2">
              <w:rPr>
                <w:rFonts w:ascii="Verdana" w:eastAsia="Times New Roman" w:hAnsi="Verdana" w:cs="Times New Roman"/>
                <w:b/>
                <w:bCs/>
                <w:sz w:val="15"/>
                <w:szCs w:val="15"/>
              </w:rPr>
              <w:t>Official Daily of the Federation</w:t>
            </w:r>
            <w:r w:rsidRPr="009050E2">
              <w:rPr>
                <w:rFonts w:ascii="Verdana" w:eastAsia="Times New Roman" w:hAnsi="Verdana" w:cs="Times New Roman"/>
                <w:sz w:val="15"/>
                <w:szCs w:val="15"/>
              </w:rPr>
              <w:t xml:space="preserve"> on the 3</w:t>
            </w:r>
            <w:r w:rsidRPr="009050E2">
              <w:rPr>
                <w:rFonts w:ascii="Verdana" w:eastAsia="Times New Roman" w:hAnsi="Verdana" w:cs="Times New Roman"/>
                <w:sz w:val="15"/>
                <w:szCs w:val="15"/>
                <w:vertAlign w:val="superscript"/>
              </w:rPr>
              <w:t>rd</w:t>
            </w:r>
            <w:r w:rsidRPr="009050E2">
              <w:rPr>
                <w:rFonts w:ascii="Verdana" w:eastAsia="Times New Roman" w:hAnsi="Verdana" w:cs="Times New Roman"/>
                <w:sz w:val="15"/>
                <w:szCs w:val="15"/>
              </w:rPr>
              <w:t xml:space="preserve"> of July of 1981. </w:t>
            </w:r>
          </w:p>
        </w:tc>
      </w:tr>
      <w:tr w:rsidR="009050E2" w:rsidRPr="009050E2" w14:paraId="321D8C14" w14:textId="77777777" w:rsidTr="009050E2">
        <w:trPr>
          <w:jc w:val="center"/>
        </w:trPr>
        <w:tc>
          <w:tcPr>
            <w:tcW w:w="2500" w:type="pct"/>
            <w:tcMar>
              <w:top w:w="0" w:type="dxa"/>
              <w:left w:w="108" w:type="dxa"/>
              <w:bottom w:w="0" w:type="dxa"/>
              <w:right w:w="108" w:type="dxa"/>
            </w:tcMar>
            <w:hideMark/>
          </w:tcPr>
          <w:p w14:paraId="50513E0B"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xml:space="preserve">Norma Mexicana NMX-AA-42       Aguas-Determinación del número más probable de coliformes totales y </w:t>
            </w:r>
            <w:proofErr w:type="gramStart"/>
            <w:r w:rsidRPr="009050E2">
              <w:rPr>
                <w:rFonts w:ascii="Verdana" w:eastAsia="Times New Roman" w:hAnsi="Verdana" w:cs="Times New Roman"/>
                <w:sz w:val="15"/>
                <w:szCs w:val="15"/>
                <w:lang w:val="es-MX"/>
              </w:rPr>
              <w:t>fecales.-</w:t>
            </w:r>
            <w:proofErr w:type="gramEnd"/>
            <w:r w:rsidRPr="009050E2">
              <w:rPr>
                <w:rFonts w:ascii="Verdana" w:eastAsia="Times New Roman" w:hAnsi="Verdana" w:cs="Times New Roman"/>
                <w:sz w:val="15"/>
                <w:szCs w:val="15"/>
                <w:lang w:val="es-MX"/>
              </w:rPr>
              <w:t xml:space="preserve"> Método de tubos múltiples de fermentación, publicada en el </w:t>
            </w:r>
            <w:r w:rsidRPr="009050E2">
              <w:rPr>
                <w:rFonts w:ascii="Verdana" w:eastAsia="Times New Roman" w:hAnsi="Verdana" w:cs="Times New Roman"/>
                <w:b/>
                <w:bCs/>
                <w:sz w:val="15"/>
                <w:szCs w:val="15"/>
                <w:lang w:val="es-MX"/>
              </w:rPr>
              <w:t>Diario Oficial de la Federación</w:t>
            </w:r>
            <w:r w:rsidRPr="009050E2">
              <w:rPr>
                <w:rFonts w:ascii="Verdana" w:eastAsia="Times New Roman" w:hAnsi="Verdana" w:cs="Times New Roman"/>
                <w:sz w:val="15"/>
                <w:szCs w:val="15"/>
                <w:lang w:val="es-MX"/>
              </w:rPr>
              <w:t xml:space="preserve"> el 22 de junio de 1987.</w:t>
            </w:r>
          </w:p>
          <w:p w14:paraId="57C6120C"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64AF3F55"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Mexican Standard NMX-AA-42 Waters – Determination of the most probable number of total and fecal coliforms. Method of multiple tubes of fermentation, published in the </w:t>
            </w:r>
            <w:r w:rsidRPr="009050E2">
              <w:rPr>
                <w:rFonts w:ascii="Verdana" w:eastAsia="Times New Roman" w:hAnsi="Verdana" w:cs="Times New Roman"/>
                <w:b/>
                <w:bCs/>
                <w:sz w:val="15"/>
                <w:szCs w:val="15"/>
              </w:rPr>
              <w:t>Official Daily of the Federation</w:t>
            </w:r>
            <w:r w:rsidRPr="009050E2">
              <w:rPr>
                <w:rFonts w:ascii="Verdana" w:eastAsia="Times New Roman" w:hAnsi="Verdana" w:cs="Times New Roman"/>
                <w:sz w:val="15"/>
                <w:szCs w:val="15"/>
              </w:rPr>
              <w:t xml:space="preserve"> on the 22</w:t>
            </w:r>
            <w:r w:rsidRPr="009050E2">
              <w:rPr>
                <w:rFonts w:ascii="Verdana" w:eastAsia="Times New Roman" w:hAnsi="Verdana" w:cs="Times New Roman"/>
                <w:sz w:val="15"/>
                <w:szCs w:val="15"/>
                <w:vertAlign w:val="superscript"/>
              </w:rPr>
              <w:t>nd</w:t>
            </w:r>
            <w:r w:rsidRPr="009050E2">
              <w:rPr>
                <w:rFonts w:ascii="Verdana" w:eastAsia="Times New Roman" w:hAnsi="Verdana" w:cs="Times New Roman"/>
                <w:sz w:val="15"/>
                <w:szCs w:val="15"/>
              </w:rPr>
              <w:t xml:space="preserve"> of June of 1987.</w:t>
            </w:r>
          </w:p>
        </w:tc>
      </w:tr>
      <w:tr w:rsidR="009050E2" w:rsidRPr="009050E2" w14:paraId="114BD353" w14:textId="77777777" w:rsidTr="009050E2">
        <w:trPr>
          <w:jc w:val="center"/>
        </w:trPr>
        <w:tc>
          <w:tcPr>
            <w:tcW w:w="2500" w:type="pct"/>
            <w:tcMar>
              <w:top w:w="0" w:type="dxa"/>
              <w:left w:w="108" w:type="dxa"/>
              <w:bottom w:w="0" w:type="dxa"/>
              <w:right w:w="108" w:type="dxa"/>
            </w:tcMar>
            <w:hideMark/>
          </w:tcPr>
          <w:p w14:paraId="329399D5"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xml:space="preserve">Norma Mexicana NMX-AA-102-1987             Calidad del Agua-Detección y enumeración de organismos coliformes, organismos coliformes </w:t>
            </w:r>
            <w:proofErr w:type="spellStart"/>
            <w:r w:rsidRPr="009050E2">
              <w:rPr>
                <w:rFonts w:ascii="Verdana" w:eastAsia="Times New Roman" w:hAnsi="Verdana" w:cs="Times New Roman"/>
                <w:sz w:val="15"/>
                <w:szCs w:val="15"/>
                <w:lang w:val="es-MX"/>
              </w:rPr>
              <w:t>termotolerantes</w:t>
            </w:r>
            <w:proofErr w:type="spellEnd"/>
            <w:r w:rsidRPr="009050E2">
              <w:rPr>
                <w:rFonts w:ascii="Verdana" w:eastAsia="Times New Roman" w:hAnsi="Verdana" w:cs="Times New Roman"/>
                <w:sz w:val="15"/>
                <w:szCs w:val="15"/>
                <w:lang w:val="es-MX"/>
              </w:rPr>
              <w:t xml:space="preserve"> y </w:t>
            </w:r>
            <w:proofErr w:type="spellStart"/>
            <w:r w:rsidRPr="009050E2">
              <w:rPr>
                <w:rFonts w:ascii="Verdana" w:eastAsia="Times New Roman" w:hAnsi="Verdana" w:cs="Times New Roman"/>
                <w:i/>
                <w:iCs/>
                <w:sz w:val="15"/>
                <w:szCs w:val="15"/>
                <w:lang w:val="es-MX"/>
              </w:rPr>
              <w:t>Escherichia</w:t>
            </w:r>
            <w:proofErr w:type="spellEnd"/>
            <w:r w:rsidRPr="009050E2">
              <w:rPr>
                <w:rFonts w:ascii="Verdana" w:eastAsia="Times New Roman" w:hAnsi="Verdana" w:cs="Times New Roman"/>
                <w:i/>
                <w:iCs/>
                <w:sz w:val="15"/>
                <w:szCs w:val="15"/>
                <w:lang w:val="es-MX"/>
              </w:rPr>
              <w:t xml:space="preserve"> </w:t>
            </w:r>
            <w:proofErr w:type="spellStart"/>
            <w:r w:rsidRPr="009050E2">
              <w:rPr>
                <w:rFonts w:ascii="Verdana" w:eastAsia="Times New Roman" w:hAnsi="Verdana" w:cs="Times New Roman"/>
                <w:i/>
                <w:iCs/>
                <w:sz w:val="15"/>
                <w:szCs w:val="15"/>
                <w:lang w:val="es-MX"/>
              </w:rPr>
              <w:t>coli</w:t>
            </w:r>
            <w:proofErr w:type="spellEnd"/>
            <w:r w:rsidRPr="009050E2">
              <w:rPr>
                <w:rFonts w:ascii="Verdana" w:eastAsia="Times New Roman" w:hAnsi="Verdana" w:cs="Times New Roman"/>
                <w:i/>
                <w:iCs/>
                <w:sz w:val="15"/>
                <w:szCs w:val="15"/>
                <w:lang w:val="es-MX"/>
              </w:rPr>
              <w:t xml:space="preserve"> </w:t>
            </w:r>
            <w:proofErr w:type="gramStart"/>
            <w:r w:rsidRPr="009050E2">
              <w:rPr>
                <w:rFonts w:ascii="Verdana" w:eastAsia="Times New Roman" w:hAnsi="Verdana" w:cs="Times New Roman"/>
                <w:sz w:val="15"/>
                <w:szCs w:val="15"/>
                <w:lang w:val="es-MX"/>
              </w:rPr>
              <w:t>presuntiva.-</w:t>
            </w:r>
            <w:proofErr w:type="gramEnd"/>
            <w:r w:rsidRPr="009050E2">
              <w:rPr>
                <w:rFonts w:ascii="Verdana" w:eastAsia="Times New Roman" w:hAnsi="Verdana" w:cs="Times New Roman"/>
                <w:sz w:val="15"/>
                <w:szCs w:val="15"/>
                <w:lang w:val="es-MX"/>
              </w:rPr>
              <w:t xml:space="preserve"> Método de filtración en membrana, publicada en el </w:t>
            </w:r>
            <w:r w:rsidRPr="009050E2">
              <w:rPr>
                <w:rFonts w:ascii="Verdana" w:eastAsia="Times New Roman" w:hAnsi="Verdana" w:cs="Times New Roman"/>
                <w:b/>
                <w:bCs/>
                <w:sz w:val="15"/>
                <w:szCs w:val="15"/>
                <w:lang w:val="es-MX"/>
              </w:rPr>
              <w:t>Diario Oficial de la Federación</w:t>
            </w:r>
            <w:r w:rsidRPr="009050E2">
              <w:rPr>
                <w:rFonts w:ascii="Verdana" w:eastAsia="Times New Roman" w:hAnsi="Verdana" w:cs="Times New Roman"/>
                <w:sz w:val="15"/>
                <w:szCs w:val="15"/>
                <w:lang w:val="es-MX"/>
              </w:rPr>
              <w:t xml:space="preserve"> el 28 de agosto de 1987.</w:t>
            </w:r>
          </w:p>
          <w:p w14:paraId="63814D8E"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72891DDE"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Mexican Standard NMX-AA-102-</w:t>
            </w:r>
            <w:proofErr w:type="gramStart"/>
            <w:r w:rsidRPr="009050E2">
              <w:rPr>
                <w:rFonts w:ascii="Verdana" w:eastAsia="Times New Roman" w:hAnsi="Verdana" w:cs="Times New Roman"/>
                <w:sz w:val="15"/>
                <w:szCs w:val="15"/>
              </w:rPr>
              <w:t>1987  Water</w:t>
            </w:r>
            <w:proofErr w:type="gramEnd"/>
            <w:r w:rsidRPr="009050E2">
              <w:rPr>
                <w:rFonts w:ascii="Verdana" w:eastAsia="Times New Roman" w:hAnsi="Verdana" w:cs="Times New Roman"/>
                <w:sz w:val="15"/>
                <w:szCs w:val="15"/>
              </w:rPr>
              <w:t xml:space="preserve"> quality – Detection and enumeration of coliform organisms, thermal tolerant coliform organisms, and presumed Escherichia coli. Membrane filtration method, published in the </w:t>
            </w:r>
            <w:r w:rsidRPr="009050E2">
              <w:rPr>
                <w:rFonts w:ascii="Verdana" w:eastAsia="Times New Roman" w:hAnsi="Verdana" w:cs="Times New Roman"/>
                <w:b/>
                <w:bCs/>
                <w:sz w:val="15"/>
                <w:szCs w:val="15"/>
              </w:rPr>
              <w:t>Official Daily of the Federation</w:t>
            </w:r>
            <w:r w:rsidRPr="009050E2">
              <w:rPr>
                <w:rFonts w:ascii="Verdana" w:eastAsia="Times New Roman" w:hAnsi="Verdana" w:cs="Times New Roman"/>
                <w:sz w:val="15"/>
                <w:szCs w:val="15"/>
              </w:rPr>
              <w:t xml:space="preserve"> on the 28</w:t>
            </w:r>
            <w:r w:rsidRPr="009050E2">
              <w:rPr>
                <w:rFonts w:ascii="Verdana" w:eastAsia="Times New Roman" w:hAnsi="Verdana" w:cs="Times New Roman"/>
                <w:sz w:val="15"/>
                <w:szCs w:val="15"/>
                <w:vertAlign w:val="superscript"/>
              </w:rPr>
              <w:t>th</w:t>
            </w:r>
            <w:r w:rsidRPr="009050E2">
              <w:rPr>
                <w:rFonts w:ascii="Verdana" w:eastAsia="Times New Roman" w:hAnsi="Verdana" w:cs="Times New Roman"/>
                <w:sz w:val="15"/>
                <w:szCs w:val="15"/>
              </w:rPr>
              <w:t xml:space="preserve"> of August of 1987.</w:t>
            </w:r>
          </w:p>
        </w:tc>
      </w:tr>
      <w:tr w:rsidR="009050E2" w:rsidRPr="009050E2" w14:paraId="3B277D9D" w14:textId="77777777" w:rsidTr="009050E2">
        <w:trPr>
          <w:jc w:val="center"/>
        </w:trPr>
        <w:tc>
          <w:tcPr>
            <w:tcW w:w="2500" w:type="pct"/>
            <w:tcMar>
              <w:top w:w="0" w:type="dxa"/>
              <w:left w:w="108" w:type="dxa"/>
              <w:bottom w:w="0" w:type="dxa"/>
              <w:right w:w="108" w:type="dxa"/>
            </w:tcMar>
            <w:hideMark/>
          </w:tcPr>
          <w:p w14:paraId="24F6CC6E"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xml:space="preserve">Norma Oficial Mexicana NOM-001-ECOL-1996 Que establece los límites máximos permisibles de contaminantes en las descargas de aguas residuales en aguas y bienes nacionales, publicada en el </w:t>
            </w:r>
            <w:r w:rsidRPr="009050E2">
              <w:rPr>
                <w:rFonts w:ascii="Verdana" w:eastAsia="Times New Roman" w:hAnsi="Verdana" w:cs="Times New Roman"/>
                <w:b/>
                <w:bCs/>
                <w:sz w:val="15"/>
                <w:szCs w:val="15"/>
                <w:lang w:val="es-MX"/>
              </w:rPr>
              <w:t>Diario Oficial de la Federación</w:t>
            </w:r>
            <w:r w:rsidRPr="009050E2">
              <w:rPr>
                <w:rFonts w:ascii="Verdana" w:eastAsia="Times New Roman" w:hAnsi="Verdana" w:cs="Times New Roman"/>
                <w:sz w:val="15"/>
                <w:szCs w:val="15"/>
                <w:lang w:val="es-MX"/>
              </w:rPr>
              <w:t xml:space="preserve"> el 6 de enero de 1997 y su aclaración, publicada en el citado órgano informativo el 30 de abril de 1997.</w:t>
            </w:r>
          </w:p>
          <w:p w14:paraId="2B0D510F"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38EB6FA9"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Official Mexican Standard NOM-001-ECOL-1996, That establishes the maximum permissible limits of contaminants in the discharges of wastewaters into national waters and resources, published in the </w:t>
            </w:r>
            <w:r w:rsidRPr="009050E2">
              <w:rPr>
                <w:rFonts w:ascii="Verdana" w:eastAsia="Times New Roman" w:hAnsi="Verdana" w:cs="Times New Roman"/>
                <w:b/>
                <w:bCs/>
                <w:sz w:val="15"/>
                <w:szCs w:val="15"/>
              </w:rPr>
              <w:t>Official Daily of the Federation</w:t>
            </w:r>
            <w:r w:rsidRPr="009050E2">
              <w:rPr>
                <w:rFonts w:ascii="Verdana" w:eastAsia="Times New Roman" w:hAnsi="Verdana" w:cs="Times New Roman"/>
                <w:sz w:val="15"/>
                <w:szCs w:val="15"/>
              </w:rPr>
              <w:t xml:space="preserve"> on the 6</w:t>
            </w:r>
            <w:r w:rsidRPr="009050E2">
              <w:rPr>
                <w:rFonts w:ascii="Verdana" w:eastAsia="Times New Roman" w:hAnsi="Verdana" w:cs="Times New Roman"/>
                <w:sz w:val="15"/>
                <w:szCs w:val="15"/>
                <w:vertAlign w:val="superscript"/>
              </w:rPr>
              <w:t>th</w:t>
            </w:r>
            <w:r w:rsidRPr="009050E2">
              <w:rPr>
                <w:rFonts w:ascii="Verdana" w:eastAsia="Times New Roman" w:hAnsi="Verdana" w:cs="Times New Roman"/>
                <w:sz w:val="15"/>
                <w:szCs w:val="15"/>
              </w:rPr>
              <w:t xml:space="preserve"> of January of 1997 and its clarification, published in the Official Daily of the Federation on the 30</w:t>
            </w:r>
            <w:r w:rsidRPr="009050E2">
              <w:rPr>
                <w:rFonts w:ascii="Verdana" w:eastAsia="Times New Roman" w:hAnsi="Verdana" w:cs="Times New Roman"/>
                <w:sz w:val="15"/>
                <w:szCs w:val="15"/>
                <w:vertAlign w:val="superscript"/>
              </w:rPr>
              <w:t>th</w:t>
            </w:r>
            <w:r w:rsidRPr="009050E2">
              <w:rPr>
                <w:rFonts w:ascii="Verdana" w:eastAsia="Times New Roman" w:hAnsi="Verdana" w:cs="Times New Roman"/>
                <w:sz w:val="15"/>
                <w:szCs w:val="15"/>
              </w:rPr>
              <w:t xml:space="preserve"> of April of 1997. </w:t>
            </w:r>
          </w:p>
        </w:tc>
      </w:tr>
      <w:tr w:rsidR="009050E2" w:rsidRPr="009050E2" w14:paraId="2DB47183" w14:textId="77777777" w:rsidTr="009050E2">
        <w:trPr>
          <w:jc w:val="center"/>
        </w:trPr>
        <w:tc>
          <w:tcPr>
            <w:tcW w:w="2500" w:type="pct"/>
            <w:tcMar>
              <w:top w:w="0" w:type="dxa"/>
              <w:left w:w="108" w:type="dxa"/>
              <w:bottom w:w="0" w:type="dxa"/>
              <w:right w:w="108" w:type="dxa"/>
            </w:tcMar>
            <w:hideMark/>
          </w:tcPr>
          <w:p w14:paraId="750AB3FE"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lang w:val="es-MX"/>
              </w:rPr>
              <w:t>3. Definiciones</w:t>
            </w:r>
          </w:p>
          <w:p w14:paraId="36A80DD0"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6826A5D3"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3. Definitions</w:t>
            </w:r>
          </w:p>
        </w:tc>
      </w:tr>
      <w:tr w:rsidR="009050E2" w:rsidRPr="009050E2" w14:paraId="0B0A250D" w14:textId="77777777" w:rsidTr="009050E2">
        <w:trPr>
          <w:jc w:val="center"/>
        </w:trPr>
        <w:tc>
          <w:tcPr>
            <w:tcW w:w="2500" w:type="pct"/>
            <w:tcMar>
              <w:top w:w="0" w:type="dxa"/>
              <w:left w:w="108" w:type="dxa"/>
              <w:bottom w:w="0" w:type="dxa"/>
              <w:right w:w="108" w:type="dxa"/>
            </w:tcMar>
            <w:hideMark/>
          </w:tcPr>
          <w:p w14:paraId="7E736A9B"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lastRenderedPageBreak/>
              <w:t>3.1 Aguas residuales</w:t>
            </w:r>
          </w:p>
        </w:tc>
        <w:tc>
          <w:tcPr>
            <w:tcW w:w="2500" w:type="pct"/>
            <w:tcMar>
              <w:top w:w="0" w:type="dxa"/>
              <w:left w:w="108" w:type="dxa"/>
              <w:bottom w:w="0" w:type="dxa"/>
              <w:right w:w="108" w:type="dxa"/>
            </w:tcMar>
            <w:hideMark/>
          </w:tcPr>
          <w:p w14:paraId="2CCDA91B"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3.1 Wastewaters</w:t>
            </w:r>
          </w:p>
          <w:p w14:paraId="68DD40C1"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r>
      <w:tr w:rsidR="009050E2" w:rsidRPr="009050E2" w14:paraId="0325790A" w14:textId="77777777" w:rsidTr="009050E2">
        <w:trPr>
          <w:jc w:val="center"/>
        </w:trPr>
        <w:tc>
          <w:tcPr>
            <w:tcW w:w="2500" w:type="pct"/>
            <w:tcMar>
              <w:top w:w="0" w:type="dxa"/>
              <w:left w:w="108" w:type="dxa"/>
              <w:bottom w:w="0" w:type="dxa"/>
              <w:right w:w="108" w:type="dxa"/>
            </w:tcMar>
            <w:hideMark/>
          </w:tcPr>
          <w:p w14:paraId="1F3C1DA5"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Las aguas de composición variada provenientes de las descargas de usos municipales, industriales, comerciales, de servicios, agrícolas, pecuarios, domésticos, incluyendo fraccionamientos y en general de cualquier otro uso, así como la mezcla de ellas.</w:t>
            </w:r>
          </w:p>
          <w:p w14:paraId="604A0613"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12D7FD84"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The waters of varied composition originating from the discharges from municipal, industrial, commercial, services, agricultural, fishing, and domestic uses, including city sections, and </w:t>
            </w:r>
            <w:proofErr w:type="gramStart"/>
            <w:r w:rsidRPr="009050E2">
              <w:rPr>
                <w:rFonts w:ascii="Verdana" w:eastAsia="Times New Roman" w:hAnsi="Verdana" w:cs="Times New Roman"/>
                <w:sz w:val="15"/>
                <w:szCs w:val="15"/>
              </w:rPr>
              <w:t>in  general</w:t>
            </w:r>
            <w:proofErr w:type="gramEnd"/>
            <w:r w:rsidRPr="009050E2">
              <w:rPr>
                <w:rFonts w:ascii="Verdana" w:eastAsia="Times New Roman" w:hAnsi="Verdana" w:cs="Times New Roman"/>
                <w:sz w:val="15"/>
                <w:szCs w:val="15"/>
              </w:rPr>
              <w:t xml:space="preserve"> any other use, as well as the mixture of them. </w:t>
            </w:r>
          </w:p>
        </w:tc>
      </w:tr>
      <w:tr w:rsidR="009050E2" w:rsidRPr="009050E2" w14:paraId="743D616C" w14:textId="77777777" w:rsidTr="009050E2">
        <w:trPr>
          <w:jc w:val="center"/>
        </w:trPr>
        <w:tc>
          <w:tcPr>
            <w:tcW w:w="2500" w:type="pct"/>
            <w:tcMar>
              <w:top w:w="0" w:type="dxa"/>
              <w:left w:w="108" w:type="dxa"/>
              <w:bottom w:w="0" w:type="dxa"/>
              <w:right w:w="108" w:type="dxa"/>
            </w:tcMar>
            <w:hideMark/>
          </w:tcPr>
          <w:p w14:paraId="4FA11E11"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3.2 Aguas crudas</w:t>
            </w:r>
          </w:p>
          <w:p w14:paraId="730B5D2C"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16026084"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3.2 Raw waters</w:t>
            </w:r>
          </w:p>
        </w:tc>
      </w:tr>
      <w:tr w:rsidR="009050E2" w:rsidRPr="009050E2" w14:paraId="19C836AD" w14:textId="77777777" w:rsidTr="009050E2">
        <w:trPr>
          <w:jc w:val="center"/>
        </w:trPr>
        <w:tc>
          <w:tcPr>
            <w:tcW w:w="2500" w:type="pct"/>
            <w:tcMar>
              <w:top w:w="0" w:type="dxa"/>
              <w:left w:w="108" w:type="dxa"/>
              <w:bottom w:w="0" w:type="dxa"/>
              <w:right w:w="108" w:type="dxa"/>
            </w:tcMar>
            <w:hideMark/>
          </w:tcPr>
          <w:p w14:paraId="71CF5249"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Son las aguas residuales sin tratamiento.</w:t>
            </w:r>
          </w:p>
          <w:p w14:paraId="3994A3A5"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1656C4CA"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Are untreated wastewaters.</w:t>
            </w:r>
          </w:p>
        </w:tc>
      </w:tr>
      <w:tr w:rsidR="009050E2" w:rsidRPr="009050E2" w14:paraId="449BA7A5" w14:textId="77777777" w:rsidTr="009050E2">
        <w:trPr>
          <w:jc w:val="center"/>
        </w:trPr>
        <w:tc>
          <w:tcPr>
            <w:tcW w:w="2500" w:type="pct"/>
            <w:tcMar>
              <w:top w:w="0" w:type="dxa"/>
              <w:left w:w="108" w:type="dxa"/>
              <w:bottom w:w="0" w:type="dxa"/>
              <w:right w:w="108" w:type="dxa"/>
            </w:tcMar>
            <w:hideMark/>
          </w:tcPr>
          <w:p w14:paraId="30E654A7"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3.3 Aguas residuales tratadas</w:t>
            </w:r>
          </w:p>
          <w:p w14:paraId="0F4A614A"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33830676"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3.3. Treated wastewaters </w:t>
            </w:r>
          </w:p>
        </w:tc>
      </w:tr>
      <w:tr w:rsidR="009050E2" w:rsidRPr="009050E2" w14:paraId="3ECE3260" w14:textId="77777777" w:rsidTr="009050E2">
        <w:trPr>
          <w:jc w:val="center"/>
        </w:trPr>
        <w:tc>
          <w:tcPr>
            <w:tcW w:w="2500" w:type="pct"/>
            <w:tcMar>
              <w:top w:w="0" w:type="dxa"/>
              <w:left w:w="108" w:type="dxa"/>
              <w:bottom w:w="0" w:type="dxa"/>
              <w:right w:w="108" w:type="dxa"/>
            </w:tcMar>
            <w:hideMark/>
          </w:tcPr>
          <w:p w14:paraId="227B496C"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xml:space="preserve">Son aquellas que mediante procesos individuales o combinados de tipo físicos, químicos, biológicos u otros, se han adecuado para hacerlas aptas para su </w:t>
            </w:r>
            <w:proofErr w:type="spellStart"/>
            <w:r w:rsidRPr="009050E2">
              <w:rPr>
                <w:rFonts w:ascii="Verdana" w:eastAsia="Times New Roman" w:hAnsi="Verdana" w:cs="Times New Roman"/>
                <w:sz w:val="15"/>
                <w:szCs w:val="15"/>
                <w:lang w:val="es-MX"/>
              </w:rPr>
              <w:t>reuso</w:t>
            </w:r>
            <w:proofErr w:type="spellEnd"/>
            <w:r w:rsidRPr="009050E2">
              <w:rPr>
                <w:rFonts w:ascii="Verdana" w:eastAsia="Times New Roman" w:hAnsi="Verdana" w:cs="Times New Roman"/>
                <w:sz w:val="15"/>
                <w:szCs w:val="15"/>
                <w:lang w:val="es-MX"/>
              </w:rPr>
              <w:t xml:space="preserve"> en servicios al público.</w:t>
            </w:r>
          </w:p>
          <w:p w14:paraId="6EBC7DF6"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50393C61"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Are those that through individual processes or combined processes of physical, chemical, biological, or other types, have processed them to make them fit for their reuse in services to the public.</w:t>
            </w:r>
          </w:p>
        </w:tc>
      </w:tr>
      <w:tr w:rsidR="009050E2" w:rsidRPr="009050E2" w14:paraId="4BBECE43" w14:textId="77777777" w:rsidTr="009050E2">
        <w:trPr>
          <w:jc w:val="center"/>
        </w:trPr>
        <w:tc>
          <w:tcPr>
            <w:tcW w:w="2500" w:type="pct"/>
            <w:tcMar>
              <w:top w:w="0" w:type="dxa"/>
              <w:left w:w="108" w:type="dxa"/>
              <w:bottom w:w="0" w:type="dxa"/>
              <w:right w:w="108" w:type="dxa"/>
            </w:tcMar>
            <w:hideMark/>
          </w:tcPr>
          <w:p w14:paraId="076F5E40"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3.4 Contaminantes básicos</w:t>
            </w:r>
          </w:p>
          <w:p w14:paraId="567F7AC4"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73958FE9"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3.4 Basic contaminants</w:t>
            </w:r>
          </w:p>
        </w:tc>
      </w:tr>
      <w:tr w:rsidR="009050E2" w:rsidRPr="009050E2" w14:paraId="62ACCF0D" w14:textId="77777777" w:rsidTr="009050E2">
        <w:trPr>
          <w:jc w:val="center"/>
        </w:trPr>
        <w:tc>
          <w:tcPr>
            <w:tcW w:w="2500" w:type="pct"/>
            <w:tcMar>
              <w:top w:w="0" w:type="dxa"/>
              <w:left w:w="108" w:type="dxa"/>
              <w:bottom w:w="0" w:type="dxa"/>
              <w:right w:w="108" w:type="dxa"/>
            </w:tcMar>
            <w:hideMark/>
          </w:tcPr>
          <w:p w14:paraId="71FBBA7A"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Son aquellos compuestos o parámetros que pueden ser removidos o estabilizados mediante procesos convencionales. En lo que corresponde a esta Norma Oficial Mexicana sólo se consideran los siguientes: grasas y aceites, materia flotante, demanda bioquímica de oxígeno y sólidos suspendidos totales.</w:t>
            </w:r>
          </w:p>
          <w:p w14:paraId="612DC7DD"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345958B4"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Are those compounds or parameters that can be removed or stabilized through conventional </w:t>
            </w:r>
            <w:proofErr w:type="gramStart"/>
            <w:r w:rsidRPr="009050E2">
              <w:rPr>
                <w:rFonts w:ascii="Verdana" w:eastAsia="Times New Roman" w:hAnsi="Verdana" w:cs="Times New Roman"/>
                <w:sz w:val="15"/>
                <w:szCs w:val="15"/>
              </w:rPr>
              <w:t>processes.</w:t>
            </w:r>
            <w:proofErr w:type="gramEnd"/>
            <w:r w:rsidRPr="009050E2">
              <w:rPr>
                <w:rFonts w:ascii="Verdana" w:eastAsia="Times New Roman" w:hAnsi="Verdana" w:cs="Times New Roman"/>
                <w:sz w:val="15"/>
                <w:szCs w:val="15"/>
              </w:rPr>
              <w:t xml:space="preserve"> Only the following are considered in that corresponding to this Official Mexican Standard: greases, and oils, floating material, biochemical demand of oxygen and total suspended solids.</w:t>
            </w:r>
          </w:p>
        </w:tc>
      </w:tr>
      <w:tr w:rsidR="009050E2" w:rsidRPr="009050E2" w14:paraId="1415DEB0" w14:textId="77777777" w:rsidTr="009050E2">
        <w:trPr>
          <w:jc w:val="center"/>
        </w:trPr>
        <w:tc>
          <w:tcPr>
            <w:tcW w:w="2500" w:type="pct"/>
            <w:tcMar>
              <w:top w:w="0" w:type="dxa"/>
              <w:left w:w="108" w:type="dxa"/>
              <w:bottom w:w="0" w:type="dxa"/>
              <w:right w:w="108" w:type="dxa"/>
            </w:tcMar>
            <w:hideMark/>
          </w:tcPr>
          <w:p w14:paraId="1A900183"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3.5 Contaminantes patógenos y parasitarios</w:t>
            </w:r>
          </w:p>
          <w:p w14:paraId="2196C5A0"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30284618"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3.5 Pathogenic and parasitical contaminants</w:t>
            </w:r>
          </w:p>
        </w:tc>
      </w:tr>
      <w:tr w:rsidR="009050E2" w:rsidRPr="009050E2" w14:paraId="64BB54BA" w14:textId="77777777" w:rsidTr="009050E2">
        <w:trPr>
          <w:jc w:val="center"/>
        </w:trPr>
        <w:tc>
          <w:tcPr>
            <w:tcW w:w="2500" w:type="pct"/>
            <w:tcMar>
              <w:top w:w="0" w:type="dxa"/>
              <w:left w:w="108" w:type="dxa"/>
              <w:bottom w:w="0" w:type="dxa"/>
              <w:right w:w="108" w:type="dxa"/>
            </w:tcMar>
            <w:hideMark/>
          </w:tcPr>
          <w:p w14:paraId="260CC2DB"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Son los microorganismos, quistes y huevos de parásitos que pueden estar presentes en las aguas residuales y que representan un riesgo a la salud humana, flora o fauna. En lo que corresponde a esta Norma Oficial Mexicana sólo se consideran los coliformes fecales medidos como NMP o UFC/100 ml (número más probable o unidades formadoras de colonias por cada 100 mililitros) y los huevos de helminto medidos como h/l (huevos por litro).</w:t>
            </w:r>
          </w:p>
          <w:p w14:paraId="529C18E2"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49738153" w14:textId="77777777" w:rsidR="009050E2" w:rsidRPr="009050E2" w:rsidRDefault="009050E2" w:rsidP="009050E2">
            <w:pPr>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Are those microorganisms, cysts, and parasite eggs that can be present in wastewaters and represent a risk to the health of humans, flora, or fauna. Only the fecal coliforms measured as </w:t>
            </w:r>
            <w:proofErr w:type="gramStart"/>
            <w:r w:rsidRPr="009050E2">
              <w:rPr>
                <w:rFonts w:ascii="Verdana" w:eastAsia="Times New Roman" w:hAnsi="Verdana" w:cs="Times New Roman"/>
                <w:sz w:val="15"/>
                <w:szCs w:val="15"/>
              </w:rPr>
              <w:t>MPN</w:t>
            </w:r>
            <w:proofErr w:type="gramEnd"/>
            <w:r w:rsidRPr="009050E2">
              <w:rPr>
                <w:rFonts w:ascii="Verdana" w:eastAsia="Times New Roman" w:hAnsi="Verdana" w:cs="Times New Roman"/>
                <w:sz w:val="15"/>
                <w:szCs w:val="15"/>
              </w:rPr>
              <w:t xml:space="preserve"> or CFU/100 ml (more probable number or colony-forming units for each 100 milliliters) and the helminths eggs measured as eggs/l (eggs per liter) are considered in that corresponding to this Official Mexican Standard:</w:t>
            </w:r>
          </w:p>
          <w:p w14:paraId="6F352437"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r>
      <w:tr w:rsidR="009050E2" w:rsidRPr="009050E2" w14:paraId="655C51D2" w14:textId="77777777" w:rsidTr="009050E2">
        <w:trPr>
          <w:jc w:val="center"/>
        </w:trPr>
        <w:tc>
          <w:tcPr>
            <w:tcW w:w="2500" w:type="pct"/>
            <w:tcMar>
              <w:top w:w="0" w:type="dxa"/>
              <w:left w:w="108" w:type="dxa"/>
              <w:bottom w:w="0" w:type="dxa"/>
              <w:right w:w="108" w:type="dxa"/>
            </w:tcMar>
            <w:hideMark/>
          </w:tcPr>
          <w:p w14:paraId="01AE626E"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3.6 Entidad pública</w:t>
            </w:r>
          </w:p>
          <w:p w14:paraId="1A02B6EF"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75309F4D"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3.6 Public entity</w:t>
            </w:r>
          </w:p>
        </w:tc>
      </w:tr>
      <w:tr w:rsidR="009050E2" w:rsidRPr="009050E2" w14:paraId="161CE485" w14:textId="77777777" w:rsidTr="009050E2">
        <w:trPr>
          <w:jc w:val="center"/>
        </w:trPr>
        <w:tc>
          <w:tcPr>
            <w:tcW w:w="2500" w:type="pct"/>
            <w:tcMar>
              <w:top w:w="0" w:type="dxa"/>
              <w:left w:w="108" w:type="dxa"/>
              <w:bottom w:w="0" w:type="dxa"/>
              <w:right w:w="108" w:type="dxa"/>
            </w:tcMar>
            <w:hideMark/>
          </w:tcPr>
          <w:p w14:paraId="21BBC114"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Los gobiernos de los estados, del Distrito Federal, y de los municipios, por sí o a través de sus organismos públicos que administren el agua.</w:t>
            </w:r>
          </w:p>
          <w:p w14:paraId="3AEAE34C"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601EBBF1"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The governments of the States, Federal District, and the municipalities, by themselves or through one of their public organisms that administer water.</w:t>
            </w:r>
          </w:p>
        </w:tc>
      </w:tr>
      <w:tr w:rsidR="009050E2" w:rsidRPr="009050E2" w14:paraId="07699A1E" w14:textId="77777777" w:rsidTr="009050E2">
        <w:trPr>
          <w:jc w:val="center"/>
        </w:trPr>
        <w:tc>
          <w:tcPr>
            <w:tcW w:w="2500" w:type="pct"/>
            <w:tcMar>
              <w:top w:w="0" w:type="dxa"/>
              <w:left w:w="108" w:type="dxa"/>
              <w:bottom w:w="0" w:type="dxa"/>
              <w:right w:w="108" w:type="dxa"/>
            </w:tcMar>
            <w:hideMark/>
          </w:tcPr>
          <w:p w14:paraId="6D777F3B"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3.7 Lago artificial recreativo</w:t>
            </w:r>
          </w:p>
          <w:p w14:paraId="1C58EE20"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1AB4067D"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3.7 Recreational artificial lake</w:t>
            </w:r>
          </w:p>
        </w:tc>
      </w:tr>
      <w:tr w:rsidR="009050E2" w:rsidRPr="009050E2" w14:paraId="0C4D985F" w14:textId="77777777" w:rsidTr="009050E2">
        <w:trPr>
          <w:jc w:val="center"/>
        </w:trPr>
        <w:tc>
          <w:tcPr>
            <w:tcW w:w="2500" w:type="pct"/>
            <w:tcMar>
              <w:top w:w="0" w:type="dxa"/>
              <w:left w:w="108" w:type="dxa"/>
              <w:bottom w:w="0" w:type="dxa"/>
              <w:right w:w="108" w:type="dxa"/>
            </w:tcMar>
            <w:hideMark/>
          </w:tcPr>
          <w:p w14:paraId="794A26EB"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xml:space="preserve">Es el vaso de formación artificial alimentado con aguas residuales tratadas con acceso al público para paseos en </w:t>
            </w:r>
            <w:r w:rsidRPr="009050E2">
              <w:rPr>
                <w:rFonts w:ascii="Verdana" w:eastAsia="Times New Roman" w:hAnsi="Verdana" w:cs="Times New Roman"/>
                <w:sz w:val="15"/>
                <w:szCs w:val="15"/>
                <w:lang w:val="es-MX"/>
              </w:rPr>
              <w:lastRenderedPageBreak/>
              <w:t>lancha, prácticas de remo y canotaje donde el usuario tenga contacto directo con el agua.</w:t>
            </w:r>
          </w:p>
          <w:p w14:paraId="2CC40427"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76E00C87"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lastRenderedPageBreak/>
              <w:t xml:space="preserve">Is a basin of artificial formation fed with treated wastewaters for boat trips, rowing, and canoeing where the user has direct contact with the </w:t>
            </w:r>
            <w:proofErr w:type="gramStart"/>
            <w:r w:rsidRPr="009050E2">
              <w:rPr>
                <w:rFonts w:ascii="Verdana" w:eastAsia="Times New Roman" w:hAnsi="Verdana" w:cs="Times New Roman"/>
                <w:sz w:val="15"/>
                <w:szCs w:val="15"/>
              </w:rPr>
              <w:t>water.</w:t>
            </w:r>
            <w:proofErr w:type="gramEnd"/>
          </w:p>
        </w:tc>
      </w:tr>
      <w:tr w:rsidR="009050E2" w:rsidRPr="009050E2" w14:paraId="3CEC6113" w14:textId="77777777" w:rsidTr="009050E2">
        <w:trPr>
          <w:jc w:val="center"/>
        </w:trPr>
        <w:tc>
          <w:tcPr>
            <w:tcW w:w="2500" w:type="pct"/>
            <w:tcMar>
              <w:top w:w="0" w:type="dxa"/>
              <w:left w:w="108" w:type="dxa"/>
              <w:bottom w:w="0" w:type="dxa"/>
              <w:right w:w="108" w:type="dxa"/>
            </w:tcMar>
            <w:hideMark/>
          </w:tcPr>
          <w:p w14:paraId="17DB3BC5"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3.8 Lago artificial no recreativo</w:t>
            </w:r>
          </w:p>
          <w:p w14:paraId="5090C470"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5CCCEEA7"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3.8 </w:t>
            </w:r>
            <w:proofErr w:type="gramStart"/>
            <w:r w:rsidRPr="009050E2">
              <w:rPr>
                <w:rFonts w:ascii="Verdana" w:eastAsia="Times New Roman" w:hAnsi="Verdana" w:cs="Times New Roman"/>
                <w:sz w:val="15"/>
                <w:szCs w:val="15"/>
              </w:rPr>
              <w:t>Non-recreational</w:t>
            </w:r>
            <w:proofErr w:type="gramEnd"/>
            <w:r w:rsidRPr="009050E2">
              <w:rPr>
                <w:rFonts w:ascii="Verdana" w:eastAsia="Times New Roman" w:hAnsi="Verdana" w:cs="Times New Roman"/>
                <w:sz w:val="15"/>
                <w:szCs w:val="15"/>
              </w:rPr>
              <w:t xml:space="preserve"> artificial lake</w:t>
            </w:r>
          </w:p>
        </w:tc>
      </w:tr>
      <w:tr w:rsidR="009050E2" w:rsidRPr="009050E2" w14:paraId="5BEBDBEF" w14:textId="77777777" w:rsidTr="009050E2">
        <w:trPr>
          <w:jc w:val="center"/>
        </w:trPr>
        <w:tc>
          <w:tcPr>
            <w:tcW w:w="2500" w:type="pct"/>
            <w:tcMar>
              <w:top w:w="0" w:type="dxa"/>
              <w:left w:w="108" w:type="dxa"/>
              <w:bottom w:w="0" w:type="dxa"/>
              <w:right w:w="108" w:type="dxa"/>
            </w:tcMar>
            <w:hideMark/>
          </w:tcPr>
          <w:p w14:paraId="5354D8AA"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Es el vaso de formación artificial alimentado con aguas residuales tratadas que sirve únicamente de ornato, como lagos en campos de golf y parques a los que no tiene acceso el público.</w:t>
            </w:r>
          </w:p>
          <w:p w14:paraId="7908C586"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608EA8BA"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Is the basin of artificial formation fed with treated wastewaters that serves only as ornamental, such as lakes in golf courses, and parks that don’t have public </w:t>
            </w:r>
            <w:proofErr w:type="gramStart"/>
            <w:r w:rsidRPr="009050E2">
              <w:rPr>
                <w:rFonts w:ascii="Verdana" w:eastAsia="Times New Roman" w:hAnsi="Verdana" w:cs="Times New Roman"/>
                <w:sz w:val="15"/>
                <w:szCs w:val="15"/>
              </w:rPr>
              <w:t>access.</w:t>
            </w:r>
            <w:proofErr w:type="gramEnd"/>
          </w:p>
        </w:tc>
      </w:tr>
      <w:tr w:rsidR="009050E2" w:rsidRPr="009050E2" w14:paraId="6AA85C0C" w14:textId="77777777" w:rsidTr="009050E2">
        <w:trPr>
          <w:jc w:val="center"/>
        </w:trPr>
        <w:tc>
          <w:tcPr>
            <w:tcW w:w="2500" w:type="pct"/>
            <w:tcMar>
              <w:top w:w="0" w:type="dxa"/>
              <w:left w:w="108" w:type="dxa"/>
              <w:bottom w:w="0" w:type="dxa"/>
              <w:right w:w="108" w:type="dxa"/>
            </w:tcMar>
            <w:hideMark/>
          </w:tcPr>
          <w:p w14:paraId="02613D0A"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3.9 Límite máximo permisible</w:t>
            </w:r>
          </w:p>
          <w:p w14:paraId="676F5A9C"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35F3F26F"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3.9 Maximum permissible limit</w:t>
            </w:r>
          </w:p>
        </w:tc>
      </w:tr>
      <w:tr w:rsidR="009050E2" w:rsidRPr="009050E2" w14:paraId="40590A2C" w14:textId="77777777" w:rsidTr="009050E2">
        <w:trPr>
          <w:jc w:val="center"/>
        </w:trPr>
        <w:tc>
          <w:tcPr>
            <w:tcW w:w="2500" w:type="pct"/>
            <w:tcMar>
              <w:top w:w="0" w:type="dxa"/>
              <w:left w:w="108" w:type="dxa"/>
              <w:bottom w:w="0" w:type="dxa"/>
              <w:right w:w="108" w:type="dxa"/>
            </w:tcMar>
            <w:hideMark/>
          </w:tcPr>
          <w:p w14:paraId="57E01C63"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Valor o rango asignado a un parámetro, que no debe ser excedido por el responsable del suministro de agua residual tratada.</w:t>
            </w:r>
          </w:p>
          <w:p w14:paraId="4BADEE9C"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6AA7BF0B"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Value or range assigned to a parameter that must not be exceeded by the party responsible for the distribution of treated wastewater.</w:t>
            </w:r>
          </w:p>
        </w:tc>
      </w:tr>
      <w:tr w:rsidR="009050E2" w:rsidRPr="009050E2" w14:paraId="59C34621" w14:textId="77777777" w:rsidTr="009050E2">
        <w:trPr>
          <w:jc w:val="center"/>
        </w:trPr>
        <w:tc>
          <w:tcPr>
            <w:tcW w:w="2500" w:type="pct"/>
            <w:tcMar>
              <w:top w:w="0" w:type="dxa"/>
              <w:left w:w="108" w:type="dxa"/>
              <w:bottom w:w="0" w:type="dxa"/>
              <w:right w:w="108" w:type="dxa"/>
            </w:tcMar>
            <w:hideMark/>
          </w:tcPr>
          <w:p w14:paraId="32E81985"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3.10 Promedio mensual (P.M.)</w:t>
            </w:r>
          </w:p>
          <w:p w14:paraId="0D27CD80"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4B03543B"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3.10 Monthly average (MA)</w:t>
            </w:r>
          </w:p>
        </w:tc>
      </w:tr>
      <w:tr w:rsidR="009050E2" w:rsidRPr="009050E2" w14:paraId="223F40F3" w14:textId="77777777" w:rsidTr="009050E2">
        <w:trPr>
          <w:jc w:val="center"/>
        </w:trPr>
        <w:tc>
          <w:tcPr>
            <w:tcW w:w="2500" w:type="pct"/>
            <w:tcMar>
              <w:top w:w="0" w:type="dxa"/>
              <w:left w:w="108" w:type="dxa"/>
              <w:bottom w:w="0" w:type="dxa"/>
              <w:right w:w="108" w:type="dxa"/>
            </w:tcMar>
            <w:hideMark/>
          </w:tcPr>
          <w:p w14:paraId="33665301"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Es el valor que resulta del promedio de los resultados de los análisis practicados a por lo menos dos muestras simples en un mes.</w:t>
            </w:r>
          </w:p>
          <w:p w14:paraId="778B203B"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2F607397"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Is the value that is the average of the results of the analysis performed with at least two simple samples per month.</w:t>
            </w:r>
          </w:p>
        </w:tc>
      </w:tr>
      <w:tr w:rsidR="009050E2" w:rsidRPr="009050E2" w14:paraId="06620534" w14:textId="77777777" w:rsidTr="009050E2">
        <w:trPr>
          <w:jc w:val="center"/>
        </w:trPr>
        <w:tc>
          <w:tcPr>
            <w:tcW w:w="2500" w:type="pct"/>
            <w:tcMar>
              <w:top w:w="0" w:type="dxa"/>
              <w:left w:w="108" w:type="dxa"/>
              <w:bottom w:w="0" w:type="dxa"/>
              <w:right w:w="108" w:type="dxa"/>
            </w:tcMar>
            <w:hideMark/>
          </w:tcPr>
          <w:p w14:paraId="6FAB5CA0"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Para los coliformes fecales es la media geométrica; y para los huevos de helminto, demanda bioquímica de oxígeno, sólidos suspendidos totales, metales pesados y cianuros y grasas y aceites, es la media aritmética.</w:t>
            </w:r>
          </w:p>
          <w:p w14:paraId="1C0D68BA"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49777220"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For the fecal coliforms it is geometric median; and for the </w:t>
            </w:r>
            <w:proofErr w:type="spellStart"/>
            <w:r w:rsidRPr="009050E2">
              <w:rPr>
                <w:rFonts w:ascii="Verdana" w:eastAsia="Times New Roman" w:hAnsi="Verdana" w:cs="Times New Roman"/>
                <w:sz w:val="15"/>
                <w:szCs w:val="15"/>
              </w:rPr>
              <w:t>helminthes</w:t>
            </w:r>
            <w:proofErr w:type="spellEnd"/>
            <w:r w:rsidRPr="009050E2">
              <w:rPr>
                <w:rFonts w:ascii="Verdana" w:eastAsia="Times New Roman" w:hAnsi="Verdana" w:cs="Times New Roman"/>
                <w:sz w:val="15"/>
                <w:szCs w:val="15"/>
              </w:rPr>
              <w:t xml:space="preserve"> eggs, biochemical demand of oxygen, total suspended solids, heavy metals, cyanides, </w:t>
            </w:r>
            <w:proofErr w:type="gramStart"/>
            <w:r w:rsidRPr="009050E2">
              <w:rPr>
                <w:rFonts w:ascii="Verdana" w:eastAsia="Times New Roman" w:hAnsi="Verdana" w:cs="Times New Roman"/>
                <w:sz w:val="15"/>
                <w:szCs w:val="15"/>
              </w:rPr>
              <w:t>grease</w:t>
            </w:r>
            <w:proofErr w:type="gramEnd"/>
            <w:r w:rsidRPr="009050E2">
              <w:rPr>
                <w:rFonts w:ascii="Verdana" w:eastAsia="Times New Roman" w:hAnsi="Verdana" w:cs="Times New Roman"/>
                <w:sz w:val="15"/>
                <w:szCs w:val="15"/>
              </w:rPr>
              <w:t xml:space="preserve"> and oil, it is the mathematical average.</w:t>
            </w:r>
          </w:p>
        </w:tc>
      </w:tr>
      <w:tr w:rsidR="009050E2" w:rsidRPr="009050E2" w14:paraId="10E88E4D" w14:textId="77777777" w:rsidTr="009050E2">
        <w:trPr>
          <w:jc w:val="center"/>
        </w:trPr>
        <w:tc>
          <w:tcPr>
            <w:tcW w:w="2500" w:type="pct"/>
            <w:tcMar>
              <w:top w:w="0" w:type="dxa"/>
              <w:left w:w="108" w:type="dxa"/>
              <w:bottom w:w="0" w:type="dxa"/>
              <w:right w:w="108" w:type="dxa"/>
            </w:tcMar>
            <w:hideMark/>
          </w:tcPr>
          <w:p w14:paraId="796E4B9E"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xml:space="preserve">3.11 </w:t>
            </w:r>
            <w:proofErr w:type="spellStart"/>
            <w:r w:rsidRPr="009050E2">
              <w:rPr>
                <w:rFonts w:ascii="Verdana" w:eastAsia="Times New Roman" w:hAnsi="Verdana" w:cs="Times New Roman"/>
                <w:sz w:val="15"/>
                <w:szCs w:val="15"/>
                <w:lang w:val="es-MX"/>
              </w:rPr>
              <w:t>Reuso</w:t>
            </w:r>
            <w:proofErr w:type="spellEnd"/>
            <w:r w:rsidRPr="009050E2">
              <w:rPr>
                <w:rFonts w:ascii="Verdana" w:eastAsia="Times New Roman" w:hAnsi="Verdana" w:cs="Times New Roman"/>
                <w:sz w:val="15"/>
                <w:szCs w:val="15"/>
                <w:lang w:val="es-MX"/>
              </w:rPr>
              <w:t xml:space="preserve"> en servicios al público con contacto directo</w:t>
            </w:r>
          </w:p>
          <w:p w14:paraId="1757E14A"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216A9526"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3.11 Reuse in services to the public with direct contact.</w:t>
            </w:r>
          </w:p>
        </w:tc>
      </w:tr>
      <w:tr w:rsidR="009050E2" w:rsidRPr="009050E2" w14:paraId="6E6AEC09" w14:textId="77777777" w:rsidTr="009050E2">
        <w:trPr>
          <w:jc w:val="center"/>
        </w:trPr>
        <w:tc>
          <w:tcPr>
            <w:tcW w:w="2500" w:type="pct"/>
            <w:tcMar>
              <w:top w:w="0" w:type="dxa"/>
              <w:left w:w="108" w:type="dxa"/>
              <w:bottom w:w="0" w:type="dxa"/>
              <w:right w:w="108" w:type="dxa"/>
            </w:tcMar>
            <w:hideMark/>
          </w:tcPr>
          <w:p w14:paraId="44A7DBFE"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xml:space="preserve">Es el que se destina a actividades donde el público usuario esté expuesto directamente o en contacto físico. En lo que corresponde a esta Norma Oficial Mexicana se consideran los siguientes </w:t>
            </w:r>
            <w:proofErr w:type="spellStart"/>
            <w:r w:rsidRPr="009050E2">
              <w:rPr>
                <w:rFonts w:ascii="Verdana" w:eastAsia="Times New Roman" w:hAnsi="Verdana" w:cs="Times New Roman"/>
                <w:sz w:val="15"/>
                <w:szCs w:val="15"/>
                <w:lang w:val="es-MX"/>
              </w:rPr>
              <w:t>reusos</w:t>
            </w:r>
            <w:proofErr w:type="spellEnd"/>
            <w:r w:rsidRPr="009050E2">
              <w:rPr>
                <w:rFonts w:ascii="Verdana" w:eastAsia="Times New Roman" w:hAnsi="Verdana" w:cs="Times New Roman"/>
                <w:sz w:val="15"/>
                <w:szCs w:val="15"/>
                <w:lang w:val="es-MX"/>
              </w:rPr>
              <w:t>: llenado de lagos y canales artificiales recreativos con paseos en lancha, remo, canotaje y esquí; fuentes de ornato, lavado de vehículos, riego de parques y jardines.</w:t>
            </w:r>
          </w:p>
          <w:p w14:paraId="76AF65B4"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41DDA0B4"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Is that which is designated to activities where the public user is exposed directly or has physical contact. The following reutilizations are considered in that corresponding to this Official Mexican Standard: boating on artificial recreational lakes and artificial canals, rowing, canoeing, and skiing; ornamental sources, washing of vehicles, watering of parks and gardens.</w:t>
            </w:r>
          </w:p>
        </w:tc>
      </w:tr>
      <w:tr w:rsidR="009050E2" w:rsidRPr="009050E2" w14:paraId="3A9DAF39" w14:textId="77777777" w:rsidTr="009050E2">
        <w:trPr>
          <w:jc w:val="center"/>
        </w:trPr>
        <w:tc>
          <w:tcPr>
            <w:tcW w:w="2500" w:type="pct"/>
            <w:tcMar>
              <w:top w:w="0" w:type="dxa"/>
              <w:left w:w="108" w:type="dxa"/>
              <w:bottom w:w="0" w:type="dxa"/>
              <w:right w:w="108" w:type="dxa"/>
            </w:tcMar>
            <w:hideMark/>
          </w:tcPr>
          <w:p w14:paraId="16EDFC86"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xml:space="preserve">3.12 </w:t>
            </w:r>
            <w:proofErr w:type="spellStart"/>
            <w:r w:rsidRPr="009050E2">
              <w:rPr>
                <w:rFonts w:ascii="Verdana" w:eastAsia="Times New Roman" w:hAnsi="Verdana" w:cs="Times New Roman"/>
                <w:sz w:val="15"/>
                <w:szCs w:val="15"/>
                <w:lang w:val="es-MX"/>
              </w:rPr>
              <w:t>Reuso</w:t>
            </w:r>
            <w:proofErr w:type="spellEnd"/>
            <w:r w:rsidRPr="009050E2">
              <w:rPr>
                <w:rFonts w:ascii="Verdana" w:eastAsia="Times New Roman" w:hAnsi="Verdana" w:cs="Times New Roman"/>
                <w:sz w:val="15"/>
                <w:szCs w:val="15"/>
                <w:lang w:val="es-MX"/>
              </w:rPr>
              <w:t xml:space="preserve"> en servicios al público con contacto indirecto u ocasional</w:t>
            </w:r>
          </w:p>
          <w:p w14:paraId="42FD5FD8"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0D52C008"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3.12 Reuse in services to the public with indirect or occasional contact</w:t>
            </w:r>
          </w:p>
        </w:tc>
      </w:tr>
      <w:tr w:rsidR="009050E2" w:rsidRPr="009050E2" w14:paraId="245DD840" w14:textId="77777777" w:rsidTr="009050E2">
        <w:trPr>
          <w:jc w:val="center"/>
        </w:trPr>
        <w:tc>
          <w:tcPr>
            <w:tcW w:w="2500" w:type="pct"/>
            <w:tcMar>
              <w:top w:w="0" w:type="dxa"/>
              <w:left w:w="108" w:type="dxa"/>
              <w:bottom w:w="0" w:type="dxa"/>
              <w:right w:w="108" w:type="dxa"/>
            </w:tcMar>
            <w:hideMark/>
          </w:tcPr>
          <w:p w14:paraId="4E580003"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xml:space="preserve">Es el que se destina a actividades donde el público en general esté expuesto indirectamente o en contacto físico incidental y que su acceso es restringido, ya sea por barreras físicas o personal de vigilancia. En lo que corresponde a esta Norma Oficial Mexicana se consideran los siguientes </w:t>
            </w:r>
            <w:proofErr w:type="spellStart"/>
            <w:r w:rsidRPr="009050E2">
              <w:rPr>
                <w:rFonts w:ascii="Verdana" w:eastAsia="Times New Roman" w:hAnsi="Verdana" w:cs="Times New Roman"/>
                <w:sz w:val="15"/>
                <w:szCs w:val="15"/>
                <w:lang w:val="es-MX"/>
              </w:rPr>
              <w:t>reusos</w:t>
            </w:r>
            <w:proofErr w:type="spellEnd"/>
            <w:r w:rsidRPr="009050E2">
              <w:rPr>
                <w:rFonts w:ascii="Verdana" w:eastAsia="Times New Roman" w:hAnsi="Verdana" w:cs="Times New Roman"/>
                <w:sz w:val="15"/>
                <w:szCs w:val="15"/>
                <w:lang w:val="es-MX"/>
              </w:rPr>
              <w:t>: riego de jardines y camellones en autopistas, camellones en avenidas, fuentes de ornato, campos de golf, abastecimiento de hidrantes de sistemas contra incendio, lagos artificiales no recreativos, barreras hidráulicas de seguridad y panteones.</w:t>
            </w:r>
          </w:p>
          <w:p w14:paraId="210558EB"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65310370"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Is that designated for activities where the public in general is exposed indirectly or has incidental physical contact and its access is restricted, whether by physical barriers or security personnel. The following reutilizations are considered in that corresponding to this Official Mexican Standard: watering of gardens, and highway medians, ornamental sources, golf courses, supply of fire hydrant systems, non-recreational artificial lakes, hydraulic security barriers, and cemeteries.</w:t>
            </w:r>
          </w:p>
        </w:tc>
      </w:tr>
      <w:tr w:rsidR="009050E2" w:rsidRPr="009050E2" w14:paraId="40770434" w14:textId="77777777" w:rsidTr="009050E2">
        <w:trPr>
          <w:jc w:val="center"/>
        </w:trPr>
        <w:tc>
          <w:tcPr>
            <w:tcW w:w="2500" w:type="pct"/>
            <w:tcMar>
              <w:top w:w="0" w:type="dxa"/>
              <w:left w:w="108" w:type="dxa"/>
              <w:bottom w:w="0" w:type="dxa"/>
              <w:right w:w="108" w:type="dxa"/>
            </w:tcMar>
            <w:hideMark/>
          </w:tcPr>
          <w:p w14:paraId="3F3DCCB1"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lang w:val="es-MX"/>
              </w:rPr>
              <w:lastRenderedPageBreak/>
              <w:t>4. Especificaciones</w:t>
            </w:r>
          </w:p>
          <w:p w14:paraId="40E27A0B"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4B70C65F"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4. Specifications</w:t>
            </w:r>
          </w:p>
        </w:tc>
      </w:tr>
      <w:tr w:rsidR="009050E2" w:rsidRPr="009050E2" w14:paraId="5B7C00F3" w14:textId="77777777" w:rsidTr="009050E2">
        <w:trPr>
          <w:jc w:val="center"/>
        </w:trPr>
        <w:tc>
          <w:tcPr>
            <w:tcW w:w="2500" w:type="pct"/>
            <w:tcMar>
              <w:top w:w="0" w:type="dxa"/>
              <w:left w:w="108" w:type="dxa"/>
              <w:bottom w:w="0" w:type="dxa"/>
              <w:right w:w="108" w:type="dxa"/>
            </w:tcMar>
            <w:hideMark/>
          </w:tcPr>
          <w:p w14:paraId="30E902A1"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4.1 Los límites máximos permisibles de contaminantes en aguas residuales tratadas son los establecidos en la Tabla 1 de esta Norma Oficial Mexicana.</w:t>
            </w:r>
          </w:p>
        </w:tc>
        <w:tc>
          <w:tcPr>
            <w:tcW w:w="2500" w:type="pct"/>
            <w:tcMar>
              <w:top w:w="0" w:type="dxa"/>
              <w:left w:w="108" w:type="dxa"/>
              <w:bottom w:w="0" w:type="dxa"/>
              <w:right w:w="108" w:type="dxa"/>
            </w:tcMar>
            <w:hideMark/>
          </w:tcPr>
          <w:p w14:paraId="761695C1"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4.1 The maximum permissible limits of contaminants in treated wastewaters are those established in Table 1 of this Official Mexican Standard.</w:t>
            </w:r>
          </w:p>
        </w:tc>
      </w:tr>
      <w:tr w:rsidR="009050E2" w:rsidRPr="009050E2" w14:paraId="65849559" w14:textId="77777777" w:rsidTr="009050E2">
        <w:trPr>
          <w:jc w:val="center"/>
        </w:trPr>
        <w:tc>
          <w:tcPr>
            <w:tcW w:w="2500" w:type="pct"/>
            <w:tcMar>
              <w:top w:w="0" w:type="dxa"/>
              <w:left w:w="108" w:type="dxa"/>
              <w:bottom w:w="0" w:type="dxa"/>
              <w:right w:w="108" w:type="dxa"/>
            </w:tcMar>
            <w:hideMark/>
          </w:tcPr>
          <w:p w14:paraId="3F3D6396"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p w14:paraId="31224E41"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0C20E883"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r>
      <w:tr w:rsidR="009050E2" w:rsidRPr="009050E2" w14:paraId="74B3B991" w14:textId="77777777" w:rsidTr="009050E2">
        <w:trPr>
          <w:jc w:val="center"/>
        </w:trPr>
        <w:tc>
          <w:tcPr>
            <w:tcW w:w="2500" w:type="pct"/>
            <w:tcMar>
              <w:top w:w="0" w:type="dxa"/>
              <w:left w:w="108" w:type="dxa"/>
              <w:bottom w:w="0" w:type="dxa"/>
              <w:right w:w="108" w:type="dxa"/>
            </w:tcMar>
            <w:hideMark/>
          </w:tcPr>
          <w:p w14:paraId="2A62542B"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lang w:val="es-MX"/>
              </w:rPr>
              <w:t>TABLA 1</w:t>
            </w:r>
          </w:p>
          <w:p w14:paraId="1943D17C"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59C8500C"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TABLE 1</w:t>
            </w:r>
          </w:p>
        </w:tc>
      </w:tr>
      <w:tr w:rsidR="009050E2" w:rsidRPr="009050E2" w14:paraId="75C6D8FA" w14:textId="77777777" w:rsidTr="009050E2">
        <w:trPr>
          <w:jc w:val="center"/>
        </w:trPr>
        <w:tc>
          <w:tcPr>
            <w:tcW w:w="2500" w:type="pct"/>
            <w:tcMar>
              <w:top w:w="0" w:type="dxa"/>
              <w:left w:w="108" w:type="dxa"/>
              <w:bottom w:w="0" w:type="dxa"/>
              <w:right w:w="108" w:type="dxa"/>
            </w:tcMar>
            <w:hideMark/>
          </w:tcPr>
          <w:p w14:paraId="2DE2EE62"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lang w:val="es-MX"/>
              </w:rPr>
              <w:t>LIMITES MAXIMOS PERMISIBLES DE CONTAMINANTES</w:t>
            </w:r>
          </w:p>
          <w:p w14:paraId="75DFDF12" w14:textId="77777777" w:rsidR="009050E2" w:rsidRPr="009050E2" w:rsidRDefault="009050E2" w:rsidP="009050E2">
            <w:pPr>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287D9B98"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MAXIMUM PERMISSIBLE LIMITS OF CONTAMINANTS</w:t>
            </w:r>
          </w:p>
        </w:tc>
      </w:tr>
    </w:tbl>
    <w:p w14:paraId="687EE8F4"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Times New Roman" w:eastAsia="Times New Roman" w:hAnsi="Times New Roman" w:cs="Times New Roman"/>
          <w:sz w:val="24"/>
          <w:szCs w:val="24"/>
        </w:rPr>
        <w:t> </w:t>
      </w:r>
    </w:p>
    <w:tbl>
      <w:tblPr>
        <w:tblW w:w="4500" w:type="pct"/>
        <w:jc w:val="center"/>
        <w:tblCellMar>
          <w:left w:w="0" w:type="dxa"/>
          <w:right w:w="0" w:type="dxa"/>
        </w:tblCellMar>
        <w:tblLook w:val="04A0" w:firstRow="1" w:lastRow="0" w:firstColumn="1" w:lastColumn="0" w:noHBand="0" w:noVBand="1"/>
      </w:tblPr>
      <w:tblGrid>
        <w:gridCol w:w="2427"/>
        <w:gridCol w:w="1242"/>
        <w:gridCol w:w="1206"/>
        <w:gridCol w:w="1162"/>
        <w:gridCol w:w="1120"/>
        <w:gridCol w:w="1226"/>
      </w:tblGrid>
      <w:tr w:rsidR="009050E2" w:rsidRPr="009050E2" w14:paraId="736228DF" w14:textId="77777777" w:rsidTr="009050E2">
        <w:trPr>
          <w:jc w:val="center"/>
        </w:trPr>
        <w:tc>
          <w:tcPr>
            <w:tcW w:w="2926" w:type="dxa"/>
            <w:tcBorders>
              <w:top w:val="single" w:sz="18" w:space="0" w:color="auto"/>
              <w:left w:val="single" w:sz="18" w:space="0" w:color="auto"/>
              <w:bottom w:val="nil"/>
              <w:right w:val="single" w:sz="4" w:space="0" w:color="auto"/>
            </w:tcBorders>
            <w:tcMar>
              <w:top w:w="0" w:type="dxa"/>
              <w:left w:w="70" w:type="dxa"/>
              <w:bottom w:w="0" w:type="dxa"/>
              <w:right w:w="70" w:type="dxa"/>
            </w:tcMar>
            <w:hideMark/>
          </w:tcPr>
          <w:p w14:paraId="67BBB57A"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6574" w:type="dxa"/>
            <w:gridSpan w:val="5"/>
            <w:tcBorders>
              <w:top w:val="single" w:sz="18" w:space="0" w:color="auto"/>
              <w:left w:val="nil"/>
              <w:bottom w:val="single" w:sz="4" w:space="0" w:color="auto"/>
              <w:right w:val="single" w:sz="18" w:space="0" w:color="auto"/>
            </w:tcBorders>
            <w:tcMar>
              <w:top w:w="0" w:type="dxa"/>
              <w:left w:w="70" w:type="dxa"/>
              <w:bottom w:w="0" w:type="dxa"/>
              <w:right w:w="70" w:type="dxa"/>
            </w:tcMar>
            <w:hideMark/>
          </w:tcPr>
          <w:p w14:paraId="272DE52F"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 </w:t>
            </w:r>
          </w:p>
          <w:p w14:paraId="26BE0A14" w14:textId="77777777" w:rsidR="009050E2" w:rsidRPr="009050E2" w:rsidRDefault="009050E2" w:rsidP="009050E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50E2">
              <w:rPr>
                <w:rFonts w:ascii="Verdana" w:eastAsia="Times New Roman" w:hAnsi="Verdana" w:cs="Times New Roman"/>
                <w:b/>
                <w:bCs/>
                <w:kern w:val="36"/>
                <w:sz w:val="15"/>
                <w:szCs w:val="15"/>
                <w:lang w:val="es-MX"/>
              </w:rPr>
              <w:t>PROMEDIO MENSUAL</w:t>
            </w:r>
          </w:p>
          <w:p w14:paraId="6395581C"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r>
      <w:tr w:rsidR="009050E2" w:rsidRPr="009050E2" w14:paraId="4BAA9479" w14:textId="77777777" w:rsidTr="009050E2">
        <w:trPr>
          <w:jc w:val="center"/>
        </w:trPr>
        <w:tc>
          <w:tcPr>
            <w:tcW w:w="2926" w:type="dxa"/>
            <w:tcBorders>
              <w:top w:val="nil"/>
              <w:left w:val="single" w:sz="18" w:space="0" w:color="auto"/>
              <w:bottom w:val="single" w:sz="6" w:space="0" w:color="auto"/>
              <w:right w:val="single" w:sz="6" w:space="0" w:color="auto"/>
            </w:tcBorders>
            <w:tcMar>
              <w:top w:w="0" w:type="dxa"/>
              <w:left w:w="70" w:type="dxa"/>
              <w:bottom w:w="0" w:type="dxa"/>
              <w:right w:w="70" w:type="dxa"/>
            </w:tcMar>
            <w:hideMark/>
          </w:tcPr>
          <w:p w14:paraId="17C6F923" w14:textId="77777777" w:rsidR="009050E2" w:rsidRPr="009050E2" w:rsidRDefault="009050E2" w:rsidP="009050E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50E2">
              <w:rPr>
                <w:rFonts w:ascii="Verdana" w:eastAsia="Times New Roman" w:hAnsi="Verdana" w:cs="Times New Roman"/>
                <w:b/>
                <w:bCs/>
                <w:kern w:val="36"/>
                <w:sz w:val="15"/>
                <w:szCs w:val="15"/>
                <w:lang w:val="es-MX"/>
              </w:rPr>
              <w:t>TIPOS DE REUSO</w:t>
            </w:r>
          </w:p>
        </w:tc>
        <w:tc>
          <w:tcPr>
            <w:tcW w:w="1314" w:type="dxa"/>
            <w:tcBorders>
              <w:top w:val="nil"/>
              <w:left w:val="nil"/>
              <w:bottom w:val="single" w:sz="6" w:space="0" w:color="auto"/>
              <w:right w:val="single" w:sz="6" w:space="0" w:color="auto"/>
            </w:tcBorders>
            <w:tcMar>
              <w:top w:w="0" w:type="dxa"/>
              <w:left w:w="70" w:type="dxa"/>
              <w:bottom w:w="0" w:type="dxa"/>
              <w:right w:w="70" w:type="dxa"/>
            </w:tcMar>
            <w:hideMark/>
          </w:tcPr>
          <w:p w14:paraId="47506C96"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b/>
                <w:bCs/>
                <w:sz w:val="15"/>
                <w:szCs w:val="15"/>
                <w:lang w:val="es-MX"/>
              </w:rPr>
              <w:t> </w:t>
            </w:r>
          </w:p>
          <w:p w14:paraId="73628B29"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b/>
                <w:bCs/>
                <w:sz w:val="15"/>
                <w:szCs w:val="15"/>
                <w:lang w:val="es-MX"/>
              </w:rPr>
              <w:t>Coliformes fecales</w:t>
            </w:r>
          </w:p>
          <w:p w14:paraId="2681877A"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b/>
                <w:bCs/>
                <w:sz w:val="15"/>
                <w:szCs w:val="15"/>
                <w:lang w:val="es-MX"/>
              </w:rPr>
              <w:t>NMP/100 ml</w:t>
            </w:r>
          </w:p>
        </w:tc>
        <w:tc>
          <w:tcPr>
            <w:tcW w:w="1315" w:type="dxa"/>
            <w:tcBorders>
              <w:top w:val="single" w:sz="6" w:space="0" w:color="auto"/>
              <w:left w:val="nil"/>
              <w:bottom w:val="single" w:sz="6" w:space="0" w:color="auto"/>
              <w:right w:val="single" w:sz="6" w:space="0" w:color="auto"/>
            </w:tcBorders>
            <w:tcMar>
              <w:top w:w="0" w:type="dxa"/>
              <w:left w:w="70" w:type="dxa"/>
              <w:bottom w:w="0" w:type="dxa"/>
              <w:right w:w="70" w:type="dxa"/>
            </w:tcMar>
            <w:hideMark/>
          </w:tcPr>
          <w:p w14:paraId="5237163B"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lang w:val="es-MX"/>
              </w:rPr>
            </w:pPr>
            <w:r w:rsidRPr="009050E2">
              <w:rPr>
                <w:rFonts w:ascii="Verdana" w:eastAsia="Times New Roman" w:hAnsi="Verdana" w:cs="Times New Roman"/>
                <w:b/>
                <w:bCs/>
                <w:sz w:val="15"/>
                <w:szCs w:val="15"/>
                <w:lang w:val="es-MX"/>
              </w:rPr>
              <w:t> </w:t>
            </w:r>
          </w:p>
          <w:p w14:paraId="265CB724"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lang w:val="es-MX"/>
              </w:rPr>
            </w:pPr>
            <w:r w:rsidRPr="009050E2">
              <w:rPr>
                <w:rFonts w:ascii="Verdana" w:eastAsia="Times New Roman" w:hAnsi="Verdana" w:cs="Times New Roman"/>
                <w:b/>
                <w:bCs/>
                <w:sz w:val="15"/>
                <w:szCs w:val="15"/>
                <w:lang w:val="es-MX"/>
              </w:rPr>
              <w:t>Huevos de</w:t>
            </w:r>
          </w:p>
          <w:p w14:paraId="4DEAB486"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lang w:val="es-MX"/>
              </w:rPr>
            </w:pPr>
            <w:r w:rsidRPr="009050E2">
              <w:rPr>
                <w:rFonts w:ascii="Verdana" w:eastAsia="Times New Roman" w:hAnsi="Verdana" w:cs="Times New Roman"/>
                <w:b/>
                <w:bCs/>
                <w:sz w:val="15"/>
                <w:szCs w:val="15"/>
                <w:lang w:val="es-MX"/>
              </w:rPr>
              <w:t>Helminto</w:t>
            </w:r>
          </w:p>
          <w:p w14:paraId="401C475B"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lang w:val="es-MX"/>
              </w:rPr>
            </w:pPr>
            <w:r w:rsidRPr="009050E2">
              <w:rPr>
                <w:rFonts w:ascii="Verdana" w:eastAsia="Times New Roman" w:hAnsi="Verdana" w:cs="Times New Roman"/>
                <w:b/>
                <w:bCs/>
                <w:sz w:val="15"/>
                <w:szCs w:val="15"/>
                <w:lang w:val="es-MX"/>
              </w:rPr>
              <w:t>(h/l)</w:t>
            </w:r>
          </w:p>
        </w:tc>
        <w:tc>
          <w:tcPr>
            <w:tcW w:w="1315" w:type="dxa"/>
            <w:tcBorders>
              <w:top w:val="single" w:sz="6" w:space="0" w:color="auto"/>
              <w:left w:val="nil"/>
              <w:bottom w:val="single" w:sz="6" w:space="0" w:color="auto"/>
              <w:right w:val="single" w:sz="6" w:space="0" w:color="auto"/>
            </w:tcBorders>
            <w:tcMar>
              <w:top w:w="0" w:type="dxa"/>
              <w:left w:w="70" w:type="dxa"/>
              <w:bottom w:w="0" w:type="dxa"/>
              <w:right w:w="70" w:type="dxa"/>
            </w:tcMar>
            <w:hideMark/>
          </w:tcPr>
          <w:p w14:paraId="17EA3D43"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lang w:val="es-MX"/>
              </w:rPr>
            </w:pPr>
            <w:r w:rsidRPr="009050E2">
              <w:rPr>
                <w:rFonts w:ascii="Verdana" w:eastAsia="Times New Roman" w:hAnsi="Verdana" w:cs="Times New Roman"/>
                <w:b/>
                <w:bCs/>
                <w:sz w:val="15"/>
                <w:szCs w:val="15"/>
                <w:lang w:val="es-MX"/>
              </w:rPr>
              <w:t> </w:t>
            </w:r>
          </w:p>
          <w:p w14:paraId="103CE698"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lang w:val="es-MX"/>
              </w:rPr>
            </w:pPr>
            <w:r w:rsidRPr="009050E2">
              <w:rPr>
                <w:rFonts w:ascii="Verdana" w:eastAsia="Times New Roman" w:hAnsi="Verdana" w:cs="Times New Roman"/>
                <w:b/>
                <w:bCs/>
                <w:sz w:val="15"/>
                <w:szCs w:val="15"/>
                <w:lang w:val="es-MX"/>
              </w:rPr>
              <w:t>Grasas y</w:t>
            </w:r>
          </w:p>
          <w:p w14:paraId="0B6711FD"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lang w:val="es-MX"/>
              </w:rPr>
            </w:pPr>
            <w:r w:rsidRPr="009050E2">
              <w:rPr>
                <w:rFonts w:ascii="Verdana" w:eastAsia="Times New Roman" w:hAnsi="Verdana" w:cs="Times New Roman"/>
                <w:b/>
                <w:bCs/>
                <w:sz w:val="15"/>
                <w:szCs w:val="15"/>
                <w:lang w:val="es-MX"/>
              </w:rPr>
              <w:t>aceites</w:t>
            </w:r>
          </w:p>
          <w:p w14:paraId="0C29D64E"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lang w:val="es-MX"/>
              </w:rPr>
            </w:pPr>
            <w:r w:rsidRPr="009050E2">
              <w:rPr>
                <w:rFonts w:ascii="Verdana" w:eastAsia="Times New Roman" w:hAnsi="Verdana" w:cs="Times New Roman"/>
                <w:b/>
                <w:bCs/>
                <w:sz w:val="15"/>
                <w:szCs w:val="15"/>
                <w:lang w:val="es-MX"/>
              </w:rPr>
              <w:t>m/l</w:t>
            </w:r>
          </w:p>
        </w:tc>
        <w:tc>
          <w:tcPr>
            <w:tcW w:w="1315" w:type="dxa"/>
            <w:tcBorders>
              <w:top w:val="single" w:sz="6" w:space="0" w:color="auto"/>
              <w:left w:val="nil"/>
              <w:bottom w:val="single" w:sz="6" w:space="0" w:color="auto"/>
              <w:right w:val="single" w:sz="6" w:space="0" w:color="auto"/>
            </w:tcBorders>
            <w:tcMar>
              <w:top w:w="0" w:type="dxa"/>
              <w:left w:w="70" w:type="dxa"/>
              <w:bottom w:w="0" w:type="dxa"/>
              <w:right w:w="70" w:type="dxa"/>
            </w:tcMar>
            <w:hideMark/>
          </w:tcPr>
          <w:p w14:paraId="3C0F1513"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lang w:val="es-MX"/>
              </w:rPr>
            </w:pPr>
            <w:r w:rsidRPr="009050E2">
              <w:rPr>
                <w:rFonts w:ascii="Verdana" w:eastAsia="Times New Roman" w:hAnsi="Verdana" w:cs="Times New Roman"/>
                <w:b/>
                <w:bCs/>
                <w:sz w:val="15"/>
                <w:szCs w:val="15"/>
                <w:lang w:val="es-MX"/>
              </w:rPr>
              <w:t> </w:t>
            </w:r>
          </w:p>
          <w:p w14:paraId="29A85039"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b/>
                <w:bCs/>
                <w:sz w:val="15"/>
                <w:szCs w:val="15"/>
                <w:lang w:val="es-MX"/>
              </w:rPr>
              <w:t>DBO</w:t>
            </w:r>
            <w:r w:rsidRPr="009050E2">
              <w:rPr>
                <w:rFonts w:ascii="Verdana" w:eastAsia="Times New Roman" w:hAnsi="Verdana" w:cs="Times New Roman"/>
                <w:b/>
                <w:bCs/>
                <w:sz w:val="15"/>
                <w:szCs w:val="15"/>
                <w:vertAlign w:val="subscript"/>
                <w:lang w:val="es-MX"/>
              </w:rPr>
              <w:t>5</w:t>
            </w:r>
          </w:p>
          <w:p w14:paraId="391A57C6"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b/>
                <w:bCs/>
                <w:sz w:val="15"/>
                <w:szCs w:val="15"/>
                <w:lang w:val="es-MX"/>
              </w:rPr>
              <w:t>mg/l</w:t>
            </w:r>
          </w:p>
        </w:tc>
        <w:tc>
          <w:tcPr>
            <w:tcW w:w="1315" w:type="dxa"/>
            <w:tcBorders>
              <w:top w:val="single" w:sz="6" w:space="0" w:color="auto"/>
              <w:left w:val="nil"/>
              <w:bottom w:val="single" w:sz="6" w:space="0" w:color="auto"/>
              <w:right w:val="single" w:sz="18" w:space="0" w:color="auto"/>
            </w:tcBorders>
            <w:tcMar>
              <w:top w:w="0" w:type="dxa"/>
              <w:left w:w="70" w:type="dxa"/>
              <w:bottom w:w="0" w:type="dxa"/>
              <w:right w:w="70" w:type="dxa"/>
            </w:tcMar>
            <w:hideMark/>
          </w:tcPr>
          <w:p w14:paraId="42A62231"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b/>
                <w:bCs/>
                <w:sz w:val="15"/>
                <w:szCs w:val="15"/>
                <w:lang w:val="es-MX"/>
              </w:rPr>
              <w:t> </w:t>
            </w:r>
          </w:p>
          <w:p w14:paraId="7A7A94C7"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b/>
                <w:bCs/>
                <w:sz w:val="15"/>
                <w:szCs w:val="15"/>
                <w:lang w:val="es-MX"/>
              </w:rPr>
              <w:t>SST/mg/l</w:t>
            </w:r>
          </w:p>
        </w:tc>
      </w:tr>
      <w:tr w:rsidR="009050E2" w:rsidRPr="009050E2" w14:paraId="7666467F" w14:textId="77777777" w:rsidTr="009050E2">
        <w:trPr>
          <w:jc w:val="center"/>
        </w:trPr>
        <w:tc>
          <w:tcPr>
            <w:tcW w:w="2926" w:type="dxa"/>
            <w:tcBorders>
              <w:top w:val="nil"/>
              <w:left w:val="single" w:sz="18" w:space="0" w:color="auto"/>
              <w:bottom w:val="single" w:sz="6" w:space="0" w:color="auto"/>
              <w:right w:val="single" w:sz="6" w:space="0" w:color="auto"/>
            </w:tcBorders>
            <w:tcMar>
              <w:top w:w="0" w:type="dxa"/>
              <w:left w:w="70" w:type="dxa"/>
              <w:bottom w:w="0" w:type="dxa"/>
              <w:right w:w="70" w:type="dxa"/>
            </w:tcMar>
            <w:hideMark/>
          </w:tcPr>
          <w:p w14:paraId="6A0EBB4C"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p w14:paraId="52344E8A"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SERVICIOS AL PUBLICO</w:t>
            </w:r>
          </w:p>
          <w:p w14:paraId="3BB5EE9B"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CON CONTACTO DIRECTO</w:t>
            </w:r>
          </w:p>
          <w:p w14:paraId="4D8F8E6B"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1314" w:type="dxa"/>
            <w:tcBorders>
              <w:top w:val="nil"/>
              <w:left w:val="nil"/>
              <w:bottom w:val="single" w:sz="6" w:space="0" w:color="auto"/>
              <w:right w:val="single" w:sz="6" w:space="0" w:color="auto"/>
            </w:tcBorders>
            <w:tcMar>
              <w:top w:w="0" w:type="dxa"/>
              <w:left w:w="70" w:type="dxa"/>
              <w:bottom w:w="0" w:type="dxa"/>
              <w:right w:w="70" w:type="dxa"/>
            </w:tcMar>
            <w:hideMark/>
          </w:tcPr>
          <w:p w14:paraId="17577E1C"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p w14:paraId="128DA67B"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240</w:t>
            </w:r>
          </w:p>
        </w:tc>
        <w:tc>
          <w:tcPr>
            <w:tcW w:w="1315" w:type="dxa"/>
            <w:tcBorders>
              <w:top w:val="nil"/>
              <w:left w:val="nil"/>
              <w:bottom w:val="single" w:sz="6" w:space="0" w:color="auto"/>
              <w:right w:val="single" w:sz="6" w:space="0" w:color="auto"/>
            </w:tcBorders>
            <w:tcMar>
              <w:top w:w="0" w:type="dxa"/>
              <w:left w:w="70" w:type="dxa"/>
              <w:bottom w:w="0" w:type="dxa"/>
              <w:right w:w="70" w:type="dxa"/>
            </w:tcMar>
            <w:hideMark/>
          </w:tcPr>
          <w:p w14:paraId="5F3879E6"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 </w:t>
            </w:r>
          </w:p>
          <w:p w14:paraId="14A955C2"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9050E2">
              <w:rPr>
                <w:rFonts w:ascii="Verdana" w:eastAsia="Times New Roman" w:hAnsi="Verdana" w:cs="Times New Roman"/>
                <w:sz w:val="15"/>
                <w:szCs w:val="15"/>
                <w:u w:val="single"/>
                <w:lang w:val="es-MX"/>
              </w:rPr>
              <w:t xml:space="preserve">&lt; </w:t>
            </w:r>
            <w:r w:rsidRPr="009050E2">
              <w:rPr>
                <w:rFonts w:ascii="Verdana" w:eastAsia="Times New Roman" w:hAnsi="Verdana" w:cs="Times New Roman"/>
                <w:sz w:val="15"/>
                <w:szCs w:val="15"/>
                <w:lang w:val="es-MX"/>
              </w:rPr>
              <w:t> 1</w:t>
            </w:r>
            <w:proofErr w:type="gramEnd"/>
          </w:p>
          <w:p w14:paraId="3F4BA7DA"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1315" w:type="dxa"/>
            <w:tcBorders>
              <w:top w:val="nil"/>
              <w:left w:val="nil"/>
              <w:bottom w:val="single" w:sz="6" w:space="0" w:color="auto"/>
              <w:right w:val="single" w:sz="6" w:space="0" w:color="auto"/>
            </w:tcBorders>
            <w:tcMar>
              <w:top w:w="0" w:type="dxa"/>
              <w:left w:w="70" w:type="dxa"/>
              <w:bottom w:w="0" w:type="dxa"/>
              <w:right w:w="70" w:type="dxa"/>
            </w:tcMar>
            <w:hideMark/>
          </w:tcPr>
          <w:p w14:paraId="54732EC2"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 </w:t>
            </w:r>
          </w:p>
          <w:p w14:paraId="61D5BD23"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15</w:t>
            </w:r>
          </w:p>
        </w:tc>
        <w:tc>
          <w:tcPr>
            <w:tcW w:w="1315" w:type="dxa"/>
            <w:tcBorders>
              <w:top w:val="nil"/>
              <w:left w:val="nil"/>
              <w:bottom w:val="single" w:sz="6" w:space="0" w:color="auto"/>
              <w:right w:val="single" w:sz="6" w:space="0" w:color="auto"/>
            </w:tcBorders>
            <w:tcMar>
              <w:top w:w="0" w:type="dxa"/>
              <w:left w:w="70" w:type="dxa"/>
              <w:bottom w:w="0" w:type="dxa"/>
              <w:right w:w="70" w:type="dxa"/>
            </w:tcMar>
            <w:hideMark/>
          </w:tcPr>
          <w:p w14:paraId="5FC5E0CC"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 </w:t>
            </w:r>
          </w:p>
          <w:p w14:paraId="454DE054"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20</w:t>
            </w:r>
          </w:p>
        </w:tc>
        <w:tc>
          <w:tcPr>
            <w:tcW w:w="1315" w:type="dxa"/>
            <w:tcBorders>
              <w:top w:val="nil"/>
              <w:left w:val="nil"/>
              <w:bottom w:val="single" w:sz="6" w:space="0" w:color="auto"/>
              <w:right w:val="single" w:sz="18" w:space="0" w:color="auto"/>
            </w:tcBorders>
            <w:tcMar>
              <w:top w:w="0" w:type="dxa"/>
              <w:left w:w="70" w:type="dxa"/>
              <w:bottom w:w="0" w:type="dxa"/>
              <w:right w:w="70" w:type="dxa"/>
            </w:tcMar>
            <w:hideMark/>
          </w:tcPr>
          <w:p w14:paraId="57A3D7C5"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 </w:t>
            </w:r>
          </w:p>
          <w:p w14:paraId="439997ED"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20</w:t>
            </w:r>
          </w:p>
        </w:tc>
      </w:tr>
      <w:tr w:rsidR="009050E2" w:rsidRPr="009050E2" w14:paraId="753B7E3E" w14:textId="77777777" w:rsidTr="009050E2">
        <w:trPr>
          <w:jc w:val="center"/>
        </w:trPr>
        <w:tc>
          <w:tcPr>
            <w:tcW w:w="2926" w:type="dxa"/>
            <w:tcBorders>
              <w:top w:val="nil"/>
              <w:left w:val="single" w:sz="18" w:space="0" w:color="auto"/>
              <w:bottom w:val="single" w:sz="18" w:space="0" w:color="auto"/>
              <w:right w:val="single" w:sz="6" w:space="0" w:color="auto"/>
            </w:tcBorders>
            <w:tcMar>
              <w:top w:w="0" w:type="dxa"/>
              <w:left w:w="70" w:type="dxa"/>
              <w:bottom w:w="0" w:type="dxa"/>
              <w:right w:w="70" w:type="dxa"/>
            </w:tcMar>
            <w:hideMark/>
          </w:tcPr>
          <w:p w14:paraId="4CAB6973"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p w14:paraId="66F94F98"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SERVICIOS AL PUBLICO</w:t>
            </w:r>
          </w:p>
          <w:p w14:paraId="056F6CDD"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CON CONTACTO</w:t>
            </w:r>
          </w:p>
          <w:p w14:paraId="1EB00A51"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INDIRECTO U OCASIONAL</w:t>
            </w:r>
          </w:p>
          <w:p w14:paraId="62888975"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1314" w:type="dxa"/>
            <w:tcBorders>
              <w:top w:val="nil"/>
              <w:left w:val="nil"/>
              <w:bottom w:val="single" w:sz="18" w:space="0" w:color="auto"/>
              <w:right w:val="single" w:sz="6" w:space="0" w:color="auto"/>
            </w:tcBorders>
            <w:tcMar>
              <w:top w:w="0" w:type="dxa"/>
              <w:left w:w="70" w:type="dxa"/>
              <w:bottom w:w="0" w:type="dxa"/>
              <w:right w:w="70" w:type="dxa"/>
            </w:tcMar>
            <w:hideMark/>
          </w:tcPr>
          <w:p w14:paraId="2B0E4B03"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p w14:paraId="5E606F14"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1,000</w:t>
            </w:r>
          </w:p>
        </w:tc>
        <w:tc>
          <w:tcPr>
            <w:tcW w:w="1315" w:type="dxa"/>
            <w:tcBorders>
              <w:top w:val="nil"/>
              <w:left w:val="nil"/>
              <w:bottom w:val="single" w:sz="18" w:space="0" w:color="auto"/>
              <w:right w:val="single" w:sz="6" w:space="0" w:color="auto"/>
            </w:tcBorders>
            <w:tcMar>
              <w:top w:w="0" w:type="dxa"/>
              <w:left w:w="70" w:type="dxa"/>
              <w:bottom w:w="0" w:type="dxa"/>
              <w:right w:w="70" w:type="dxa"/>
            </w:tcMar>
            <w:hideMark/>
          </w:tcPr>
          <w:p w14:paraId="34924CED"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 </w:t>
            </w:r>
          </w:p>
          <w:p w14:paraId="6B9DE0D5"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9050E2">
              <w:rPr>
                <w:rFonts w:ascii="Verdana" w:eastAsia="Times New Roman" w:hAnsi="Verdana" w:cs="Times New Roman"/>
                <w:sz w:val="15"/>
                <w:szCs w:val="15"/>
                <w:u w:val="single"/>
                <w:lang w:val="es-MX"/>
              </w:rPr>
              <w:t xml:space="preserve">&lt; </w:t>
            </w:r>
            <w:r w:rsidRPr="009050E2">
              <w:rPr>
                <w:rFonts w:ascii="Verdana" w:eastAsia="Times New Roman" w:hAnsi="Verdana" w:cs="Times New Roman"/>
                <w:sz w:val="15"/>
                <w:szCs w:val="15"/>
                <w:lang w:val="es-MX"/>
              </w:rPr>
              <w:t> 5</w:t>
            </w:r>
            <w:proofErr w:type="gramEnd"/>
          </w:p>
        </w:tc>
        <w:tc>
          <w:tcPr>
            <w:tcW w:w="1315" w:type="dxa"/>
            <w:tcBorders>
              <w:top w:val="nil"/>
              <w:left w:val="nil"/>
              <w:bottom w:val="single" w:sz="18" w:space="0" w:color="auto"/>
              <w:right w:val="single" w:sz="6" w:space="0" w:color="auto"/>
            </w:tcBorders>
            <w:tcMar>
              <w:top w:w="0" w:type="dxa"/>
              <w:left w:w="70" w:type="dxa"/>
              <w:bottom w:w="0" w:type="dxa"/>
              <w:right w:w="70" w:type="dxa"/>
            </w:tcMar>
            <w:hideMark/>
          </w:tcPr>
          <w:p w14:paraId="22C74930"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 </w:t>
            </w:r>
          </w:p>
          <w:p w14:paraId="524F6903"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15</w:t>
            </w:r>
          </w:p>
          <w:p w14:paraId="4B7C893B"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1315" w:type="dxa"/>
            <w:tcBorders>
              <w:top w:val="nil"/>
              <w:left w:val="nil"/>
              <w:bottom w:val="single" w:sz="18" w:space="0" w:color="auto"/>
              <w:right w:val="single" w:sz="6" w:space="0" w:color="auto"/>
            </w:tcBorders>
            <w:tcMar>
              <w:top w:w="0" w:type="dxa"/>
              <w:left w:w="70" w:type="dxa"/>
              <w:bottom w:w="0" w:type="dxa"/>
              <w:right w:w="70" w:type="dxa"/>
            </w:tcMar>
            <w:hideMark/>
          </w:tcPr>
          <w:p w14:paraId="03A980EB"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 </w:t>
            </w:r>
          </w:p>
          <w:p w14:paraId="18C35ABD"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30</w:t>
            </w:r>
          </w:p>
        </w:tc>
        <w:tc>
          <w:tcPr>
            <w:tcW w:w="1315" w:type="dxa"/>
            <w:tcBorders>
              <w:top w:val="nil"/>
              <w:left w:val="nil"/>
              <w:bottom w:val="single" w:sz="18" w:space="0" w:color="auto"/>
              <w:right w:val="single" w:sz="18" w:space="0" w:color="auto"/>
            </w:tcBorders>
            <w:tcMar>
              <w:top w:w="0" w:type="dxa"/>
              <w:left w:w="70" w:type="dxa"/>
              <w:bottom w:w="0" w:type="dxa"/>
              <w:right w:w="70" w:type="dxa"/>
            </w:tcMar>
            <w:hideMark/>
          </w:tcPr>
          <w:p w14:paraId="197CD450"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 </w:t>
            </w:r>
          </w:p>
          <w:p w14:paraId="64E9B7C2"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30</w:t>
            </w:r>
          </w:p>
        </w:tc>
      </w:tr>
    </w:tbl>
    <w:p w14:paraId="6D1E0679" w14:textId="77777777" w:rsid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p>
    <w:p w14:paraId="638C1C5E" w14:textId="77777777" w:rsid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p>
    <w:p w14:paraId="0666F887" w14:textId="33EB4393"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Times New Roman" w:eastAsia="Times New Roman" w:hAnsi="Times New Roman" w:cs="Times New Roman"/>
          <w:sz w:val="24"/>
          <w:szCs w:val="24"/>
        </w:rPr>
        <w:t> </w:t>
      </w:r>
    </w:p>
    <w:tbl>
      <w:tblPr>
        <w:tblW w:w="4500" w:type="pct"/>
        <w:jc w:val="center"/>
        <w:tblCellMar>
          <w:left w:w="0" w:type="dxa"/>
          <w:right w:w="0" w:type="dxa"/>
        </w:tblCellMar>
        <w:tblLook w:val="04A0" w:firstRow="1" w:lastRow="0" w:firstColumn="1" w:lastColumn="0" w:noHBand="0" w:noVBand="1"/>
      </w:tblPr>
      <w:tblGrid>
        <w:gridCol w:w="2358"/>
        <w:gridCol w:w="1195"/>
        <w:gridCol w:w="1217"/>
        <w:gridCol w:w="1126"/>
        <w:gridCol w:w="1225"/>
        <w:gridCol w:w="1262"/>
      </w:tblGrid>
      <w:tr w:rsidR="009050E2" w:rsidRPr="009050E2" w14:paraId="3A777E4A" w14:textId="77777777" w:rsidTr="009050E2">
        <w:trPr>
          <w:jc w:val="center"/>
        </w:trPr>
        <w:tc>
          <w:tcPr>
            <w:tcW w:w="2926" w:type="dxa"/>
            <w:tcBorders>
              <w:top w:val="single" w:sz="18" w:space="0" w:color="auto"/>
              <w:left w:val="single" w:sz="18" w:space="0" w:color="auto"/>
              <w:bottom w:val="nil"/>
              <w:right w:val="single" w:sz="4" w:space="0" w:color="auto"/>
            </w:tcBorders>
            <w:tcMar>
              <w:top w:w="0" w:type="dxa"/>
              <w:left w:w="70" w:type="dxa"/>
              <w:bottom w:w="0" w:type="dxa"/>
              <w:right w:w="70" w:type="dxa"/>
            </w:tcMar>
            <w:hideMark/>
          </w:tcPr>
          <w:p w14:paraId="37590B04"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rPr>
            </w:pPr>
            <w:r w:rsidRPr="009050E2">
              <w:rPr>
                <w:rFonts w:ascii="Verdana" w:eastAsia="Times New Roman" w:hAnsi="Verdana" w:cs="Times New Roman"/>
                <w:sz w:val="15"/>
                <w:szCs w:val="15"/>
              </w:rPr>
              <w:lastRenderedPageBreak/>
              <w:t> </w:t>
            </w:r>
          </w:p>
        </w:tc>
        <w:tc>
          <w:tcPr>
            <w:tcW w:w="6574" w:type="dxa"/>
            <w:gridSpan w:val="5"/>
            <w:tcBorders>
              <w:top w:val="single" w:sz="18" w:space="0" w:color="auto"/>
              <w:left w:val="nil"/>
              <w:bottom w:val="single" w:sz="4" w:space="0" w:color="auto"/>
              <w:right w:val="single" w:sz="18" w:space="0" w:color="auto"/>
            </w:tcBorders>
            <w:tcMar>
              <w:top w:w="0" w:type="dxa"/>
              <w:left w:w="70" w:type="dxa"/>
              <w:bottom w:w="0" w:type="dxa"/>
              <w:right w:w="70" w:type="dxa"/>
            </w:tcMar>
            <w:hideMark/>
          </w:tcPr>
          <w:p w14:paraId="6E08663A"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 </w:t>
            </w:r>
          </w:p>
          <w:p w14:paraId="5346ADBD" w14:textId="77777777" w:rsidR="009050E2" w:rsidRPr="009050E2" w:rsidRDefault="009050E2" w:rsidP="009050E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50E2">
              <w:rPr>
                <w:rFonts w:ascii="Verdana" w:eastAsia="Times New Roman" w:hAnsi="Verdana" w:cs="Times New Roman"/>
                <w:b/>
                <w:bCs/>
                <w:kern w:val="36"/>
                <w:sz w:val="15"/>
                <w:szCs w:val="15"/>
              </w:rPr>
              <w:t>MONTHLY AVERAGE</w:t>
            </w:r>
          </w:p>
          <w:p w14:paraId="59841070"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r>
      <w:tr w:rsidR="009050E2" w:rsidRPr="009050E2" w14:paraId="3FE23D54" w14:textId="77777777" w:rsidTr="009050E2">
        <w:trPr>
          <w:jc w:val="center"/>
        </w:trPr>
        <w:tc>
          <w:tcPr>
            <w:tcW w:w="2926" w:type="dxa"/>
            <w:tcBorders>
              <w:top w:val="nil"/>
              <w:left w:val="single" w:sz="18" w:space="0" w:color="auto"/>
              <w:bottom w:val="single" w:sz="6" w:space="0" w:color="auto"/>
              <w:right w:val="single" w:sz="6" w:space="0" w:color="auto"/>
            </w:tcBorders>
            <w:tcMar>
              <w:top w:w="0" w:type="dxa"/>
              <w:left w:w="70" w:type="dxa"/>
              <w:bottom w:w="0" w:type="dxa"/>
              <w:right w:w="70" w:type="dxa"/>
            </w:tcMar>
            <w:hideMark/>
          </w:tcPr>
          <w:p w14:paraId="1534C26A" w14:textId="77777777" w:rsidR="009050E2" w:rsidRPr="009050E2" w:rsidRDefault="009050E2" w:rsidP="009050E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50E2">
              <w:rPr>
                <w:rFonts w:ascii="Verdana" w:eastAsia="Times New Roman" w:hAnsi="Verdana" w:cs="Times New Roman"/>
                <w:b/>
                <w:bCs/>
                <w:kern w:val="36"/>
                <w:sz w:val="15"/>
                <w:szCs w:val="15"/>
              </w:rPr>
              <w:t xml:space="preserve">TYPES OF </w:t>
            </w:r>
            <w:proofErr w:type="gramStart"/>
            <w:r w:rsidRPr="009050E2">
              <w:rPr>
                <w:rFonts w:ascii="Verdana" w:eastAsia="Times New Roman" w:hAnsi="Verdana" w:cs="Times New Roman"/>
                <w:b/>
                <w:bCs/>
                <w:kern w:val="36"/>
                <w:sz w:val="15"/>
                <w:szCs w:val="15"/>
              </w:rPr>
              <w:t>REUSE</w:t>
            </w:r>
            <w:proofErr w:type="gramEnd"/>
          </w:p>
        </w:tc>
        <w:tc>
          <w:tcPr>
            <w:tcW w:w="1314" w:type="dxa"/>
            <w:tcBorders>
              <w:top w:val="nil"/>
              <w:left w:val="nil"/>
              <w:bottom w:val="single" w:sz="6" w:space="0" w:color="auto"/>
              <w:right w:val="single" w:sz="6" w:space="0" w:color="auto"/>
            </w:tcBorders>
            <w:tcMar>
              <w:top w:w="0" w:type="dxa"/>
              <w:left w:w="70" w:type="dxa"/>
              <w:bottom w:w="0" w:type="dxa"/>
              <w:right w:w="70" w:type="dxa"/>
            </w:tcMar>
            <w:hideMark/>
          </w:tcPr>
          <w:p w14:paraId="241314B5"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 </w:t>
            </w:r>
          </w:p>
          <w:p w14:paraId="0B0E2013"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Fecal coliforms</w:t>
            </w:r>
          </w:p>
          <w:p w14:paraId="37F134D9"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MPN/100 ml</w:t>
            </w:r>
          </w:p>
        </w:tc>
        <w:tc>
          <w:tcPr>
            <w:tcW w:w="1315" w:type="dxa"/>
            <w:tcBorders>
              <w:top w:val="single" w:sz="6" w:space="0" w:color="auto"/>
              <w:left w:val="nil"/>
              <w:bottom w:val="single" w:sz="6" w:space="0" w:color="auto"/>
              <w:right w:val="single" w:sz="6" w:space="0" w:color="auto"/>
            </w:tcBorders>
            <w:tcMar>
              <w:top w:w="0" w:type="dxa"/>
              <w:left w:w="70" w:type="dxa"/>
              <w:bottom w:w="0" w:type="dxa"/>
              <w:right w:w="70" w:type="dxa"/>
            </w:tcMar>
            <w:hideMark/>
          </w:tcPr>
          <w:p w14:paraId="3B85284C"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 </w:t>
            </w:r>
          </w:p>
          <w:p w14:paraId="7E67BFAD"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9050E2">
              <w:rPr>
                <w:rFonts w:ascii="Verdana" w:eastAsia="Times New Roman" w:hAnsi="Verdana" w:cs="Times New Roman"/>
                <w:b/>
                <w:bCs/>
                <w:sz w:val="15"/>
                <w:szCs w:val="15"/>
              </w:rPr>
              <w:t>Helminthe</w:t>
            </w:r>
            <w:proofErr w:type="spellEnd"/>
            <w:r w:rsidRPr="009050E2">
              <w:rPr>
                <w:rFonts w:ascii="Verdana" w:eastAsia="Times New Roman" w:hAnsi="Verdana" w:cs="Times New Roman"/>
                <w:b/>
                <w:bCs/>
                <w:sz w:val="15"/>
                <w:szCs w:val="15"/>
              </w:rPr>
              <w:t xml:space="preserve"> eggs</w:t>
            </w:r>
          </w:p>
          <w:p w14:paraId="6D314868"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(eggs/l)</w:t>
            </w:r>
          </w:p>
        </w:tc>
        <w:tc>
          <w:tcPr>
            <w:tcW w:w="1315" w:type="dxa"/>
            <w:tcBorders>
              <w:top w:val="single" w:sz="6" w:space="0" w:color="auto"/>
              <w:left w:val="nil"/>
              <w:bottom w:val="single" w:sz="6" w:space="0" w:color="auto"/>
              <w:right w:val="single" w:sz="6" w:space="0" w:color="auto"/>
            </w:tcBorders>
            <w:tcMar>
              <w:top w:w="0" w:type="dxa"/>
              <w:left w:w="70" w:type="dxa"/>
              <w:bottom w:w="0" w:type="dxa"/>
              <w:right w:w="70" w:type="dxa"/>
            </w:tcMar>
            <w:hideMark/>
          </w:tcPr>
          <w:p w14:paraId="16B3A1AA"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 </w:t>
            </w:r>
          </w:p>
          <w:p w14:paraId="044DAF2F"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Grease and oil</w:t>
            </w:r>
          </w:p>
          <w:p w14:paraId="334648EF"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m/l</w:t>
            </w:r>
          </w:p>
        </w:tc>
        <w:tc>
          <w:tcPr>
            <w:tcW w:w="1315" w:type="dxa"/>
            <w:tcBorders>
              <w:top w:val="single" w:sz="6" w:space="0" w:color="auto"/>
              <w:left w:val="nil"/>
              <w:bottom w:val="single" w:sz="6" w:space="0" w:color="auto"/>
              <w:right w:val="single" w:sz="6" w:space="0" w:color="auto"/>
            </w:tcBorders>
            <w:tcMar>
              <w:top w:w="0" w:type="dxa"/>
              <w:left w:w="70" w:type="dxa"/>
              <w:bottom w:w="0" w:type="dxa"/>
              <w:right w:w="70" w:type="dxa"/>
            </w:tcMar>
            <w:hideMark/>
          </w:tcPr>
          <w:p w14:paraId="2A68CEC5"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 </w:t>
            </w:r>
          </w:p>
          <w:p w14:paraId="11D11C28"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rPr>
            </w:pPr>
            <w:r w:rsidRPr="009050E2">
              <w:rPr>
                <w:rFonts w:ascii="Verdana" w:eastAsia="Times New Roman" w:hAnsi="Verdana" w:cs="Times New Roman"/>
                <w:sz w:val="15"/>
                <w:szCs w:val="15"/>
              </w:rPr>
              <w:t>Biochemical demand of oxygen</w:t>
            </w:r>
          </w:p>
          <w:p w14:paraId="1E31F40A"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mg/l</w:t>
            </w:r>
          </w:p>
        </w:tc>
        <w:tc>
          <w:tcPr>
            <w:tcW w:w="1315" w:type="dxa"/>
            <w:tcBorders>
              <w:top w:val="single" w:sz="6" w:space="0" w:color="auto"/>
              <w:left w:val="nil"/>
              <w:bottom w:val="single" w:sz="6" w:space="0" w:color="auto"/>
              <w:right w:val="single" w:sz="18" w:space="0" w:color="auto"/>
            </w:tcBorders>
            <w:tcMar>
              <w:top w:w="0" w:type="dxa"/>
              <w:left w:w="70" w:type="dxa"/>
              <w:bottom w:w="0" w:type="dxa"/>
              <w:right w:w="70" w:type="dxa"/>
            </w:tcMar>
            <w:hideMark/>
          </w:tcPr>
          <w:p w14:paraId="7D6BDE60"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 </w:t>
            </w:r>
          </w:p>
          <w:p w14:paraId="2E3EF24D"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Total suspended solids/mg/l</w:t>
            </w:r>
          </w:p>
        </w:tc>
      </w:tr>
      <w:tr w:rsidR="009050E2" w:rsidRPr="009050E2" w14:paraId="683CDE6D" w14:textId="77777777" w:rsidTr="009050E2">
        <w:trPr>
          <w:jc w:val="center"/>
        </w:trPr>
        <w:tc>
          <w:tcPr>
            <w:tcW w:w="2926" w:type="dxa"/>
            <w:tcBorders>
              <w:top w:val="nil"/>
              <w:left w:val="single" w:sz="18" w:space="0" w:color="auto"/>
              <w:bottom w:val="single" w:sz="6" w:space="0" w:color="auto"/>
              <w:right w:val="single" w:sz="6" w:space="0" w:color="auto"/>
            </w:tcBorders>
            <w:tcMar>
              <w:top w:w="0" w:type="dxa"/>
              <w:left w:w="70" w:type="dxa"/>
              <w:bottom w:w="0" w:type="dxa"/>
              <w:right w:w="70" w:type="dxa"/>
            </w:tcMar>
            <w:hideMark/>
          </w:tcPr>
          <w:p w14:paraId="655792AF"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p w14:paraId="6BA3353D"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rPr>
            </w:pPr>
            <w:r w:rsidRPr="009050E2">
              <w:rPr>
                <w:rFonts w:ascii="Verdana" w:eastAsia="Times New Roman" w:hAnsi="Verdana" w:cs="Times New Roman"/>
                <w:sz w:val="15"/>
                <w:szCs w:val="15"/>
              </w:rPr>
              <w:t>SERVICES TO THE PUBLIC WITH DIRECT CONTACT</w:t>
            </w:r>
          </w:p>
          <w:p w14:paraId="6F3E540D"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1314" w:type="dxa"/>
            <w:tcBorders>
              <w:top w:val="nil"/>
              <w:left w:val="nil"/>
              <w:bottom w:val="single" w:sz="6" w:space="0" w:color="auto"/>
              <w:right w:val="single" w:sz="6" w:space="0" w:color="auto"/>
            </w:tcBorders>
            <w:tcMar>
              <w:top w:w="0" w:type="dxa"/>
              <w:left w:w="70" w:type="dxa"/>
              <w:bottom w:w="0" w:type="dxa"/>
              <w:right w:w="70" w:type="dxa"/>
            </w:tcMar>
            <w:hideMark/>
          </w:tcPr>
          <w:p w14:paraId="452B7055"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p w14:paraId="2E813F3A"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sz w:val="15"/>
                <w:szCs w:val="15"/>
              </w:rPr>
              <w:t>240</w:t>
            </w:r>
          </w:p>
        </w:tc>
        <w:tc>
          <w:tcPr>
            <w:tcW w:w="1315" w:type="dxa"/>
            <w:tcBorders>
              <w:top w:val="nil"/>
              <w:left w:val="nil"/>
              <w:bottom w:val="single" w:sz="6" w:space="0" w:color="auto"/>
              <w:right w:val="single" w:sz="6" w:space="0" w:color="auto"/>
            </w:tcBorders>
            <w:tcMar>
              <w:top w:w="0" w:type="dxa"/>
              <w:left w:w="70" w:type="dxa"/>
              <w:bottom w:w="0" w:type="dxa"/>
              <w:right w:w="70" w:type="dxa"/>
            </w:tcMar>
            <w:hideMark/>
          </w:tcPr>
          <w:p w14:paraId="2F635F73"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p w14:paraId="12518E48"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9050E2">
              <w:rPr>
                <w:rFonts w:ascii="Verdana" w:eastAsia="Times New Roman" w:hAnsi="Verdana" w:cs="Times New Roman"/>
                <w:sz w:val="15"/>
                <w:szCs w:val="15"/>
                <w:u w:val="single"/>
              </w:rPr>
              <w:t xml:space="preserve">&lt; </w:t>
            </w:r>
            <w:r w:rsidRPr="009050E2">
              <w:rPr>
                <w:rFonts w:ascii="Verdana" w:eastAsia="Times New Roman" w:hAnsi="Verdana" w:cs="Times New Roman"/>
                <w:sz w:val="15"/>
                <w:szCs w:val="15"/>
              </w:rPr>
              <w:t> 1</w:t>
            </w:r>
            <w:proofErr w:type="gramEnd"/>
          </w:p>
          <w:p w14:paraId="5DCC08EA"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1315" w:type="dxa"/>
            <w:tcBorders>
              <w:top w:val="nil"/>
              <w:left w:val="nil"/>
              <w:bottom w:val="single" w:sz="6" w:space="0" w:color="auto"/>
              <w:right w:val="single" w:sz="6" w:space="0" w:color="auto"/>
            </w:tcBorders>
            <w:tcMar>
              <w:top w:w="0" w:type="dxa"/>
              <w:left w:w="70" w:type="dxa"/>
              <w:bottom w:w="0" w:type="dxa"/>
              <w:right w:w="70" w:type="dxa"/>
            </w:tcMar>
            <w:hideMark/>
          </w:tcPr>
          <w:p w14:paraId="777EF204"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p w14:paraId="5C176AB4"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sz w:val="15"/>
                <w:szCs w:val="15"/>
              </w:rPr>
              <w:t>15</w:t>
            </w:r>
          </w:p>
        </w:tc>
        <w:tc>
          <w:tcPr>
            <w:tcW w:w="1315" w:type="dxa"/>
            <w:tcBorders>
              <w:top w:val="nil"/>
              <w:left w:val="nil"/>
              <w:bottom w:val="single" w:sz="6" w:space="0" w:color="auto"/>
              <w:right w:val="single" w:sz="6" w:space="0" w:color="auto"/>
            </w:tcBorders>
            <w:tcMar>
              <w:top w:w="0" w:type="dxa"/>
              <w:left w:w="70" w:type="dxa"/>
              <w:bottom w:w="0" w:type="dxa"/>
              <w:right w:w="70" w:type="dxa"/>
            </w:tcMar>
            <w:hideMark/>
          </w:tcPr>
          <w:p w14:paraId="096560EC"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p w14:paraId="1143F5EF"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sz w:val="15"/>
                <w:szCs w:val="15"/>
              </w:rPr>
              <w:t>20</w:t>
            </w:r>
          </w:p>
        </w:tc>
        <w:tc>
          <w:tcPr>
            <w:tcW w:w="1315" w:type="dxa"/>
            <w:tcBorders>
              <w:top w:val="nil"/>
              <w:left w:val="nil"/>
              <w:bottom w:val="single" w:sz="6" w:space="0" w:color="auto"/>
              <w:right w:val="single" w:sz="18" w:space="0" w:color="auto"/>
            </w:tcBorders>
            <w:tcMar>
              <w:top w:w="0" w:type="dxa"/>
              <w:left w:w="70" w:type="dxa"/>
              <w:bottom w:w="0" w:type="dxa"/>
              <w:right w:w="70" w:type="dxa"/>
            </w:tcMar>
            <w:hideMark/>
          </w:tcPr>
          <w:p w14:paraId="773E8E23"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p w14:paraId="35DFDD63"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sz w:val="15"/>
                <w:szCs w:val="15"/>
              </w:rPr>
              <w:t>20</w:t>
            </w:r>
          </w:p>
        </w:tc>
      </w:tr>
      <w:tr w:rsidR="009050E2" w:rsidRPr="009050E2" w14:paraId="7B10E45B" w14:textId="77777777" w:rsidTr="009050E2">
        <w:trPr>
          <w:jc w:val="center"/>
        </w:trPr>
        <w:tc>
          <w:tcPr>
            <w:tcW w:w="2926" w:type="dxa"/>
            <w:tcBorders>
              <w:top w:val="nil"/>
              <w:left w:val="single" w:sz="18" w:space="0" w:color="auto"/>
              <w:bottom w:val="single" w:sz="18" w:space="0" w:color="auto"/>
              <w:right w:val="single" w:sz="6" w:space="0" w:color="auto"/>
            </w:tcBorders>
            <w:tcMar>
              <w:top w:w="0" w:type="dxa"/>
              <w:left w:w="70" w:type="dxa"/>
              <w:bottom w:w="0" w:type="dxa"/>
              <w:right w:w="70" w:type="dxa"/>
            </w:tcMar>
            <w:hideMark/>
          </w:tcPr>
          <w:p w14:paraId="022DF609"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rPr>
            </w:pPr>
            <w:r w:rsidRPr="009050E2">
              <w:rPr>
                <w:rFonts w:ascii="Verdana" w:eastAsia="Times New Roman" w:hAnsi="Verdana" w:cs="Times New Roman"/>
                <w:sz w:val="15"/>
                <w:szCs w:val="15"/>
              </w:rPr>
              <w:t>SERVICES TO THE PUBLIC WITH INDIRECT OR OCCASIONAL CONTACT</w:t>
            </w:r>
          </w:p>
        </w:tc>
        <w:tc>
          <w:tcPr>
            <w:tcW w:w="1314" w:type="dxa"/>
            <w:tcBorders>
              <w:top w:val="nil"/>
              <w:left w:val="nil"/>
              <w:bottom w:val="single" w:sz="18" w:space="0" w:color="auto"/>
              <w:right w:val="single" w:sz="6" w:space="0" w:color="auto"/>
            </w:tcBorders>
            <w:tcMar>
              <w:top w:w="0" w:type="dxa"/>
              <w:left w:w="70" w:type="dxa"/>
              <w:bottom w:w="0" w:type="dxa"/>
              <w:right w:w="70" w:type="dxa"/>
            </w:tcMar>
            <w:hideMark/>
          </w:tcPr>
          <w:p w14:paraId="3844631A"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p w14:paraId="329AC041"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sz w:val="15"/>
                <w:szCs w:val="15"/>
              </w:rPr>
              <w:t>1,000</w:t>
            </w:r>
          </w:p>
        </w:tc>
        <w:tc>
          <w:tcPr>
            <w:tcW w:w="1315" w:type="dxa"/>
            <w:tcBorders>
              <w:top w:val="nil"/>
              <w:left w:val="nil"/>
              <w:bottom w:val="single" w:sz="18" w:space="0" w:color="auto"/>
              <w:right w:val="single" w:sz="6" w:space="0" w:color="auto"/>
            </w:tcBorders>
            <w:tcMar>
              <w:top w:w="0" w:type="dxa"/>
              <w:left w:w="70" w:type="dxa"/>
              <w:bottom w:w="0" w:type="dxa"/>
              <w:right w:w="70" w:type="dxa"/>
            </w:tcMar>
            <w:hideMark/>
          </w:tcPr>
          <w:p w14:paraId="75CE45FE"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p w14:paraId="05600CF3"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9050E2">
              <w:rPr>
                <w:rFonts w:ascii="Verdana" w:eastAsia="Times New Roman" w:hAnsi="Verdana" w:cs="Times New Roman"/>
                <w:sz w:val="15"/>
                <w:szCs w:val="15"/>
                <w:u w:val="single"/>
              </w:rPr>
              <w:t xml:space="preserve">&lt; </w:t>
            </w:r>
            <w:r w:rsidRPr="009050E2">
              <w:rPr>
                <w:rFonts w:ascii="Verdana" w:eastAsia="Times New Roman" w:hAnsi="Verdana" w:cs="Times New Roman"/>
                <w:sz w:val="15"/>
                <w:szCs w:val="15"/>
              </w:rPr>
              <w:t> 5</w:t>
            </w:r>
            <w:proofErr w:type="gramEnd"/>
          </w:p>
        </w:tc>
        <w:tc>
          <w:tcPr>
            <w:tcW w:w="1315" w:type="dxa"/>
            <w:tcBorders>
              <w:top w:val="nil"/>
              <w:left w:val="nil"/>
              <w:bottom w:val="single" w:sz="18" w:space="0" w:color="auto"/>
              <w:right w:val="single" w:sz="6" w:space="0" w:color="auto"/>
            </w:tcBorders>
            <w:tcMar>
              <w:top w:w="0" w:type="dxa"/>
              <w:left w:w="70" w:type="dxa"/>
              <w:bottom w:w="0" w:type="dxa"/>
              <w:right w:w="70" w:type="dxa"/>
            </w:tcMar>
            <w:hideMark/>
          </w:tcPr>
          <w:p w14:paraId="50DD7A80"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p w14:paraId="5BB1717E"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sz w:val="15"/>
                <w:szCs w:val="15"/>
              </w:rPr>
              <w:t>15</w:t>
            </w:r>
          </w:p>
          <w:p w14:paraId="415BC551"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1315" w:type="dxa"/>
            <w:tcBorders>
              <w:top w:val="nil"/>
              <w:left w:val="nil"/>
              <w:bottom w:val="single" w:sz="18" w:space="0" w:color="auto"/>
              <w:right w:val="single" w:sz="6" w:space="0" w:color="auto"/>
            </w:tcBorders>
            <w:tcMar>
              <w:top w:w="0" w:type="dxa"/>
              <w:left w:w="70" w:type="dxa"/>
              <w:bottom w:w="0" w:type="dxa"/>
              <w:right w:w="70" w:type="dxa"/>
            </w:tcMar>
            <w:hideMark/>
          </w:tcPr>
          <w:p w14:paraId="78AD8665"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p w14:paraId="3409C5F5"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sz w:val="15"/>
                <w:szCs w:val="15"/>
              </w:rPr>
              <w:t>30</w:t>
            </w:r>
          </w:p>
        </w:tc>
        <w:tc>
          <w:tcPr>
            <w:tcW w:w="1315" w:type="dxa"/>
            <w:tcBorders>
              <w:top w:val="nil"/>
              <w:left w:val="nil"/>
              <w:bottom w:val="single" w:sz="18" w:space="0" w:color="auto"/>
              <w:right w:val="single" w:sz="18" w:space="0" w:color="auto"/>
            </w:tcBorders>
            <w:tcMar>
              <w:top w:w="0" w:type="dxa"/>
              <w:left w:w="70" w:type="dxa"/>
              <w:bottom w:w="0" w:type="dxa"/>
              <w:right w:w="70" w:type="dxa"/>
            </w:tcMar>
            <w:hideMark/>
          </w:tcPr>
          <w:p w14:paraId="75FC05D1"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p w14:paraId="60781D82"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sz w:val="15"/>
                <w:szCs w:val="15"/>
              </w:rPr>
              <w:t>30</w:t>
            </w:r>
          </w:p>
        </w:tc>
      </w:tr>
    </w:tbl>
    <w:p w14:paraId="521578FC"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rPr>
      </w:pPr>
    </w:p>
    <w:tbl>
      <w:tblPr>
        <w:tblW w:w="5000" w:type="pct"/>
        <w:jc w:val="center"/>
        <w:tblCellMar>
          <w:left w:w="0" w:type="dxa"/>
          <w:right w:w="0" w:type="dxa"/>
        </w:tblCellMar>
        <w:tblLook w:val="04A0" w:firstRow="1" w:lastRow="0" w:firstColumn="1" w:lastColumn="0" w:noHBand="0" w:noVBand="1"/>
      </w:tblPr>
      <w:tblGrid>
        <w:gridCol w:w="4680"/>
        <w:gridCol w:w="4680"/>
      </w:tblGrid>
      <w:tr w:rsidR="009050E2" w:rsidRPr="009050E2" w14:paraId="37C29B4A" w14:textId="77777777" w:rsidTr="009050E2">
        <w:trPr>
          <w:jc w:val="center"/>
        </w:trPr>
        <w:tc>
          <w:tcPr>
            <w:tcW w:w="2500" w:type="pct"/>
            <w:tcMar>
              <w:top w:w="0" w:type="dxa"/>
              <w:left w:w="108" w:type="dxa"/>
              <w:bottom w:w="0" w:type="dxa"/>
              <w:right w:w="108" w:type="dxa"/>
            </w:tcMar>
            <w:hideMark/>
          </w:tcPr>
          <w:p w14:paraId="1CCF3431"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xml:space="preserve">4.2 La materia flotante debe estar ausente en el agua residual tratada, </w:t>
            </w:r>
            <w:proofErr w:type="gramStart"/>
            <w:r w:rsidRPr="009050E2">
              <w:rPr>
                <w:rFonts w:ascii="Verdana" w:eastAsia="Times New Roman" w:hAnsi="Verdana" w:cs="Times New Roman"/>
                <w:sz w:val="15"/>
                <w:szCs w:val="15"/>
                <w:lang w:val="es-MX"/>
              </w:rPr>
              <w:t>de acuerdo al</w:t>
            </w:r>
            <w:proofErr w:type="gramEnd"/>
            <w:r w:rsidRPr="009050E2">
              <w:rPr>
                <w:rFonts w:ascii="Verdana" w:eastAsia="Times New Roman" w:hAnsi="Verdana" w:cs="Times New Roman"/>
                <w:sz w:val="15"/>
                <w:szCs w:val="15"/>
                <w:lang w:val="es-MX"/>
              </w:rPr>
              <w:t xml:space="preserve"> método de prueba establecido en la Norma Mexicana NMX-AA-006, referida en el punto 2 de esta Norma Oficial Mexicana.</w:t>
            </w:r>
          </w:p>
          <w:p w14:paraId="5411EAB4"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4E65F05A"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4.2 Floating material must be absent in the treated wastewater, according to the testing method established in the Mexican Standard NMX-AA-006, referred to in point 2 of this Official Mexican Standard.</w:t>
            </w:r>
          </w:p>
        </w:tc>
      </w:tr>
      <w:tr w:rsidR="009050E2" w:rsidRPr="009050E2" w14:paraId="03EE4CC3" w14:textId="77777777" w:rsidTr="009050E2">
        <w:trPr>
          <w:jc w:val="center"/>
        </w:trPr>
        <w:tc>
          <w:tcPr>
            <w:tcW w:w="2500" w:type="pct"/>
            <w:tcMar>
              <w:top w:w="0" w:type="dxa"/>
              <w:left w:w="108" w:type="dxa"/>
              <w:bottom w:w="0" w:type="dxa"/>
              <w:right w:w="108" w:type="dxa"/>
            </w:tcMar>
            <w:hideMark/>
          </w:tcPr>
          <w:p w14:paraId="3FCC439E"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4.3 El agua residual tratada reusada en servicios al público, no deberá contener concentraciones de metales pesados y cianuros mayores a los límites máximos permisibles establecidos en la columna que corresponde a embalses naturales y artificiales con uso en riego agrícola de la Tabla 3 de la Norma Oficial Mexicana NOM-001-ECOL-1996, referida en el punto 2 de esta Norma.</w:t>
            </w:r>
          </w:p>
          <w:p w14:paraId="1A4AE728"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4692AC71"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4.3 The treated wastewater reused in services to the public, must not contain concentrations of heavy metals, and cyanides greater than the maximum permissible limits established in the column that corresponds to natural and artificial dams used in agricultural watering in Table 3 of the Official Mexican Standard NOM-001-ECOL-1996, referred to in point 2 of this Standard.</w:t>
            </w:r>
          </w:p>
        </w:tc>
      </w:tr>
      <w:tr w:rsidR="009050E2" w:rsidRPr="009050E2" w14:paraId="5A0A9E95" w14:textId="77777777" w:rsidTr="009050E2">
        <w:trPr>
          <w:jc w:val="center"/>
        </w:trPr>
        <w:tc>
          <w:tcPr>
            <w:tcW w:w="2500" w:type="pct"/>
            <w:tcMar>
              <w:top w:w="0" w:type="dxa"/>
              <w:left w:w="108" w:type="dxa"/>
              <w:bottom w:w="0" w:type="dxa"/>
              <w:right w:w="108" w:type="dxa"/>
            </w:tcMar>
            <w:hideMark/>
          </w:tcPr>
          <w:p w14:paraId="680382EB"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xml:space="preserve">4.4 Las entidades públicas responsables del tratamiento de las aguas residuales que </w:t>
            </w:r>
            <w:proofErr w:type="spellStart"/>
            <w:r w:rsidRPr="009050E2">
              <w:rPr>
                <w:rFonts w:ascii="Verdana" w:eastAsia="Times New Roman" w:hAnsi="Verdana" w:cs="Times New Roman"/>
                <w:sz w:val="15"/>
                <w:szCs w:val="15"/>
                <w:lang w:val="es-MX"/>
              </w:rPr>
              <w:t>reusen</w:t>
            </w:r>
            <w:proofErr w:type="spellEnd"/>
            <w:r w:rsidRPr="009050E2">
              <w:rPr>
                <w:rFonts w:ascii="Verdana" w:eastAsia="Times New Roman" w:hAnsi="Verdana" w:cs="Times New Roman"/>
                <w:sz w:val="15"/>
                <w:szCs w:val="15"/>
                <w:lang w:val="es-MX"/>
              </w:rPr>
              <w:t xml:space="preserve"> en servicios al público, tienen la obligación de realizar el monitoreo de las aguas tratadas en los términos de la presente Norma Oficial Mexicana y de conservar al menos durante los últimos tres años los registros de la información resultante del muestreo y análisis, al momento en que la información sea requerida por la autoridad competente.</w:t>
            </w:r>
          </w:p>
          <w:p w14:paraId="69C26668"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61DF9958"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4.4 The public entities responsible for the treatment of the wastewaters that are reused in services to the public, have the obligation of performing the monitoring of the treated waters under the terms of this Official Mexican Standard and to conserve the records of the information resulting from the sampling and analysis for at least three years, </w:t>
            </w:r>
            <w:proofErr w:type="gramStart"/>
            <w:r w:rsidRPr="009050E2">
              <w:rPr>
                <w:rFonts w:ascii="Verdana" w:eastAsia="Times New Roman" w:hAnsi="Verdana" w:cs="Times New Roman"/>
                <w:sz w:val="15"/>
                <w:szCs w:val="15"/>
              </w:rPr>
              <w:t>at the moment</w:t>
            </w:r>
            <w:proofErr w:type="gramEnd"/>
            <w:r w:rsidRPr="009050E2">
              <w:rPr>
                <w:rFonts w:ascii="Verdana" w:eastAsia="Times New Roman" w:hAnsi="Verdana" w:cs="Times New Roman"/>
                <w:sz w:val="15"/>
                <w:szCs w:val="15"/>
              </w:rPr>
              <w:t xml:space="preserve"> in which the information is required by the appropriate authority.</w:t>
            </w:r>
          </w:p>
        </w:tc>
      </w:tr>
      <w:tr w:rsidR="009050E2" w:rsidRPr="009050E2" w14:paraId="7E62B895" w14:textId="77777777" w:rsidTr="009050E2">
        <w:trPr>
          <w:jc w:val="center"/>
        </w:trPr>
        <w:tc>
          <w:tcPr>
            <w:tcW w:w="2500" w:type="pct"/>
            <w:tcMar>
              <w:top w:w="0" w:type="dxa"/>
              <w:left w:w="108" w:type="dxa"/>
              <w:bottom w:w="0" w:type="dxa"/>
              <w:right w:w="108" w:type="dxa"/>
            </w:tcMar>
            <w:hideMark/>
          </w:tcPr>
          <w:p w14:paraId="64729D42"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lang w:val="es-MX"/>
              </w:rPr>
              <w:t>5. Muestreo</w:t>
            </w:r>
          </w:p>
          <w:p w14:paraId="1C07D2BB"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732C1D08"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5. Sampling</w:t>
            </w:r>
          </w:p>
        </w:tc>
      </w:tr>
      <w:tr w:rsidR="009050E2" w:rsidRPr="009050E2" w14:paraId="70DE051A" w14:textId="77777777" w:rsidTr="009050E2">
        <w:trPr>
          <w:jc w:val="center"/>
        </w:trPr>
        <w:tc>
          <w:tcPr>
            <w:tcW w:w="2500" w:type="pct"/>
            <w:tcMar>
              <w:top w:w="0" w:type="dxa"/>
              <w:left w:w="108" w:type="dxa"/>
              <w:bottom w:w="0" w:type="dxa"/>
              <w:right w:w="108" w:type="dxa"/>
            </w:tcMar>
            <w:hideMark/>
          </w:tcPr>
          <w:p w14:paraId="2C5035EC"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 xml:space="preserve">Los responsables del tratamiento y </w:t>
            </w:r>
            <w:proofErr w:type="spellStart"/>
            <w:r w:rsidRPr="009050E2">
              <w:rPr>
                <w:rFonts w:ascii="Verdana" w:eastAsia="Times New Roman" w:hAnsi="Verdana" w:cs="Times New Roman"/>
                <w:sz w:val="15"/>
                <w:szCs w:val="15"/>
                <w:lang w:val="es-MX"/>
              </w:rPr>
              <w:t>reuso</w:t>
            </w:r>
            <w:proofErr w:type="spellEnd"/>
            <w:r w:rsidRPr="009050E2">
              <w:rPr>
                <w:rFonts w:ascii="Verdana" w:eastAsia="Times New Roman" w:hAnsi="Verdana" w:cs="Times New Roman"/>
                <w:sz w:val="15"/>
                <w:szCs w:val="15"/>
                <w:lang w:val="es-MX"/>
              </w:rPr>
              <w:t xml:space="preserve"> de las aguas residuales tratadas, tienen la obligación de realizar los muestreos como se establece en la Norma Mexicana NMX-AA-003, referida en el punto 2 de esta Norma Oficial Mexicana. La periodicidad y número de muestras será:</w:t>
            </w:r>
          </w:p>
          <w:p w14:paraId="1C317A13"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3124EE7D"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Those responsible for the treatment and reuse of treated wastewaters have the obligation of performing the sampling as established in the Mexican Standard NMX-AA-003, referred to in point 2 of this Official Mexican Standard. The schedule and number of samples will be: </w:t>
            </w:r>
          </w:p>
        </w:tc>
      </w:tr>
      <w:tr w:rsidR="009050E2" w:rsidRPr="009050E2" w14:paraId="049D41B2" w14:textId="77777777" w:rsidTr="009050E2">
        <w:trPr>
          <w:jc w:val="center"/>
        </w:trPr>
        <w:tc>
          <w:tcPr>
            <w:tcW w:w="2500" w:type="pct"/>
            <w:tcMar>
              <w:top w:w="0" w:type="dxa"/>
              <w:left w:w="108" w:type="dxa"/>
              <w:bottom w:w="0" w:type="dxa"/>
              <w:right w:w="108" w:type="dxa"/>
            </w:tcMar>
            <w:hideMark/>
          </w:tcPr>
          <w:p w14:paraId="1076B288"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lastRenderedPageBreak/>
              <w:t>5.1 Para los coliformes fecales, materia flotante, demanda bioquímica de oxígeno5, sólidos suspendidos totales y grasa y aceites, al menos 4 (cuatro) muestras simples tomadas en días representativos mensualmente.</w:t>
            </w:r>
          </w:p>
          <w:p w14:paraId="34ABB717"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3A9BC339"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5.1 For fecal coliform, floating material, biochemical demand of oxygen 5, total suspended solids, and grease and oil, at least 4 simple samples taken on representative days monthly.</w:t>
            </w:r>
          </w:p>
        </w:tc>
      </w:tr>
      <w:tr w:rsidR="009050E2" w:rsidRPr="009050E2" w14:paraId="1EAC3C41" w14:textId="77777777" w:rsidTr="009050E2">
        <w:trPr>
          <w:jc w:val="center"/>
        </w:trPr>
        <w:tc>
          <w:tcPr>
            <w:tcW w:w="2500" w:type="pct"/>
            <w:tcMar>
              <w:top w:w="0" w:type="dxa"/>
              <w:left w:w="108" w:type="dxa"/>
              <w:bottom w:w="0" w:type="dxa"/>
              <w:right w:w="108" w:type="dxa"/>
            </w:tcMar>
            <w:hideMark/>
          </w:tcPr>
          <w:p w14:paraId="1FEDF0EE"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5.2 Para los huevos de helminto, al menos 2 (dos) muestras compuestas tomadas en días representativos mensualmente.</w:t>
            </w:r>
          </w:p>
          <w:p w14:paraId="064094D5"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769A75F5"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5.2 For </w:t>
            </w:r>
            <w:proofErr w:type="spellStart"/>
            <w:r w:rsidRPr="009050E2">
              <w:rPr>
                <w:rFonts w:ascii="Verdana" w:eastAsia="Times New Roman" w:hAnsi="Verdana" w:cs="Times New Roman"/>
                <w:sz w:val="15"/>
                <w:szCs w:val="15"/>
              </w:rPr>
              <w:t>helminthes</w:t>
            </w:r>
            <w:proofErr w:type="spellEnd"/>
            <w:r w:rsidRPr="009050E2">
              <w:rPr>
                <w:rFonts w:ascii="Verdana" w:eastAsia="Times New Roman" w:hAnsi="Verdana" w:cs="Times New Roman"/>
                <w:sz w:val="15"/>
                <w:szCs w:val="15"/>
              </w:rPr>
              <w:t xml:space="preserve"> eggs, at least 2 compound samples taken in representative days monthly.</w:t>
            </w:r>
          </w:p>
        </w:tc>
      </w:tr>
      <w:tr w:rsidR="009050E2" w:rsidRPr="009050E2" w14:paraId="77E54318" w14:textId="77777777" w:rsidTr="009050E2">
        <w:trPr>
          <w:jc w:val="center"/>
        </w:trPr>
        <w:tc>
          <w:tcPr>
            <w:tcW w:w="2500" w:type="pct"/>
            <w:tcMar>
              <w:top w:w="0" w:type="dxa"/>
              <w:left w:w="108" w:type="dxa"/>
              <w:bottom w:w="0" w:type="dxa"/>
              <w:right w:w="108" w:type="dxa"/>
            </w:tcMar>
            <w:hideMark/>
          </w:tcPr>
          <w:p w14:paraId="50905404"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5.3 Para los metales pesados y cianuros, al menos 2 (dos) muestras simples tomadas en días representativos anualmente.</w:t>
            </w:r>
          </w:p>
          <w:p w14:paraId="4BF40574"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6B821179"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5.3 For heavy metals and cyanides, at least 2 simple samples taken on representative days annually. </w:t>
            </w:r>
          </w:p>
        </w:tc>
      </w:tr>
      <w:tr w:rsidR="009050E2" w:rsidRPr="009050E2" w14:paraId="60BB060F" w14:textId="77777777" w:rsidTr="009050E2">
        <w:trPr>
          <w:jc w:val="center"/>
        </w:trPr>
        <w:tc>
          <w:tcPr>
            <w:tcW w:w="2500" w:type="pct"/>
            <w:tcMar>
              <w:top w:w="0" w:type="dxa"/>
              <w:left w:w="108" w:type="dxa"/>
              <w:bottom w:w="0" w:type="dxa"/>
              <w:right w:w="108" w:type="dxa"/>
            </w:tcMar>
            <w:hideMark/>
          </w:tcPr>
          <w:p w14:paraId="314BDE8A"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lang w:val="es-MX"/>
              </w:rPr>
              <w:t>6. Métodos de prueba</w:t>
            </w:r>
          </w:p>
          <w:p w14:paraId="46A5207C"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47DC1268"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6. Testing methods</w:t>
            </w:r>
          </w:p>
        </w:tc>
      </w:tr>
      <w:tr w:rsidR="009050E2" w:rsidRPr="009050E2" w14:paraId="0B14D0C4" w14:textId="77777777" w:rsidTr="009050E2">
        <w:trPr>
          <w:jc w:val="center"/>
        </w:trPr>
        <w:tc>
          <w:tcPr>
            <w:tcW w:w="2500" w:type="pct"/>
            <w:tcMar>
              <w:top w:w="0" w:type="dxa"/>
              <w:left w:w="108" w:type="dxa"/>
              <w:bottom w:w="0" w:type="dxa"/>
              <w:right w:w="108" w:type="dxa"/>
            </w:tcMar>
            <w:hideMark/>
          </w:tcPr>
          <w:p w14:paraId="01E444F8" w14:textId="77777777" w:rsidR="009050E2" w:rsidRPr="009050E2" w:rsidRDefault="009050E2" w:rsidP="009050E2">
            <w:pPr>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xml:space="preserve">Para determinar los valores y concentraciones de los parámetros establecidos en esta Norma Oficial Mexicana, se deben aplicar los métodos de prueba indicados en las normas mexicanas a que se refiere el punto 2 de esta Norma. Para coliformes fecales, el responsable del tratamiento y </w:t>
            </w:r>
            <w:proofErr w:type="spellStart"/>
            <w:r w:rsidRPr="009050E2">
              <w:rPr>
                <w:rFonts w:ascii="Verdana" w:eastAsia="Times New Roman" w:hAnsi="Verdana" w:cs="Times New Roman"/>
                <w:sz w:val="15"/>
                <w:szCs w:val="15"/>
                <w:lang w:val="es-MX"/>
              </w:rPr>
              <w:t>reuso</w:t>
            </w:r>
            <w:proofErr w:type="spellEnd"/>
            <w:r w:rsidRPr="009050E2">
              <w:rPr>
                <w:rFonts w:ascii="Verdana" w:eastAsia="Times New Roman" w:hAnsi="Verdana" w:cs="Times New Roman"/>
                <w:sz w:val="15"/>
                <w:szCs w:val="15"/>
                <w:lang w:val="es-MX"/>
              </w:rPr>
              <w:t xml:space="preserve"> del agua residual, podrá realizar los análisis de laboratorio de acuerdo con la NMX-AA-102-1987, siempre y cuando demuestre a la autoridad competente que los resultados de las pruebas guardan una estrecha correlación o son equivalentes a los obtenidos mediante el método de tubos múltiples que se establece en la NMX-AA-42-1987. El responsable del tratamiento y </w:t>
            </w:r>
            <w:proofErr w:type="spellStart"/>
            <w:r w:rsidRPr="009050E2">
              <w:rPr>
                <w:rFonts w:ascii="Verdana" w:eastAsia="Times New Roman" w:hAnsi="Verdana" w:cs="Times New Roman"/>
                <w:sz w:val="15"/>
                <w:szCs w:val="15"/>
                <w:lang w:val="es-MX"/>
              </w:rPr>
              <w:t>reuso</w:t>
            </w:r>
            <w:proofErr w:type="spellEnd"/>
            <w:r w:rsidRPr="009050E2">
              <w:rPr>
                <w:rFonts w:ascii="Verdana" w:eastAsia="Times New Roman" w:hAnsi="Verdana" w:cs="Times New Roman"/>
                <w:sz w:val="15"/>
                <w:szCs w:val="15"/>
                <w:lang w:val="es-MX"/>
              </w:rPr>
              <w:t xml:space="preserve"> del agua residual, puede solicitar a la Secretaría de Medio Ambiente, Recursos Naturales y Pesca, la aprobación de métodos de prueba alternos. En caso de aprobarse, éstos pueden ser aplicados por otros responsables en situaciones similares. Para la determinación de huevos de helminto se deben aplicar las técnicas de análisis que se señalan en el anexo 1 de esta Norma.</w:t>
            </w:r>
          </w:p>
          <w:p w14:paraId="2D369791"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2261555F"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050E2">
              <w:rPr>
                <w:rFonts w:ascii="Verdana" w:eastAsia="Times New Roman" w:hAnsi="Verdana" w:cs="Times New Roman"/>
                <w:sz w:val="15"/>
                <w:szCs w:val="15"/>
              </w:rPr>
              <w:t>In order to</w:t>
            </w:r>
            <w:proofErr w:type="gramEnd"/>
            <w:r w:rsidRPr="009050E2">
              <w:rPr>
                <w:rFonts w:ascii="Verdana" w:eastAsia="Times New Roman" w:hAnsi="Verdana" w:cs="Times New Roman"/>
                <w:sz w:val="15"/>
                <w:szCs w:val="15"/>
              </w:rPr>
              <w:t xml:space="preserve"> determine the values and concentrations of the parameters established in this Official Mexican Standard, the testing methods indicated in the Mexican Standards referred to in point 2 of this Standard must be applied. For fecal coliforms, the party responsible for the treatment and reuse of the wastewater, can perform the laboratory analysis according to NMX-AA-102-1987, </w:t>
            </w:r>
            <w:proofErr w:type="gramStart"/>
            <w:r w:rsidRPr="009050E2">
              <w:rPr>
                <w:rFonts w:ascii="Verdana" w:eastAsia="Times New Roman" w:hAnsi="Verdana" w:cs="Times New Roman"/>
                <w:sz w:val="15"/>
                <w:szCs w:val="15"/>
              </w:rPr>
              <w:t>provided that</w:t>
            </w:r>
            <w:proofErr w:type="gramEnd"/>
            <w:r w:rsidRPr="009050E2">
              <w:rPr>
                <w:rFonts w:ascii="Verdana" w:eastAsia="Times New Roman" w:hAnsi="Verdana" w:cs="Times New Roman"/>
                <w:sz w:val="15"/>
                <w:szCs w:val="15"/>
              </w:rPr>
              <w:t xml:space="preserve"> he demonstrates to the labor authority that the results of the tests have a narrow correlation or are equivalent to those obtained through the method of multiple tubes that are established in NMX-11-42-1987. The party responsible for the treatment and reuse of the wastewater, can request from the Secretary of Environment, Natural Resources, and Fisheries, the approval of alternate testing methods. When approved, they can be applied in similar situations by other responsible parties. For the determination of </w:t>
            </w:r>
            <w:proofErr w:type="spellStart"/>
            <w:r w:rsidRPr="009050E2">
              <w:rPr>
                <w:rFonts w:ascii="Verdana" w:eastAsia="Times New Roman" w:hAnsi="Verdana" w:cs="Times New Roman"/>
                <w:sz w:val="15"/>
                <w:szCs w:val="15"/>
              </w:rPr>
              <w:t>helminthes</w:t>
            </w:r>
            <w:proofErr w:type="spellEnd"/>
            <w:r w:rsidRPr="009050E2">
              <w:rPr>
                <w:rFonts w:ascii="Verdana" w:eastAsia="Times New Roman" w:hAnsi="Verdana" w:cs="Times New Roman"/>
                <w:sz w:val="15"/>
                <w:szCs w:val="15"/>
              </w:rPr>
              <w:t xml:space="preserve"> eggs, the techniques of analysis that are stipulated in Supplement 1 of this Standard must be applied.</w:t>
            </w:r>
          </w:p>
        </w:tc>
      </w:tr>
      <w:tr w:rsidR="009050E2" w:rsidRPr="009050E2" w14:paraId="4EA63237" w14:textId="77777777" w:rsidTr="009050E2">
        <w:trPr>
          <w:jc w:val="center"/>
        </w:trPr>
        <w:tc>
          <w:tcPr>
            <w:tcW w:w="2500" w:type="pct"/>
            <w:tcMar>
              <w:top w:w="0" w:type="dxa"/>
              <w:left w:w="108" w:type="dxa"/>
              <w:bottom w:w="0" w:type="dxa"/>
              <w:right w:w="108" w:type="dxa"/>
            </w:tcMar>
            <w:hideMark/>
          </w:tcPr>
          <w:p w14:paraId="3899ABF9"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b/>
                <w:bCs/>
                <w:sz w:val="15"/>
                <w:szCs w:val="15"/>
                <w:lang w:val="es-MX"/>
              </w:rPr>
              <w:t>7. Grado de concordancia con normas y lineamientos internacionales y con las normas mexicanas tomadas como base para su elaboración</w:t>
            </w:r>
          </w:p>
          <w:p w14:paraId="7A672ED8"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637D07EE"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7. Degree of concordance with international standards and guidelines and with the Mexican Standards taken as criteria for its creation.</w:t>
            </w:r>
          </w:p>
        </w:tc>
      </w:tr>
      <w:tr w:rsidR="009050E2" w:rsidRPr="009050E2" w14:paraId="7EF6D182" w14:textId="77777777" w:rsidTr="009050E2">
        <w:trPr>
          <w:jc w:val="center"/>
        </w:trPr>
        <w:tc>
          <w:tcPr>
            <w:tcW w:w="2500" w:type="pct"/>
            <w:tcMar>
              <w:top w:w="0" w:type="dxa"/>
              <w:left w:w="108" w:type="dxa"/>
              <w:bottom w:w="0" w:type="dxa"/>
              <w:right w:w="108" w:type="dxa"/>
            </w:tcMar>
            <w:hideMark/>
          </w:tcPr>
          <w:p w14:paraId="58E15261"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7.1 No hay normas equivalentes, las disposiciones de carácter interno que existen en otros países no reúnen los elementos y preceptos de orden técnico y jurídico que en esta Norma Oficial Mexicana se integran y complementan de manera coherente, con base en los fundamentos técnicos y científicos reconocidos internacionalmente; tampoco existen normas mexicanas que hayan servido de base para su elaboración.</w:t>
            </w:r>
          </w:p>
          <w:p w14:paraId="57222A61"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54C0AE98"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7.1 There are no equivalent standards, the provisions of internal character that exist in other countries do not have the elements and precepts of technical and legal order that are integrated in this Official Mexican Standard, based on the technical and scientific basis recognized internationally; neither do Mexican Standards exist that have served as a basis for its creation.</w:t>
            </w:r>
          </w:p>
        </w:tc>
      </w:tr>
      <w:tr w:rsidR="009050E2" w:rsidRPr="009050E2" w14:paraId="7F42A9A2" w14:textId="77777777" w:rsidTr="009050E2">
        <w:trPr>
          <w:jc w:val="center"/>
        </w:trPr>
        <w:tc>
          <w:tcPr>
            <w:tcW w:w="2500" w:type="pct"/>
            <w:tcMar>
              <w:top w:w="0" w:type="dxa"/>
              <w:left w:w="108" w:type="dxa"/>
              <w:bottom w:w="0" w:type="dxa"/>
              <w:right w:w="108" w:type="dxa"/>
            </w:tcMar>
            <w:hideMark/>
          </w:tcPr>
          <w:p w14:paraId="5DD075B1"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lang w:val="es-MX"/>
              </w:rPr>
              <w:t>8. Bibliografía</w:t>
            </w:r>
          </w:p>
          <w:p w14:paraId="213FDEBF"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2A50F7E4"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8. Bibliography</w:t>
            </w:r>
          </w:p>
        </w:tc>
      </w:tr>
      <w:tr w:rsidR="009050E2" w:rsidRPr="009050E2" w14:paraId="3EB223D2" w14:textId="77777777" w:rsidTr="009050E2">
        <w:trPr>
          <w:jc w:val="center"/>
        </w:trPr>
        <w:tc>
          <w:tcPr>
            <w:tcW w:w="2500" w:type="pct"/>
            <w:tcMar>
              <w:top w:w="0" w:type="dxa"/>
              <w:left w:w="108" w:type="dxa"/>
              <w:bottom w:w="0" w:type="dxa"/>
              <w:right w:w="108" w:type="dxa"/>
            </w:tcMar>
            <w:hideMark/>
          </w:tcPr>
          <w:p w14:paraId="3B72BAD1" w14:textId="77777777" w:rsidR="009050E2" w:rsidRPr="009050E2" w:rsidRDefault="009050E2" w:rsidP="009050E2">
            <w:pPr>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8.1 APHA, AWWA, WPCF, 1994. Métodos normalizados para el análisis del agua y aguas residuales 19a. Edición. E.U.A.</w:t>
            </w:r>
          </w:p>
          <w:p w14:paraId="3B75AD48"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2C857654"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8.1 APHA, AWWA, WPCF, 1994. Standard Methods for the Examination of Water and Wastewater 19th Edition. U.S.A. </w:t>
            </w:r>
          </w:p>
          <w:p w14:paraId="17193FD2"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r>
      <w:tr w:rsidR="009050E2" w:rsidRPr="009050E2" w14:paraId="7083012A" w14:textId="77777777" w:rsidTr="009050E2">
        <w:trPr>
          <w:jc w:val="center"/>
        </w:trPr>
        <w:tc>
          <w:tcPr>
            <w:tcW w:w="2500" w:type="pct"/>
            <w:tcMar>
              <w:top w:w="0" w:type="dxa"/>
              <w:left w:w="108" w:type="dxa"/>
              <w:bottom w:w="0" w:type="dxa"/>
              <w:right w:w="108" w:type="dxa"/>
            </w:tcMar>
            <w:hideMark/>
          </w:tcPr>
          <w:p w14:paraId="53150289"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8.2 Código de Normas Federales 40. Protección al Ambiente E.U.A.</w:t>
            </w:r>
          </w:p>
          <w:p w14:paraId="680F140A"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lastRenderedPageBreak/>
              <w:t> </w:t>
            </w:r>
          </w:p>
        </w:tc>
        <w:tc>
          <w:tcPr>
            <w:tcW w:w="2500" w:type="pct"/>
            <w:tcMar>
              <w:top w:w="0" w:type="dxa"/>
              <w:left w:w="108" w:type="dxa"/>
              <w:bottom w:w="0" w:type="dxa"/>
              <w:right w:w="108" w:type="dxa"/>
            </w:tcMar>
            <w:hideMark/>
          </w:tcPr>
          <w:p w14:paraId="2580AE68"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lastRenderedPageBreak/>
              <w:t xml:space="preserve">8.2 Code of Federal Regulations 40. Environmental Protection 1992. </w:t>
            </w:r>
          </w:p>
          <w:p w14:paraId="54AF9F66"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lastRenderedPageBreak/>
              <w:t> </w:t>
            </w:r>
          </w:p>
        </w:tc>
      </w:tr>
      <w:tr w:rsidR="009050E2" w:rsidRPr="009050E2" w14:paraId="744B223F" w14:textId="77777777" w:rsidTr="009050E2">
        <w:trPr>
          <w:jc w:val="center"/>
        </w:trPr>
        <w:tc>
          <w:tcPr>
            <w:tcW w:w="2500" w:type="pct"/>
            <w:tcMar>
              <w:top w:w="0" w:type="dxa"/>
              <w:left w:w="108" w:type="dxa"/>
              <w:bottom w:w="0" w:type="dxa"/>
              <w:right w:w="108" w:type="dxa"/>
            </w:tcMar>
            <w:hideMark/>
          </w:tcPr>
          <w:p w14:paraId="6CD0A4C9"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lastRenderedPageBreak/>
              <w:t xml:space="preserve">8.3 Ingeniería sanitaria y de aguas residuales, 1988. </w:t>
            </w:r>
            <w:r w:rsidRPr="009050E2">
              <w:rPr>
                <w:rFonts w:ascii="Verdana" w:eastAsia="Times New Roman" w:hAnsi="Verdana" w:cs="Times New Roman"/>
                <w:sz w:val="15"/>
                <w:szCs w:val="15"/>
              </w:rPr>
              <w:t xml:space="preserve">Gordon M. Fair, John Ch. </w:t>
            </w:r>
            <w:proofErr w:type="spellStart"/>
            <w:r w:rsidRPr="009050E2">
              <w:rPr>
                <w:rFonts w:ascii="Verdana" w:eastAsia="Times New Roman" w:hAnsi="Verdana" w:cs="Times New Roman"/>
                <w:sz w:val="15"/>
                <w:szCs w:val="15"/>
                <w:lang w:val="es-MX"/>
              </w:rPr>
              <w:t>Gerey</w:t>
            </w:r>
            <w:proofErr w:type="spellEnd"/>
            <w:r w:rsidRPr="009050E2">
              <w:rPr>
                <w:rFonts w:ascii="Verdana" w:eastAsia="Times New Roman" w:hAnsi="Verdana" w:cs="Times New Roman"/>
                <w:sz w:val="15"/>
                <w:szCs w:val="15"/>
                <w:lang w:val="es-MX"/>
              </w:rPr>
              <w:t>, Limusa, México.</w:t>
            </w:r>
          </w:p>
          <w:p w14:paraId="1B4EAF07"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349D6AB2"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 xml:space="preserve">8.3 Ingeniería sanitaria y de aguas residuales, 1988. </w:t>
            </w:r>
            <w:r w:rsidRPr="009050E2">
              <w:rPr>
                <w:rFonts w:ascii="Verdana" w:eastAsia="Times New Roman" w:hAnsi="Verdana" w:cs="Times New Roman"/>
                <w:sz w:val="15"/>
                <w:szCs w:val="15"/>
              </w:rPr>
              <w:t xml:space="preserve">Gordon M. Fair, John Ch. </w:t>
            </w:r>
            <w:proofErr w:type="spellStart"/>
            <w:r w:rsidRPr="009050E2">
              <w:rPr>
                <w:rFonts w:ascii="Verdana" w:eastAsia="Times New Roman" w:hAnsi="Verdana" w:cs="Times New Roman"/>
                <w:sz w:val="15"/>
                <w:szCs w:val="15"/>
              </w:rPr>
              <w:t>Gerey</w:t>
            </w:r>
            <w:proofErr w:type="spellEnd"/>
            <w:r w:rsidRPr="009050E2">
              <w:rPr>
                <w:rFonts w:ascii="Verdana" w:eastAsia="Times New Roman" w:hAnsi="Verdana" w:cs="Times New Roman"/>
                <w:sz w:val="15"/>
                <w:szCs w:val="15"/>
              </w:rPr>
              <w:t xml:space="preserve">, </w:t>
            </w:r>
            <w:proofErr w:type="spellStart"/>
            <w:r w:rsidRPr="009050E2">
              <w:rPr>
                <w:rFonts w:ascii="Verdana" w:eastAsia="Times New Roman" w:hAnsi="Verdana" w:cs="Times New Roman"/>
                <w:sz w:val="15"/>
                <w:szCs w:val="15"/>
              </w:rPr>
              <w:t>Limusa</w:t>
            </w:r>
            <w:proofErr w:type="spellEnd"/>
            <w:r w:rsidRPr="009050E2">
              <w:rPr>
                <w:rFonts w:ascii="Verdana" w:eastAsia="Times New Roman" w:hAnsi="Verdana" w:cs="Times New Roman"/>
                <w:sz w:val="15"/>
                <w:szCs w:val="15"/>
              </w:rPr>
              <w:t>, México.</w:t>
            </w:r>
          </w:p>
          <w:p w14:paraId="16130FA0"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r>
      <w:tr w:rsidR="009050E2" w:rsidRPr="009050E2" w14:paraId="300AA79A" w14:textId="77777777" w:rsidTr="009050E2">
        <w:trPr>
          <w:jc w:val="center"/>
        </w:trPr>
        <w:tc>
          <w:tcPr>
            <w:tcW w:w="2500" w:type="pct"/>
            <w:tcMar>
              <w:top w:w="0" w:type="dxa"/>
              <w:left w:w="108" w:type="dxa"/>
              <w:bottom w:w="0" w:type="dxa"/>
              <w:right w:w="108" w:type="dxa"/>
            </w:tcMar>
            <w:hideMark/>
          </w:tcPr>
          <w:p w14:paraId="016DC2C7"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rPr>
              <w:t xml:space="preserve">8.4 Manual de </w:t>
            </w:r>
            <w:proofErr w:type="spellStart"/>
            <w:r w:rsidRPr="009050E2">
              <w:rPr>
                <w:rFonts w:ascii="Verdana" w:eastAsia="Times New Roman" w:hAnsi="Verdana" w:cs="Times New Roman"/>
                <w:sz w:val="15"/>
                <w:szCs w:val="15"/>
              </w:rPr>
              <w:t>agua</w:t>
            </w:r>
            <w:proofErr w:type="spellEnd"/>
            <w:r w:rsidRPr="009050E2">
              <w:rPr>
                <w:rFonts w:ascii="Verdana" w:eastAsia="Times New Roman" w:hAnsi="Verdana" w:cs="Times New Roman"/>
                <w:sz w:val="15"/>
                <w:szCs w:val="15"/>
              </w:rPr>
              <w:t xml:space="preserve">, 1989. Frank N. </w:t>
            </w:r>
            <w:proofErr w:type="spellStart"/>
            <w:r w:rsidRPr="009050E2">
              <w:rPr>
                <w:rFonts w:ascii="Verdana" w:eastAsia="Times New Roman" w:hAnsi="Verdana" w:cs="Times New Roman"/>
                <w:sz w:val="15"/>
                <w:szCs w:val="15"/>
              </w:rPr>
              <w:t>Kemmer</w:t>
            </w:r>
            <w:proofErr w:type="spellEnd"/>
            <w:r w:rsidRPr="009050E2">
              <w:rPr>
                <w:rFonts w:ascii="Verdana" w:eastAsia="Times New Roman" w:hAnsi="Verdana" w:cs="Times New Roman"/>
                <w:sz w:val="15"/>
                <w:szCs w:val="15"/>
              </w:rPr>
              <w:t xml:space="preserve">, John McCallion Ed. </w:t>
            </w:r>
            <w:r w:rsidRPr="009050E2">
              <w:rPr>
                <w:rFonts w:ascii="Verdana" w:eastAsia="Times New Roman" w:hAnsi="Verdana" w:cs="Times New Roman"/>
                <w:sz w:val="15"/>
                <w:szCs w:val="15"/>
                <w:lang w:val="es-MX"/>
              </w:rPr>
              <w:t>McGraw-Hill. Volúmenes 1 al 3. México.</w:t>
            </w:r>
          </w:p>
          <w:p w14:paraId="6AD5F161"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2C9A1312"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8.4 Water Manual, 1989. Frank N. </w:t>
            </w:r>
            <w:proofErr w:type="spellStart"/>
            <w:r w:rsidRPr="009050E2">
              <w:rPr>
                <w:rFonts w:ascii="Verdana" w:eastAsia="Times New Roman" w:hAnsi="Verdana" w:cs="Times New Roman"/>
                <w:sz w:val="15"/>
                <w:szCs w:val="15"/>
              </w:rPr>
              <w:t>Kemmer</w:t>
            </w:r>
            <w:proofErr w:type="spellEnd"/>
            <w:r w:rsidRPr="009050E2">
              <w:rPr>
                <w:rFonts w:ascii="Verdana" w:eastAsia="Times New Roman" w:hAnsi="Verdana" w:cs="Times New Roman"/>
                <w:sz w:val="15"/>
                <w:szCs w:val="15"/>
              </w:rPr>
              <w:t>, John McCallion Ed. McGraw-Hill. Volumes 1- 3. Mexico.</w:t>
            </w:r>
          </w:p>
          <w:p w14:paraId="2DDA7015"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r>
      <w:tr w:rsidR="009050E2" w:rsidRPr="009050E2" w14:paraId="39BDF5CB" w14:textId="77777777" w:rsidTr="009050E2">
        <w:trPr>
          <w:jc w:val="center"/>
        </w:trPr>
        <w:tc>
          <w:tcPr>
            <w:tcW w:w="2500" w:type="pct"/>
            <w:tcMar>
              <w:top w:w="0" w:type="dxa"/>
              <w:left w:w="108" w:type="dxa"/>
              <w:bottom w:w="0" w:type="dxa"/>
              <w:right w:w="108" w:type="dxa"/>
            </w:tcMar>
            <w:hideMark/>
          </w:tcPr>
          <w:p w14:paraId="23CC8DD9"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rPr>
              <w:t xml:space="preserve">8.5 Development Document for Effluent Limitation Guidelines and New Source Performance Standard for the 1974. </w:t>
            </w:r>
            <w:r w:rsidRPr="009050E2">
              <w:rPr>
                <w:rFonts w:ascii="Verdana" w:eastAsia="Times New Roman" w:hAnsi="Verdana" w:cs="Times New Roman"/>
                <w:sz w:val="15"/>
                <w:szCs w:val="15"/>
                <w:lang w:val="es-MX"/>
              </w:rPr>
              <w:t>(Documento de desarrollo de la U.S.E.P.A. para guías de límites de efluentes y estándares de evaluación de nuevas fuentes para 1974).</w:t>
            </w:r>
          </w:p>
          <w:p w14:paraId="796A7B92"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051383A8"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rPr>
              <w:t xml:space="preserve">8.5 Development Document for Effluent Limitation Guidelines and New Source Performance Standard for the 1974. </w:t>
            </w:r>
            <w:r w:rsidRPr="009050E2">
              <w:rPr>
                <w:rFonts w:ascii="Verdana" w:eastAsia="Times New Roman" w:hAnsi="Verdana" w:cs="Times New Roman"/>
                <w:sz w:val="15"/>
                <w:szCs w:val="15"/>
                <w:lang w:val="es-MX"/>
              </w:rPr>
              <w:t>(Documento de desarrollo de la U.S.E.P.A. para guías de límites de efluentes y estándares de evaluación de nuevas fuentes para 1974).</w:t>
            </w:r>
          </w:p>
          <w:p w14:paraId="58AE81FF"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r>
      <w:tr w:rsidR="009050E2" w:rsidRPr="009050E2" w14:paraId="13D96991" w14:textId="77777777" w:rsidTr="009050E2">
        <w:trPr>
          <w:jc w:val="center"/>
        </w:trPr>
        <w:tc>
          <w:tcPr>
            <w:tcW w:w="2500" w:type="pct"/>
            <w:tcMar>
              <w:top w:w="0" w:type="dxa"/>
              <w:left w:w="108" w:type="dxa"/>
              <w:bottom w:w="0" w:type="dxa"/>
              <w:right w:w="108" w:type="dxa"/>
            </w:tcMar>
            <w:hideMark/>
          </w:tcPr>
          <w:p w14:paraId="478B44A3"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8.6 Water Treatment Handbook, 1991. </w:t>
            </w:r>
            <w:proofErr w:type="spellStart"/>
            <w:r w:rsidRPr="009050E2">
              <w:rPr>
                <w:rFonts w:ascii="Verdana" w:eastAsia="Times New Roman" w:hAnsi="Verdana" w:cs="Times New Roman"/>
                <w:sz w:val="15"/>
                <w:szCs w:val="15"/>
              </w:rPr>
              <w:t>Degremont</w:t>
            </w:r>
            <w:proofErr w:type="spellEnd"/>
            <w:r w:rsidRPr="009050E2">
              <w:rPr>
                <w:rFonts w:ascii="Verdana" w:eastAsia="Times New Roman" w:hAnsi="Verdana" w:cs="Times New Roman"/>
                <w:sz w:val="15"/>
                <w:szCs w:val="15"/>
              </w:rPr>
              <w:t xml:space="preserve"> 6th Edition Vol. </w:t>
            </w:r>
            <w:r w:rsidRPr="009050E2">
              <w:rPr>
                <w:rFonts w:ascii="Verdana" w:eastAsia="Times New Roman" w:hAnsi="Verdana" w:cs="Times New Roman"/>
                <w:sz w:val="15"/>
                <w:szCs w:val="15"/>
                <w:lang w:val="es-MX"/>
              </w:rPr>
              <w:t>I y II. U.S.A. (Manual de tratamiento de agua 1991) 6a. Edición Vols. I y II. E.U.A.</w:t>
            </w:r>
          </w:p>
          <w:p w14:paraId="44D4FD87"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3A0EF57E"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8.6 Water Treatment Handbook, 1991. </w:t>
            </w:r>
            <w:proofErr w:type="spellStart"/>
            <w:r w:rsidRPr="009050E2">
              <w:rPr>
                <w:rFonts w:ascii="Verdana" w:eastAsia="Times New Roman" w:hAnsi="Verdana" w:cs="Times New Roman"/>
                <w:sz w:val="15"/>
                <w:szCs w:val="15"/>
              </w:rPr>
              <w:t>Degremont</w:t>
            </w:r>
            <w:proofErr w:type="spellEnd"/>
            <w:r w:rsidRPr="009050E2">
              <w:rPr>
                <w:rFonts w:ascii="Verdana" w:eastAsia="Times New Roman" w:hAnsi="Verdana" w:cs="Times New Roman"/>
                <w:sz w:val="15"/>
                <w:szCs w:val="15"/>
              </w:rPr>
              <w:t xml:space="preserve"> 6th Edition Vol. </w:t>
            </w:r>
            <w:r w:rsidRPr="009050E2">
              <w:rPr>
                <w:rFonts w:ascii="Verdana" w:eastAsia="Times New Roman" w:hAnsi="Verdana" w:cs="Times New Roman"/>
                <w:sz w:val="15"/>
                <w:szCs w:val="15"/>
                <w:lang w:val="es-MX"/>
              </w:rPr>
              <w:t xml:space="preserve">I y II. U.S.A. (Manual de tratamiento de agua 1991) 6a. </w:t>
            </w:r>
            <w:proofErr w:type="spellStart"/>
            <w:r w:rsidRPr="009050E2">
              <w:rPr>
                <w:rFonts w:ascii="Verdana" w:eastAsia="Times New Roman" w:hAnsi="Verdana" w:cs="Times New Roman"/>
                <w:sz w:val="15"/>
                <w:szCs w:val="15"/>
              </w:rPr>
              <w:t>Edición</w:t>
            </w:r>
            <w:proofErr w:type="spellEnd"/>
            <w:r w:rsidRPr="009050E2">
              <w:rPr>
                <w:rFonts w:ascii="Verdana" w:eastAsia="Times New Roman" w:hAnsi="Verdana" w:cs="Times New Roman"/>
                <w:sz w:val="15"/>
                <w:szCs w:val="15"/>
              </w:rPr>
              <w:t xml:space="preserve"> Vols. I y II. E.U.A.</w:t>
            </w:r>
          </w:p>
          <w:p w14:paraId="6AECA741"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r>
      <w:tr w:rsidR="009050E2" w:rsidRPr="009050E2" w14:paraId="1048EEEE" w14:textId="77777777" w:rsidTr="009050E2">
        <w:trPr>
          <w:jc w:val="center"/>
        </w:trPr>
        <w:tc>
          <w:tcPr>
            <w:tcW w:w="2500" w:type="pct"/>
            <w:tcMar>
              <w:top w:w="0" w:type="dxa"/>
              <w:left w:w="108" w:type="dxa"/>
              <w:bottom w:w="0" w:type="dxa"/>
              <w:right w:w="108" w:type="dxa"/>
            </w:tcMar>
            <w:hideMark/>
          </w:tcPr>
          <w:p w14:paraId="16B3AA62"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8.7 Wastewater Engineering Treatment. Disposal and Reuse, 1991. </w:t>
            </w:r>
            <w:r w:rsidRPr="009050E2">
              <w:rPr>
                <w:rFonts w:ascii="Verdana" w:eastAsia="Times New Roman" w:hAnsi="Verdana" w:cs="Times New Roman"/>
                <w:sz w:val="15"/>
                <w:szCs w:val="15"/>
                <w:lang w:val="es-MX"/>
              </w:rPr>
              <w:t xml:space="preserve">3rd. </w:t>
            </w:r>
            <w:proofErr w:type="spellStart"/>
            <w:r w:rsidRPr="009050E2">
              <w:rPr>
                <w:rFonts w:ascii="Verdana" w:eastAsia="Times New Roman" w:hAnsi="Verdana" w:cs="Times New Roman"/>
                <w:sz w:val="15"/>
                <w:szCs w:val="15"/>
                <w:lang w:val="es-MX"/>
              </w:rPr>
              <w:t>Edition</w:t>
            </w:r>
            <w:proofErr w:type="spellEnd"/>
            <w:r w:rsidRPr="009050E2">
              <w:rPr>
                <w:rFonts w:ascii="Verdana" w:eastAsia="Times New Roman" w:hAnsi="Verdana" w:cs="Times New Roman"/>
                <w:sz w:val="15"/>
                <w:szCs w:val="15"/>
                <w:lang w:val="es-MX"/>
              </w:rPr>
              <w:t xml:space="preserve">. U.S.A. (Ingeniería en el tratamiento de aguas residuales. </w:t>
            </w:r>
            <w:proofErr w:type="spellStart"/>
            <w:r w:rsidRPr="009050E2">
              <w:rPr>
                <w:rFonts w:ascii="Verdana" w:eastAsia="Times New Roman" w:hAnsi="Verdana" w:cs="Times New Roman"/>
                <w:sz w:val="15"/>
                <w:szCs w:val="15"/>
              </w:rPr>
              <w:t>Disposición</w:t>
            </w:r>
            <w:proofErr w:type="spellEnd"/>
            <w:r w:rsidRPr="009050E2">
              <w:rPr>
                <w:rFonts w:ascii="Verdana" w:eastAsia="Times New Roman" w:hAnsi="Verdana" w:cs="Times New Roman"/>
                <w:sz w:val="15"/>
                <w:szCs w:val="15"/>
              </w:rPr>
              <w:t xml:space="preserve"> y </w:t>
            </w:r>
            <w:proofErr w:type="spellStart"/>
            <w:r w:rsidRPr="009050E2">
              <w:rPr>
                <w:rFonts w:ascii="Verdana" w:eastAsia="Times New Roman" w:hAnsi="Verdana" w:cs="Times New Roman"/>
                <w:sz w:val="15"/>
                <w:szCs w:val="15"/>
              </w:rPr>
              <w:t>reuso</w:t>
            </w:r>
            <w:proofErr w:type="spellEnd"/>
            <w:r w:rsidRPr="009050E2">
              <w:rPr>
                <w:rFonts w:ascii="Verdana" w:eastAsia="Times New Roman" w:hAnsi="Verdana" w:cs="Times New Roman"/>
                <w:sz w:val="15"/>
                <w:szCs w:val="15"/>
              </w:rPr>
              <w:t xml:space="preserve">) Metcalf and Eddy. McGraw-Hill International Editions. </w:t>
            </w:r>
            <w:r w:rsidRPr="009050E2">
              <w:rPr>
                <w:rFonts w:ascii="Verdana" w:eastAsia="Times New Roman" w:hAnsi="Verdana" w:cs="Times New Roman"/>
                <w:sz w:val="15"/>
                <w:szCs w:val="15"/>
                <w:lang w:val="es-MX"/>
              </w:rPr>
              <w:t>3a. Edición. E.U.A.</w:t>
            </w:r>
          </w:p>
          <w:p w14:paraId="059C28C1"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52D41B9A"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8.7 Wastewater Engineering Treatment. Disposal and Reuse, 1991. </w:t>
            </w:r>
            <w:r w:rsidRPr="009050E2">
              <w:rPr>
                <w:rFonts w:ascii="Verdana" w:eastAsia="Times New Roman" w:hAnsi="Verdana" w:cs="Times New Roman"/>
                <w:sz w:val="15"/>
                <w:szCs w:val="15"/>
                <w:lang w:val="es-MX"/>
              </w:rPr>
              <w:t xml:space="preserve">3rd. </w:t>
            </w:r>
            <w:proofErr w:type="spellStart"/>
            <w:r w:rsidRPr="009050E2">
              <w:rPr>
                <w:rFonts w:ascii="Verdana" w:eastAsia="Times New Roman" w:hAnsi="Verdana" w:cs="Times New Roman"/>
                <w:sz w:val="15"/>
                <w:szCs w:val="15"/>
                <w:lang w:val="es-MX"/>
              </w:rPr>
              <w:t>Edition</w:t>
            </w:r>
            <w:proofErr w:type="spellEnd"/>
            <w:r w:rsidRPr="009050E2">
              <w:rPr>
                <w:rFonts w:ascii="Verdana" w:eastAsia="Times New Roman" w:hAnsi="Verdana" w:cs="Times New Roman"/>
                <w:sz w:val="15"/>
                <w:szCs w:val="15"/>
                <w:lang w:val="es-MX"/>
              </w:rPr>
              <w:t xml:space="preserve">. U.S.A. (Ingeniería en el tratamiento de aguas residuales. </w:t>
            </w:r>
            <w:proofErr w:type="spellStart"/>
            <w:r w:rsidRPr="009050E2">
              <w:rPr>
                <w:rFonts w:ascii="Verdana" w:eastAsia="Times New Roman" w:hAnsi="Verdana" w:cs="Times New Roman"/>
                <w:sz w:val="15"/>
                <w:szCs w:val="15"/>
              </w:rPr>
              <w:t>Disposición</w:t>
            </w:r>
            <w:proofErr w:type="spellEnd"/>
            <w:r w:rsidRPr="009050E2">
              <w:rPr>
                <w:rFonts w:ascii="Verdana" w:eastAsia="Times New Roman" w:hAnsi="Verdana" w:cs="Times New Roman"/>
                <w:sz w:val="15"/>
                <w:szCs w:val="15"/>
              </w:rPr>
              <w:t xml:space="preserve"> y </w:t>
            </w:r>
            <w:proofErr w:type="spellStart"/>
            <w:r w:rsidRPr="009050E2">
              <w:rPr>
                <w:rFonts w:ascii="Verdana" w:eastAsia="Times New Roman" w:hAnsi="Verdana" w:cs="Times New Roman"/>
                <w:sz w:val="15"/>
                <w:szCs w:val="15"/>
              </w:rPr>
              <w:t>reuso</w:t>
            </w:r>
            <w:proofErr w:type="spellEnd"/>
            <w:r w:rsidRPr="009050E2">
              <w:rPr>
                <w:rFonts w:ascii="Verdana" w:eastAsia="Times New Roman" w:hAnsi="Verdana" w:cs="Times New Roman"/>
                <w:sz w:val="15"/>
                <w:szCs w:val="15"/>
              </w:rPr>
              <w:t xml:space="preserve">) Metcalf and Eddy. McGraw-Hill International Editions. 3a. </w:t>
            </w:r>
            <w:proofErr w:type="spellStart"/>
            <w:r w:rsidRPr="009050E2">
              <w:rPr>
                <w:rFonts w:ascii="Verdana" w:eastAsia="Times New Roman" w:hAnsi="Verdana" w:cs="Times New Roman"/>
                <w:sz w:val="15"/>
                <w:szCs w:val="15"/>
              </w:rPr>
              <w:t>Edición</w:t>
            </w:r>
            <w:proofErr w:type="spellEnd"/>
            <w:r w:rsidRPr="009050E2">
              <w:rPr>
                <w:rFonts w:ascii="Verdana" w:eastAsia="Times New Roman" w:hAnsi="Verdana" w:cs="Times New Roman"/>
                <w:sz w:val="15"/>
                <w:szCs w:val="15"/>
              </w:rPr>
              <w:t>. E.U.A.</w:t>
            </w:r>
          </w:p>
          <w:p w14:paraId="2E33B239"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r>
      <w:tr w:rsidR="009050E2" w:rsidRPr="009050E2" w14:paraId="2E42F219" w14:textId="77777777" w:rsidTr="009050E2">
        <w:trPr>
          <w:jc w:val="center"/>
        </w:trPr>
        <w:tc>
          <w:tcPr>
            <w:tcW w:w="2500" w:type="pct"/>
            <w:tcMar>
              <w:top w:w="0" w:type="dxa"/>
              <w:left w:w="108" w:type="dxa"/>
              <w:bottom w:w="0" w:type="dxa"/>
              <w:right w:w="108" w:type="dxa"/>
            </w:tcMar>
            <w:hideMark/>
          </w:tcPr>
          <w:p w14:paraId="5902D91B"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xml:space="preserve">8.8 </w:t>
            </w:r>
            <w:proofErr w:type="spellStart"/>
            <w:r w:rsidRPr="009050E2">
              <w:rPr>
                <w:rFonts w:ascii="Verdana" w:eastAsia="Times New Roman" w:hAnsi="Verdana" w:cs="Times New Roman"/>
                <w:sz w:val="15"/>
                <w:szCs w:val="15"/>
                <w:lang w:val="es-MX"/>
              </w:rPr>
              <w:t>Reuso</w:t>
            </w:r>
            <w:proofErr w:type="spellEnd"/>
            <w:r w:rsidRPr="009050E2">
              <w:rPr>
                <w:rFonts w:ascii="Verdana" w:eastAsia="Times New Roman" w:hAnsi="Verdana" w:cs="Times New Roman"/>
                <w:sz w:val="15"/>
                <w:szCs w:val="15"/>
                <w:lang w:val="es-MX"/>
              </w:rPr>
              <w:t xml:space="preserve"> de aguas residuales municipales-lecturas selectivas sobre el </w:t>
            </w:r>
            <w:proofErr w:type="spellStart"/>
            <w:r w:rsidRPr="009050E2">
              <w:rPr>
                <w:rFonts w:ascii="Verdana" w:eastAsia="Times New Roman" w:hAnsi="Verdana" w:cs="Times New Roman"/>
                <w:sz w:val="15"/>
                <w:szCs w:val="15"/>
                <w:lang w:val="es-MX"/>
              </w:rPr>
              <w:t>reuso</w:t>
            </w:r>
            <w:proofErr w:type="spellEnd"/>
            <w:r w:rsidRPr="009050E2">
              <w:rPr>
                <w:rFonts w:ascii="Verdana" w:eastAsia="Times New Roman" w:hAnsi="Verdana" w:cs="Times New Roman"/>
                <w:sz w:val="15"/>
                <w:szCs w:val="15"/>
                <w:lang w:val="es-MX"/>
              </w:rPr>
              <w:t xml:space="preserve"> del agua-Agencia de Protección Ambiental de los Estados Unidos de América- EPA 430/09-91-022 septiembre 1991.</w:t>
            </w:r>
          </w:p>
          <w:p w14:paraId="5D4FC6EF"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588FAEC4"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8.8 Municipal Wastewater Reuse-Selected Readings on Water Reuse-United States Environmental Protection Agency-EPA 430/09-91-022 </w:t>
            </w:r>
            <w:proofErr w:type="gramStart"/>
            <w:r w:rsidRPr="009050E2">
              <w:rPr>
                <w:rFonts w:ascii="Verdana" w:eastAsia="Times New Roman" w:hAnsi="Verdana" w:cs="Times New Roman"/>
                <w:sz w:val="15"/>
                <w:szCs w:val="15"/>
              </w:rPr>
              <w:t>September,</w:t>
            </w:r>
            <w:proofErr w:type="gramEnd"/>
            <w:r w:rsidRPr="009050E2">
              <w:rPr>
                <w:rFonts w:ascii="Verdana" w:eastAsia="Times New Roman" w:hAnsi="Verdana" w:cs="Times New Roman"/>
                <w:sz w:val="15"/>
                <w:szCs w:val="15"/>
              </w:rPr>
              <w:t xml:space="preserve"> 1991. </w:t>
            </w:r>
          </w:p>
          <w:p w14:paraId="1B307D48"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r>
      <w:tr w:rsidR="009050E2" w:rsidRPr="009050E2" w14:paraId="1B1E7E6A" w14:textId="77777777" w:rsidTr="009050E2">
        <w:trPr>
          <w:jc w:val="center"/>
        </w:trPr>
        <w:tc>
          <w:tcPr>
            <w:tcW w:w="2500" w:type="pct"/>
            <w:tcMar>
              <w:top w:w="0" w:type="dxa"/>
              <w:left w:w="108" w:type="dxa"/>
              <w:bottom w:w="0" w:type="dxa"/>
              <w:right w:w="108" w:type="dxa"/>
            </w:tcMar>
            <w:hideMark/>
          </w:tcPr>
          <w:p w14:paraId="594E72BC"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lang w:val="es-MX"/>
              </w:rPr>
              <w:t>9. Observancia de esta Norma</w:t>
            </w:r>
          </w:p>
          <w:p w14:paraId="31948558"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29CC3BCA"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9. Observance of this Standard</w:t>
            </w:r>
          </w:p>
        </w:tc>
      </w:tr>
      <w:tr w:rsidR="009050E2" w:rsidRPr="009050E2" w14:paraId="5493971E" w14:textId="77777777" w:rsidTr="009050E2">
        <w:trPr>
          <w:jc w:val="center"/>
        </w:trPr>
        <w:tc>
          <w:tcPr>
            <w:tcW w:w="2500" w:type="pct"/>
            <w:tcMar>
              <w:top w:w="0" w:type="dxa"/>
              <w:left w:w="108" w:type="dxa"/>
              <w:bottom w:w="0" w:type="dxa"/>
              <w:right w:w="108" w:type="dxa"/>
            </w:tcMar>
            <w:hideMark/>
          </w:tcPr>
          <w:p w14:paraId="7BE46DAA" w14:textId="77777777" w:rsidR="009050E2" w:rsidRPr="009050E2" w:rsidRDefault="009050E2" w:rsidP="009050E2">
            <w:pPr>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9.1 La vigilancia del cumplimiento de esta Norma Oficial Mexicana corresponde a la Secretaría de Medio Ambiente, Recursos Naturales y Pesca, a través de la Comisión Nacional del Agua, y a la Secretaría de Salud, en el ámbito de sus respectivas atribuciones, cuyo personal realizará los trabajos de inspección y vigilancia que sean necesarios. Las violaciones a la misma se sancionarán en los términos de la Ley General del Equilibrio Ecológico y la Protección al Ambiente, la Ley General de Salud y demás ordenamientos jurídicos aplicables.</w:t>
            </w:r>
          </w:p>
          <w:p w14:paraId="055005B4"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69F77014"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9.1 The oversight to the compliance of this Official Mexican Standard is the responsibility of the Secretary of Environment, Natural Resources, and Fisheries, through the National Water Commission, and to the Secretary of Health, in the scope of their respective authority, whose personnel will perform the tasks of inspection and oversight that are necessary. The violations of the same will be sanctioned under the terms of the General Law of Ecological Equilibrium and the Protection of the Environment (LGEEPA), the General Law of Health, and all other application legislation.</w:t>
            </w:r>
          </w:p>
        </w:tc>
      </w:tr>
      <w:tr w:rsidR="009050E2" w:rsidRPr="009050E2" w14:paraId="194E6CBF" w14:textId="77777777" w:rsidTr="009050E2">
        <w:trPr>
          <w:jc w:val="center"/>
        </w:trPr>
        <w:tc>
          <w:tcPr>
            <w:tcW w:w="2500" w:type="pct"/>
            <w:tcMar>
              <w:top w:w="0" w:type="dxa"/>
              <w:left w:w="108" w:type="dxa"/>
              <w:bottom w:w="0" w:type="dxa"/>
              <w:right w:w="108" w:type="dxa"/>
            </w:tcMar>
            <w:hideMark/>
          </w:tcPr>
          <w:p w14:paraId="3D192A4C"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9.2 La presente Norma Oficial Mexicana entrará en vigor al día siguiente de su publicación en el Diario Oficial de la Federación. Las plantas de tratamiento de aguas residuales referidas en esta Norma que antes de su entrada en vigor ya estuvieran en servicio y que no cumplan con los límites máximos permisibles de contaminantes establecidos en ella, tendrán un plazo de un año para cumplir con los lineamientos establecidos en la presente Norma.</w:t>
            </w:r>
          </w:p>
          <w:p w14:paraId="09787BA1"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6E2B970B"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9.2 This Official Mexican Standard will become effective on the day following its publication in the Official Daily of the Federation. The wastewater treatment plants referred to in this Standard that were already in service before it became effective, and that do not comply with the maximum permissible limits of contaminants established in it, will have a term of one year to comply with the guidelines established in this Standard.</w:t>
            </w:r>
          </w:p>
        </w:tc>
      </w:tr>
      <w:tr w:rsidR="009050E2" w:rsidRPr="009050E2" w14:paraId="5C6002D2" w14:textId="77777777" w:rsidTr="009050E2">
        <w:trPr>
          <w:jc w:val="center"/>
        </w:trPr>
        <w:tc>
          <w:tcPr>
            <w:tcW w:w="2500" w:type="pct"/>
            <w:tcMar>
              <w:top w:w="0" w:type="dxa"/>
              <w:left w:w="108" w:type="dxa"/>
              <w:bottom w:w="0" w:type="dxa"/>
              <w:right w:w="108" w:type="dxa"/>
            </w:tcMar>
            <w:hideMark/>
          </w:tcPr>
          <w:p w14:paraId="70AE96A7"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 xml:space="preserve">México, Distrito Federal, a los diecisiete días del mes de julio de mil novecientos noventa y </w:t>
            </w:r>
            <w:proofErr w:type="gramStart"/>
            <w:r w:rsidRPr="009050E2">
              <w:rPr>
                <w:rFonts w:ascii="Verdana" w:eastAsia="Times New Roman" w:hAnsi="Verdana" w:cs="Times New Roman"/>
                <w:sz w:val="15"/>
                <w:szCs w:val="15"/>
                <w:lang w:val="es-MX"/>
              </w:rPr>
              <w:t>ocho.-</w:t>
            </w:r>
            <w:proofErr w:type="gramEnd"/>
            <w:r w:rsidRPr="009050E2">
              <w:rPr>
                <w:rFonts w:ascii="Verdana" w:eastAsia="Times New Roman" w:hAnsi="Verdana" w:cs="Times New Roman"/>
                <w:sz w:val="15"/>
                <w:szCs w:val="15"/>
                <w:lang w:val="es-MX"/>
              </w:rPr>
              <w:t xml:space="preserve"> La Secretaria de Medio Ambiente, Recursos Naturales y Pesca, Julia Carabias Lillo.- Rúbrica.</w:t>
            </w:r>
          </w:p>
          <w:p w14:paraId="74D67881"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62D9E62C"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Mexico, Federal District, on the 17</w:t>
            </w:r>
            <w:r w:rsidRPr="009050E2">
              <w:rPr>
                <w:rFonts w:ascii="Verdana" w:eastAsia="Times New Roman" w:hAnsi="Verdana" w:cs="Times New Roman"/>
                <w:sz w:val="15"/>
                <w:szCs w:val="15"/>
                <w:vertAlign w:val="superscript"/>
              </w:rPr>
              <w:t>th</w:t>
            </w:r>
            <w:r w:rsidRPr="009050E2">
              <w:rPr>
                <w:rFonts w:ascii="Verdana" w:eastAsia="Times New Roman" w:hAnsi="Verdana" w:cs="Times New Roman"/>
                <w:sz w:val="15"/>
                <w:szCs w:val="15"/>
              </w:rPr>
              <w:t xml:space="preserve"> of the month of July of 1998. The Secretary of Environment, Natural Resources, and Fisheries, Julia </w:t>
            </w:r>
            <w:proofErr w:type="spellStart"/>
            <w:r w:rsidRPr="009050E2">
              <w:rPr>
                <w:rFonts w:ascii="Verdana" w:eastAsia="Times New Roman" w:hAnsi="Verdana" w:cs="Times New Roman"/>
                <w:sz w:val="15"/>
                <w:szCs w:val="15"/>
              </w:rPr>
              <w:t>Carabias</w:t>
            </w:r>
            <w:proofErr w:type="spellEnd"/>
            <w:r w:rsidRPr="009050E2">
              <w:rPr>
                <w:rFonts w:ascii="Verdana" w:eastAsia="Times New Roman" w:hAnsi="Verdana" w:cs="Times New Roman"/>
                <w:sz w:val="15"/>
                <w:szCs w:val="15"/>
              </w:rPr>
              <w:t xml:space="preserve"> Lillo. Signed.</w:t>
            </w:r>
          </w:p>
        </w:tc>
      </w:tr>
      <w:tr w:rsidR="009050E2" w:rsidRPr="009050E2" w14:paraId="5FA3B5B8" w14:textId="77777777" w:rsidTr="009050E2">
        <w:trPr>
          <w:jc w:val="center"/>
        </w:trPr>
        <w:tc>
          <w:tcPr>
            <w:tcW w:w="2500" w:type="pct"/>
            <w:tcMar>
              <w:top w:w="0" w:type="dxa"/>
              <w:left w:w="108" w:type="dxa"/>
              <w:bottom w:w="0" w:type="dxa"/>
              <w:right w:w="108" w:type="dxa"/>
            </w:tcMar>
            <w:hideMark/>
          </w:tcPr>
          <w:p w14:paraId="6A590E26"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lang w:val="es-MX"/>
              </w:rPr>
              <w:lastRenderedPageBreak/>
              <w:t>ANEXO 1</w:t>
            </w:r>
          </w:p>
          <w:p w14:paraId="7580BC2A"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66BF9AD4"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SUPPLEMENET 1</w:t>
            </w:r>
          </w:p>
        </w:tc>
      </w:tr>
      <w:tr w:rsidR="009050E2" w:rsidRPr="009050E2" w14:paraId="52239809" w14:textId="77777777" w:rsidTr="009050E2">
        <w:trPr>
          <w:jc w:val="center"/>
        </w:trPr>
        <w:tc>
          <w:tcPr>
            <w:tcW w:w="2500" w:type="pct"/>
            <w:tcMar>
              <w:top w:w="0" w:type="dxa"/>
              <w:left w:w="108" w:type="dxa"/>
              <w:bottom w:w="0" w:type="dxa"/>
              <w:right w:w="108" w:type="dxa"/>
            </w:tcMar>
            <w:hideMark/>
          </w:tcPr>
          <w:p w14:paraId="267F339B"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b/>
                <w:bCs/>
                <w:sz w:val="15"/>
                <w:szCs w:val="15"/>
                <w:lang w:val="es-MX"/>
              </w:rPr>
              <w:t>TECNICA PARA LA DETERMINACION Y CUANTIFICACION DE HUEVOS DE HELMINTO</w:t>
            </w:r>
          </w:p>
          <w:p w14:paraId="78EB7A07"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7CB54BA3"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TECHNIQUE FOR THE DETERMINATION AND QUANTIFICATION OF HELMINTHE EGGS</w:t>
            </w:r>
          </w:p>
        </w:tc>
      </w:tr>
      <w:tr w:rsidR="009050E2" w:rsidRPr="009050E2" w14:paraId="4D1A9AE4" w14:textId="77777777" w:rsidTr="009050E2">
        <w:trPr>
          <w:jc w:val="center"/>
        </w:trPr>
        <w:tc>
          <w:tcPr>
            <w:tcW w:w="2500" w:type="pct"/>
            <w:tcMar>
              <w:top w:w="0" w:type="dxa"/>
              <w:left w:w="108" w:type="dxa"/>
              <w:bottom w:w="0" w:type="dxa"/>
              <w:right w:w="108" w:type="dxa"/>
            </w:tcMar>
            <w:hideMark/>
          </w:tcPr>
          <w:p w14:paraId="3A8C79CC"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lang w:val="es-MX"/>
              </w:rPr>
              <w:t xml:space="preserve">1. Objetivo </w:t>
            </w:r>
          </w:p>
          <w:p w14:paraId="3A29497F"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5CF5646D"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1. Objective</w:t>
            </w:r>
          </w:p>
        </w:tc>
      </w:tr>
      <w:tr w:rsidR="009050E2" w:rsidRPr="009050E2" w14:paraId="7E82FFA1" w14:textId="77777777" w:rsidTr="009050E2">
        <w:trPr>
          <w:jc w:val="center"/>
        </w:trPr>
        <w:tc>
          <w:tcPr>
            <w:tcW w:w="2500" w:type="pct"/>
            <w:tcMar>
              <w:top w:w="0" w:type="dxa"/>
              <w:left w:w="108" w:type="dxa"/>
              <w:bottom w:w="0" w:type="dxa"/>
              <w:right w:w="108" w:type="dxa"/>
            </w:tcMar>
            <w:hideMark/>
          </w:tcPr>
          <w:p w14:paraId="10B4E8E2" w14:textId="77777777" w:rsidR="009050E2" w:rsidRPr="009050E2" w:rsidRDefault="009050E2" w:rsidP="009050E2">
            <w:pPr>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Determinar y cuantificar huevos de helminto en lodos, afluentes y efluentes tratados.</w:t>
            </w:r>
          </w:p>
          <w:p w14:paraId="0756E798"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2BFF5C41"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To determine and quantify </w:t>
            </w:r>
            <w:proofErr w:type="spellStart"/>
            <w:r w:rsidRPr="009050E2">
              <w:rPr>
                <w:rFonts w:ascii="Verdana" w:eastAsia="Times New Roman" w:hAnsi="Verdana" w:cs="Times New Roman"/>
                <w:sz w:val="15"/>
                <w:szCs w:val="15"/>
              </w:rPr>
              <w:t>helminthes</w:t>
            </w:r>
            <w:proofErr w:type="spellEnd"/>
            <w:r w:rsidRPr="009050E2">
              <w:rPr>
                <w:rFonts w:ascii="Verdana" w:eastAsia="Times New Roman" w:hAnsi="Verdana" w:cs="Times New Roman"/>
                <w:sz w:val="15"/>
                <w:szCs w:val="15"/>
              </w:rPr>
              <w:t xml:space="preserve"> eggs in muds, affluents, and treated effluents.</w:t>
            </w:r>
          </w:p>
        </w:tc>
      </w:tr>
      <w:tr w:rsidR="009050E2" w:rsidRPr="009050E2" w14:paraId="4469657A" w14:textId="77777777" w:rsidTr="009050E2">
        <w:trPr>
          <w:jc w:val="center"/>
        </w:trPr>
        <w:tc>
          <w:tcPr>
            <w:tcW w:w="2500" w:type="pct"/>
            <w:tcMar>
              <w:top w:w="0" w:type="dxa"/>
              <w:left w:w="108" w:type="dxa"/>
              <w:bottom w:w="0" w:type="dxa"/>
              <w:right w:w="108" w:type="dxa"/>
            </w:tcMar>
            <w:hideMark/>
          </w:tcPr>
          <w:p w14:paraId="0295B16A"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lang w:val="es-MX"/>
              </w:rPr>
              <w:t>2. Campo de aplicación</w:t>
            </w:r>
          </w:p>
          <w:p w14:paraId="43C3CE9A"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49D9D266"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2. Field of application</w:t>
            </w:r>
          </w:p>
        </w:tc>
      </w:tr>
      <w:tr w:rsidR="009050E2" w:rsidRPr="009050E2" w14:paraId="5C230F33" w14:textId="77777777" w:rsidTr="009050E2">
        <w:trPr>
          <w:jc w:val="center"/>
        </w:trPr>
        <w:tc>
          <w:tcPr>
            <w:tcW w:w="2500" w:type="pct"/>
            <w:tcMar>
              <w:top w:w="0" w:type="dxa"/>
              <w:left w:w="108" w:type="dxa"/>
              <w:bottom w:w="0" w:type="dxa"/>
              <w:right w:w="108" w:type="dxa"/>
            </w:tcMar>
            <w:hideMark/>
          </w:tcPr>
          <w:p w14:paraId="1A66CBAB" w14:textId="77777777" w:rsidR="009050E2" w:rsidRPr="009050E2" w:rsidRDefault="009050E2" w:rsidP="009050E2">
            <w:pPr>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Es aplicable para la cuantificación de huevos de helminto en muestras de lodos, afluentes y efluentes de plantas de tratamiento.</w:t>
            </w:r>
          </w:p>
          <w:p w14:paraId="74A02A7F"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3F8B4000"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Is applicable for quantifying </w:t>
            </w:r>
            <w:proofErr w:type="spellStart"/>
            <w:r w:rsidRPr="009050E2">
              <w:rPr>
                <w:rFonts w:ascii="Verdana" w:eastAsia="Times New Roman" w:hAnsi="Verdana" w:cs="Times New Roman"/>
                <w:sz w:val="15"/>
                <w:szCs w:val="15"/>
              </w:rPr>
              <w:t>helminthes</w:t>
            </w:r>
            <w:proofErr w:type="spellEnd"/>
            <w:r w:rsidRPr="009050E2">
              <w:rPr>
                <w:rFonts w:ascii="Verdana" w:eastAsia="Times New Roman" w:hAnsi="Verdana" w:cs="Times New Roman"/>
                <w:sz w:val="15"/>
                <w:szCs w:val="15"/>
              </w:rPr>
              <w:t xml:space="preserve"> eggs in samples of muds, affluents, and effluents from treatment plants.</w:t>
            </w:r>
          </w:p>
        </w:tc>
      </w:tr>
      <w:tr w:rsidR="009050E2" w:rsidRPr="009050E2" w14:paraId="198A71D5" w14:textId="77777777" w:rsidTr="009050E2">
        <w:trPr>
          <w:jc w:val="center"/>
        </w:trPr>
        <w:tc>
          <w:tcPr>
            <w:tcW w:w="2500" w:type="pct"/>
            <w:tcMar>
              <w:top w:w="0" w:type="dxa"/>
              <w:left w:w="108" w:type="dxa"/>
              <w:bottom w:w="0" w:type="dxa"/>
              <w:right w:w="108" w:type="dxa"/>
            </w:tcMar>
            <w:hideMark/>
          </w:tcPr>
          <w:p w14:paraId="480AF124"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lang w:val="es-MX"/>
              </w:rPr>
              <w:t>3. Definiciones</w:t>
            </w:r>
          </w:p>
          <w:p w14:paraId="66D1D535"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1AED3802"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3. Definitions</w:t>
            </w:r>
          </w:p>
        </w:tc>
      </w:tr>
      <w:tr w:rsidR="009050E2" w:rsidRPr="009050E2" w14:paraId="7F25D537" w14:textId="77777777" w:rsidTr="009050E2">
        <w:trPr>
          <w:jc w:val="center"/>
        </w:trPr>
        <w:tc>
          <w:tcPr>
            <w:tcW w:w="2500" w:type="pct"/>
            <w:tcMar>
              <w:top w:w="0" w:type="dxa"/>
              <w:left w:w="108" w:type="dxa"/>
              <w:bottom w:w="0" w:type="dxa"/>
              <w:right w:w="108" w:type="dxa"/>
            </w:tcMar>
            <w:hideMark/>
          </w:tcPr>
          <w:p w14:paraId="6F3DA855"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3.1 Helminto: término designado a un amplio grupo de organismos que incluye a todos los gusanos parásitos (de humanos, animales y vegetales) y de vida libre, con formas y tamaños variados.</w:t>
            </w:r>
          </w:p>
          <w:p w14:paraId="2B6FA84F"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7598BA09"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3.1 Helminth: term designated to a broad group of organisms that includes all parasite worms (of humans, animals, and vegetables) and free life, with varied forms and sizes.</w:t>
            </w:r>
          </w:p>
        </w:tc>
      </w:tr>
      <w:tr w:rsidR="009050E2" w:rsidRPr="009050E2" w14:paraId="77EC692F" w14:textId="77777777" w:rsidTr="009050E2">
        <w:trPr>
          <w:jc w:val="center"/>
        </w:trPr>
        <w:tc>
          <w:tcPr>
            <w:tcW w:w="2500" w:type="pct"/>
            <w:tcMar>
              <w:top w:w="0" w:type="dxa"/>
              <w:left w:w="108" w:type="dxa"/>
              <w:bottom w:w="0" w:type="dxa"/>
              <w:right w:w="108" w:type="dxa"/>
            </w:tcMar>
            <w:hideMark/>
          </w:tcPr>
          <w:p w14:paraId="69719930"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xml:space="preserve">3.2 </w:t>
            </w:r>
            <w:proofErr w:type="spellStart"/>
            <w:r w:rsidRPr="009050E2">
              <w:rPr>
                <w:rFonts w:ascii="Verdana" w:eastAsia="Times New Roman" w:hAnsi="Verdana" w:cs="Times New Roman"/>
                <w:sz w:val="15"/>
                <w:szCs w:val="15"/>
                <w:lang w:val="es-MX"/>
              </w:rPr>
              <w:t>Platyhelmintos</w:t>
            </w:r>
            <w:proofErr w:type="spellEnd"/>
            <w:r w:rsidRPr="009050E2">
              <w:rPr>
                <w:rFonts w:ascii="Verdana" w:eastAsia="Times New Roman" w:hAnsi="Verdana" w:cs="Times New Roman"/>
                <w:sz w:val="15"/>
                <w:szCs w:val="15"/>
                <w:lang w:val="es-MX"/>
              </w:rPr>
              <w:t xml:space="preserve">: gusano dorsoventralmente aplanado, algunos de interés médico son: </w:t>
            </w:r>
            <w:proofErr w:type="spellStart"/>
            <w:r w:rsidRPr="009050E2">
              <w:rPr>
                <w:rFonts w:ascii="Verdana" w:eastAsia="Times New Roman" w:hAnsi="Verdana" w:cs="Times New Roman"/>
                <w:i/>
                <w:iCs/>
                <w:sz w:val="15"/>
                <w:szCs w:val="15"/>
                <w:lang w:val="es-MX"/>
              </w:rPr>
              <w:t>Taenia</w:t>
            </w:r>
            <w:proofErr w:type="spellEnd"/>
            <w:r w:rsidRPr="009050E2">
              <w:rPr>
                <w:rFonts w:ascii="Verdana" w:eastAsia="Times New Roman" w:hAnsi="Verdana" w:cs="Times New Roman"/>
                <w:i/>
                <w:iCs/>
                <w:sz w:val="15"/>
                <w:szCs w:val="15"/>
                <w:lang w:val="es-MX"/>
              </w:rPr>
              <w:t xml:space="preserve"> </w:t>
            </w:r>
            <w:proofErr w:type="spellStart"/>
            <w:r w:rsidRPr="009050E2">
              <w:rPr>
                <w:rFonts w:ascii="Verdana" w:eastAsia="Times New Roman" w:hAnsi="Verdana" w:cs="Times New Roman"/>
                <w:i/>
                <w:iCs/>
                <w:sz w:val="15"/>
                <w:szCs w:val="15"/>
                <w:lang w:val="es-MX"/>
              </w:rPr>
              <w:t>solium</w:t>
            </w:r>
            <w:proofErr w:type="spellEnd"/>
            <w:r w:rsidRPr="009050E2">
              <w:rPr>
                <w:rFonts w:ascii="Verdana" w:eastAsia="Times New Roman" w:hAnsi="Verdana" w:cs="Times New Roman"/>
                <w:i/>
                <w:iCs/>
                <w:sz w:val="15"/>
                <w:szCs w:val="15"/>
                <w:lang w:val="es-MX"/>
              </w:rPr>
              <w:t xml:space="preserve">, </w:t>
            </w:r>
            <w:proofErr w:type="spellStart"/>
            <w:r w:rsidRPr="009050E2">
              <w:rPr>
                <w:rFonts w:ascii="Verdana" w:eastAsia="Times New Roman" w:hAnsi="Verdana" w:cs="Times New Roman"/>
                <w:i/>
                <w:iCs/>
                <w:sz w:val="15"/>
                <w:szCs w:val="15"/>
                <w:lang w:val="es-MX"/>
              </w:rPr>
              <w:t>Hymenolepis</w:t>
            </w:r>
            <w:proofErr w:type="spellEnd"/>
            <w:r w:rsidRPr="009050E2">
              <w:rPr>
                <w:rFonts w:ascii="Verdana" w:eastAsia="Times New Roman" w:hAnsi="Verdana" w:cs="Times New Roman"/>
                <w:i/>
                <w:iCs/>
                <w:sz w:val="15"/>
                <w:szCs w:val="15"/>
                <w:lang w:val="es-MX"/>
              </w:rPr>
              <w:t xml:space="preserve"> nana</w:t>
            </w:r>
            <w:r w:rsidRPr="009050E2">
              <w:rPr>
                <w:rFonts w:ascii="Verdana" w:eastAsia="Times New Roman" w:hAnsi="Verdana" w:cs="Times New Roman"/>
                <w:sz w:val="15"/>
                <w:szCs w:val="15"/>
                <w:lang w:val="es-MX"/>
              </w:rPr>
              <w:t xml:space="preserve"> e </w:t>
            </w:r>
            <w:r w:rsidRPr="009050E2">
              <w:rPr>
                <w:rFonts w:ascii="Verdana" w:eastAsia="Times New Roman" w:hAnsi="Verdana" w:cs="Times New Roman"/>
                <w:i/>
                <w:iCs/>
                <w:sz w:val="15"/>
                <w:szCs w:val="15"/>
                <w:lang w:val="es-MX"/>
              </w:rPr>
              <w:t>II. diminuta</w:t>
            </w:r>
            <w:r w:rsidRPr="009050E2">
              <w:rPr>
                <w:rFonts w:ascii="Verdana" w:eastAsia="Times New Roman" w:hAnsi="Verdana" w:cs="Times New Roman"/>
                <w:sz w:val="15"/>
                <w:szCs w:val="15"/>
                <w:lang w:val="es-MX"/>
              </w:rPr>
              <w:t>, entre otros.</w:t>
            </w:r>
          </w:p>
          <w:p w14:paraId="460EAA2B"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3BA30465"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3.2 Platyhelminthes: flat dorsal-ventral worm, some of those of medical interest are: taenia </w:t>
            </w:r>
            <w:proofErr w:type="spellStart"/>
            <w:r w:rsidRPr="009050E2">
              <w:rPr>
                <w:rFonts w:ascii="Verdana" w:eastAsia="Times New Roman" w:hAnsi="Verdana" w:cs="Times New Roman"/>
                <w:sz w:val="15"/>
                <w:szCs w:val="15"/>
              </w:rPr>
              <w:t>solium</w:t>
            </w:r>
            <w:proofErr w:type="spellEnd"/>
            <w:r w:rsidRPr="009050E2">
              <w:rPr>
                <w:rFonts w:ascii="Verdana" w:eastAsia="Times New Roman" w:hAnsi="Verdana" w:cs="Times New Roman"/>
                <w:sz w:val="15"/>
                <w:szCs w:val="15"/>
              </w:rPr>
              <w:t xml:space="preserve">, </w:t>
            </w:r>
            <w:proofErr w:type="spellStart"/>
            <w:r w:rsidRPr="009050E2">
              <w:rPr>
                <w:rFonts w:ascii="Verdana" w:eastAsia="Times New Roman" w:hAnsi="Verdana" w:cs="Times New Roman"/>
                <w:sz w:val="15"/>
                <w:szCs w:val="15"/>
              </w:rPr>
              <w:t>hymenolepis</w:t>
            </w:r>
            <w:proofErr w:type="spellEnd"/>
            <w:r w:rsidRPr="009050E2">
              <w:rPr>
                <w:rFonts w:ascii="Verdana" w:eastAsia="Times New Roman" w:hAnsi="Verdana" w:cs="Times New Roman"/>
                <w:sz w:val="15"/>
                <w:szCs w:val="15"/>
              </w:rPr>
              <w:t xml:space="preserve"> nana e II. </w:t>
            </w:r>
            <w:proofErr w:type="spellStart"/>
            <w:r w:rsidRPr="009050E2">
              <w:rPr>
                <w:rFonts w:ascii="Verdana" w:eastAsia="Times New Roman" w:hAnsi="Verdana" w:cs="Times New Roman"/>
                <w:sz w:val="15"/>
                <w:szCs w:val="15"/>
              </w:rPr>
              <w:t>Diminuta</w:t>
            </w:r>
            <w:proofErr w:type="spellEnd"/>
            <w:r w:rsidRPr="009050E2">
              <w:rPr>
                <w:rFonts w:ascii="Verdana" w:eastAsia="Times New Roman" w:hAnsi="Verdana" w:cs="Times New Roman"/>
                <w:sz w:val="15"/>
                <w:szCs w:val="15"/>
              </w:rPr>
              <w:t>, among others.</w:t>
            </w:r>
          </w:p>
        </w:tc>
      </w:tr>
      <w:tr w:rsidR="009050E2" w:rsidRPr="009050E2" w14:paraId="533425D2" w14:textId="77777777" w:rsidTr="009050E2">
        <w:trPr>
          <w:jc w:val="center"/>
        </w:trPr>
        <w:tc>
          <w:tcPr>
            <w:tcW w:w="2500" w:type="pct"/>
            <w:tcMar>
              <w:top w:w="0" w:type="dxa"/>
              <w:left w:w="108" w:type="dxa"/>
              <w:bottom w:w="0" w:type="dxa"/>
              <w:right w:w="108" w:type="dxa"/>
            </w:tcMar>
            <w:hideMark/>
          </w:tcPr>
          <w:p w14:paraId="438C2FC1"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xml:space="preserve">3.3 Nematelmintos: gusanos de cuerpo alargado y forma cilíndrica. Algunas especies </w:t>
            </w:r>
            <w:proofErr w:type="spellStart"/>
            <w:r w:rsidRPr="009050E2">
              <w:rPr>
                <w:rFonts w:ascii="Verdana" w:eastAsia="Times New Roman" w:hAnsi="Verdana" w:cs="Times New Roman"/>
                <w:sz w:val="15"/>
                <w:szCs w:val="15"/>
                <w:lang w:val="es-MX"/>
              </w:rPr>
              <w:t>enteroparásitas</w:t>
            </w:r>
            <w:proofErr w:type="spellEnd"/>
            <w:r w:rsidRPr="009050E2">
              <w:rPr>
                <w:rFonts w:ascii="Verdana" w:eastAsia="Times New Roman" w:hAnsi="Verdana" w:cs="Times New Roman"/>
                <w:sz w:val="15"/>
                <w:szCs w:val="15"/>
                <w:lang w:val="es-MX"/>
              </w:rPr>
              <w:t xml:space="preserve"> de humanos y animales son:</w:t>
            </w:r>
            <w:r w:rsidRPr="009050E2">
              <w:rPr>
                <w:rFonts w:ascii="Verdana" w:eastAsia="Times New Roman" w:hAnsi="Verdana" w:cs="Times New Roman"/>
                <w:i/>
                <w:iCs/>
                <w:sz w:val="15"/>
                <w:szCs w:val="15"/>
                <w:lang w:val="es-MX"/>
              </w:rPr>
              <w:t xml:space="preserve"> </w:t>
            </w:r>
            <w:proofErr w:type="spellStart"/>
            <w:r w:rsidRPr="009050E2">
              <w:rPr>
                <w:rFonts w:ascii="Verdana" w:eastAsia="Times New Roman" w:hAnsi="Verdana" w:cs="Times New Roman"/>
                <w:i/>
                <w:iCs/>
                <w:sz w:val="15"/>
                <w:szCs w:val="15"/>
                <w:lang w:val="es-MX"/>
              </w:rPr>
              <w:t>Ascaris</w:t>
            </w:r>
            <w:proofErr w:type="spellEnd"/>
            <w:r w:rsidRPr="009050E2">
              <w:rPr>
                <w:rFonts w:ascii="Verdana" w:eastAsia="Times New Roman" w:hAnsi="Verdana" w:cs="Times New Roman"/>
                <w:i/>
                <w:iCs/>
                <w:sz w:val="15"/>
                <w:szCs w:val="15"/>
                <w:lang w:val="es-MX"/>
              </w:rPr>
              <w:t xml:space="preserve"> </w:t>
            </w:r>
            <w:proofErr w:type="spellStart"/>
            <w:r w:rsidRPr="009050E2">
              <w:rPr>
                <w:rFonts w:ascii="Verdana" w:eastAsia="Times New Roman" w:hAnsi="Verdana" w:cs="Times New Roman"/>
                <w:i/>
                <w:iCs/>
                <w:sz w:val="15"/>
                <w:szCs w:val="15"/>
                <w:lang w:val="es-MX"/>
              </w:rPr>
              <w:t>lumbricoides</w:t>
            </w:r>
            <w:proofErr w:type="spellEnd"/>
            <w:r w:rsidRPr="009050E2">
              <w:rPr>
                <w:rFonts w:ascii="Verdana" w:eastAsia="Times New Roman" w:hAnsi="Verdana" w:cs="Times New Roman"/>
                <w:sz w:val="15"/>
                <w:szCs w:val="15"/>
                <w:lang w:val="es-MX"/>
              </w:rPr>
              <w:t xml:space="preserve">, </w:t>
            </w:r>
            <w:proofErr w:type="spellStart"/>
            <w:r w:rsidRPr="009050E2">
              <w:rPr>
                <w:rFonts w:ascii="Verdana" w:eastAsia="Times New Roman" w:hAnsi="Verdana" w:cs="Times New Roman"/>
                <w:i/>
                <w:iCs/>
                <w:sz w:val="15"/>
                <w:szCs w:val="15"/>
                <w:lang w:val="es-MX"/>
              </w:rPr>
              <w:t>Toxocara</w:t>
            </w:r>
            <w:proofErr w:type="spellEnd"/>
            <w:r w:rsidRPr="009050E2">
              <w:rPr>
                <w:rFonts w:ascii="Verdana" w:eastAsia="Times New Roman" w:hAnsi="Verdana" w:cs="Times New Roman"/>
                <w:i/>
                <w:iCs/>
                <w:sz w:val="15"/>
                <w:szCs w:val="15"/>
                <w:lang w:val="es-MX"/>
              </w:rPr>
              <w:t xml:space="preserve"> canis</w:t>
            </w:r>
            <w:r w:rsidRPr="009050E2">
              <w:rPr>
                <w:rFonts w:ascii="Verdana" w:eastAsia="Times New Roman" w:hAnsi="Verdana" w:cs="Times New Roman"/>
                <w:sz w:val="15"/>
                <w:szCs w:val="15"/>
                <w:lang w:val="es-MX"/>
              </w:rPr>
              <w:t xml:space="preserve">, </w:t>
            </w:r>
            <w:proofErr w:type="spellStart"/>
            <w:r w:rsidRPr="009050E2">
              <w:rPr>
                <w:rFonts w:ascii="Verdana" w:eastAsia="Times New Roman" w:hAnsi="Verdana" w:cs="Times New Roman"/>
                <w:i/>
                <w:iCs/>
                <w:sz w:val="15"/>
                <w:szCs w:val="15"/>
                <w:lang w:val="es-MX"/>
              </w:rPr>
              <w:t>Enterobius</w:t>
            </w:r>
            <w:proofErr w:type="spellEnd"/>
            <w:r w:rsidRPr="009050E2">
              <w:rPr>
                <w:rFonts w:ascii="Verdana" w:eastAsia="Times New Roman" w:hAnsi="Verdana" w:cs="Times New Roman"/>
                <w:i/>
                <w:iCs/>
                <w:sz w:val="15"/>
                <w:szCs w:val="15"/>
                <w:lang w:val="es-MX"/>
              </w:rPr>
              <w:t xml:space="preserve"> </w:t>
            </w:r>
            <w:proofErr w:type="spellStart"/>
            <w:r w:rsidRPr="009050E2">
              <w:rPr>
                <w:rFonts w:ascii="Verdana" w:eastAsia="Times New Roman" w:hAnsi="Verdana" w:cs="Times New Roman"/>
                <w:i/>
                <w:iCs/>
                <w:sz w:val="15"/>
                <w:szCs w:val="15"/>
                <w:lang w:val="es-MX"/>
              </w:rPr>
              <w:t>vermicularis</w:t>
            </w:r>
            <w:proofErr w:type="spellEnd"/>
            <w:r w:rsidRPr="009050E2">
              <w:rPr>
                <w:rFonts w:ascii="Verdana" w:eastAsia="Times New Roman" w:hAnsi="Verdana" w:cs="Times New Roman"/>
                <w:sz w:val="15"/>
                <w:szCs w:val="15"/>
                <w:lang w:val="es-MX"/>
              </w:rPr>
              <w:t xml:space="preserve"> y </w:t>
            </w:r>
            <w:proofErr w:type="spellStart"/>
            <w:r w:rsidRPr="009050E2">
              <w:rPr>
                <w:rFonts w:ascii="Verdana" w:eastAsia="Times New Roman" w:hAnsi="Verdana" w:cs="Times New Roman"/>
                <w:i/>
                <w:iCs/>
                <w:sz w:val="15"/>
                <w:szCs w:val="15"/>
                <w:lang w:val="es-MX"/>
              </w:rPr>
              <w:t>Trichuris</w:t>
            </w:r>
            <w:proofErr w:type="spellEnd"/>
            <w:r w:rsidRPr="009050E2">
              <w:rPr>
                <w:rFonts w:ascii="Verdana" w:eastAsia="Times New Roman" w:hAnsi="Verdana" w:cs="Times New Roman"/>
                <w:i/>
                <w:iCs/>
                <w:sz w:val="15"/>
                <w:szCs w:val="15"/>
                <w:lang w:val="es-MX"/>
              </w:rPr>
              <w:t xml:space="preserve"> </w:t>
            </w:r>
            <w:proofErr w:type="spellStart"/>
            <w:r w:rsidRPr="009050E2">
              <w:rPr>
                <w:rFonts w:ascii="Verdana" w:eastAsia="Times New Roman" w:hAnsi="Verdana" w:cs="Times New Roman"/>
                <w:i/>
                <w:iCs/>
                <w:sz w:val="15"/>
                <w:szCs w:val="15"/>
                <w:lang w:val="es-MX"/>
              </w:rPr>
              <w:t>trichiura</w:t>
            </w:r>
            <w:proofErr w:type="spellEnd"/>
            <w:r w:rsidRPr="009050E2">
              <w:rPr>
                <w:rFonts w:ascii="Verdana" w:eastAsia="Times New Roman" w:hAnsi="Verdana" w:cs="Times New Roman"/>
                <w:sz w:val="15"/>
                <w:szCs w:val="15"/>
                <w:lang w:val="es-MX"/>
              </w:rPr>
              <w:t>, entre otros.</w:t>
            </w:r>
          </w:p>
          <w:p w14:paraId="7410C65E"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4296FA63"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3.3 </w:t>
            </w:r>
            <w:proofErr w:type="spellStart"/>
            <w:r w:rsidRPr="009050E2">
              <w:rPr>
                <w:rFonts w:ascii="Verdana" w:eastAsia="Times New Roman" w:hAnsi="Verdana" w:cs="Times New Roman"/>
                <w:sz w:val="15"/>
                <w:szCs w:val="15"/>
              </w:rPr>
              <w:t>Nemahelminthes</w:t>
            </w:r>
            <w:proofErr w:type="spellEnd"/>
            <w:r w:rsidRPr="009050E2">
              <w:rPr>
                <w:rFonts w:ascii="Verdana" w:eastAsia="Times New Roman" w:hAnsi="Verdana" w:cs="Times New Roman"/>
                <w:sz w:val="15"/>
                <w:szCs w:val="15"/>
              </w:rPr>
              <w:t xml:space="preserve">: worms with an elongated and cylindrical body. Some species </w:t>
            </w:r>
            <w:proofErr w:type="spellStart"/>
            <w:r w:rsidRPr="009050E2">
              <w:rPr>
                <w:rFonts w:ascii="Verdana" w:eastAsia="Times New Roman" w:hAnsi="Verdana" w:cs="Times New Roman"/>
                <w:sz w:val="15"/>
                <w:szCs w:val="15"/>
              </w:rPr>
              <w:t>enteroparasites</w:t>
            </w:r>
            <w:proofErr w:type="spellEnd"/>
            <w:r w:rsidRPr="009050E2">
              <w:rPr>
                <w:rFonts w:ascii="Verdana" w:eastAsia="Times New Roman" w:hAnsi="Verdana" w:cs="Times New Roman"/>
                <w:sz w:val="15"/>
                <w:szCs w:val="15"/>
              </w:rPr>
              <w:t xml:space="preserve"> of humans and animals are:</w:t>
            </w:r>
            <w:r w:rsidRPr="009050E2">
              <w:rPr>
                <w:rFonts w:ascii="Verdana" w:eastAsia="Times New Roman" w:hAnsi="Verdana" w:cs="Times New Roman"/>
                <w:i/>
                <w:iCs/>
                <w:sz w:val="15"/>
                <w:szCs w:val="15"/>
              </w:rPr>
              <w:t xml:space="preserve"> Ascaris lumbricoides</w:t>
            </w:r>
            <w:r w:rsidRPr="009050E2">
              <w:rPr>
                <w:rFonts w:ascii="Verdana" w:eastAsia="Times New Roman" w:hAnsi="Verdana" w:cs="Times New Roman"/>
                <w:sz w:val="15"/>
                <w:szCs w:val="15"/>
              </w:rPr>
              <w:t xml:space="preserve">, </w:t>
            </w:r>
            <w:proofErr w:type="spellStart"/>
            <w:r w:rsidRPr="009050E2">
              <w:rPr>
                <w:rFonts w:ascii="Verdana" w:eastAsia="Times New Roman" w:hAnsi="Verdana" w:cs="Times New Roman"/>
                <w:i/>
                <w:iCs/>
                <w:sz w:val="15"/>
                <w:szCs w:val="15"/>
              </w:rPr>
              <w:t>Toxocara</w:t>
            </w:r>
            <w:proofErr w:type="spellEnd"/>
            <w:r w:rsidRPr="009050E2">
              <w:rPr>
                <w:rFonts w:ascii="Verdana" w:eastAsia="Times New Roman" w:hAnsi="Verdana" w:cs="Times New Roman"/>
                <w:i/>
                <w:iCs/>
                <w:sz w:val="15"/>
                <w:szCs w:val="15"/>
              </w:rPr>
              <w:t xml:space="preserve"> </w:t>
            </w:r>
            <w:proofErr w:type="spellStart"/>
            <w:r w:rsidRPr="009050E2">
              <w:rPr>
                <w:rFonts w:ascii="Verdana" w:eastAsia="Times New Roman" w:hAnsi="Verdana" w:cs="Times New Roman"/>
                <w:i/>
                <w:iCs/>
                <w:sz w:val="15"/>
                <w:szCs w:val="15"/>
              </w:rPr>
              <w:t>canis</w:t>
            </w:r>
            <w:proofErr w:type="spellEnd"/>
            <w:r w:rsidRPr="009050E2">
              <w:rPr>
                <w:rFonts w:ascii="Verdana" w:eastAsia="Times New Roman" w:hAnsi="Verdana" w:cs="Times New Roman"/>
                <w:sz w:val="15"/>
                <w:szCs w:val="15"/>
              </w:rPr>
              <w:t xml:space="preserve">, </w:t>
            </w:r>
            <w:r w:rsidRPr="009050E2">
              <w:rPr>
                <w:rFonts w:ascii="Verdana" w:eastAsia="Times New Roman" w:hAnsi="Verdana" w:cs="Times New Roman"/>
                <w:i/>
                <w:iCs/>
                <w:sz w:val="15"/>
                <w:szCs w:val="15"/>
              </w:rPr>
              <w:t>Enterobius vermicularis</w:t>
            </w:r>
            <w:r w:rsidRPr="009050E2">
              <w:rPr>
                <w:rFonts w:ascii="Verdana" w:eastAsia="Times New Roman" w:hAnsi="Verdana" w:cs="Times New Roman"/>
                <w:sz w:val="15"/>
                <w:szCs w:val="15"/>
              </w:rPr>
              <w:t xml:space="preserve"> and </w:t>
            </w:r>
            <w:r w:rsidRPr="009050E2">
              <w:rPr>
                <w:rFonts w:ascii="Verdana" w:eastAsia="Times New Roman" w:hAnsi="Verdana" w:cs="Times New Roman"/>
                <w:i/>
                <w:iCs/>
                <w:sz w:val="15"/>
                <w:szCs w:val="15"/>
              </w:rPr>
              <w:t xml:space="preserve">Trichuris </w:t>
            </w:r>
            <w:proofErr w:type="spellStart"/>
            <w:r w:rsidRPr="009050E2">
              <w:rPr>
                <w:rFonts w:ascii="Verdana" w:eastAsia="Times New Roman" w:hAnsi="Verdana" w:cs="Times New Roman"/>
                <w:i/>
                <w:iCs/>
                <w:sz w:val="15"/>
                <w:szCs w:val="15"/>
              </w:rPr>
              <w:t>trichiura</w:t>
            </w:r>
            <w:proofErr w:type="spellEnd"/>
            <w:r w:rsidRPr="009050E2">
              <w:rPr>
                <w:rFonts w:ascii="Verdana" w:eastAsia="Times New Roman" w:hAnsi="Verdana" w:cs="Times New Roman"/>
                <w:sz w:val="15"/>
                <w:szCs w:val="15"/>
              </w:rPr>
              <w:t>, among others.</w:t>
            </w:r>
          </w:p>
          <w:p w14:paraId="351073B8"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r>
      <w:tr w:rsidR="009050E2" w:rsidRPr="009050E2" w14:paraId="79E24660" w14:textId="77777777" w:rsidTr="009050E2">
        <w:trPr>
          <w:jc w:val="center"/>
        </w:trPr>
        <w:tc>
          <w:tcPr>
            <w:tcW w:w="2500" w:type="pct"/>
            <w:tcMar>
              <w:top w:w="0" w:type="dxa"/>
              <w:left w:w="108" w:type="dxa"/>
              <w:bottom w:w="0" w:type="dxa"/>
              <w:right w:w="108" w:type="dxa"/>
            </w:tcMar>
            <w:hideMark/>
          </w:tcPr>
          <w:p w14:paraId="129BCA2D"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3.4 Método difásico: técnica de concentración que utiliza la combinación de dos reactivos no miscibles y donde las partículas (huevos, detritus), se orientan en función de su balance hidrofílico-lipofílico.</w:t>
            </w:r>
          </w:p>
          <w:p w14:paraId="7DA7CE80"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29AA0082"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3.4 Diphasic method: Technique of concentration that utilizes the combination of two reactive non-</w:t>
            </w:r>
            <w:proofErr w:type="spellStart"/>
            <w:r w:rsidRPr="009050E2">
              <w:rPr>
                <w:rFonts w:ascii="Verdana" w:eastAsia="Times New Roman" w:hAnsi="Verdana" w:cs="Times New Roman"/>
                <w:sz w:val="15"/>
                <w:szCs w:val="15"/>
              </w:rPr>
              <w:t>miscibles</w:t>
            </w:r>
            <w:proofErr w:type="spellEnd"/>
            <w:r w:rsidRPr="009050E2">
              <w:rPr>
                <w:rFonts w:ascii="Verdana" w:eastAsia="Times New Roman" w:hAnsi="Verdana" w:cs="Times New Roman"/>
                <w:sz w:val="15"/>
                <w:szCs w:val="15"/>
              </w:rPr>
              <w:t xml:space="preserve"> and where the particles (eggs, detritus) are oriented depending on their hydrophilic-</w:t>
            </w:r>
            <w:proofErr w:type="spellStart"/>
            <w:r w:rsidRPr="009050E2">
              <w:rPr>
                <w:rFonts w:ascii="Verdana" w:eastAsia="Times New Roman" w:hAnsi="Verdana" w:cs="Times New Roman"/>
                <w:sz w:val="15"/>
                <w:szCs w:val="15"/>
              </w:rPr>
              <w:t>lypophilic</w:t>
            </w:r>
            <w:proofErr w:type="spellEnd"/>
            <w:r w:rsidRPr="009050E2">
              <w:rPr>
                <w:rFonts w:ascii="Verdana" w:eastAsia="Times New Roman" w:hAnsi="Verdana" w:cs="Times New Roman"/>
                <w:sz w:val="15"/>
                <w:szCs w:val="15"/>
              </w:rPr>
              <w:t xml:space="preserve"> balance.</w:t>
            </w:r>
          </w:p>
        </w:tc>
      </w:tr>
      <w:tr w:rsidR="009050E2" w:rsidRPr="009050E2" w14:paraId="3E6067E8" w14:textId="77777777" w:rsidTr="009050E2">
        <w:trPr>
          <w:jc w:val="center"/>
        </w:trPr>
        <w:tc>
          <w:tcPr>
            <w:tcW w:w="2500" w:type="pct"/>
            <w:tcMar>
              <w:top w:w="0" w:type="dxa"/>
              <w:left w:w="108" w:type="dxa"/>
              <w:bottom w:w="0" w:type="dxa"/>
              <w:right w:w="108" w:type="dxa"/>
            </w:tcMar>
            <w:hideMark/>
          </w:tcPr>
          <w:p w14:paraId="78B2D831"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3.5 Método de flotación: técnica de concentración donde las partículas de interés permanecen en la superficie de soluciones cuya densidad es mayor. Por ejemplo, la densidad de huevos de helminto se encuentra entre 1.05 a 1.18, mientras que los líquidos de flotación se sitúan entre 1.1 a 1.4.</w:t>
            </w:r>
          </w:p>
          <w:p w14:paraId="001CD1CE"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6CA98501"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3.5 Flotation method: Technique of concentration where the particles of interest remain in the surface of solutions whose density is greater. For example, the density of </w:t>
            </w:r>
            <w:proofErr w:type="spellStart"/>
            <w:r w:rsidRPr="009050E2">
              <w:rPr>
                <w:rFonts w:ascii="Verdana" w:eastAsia="Times New Roman" w:hAnsi="Verdana" w:cs="Times New Roman"/>
                <w:sz w:val="15"/>
                <w:szCs w:val="15"/>
              </w:rPr>
              <w:t>helminthes</w:t>
            </w:r>
            <w:proofErr w:type="spellEnd"/>
            <w:r w:rsidRPr="009050E2">
              <w:rPr>
                <w:rFonts w:ascii="Verdana" w:eastAsia="Times New Roman" w:hAnsi="Verdana" w:cs="Times New Roman"/>
                <w:sz w:val="15"/>
                <w:szCs w:val="15"/>
              </w:rPr>
              <w:t xml:space="preserve"> eggs is found between 1.05 to 1.18, while the flotation liquids are found between 1.1 to 1.4. </w:t>
            </w:r>
          </w:p>
        </w:tc>
      </w:tr>
      <w:tr w:rsidR="009050E2" w:rsidRPr="009050E2" w14:paraId="3FBD95E3" w14:textId="77777777" w:rsidTr="009050E2">
        <w:trPr>
          <w:jc w:val="center"/>
        </w:trPr>
        <w:tc>
          <w:tcPr>
            <w:tcW w:w="2500" w:type="pct"/>
            <w:tcMar>
              <w:top w:w="0" w:type="dxa"/>
              <w:left w:w="108" w:type="dxa"/>
              <w:bottom w:w="0" w:type="dxa"/>
              <w:right w:w="108" w:type="dxa"/>
            </w:tcMar>
            <w:hideMark/>
          </w:tcPr>
          <w:p w14:paraId="137F10C4"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lang w:val="es-MX"/>
              </w:rPr>
              <w:t>4. Fundamento</w:t>
            </w:r>
          </w:p>
          <w:p w14:paraId="0CB2EEBF"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477DCA10"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4. Base</w:t>
            </w:r>
          </w:p>
        </w:tc>
      </w:tr>
      <w:tr w:rsidR="009050E2" w:rsidRPr="009050E2" w14:paraId="15EB641C" w14:textId="77777777" w:rsidTr="009050E2">
        <w:trPr>
          <w:jc w:val="center"/>
        </w:trPr>
        <w:tc>
          <w:tcPr>
            <w:tcW w:w="2500" w:type="pct"/>
            <w:tcMar>
              <w:top w:w="0" w:type="dxa"/>
              <w:left w:w="108" w:type="dxa"/>
              <w:bottom w:w="0" w:type="dxa"/>
              <w:right w:w="108" w:type="dxa"/>
            </w:tcMar>
            <w:hideMark/>
          </w:tcPr>
          <w:p w14:paraId="672C09A4"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xml:space="preserve">Utiliza la combinación de los principios del método difásico y del método de flotación, obteniendo un rendimiento de un </w:t>
            </w:r>
            <w:r w:rsidRPr="009050E2">
              <w:rPr>
                <w:rFonts w:ascii="Verdana" w:eastAsia="Times New Roman" w:hAnsi="Verdana" w:cs="Times New Roman"/>
                <w:sz w:val="15"/>
                <w:szCs w:val="15"/>
                <w:lang w:val="es-MX"/>
              </w:rPr>
              <w:lastRenderedPageBreak/>
              <w:t xml:space="preserve">90%, a partir de muestras artificiales contaminadas con huevos de helminto de </w:t>
            </w:r>
            <w:proofErr w:type="spellStart"/>
            <w:r w:rsidRPr="009050E2">
              <w:rPr>
                <w:rFonts w:ascii="Verdana" w:eastAsia="Times New Roman" w:hAnsi="Verdana" w:cs="Times New Roman"/>
                <w:sz w:val="15"/>
                <w:szCs w:val="15"/>
                <w:lang w:val="es-MX"/>
              </w:rPr>
              <w:t>ascaris</w:t>
            </w:r>
            <w:proofErr w:type="spellEnd"/>
            <w:r w:rsidRPr="009050E2">
              <w:rPr>
                <w:rFonts w:ascii="Verdana" w:eastAsia="Times New Roman" w:hAnsi="Verdana" w:cs="Times New Roman"/>
                <w:sz w:val="15"/>
                <w:szCs w:val="15"/>
                <w:lang w:val="es-MX"/>
              </w:rPr>
              <w:t>.</w:t>
            </w:r>
          </w:p>
          <w:p w14:paraId="1F7AD32A"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4603AC07"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lastRenderedPageBreak/>
              <w:t xml:space="preserve">Utilizes the combination of the principles of the diphasic method and the flotation method, obtaining a rendering of 90%, from artificial samples with eggs of </w:t>
            </w:r>
            <w:proofErr w:type="spellStart"/>
            <w:r w:rsidRPr="009050E2">
              <w:rPr>
                <w:rFonts w:ascii="Verdana" w:eastAsia="Times New Roman" w:hAnsi="Verdana" w:cs="Times New Roman"/>
                <w:sz w:val="15"/>
                <w:szCs w:val="15"/>
              </w:rPr>
              <w:t>helminthes</w:t>
            </w:r>
            <w:proofErr w:type="spellEnd"/>
            <w:r w:rsidRPr="009050E2">
              <w:rPr>
                <w:rFonts w:ascii="Verdana" w:eastAsia="Times New Roman" w:hAnsi="Verdana" w:cs="Times New Roman"/>
                <w:sz w:val="15"/>
                <w:szCs w:val="15"/>
              </w:rPr>
              <w:t xml:space="preserve"> of ascaris.</w:t>
            </w:r>
          </w:p>
        </w:tc>
      </w:tr>
      <w:tr w:rsidR="009050E2" w:rsidRPr="009050E2" w14:paraId="7FC87F2F" w14:textId="77777777" w:rsidTr="009050E2">
        <w:trPr>
          <w:jc w:val="center"/>
        </w:trPr>
        <w:tc>
          <w:tcPr>
            <w:tcW w:w="2500" w:type="pct"/>
            <w:tcMar>
              <w:top w:w="0" w:type="dxa"/>
              <w:left w:w="108" w:type="dxa"/>
              <w:bottom w:w="0" w:type="dxa"/>
              <w:right w:w="108" w:type="dxa"/>
            </w:tcMar>
            <w:hideMark/>
          </w:tcPr>
          <w:p w14:paraId="026C384E"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lang w:val="es-MX"/>
              </w:rPr>
              <w:t>5. Equipo</w:t>
            </w:r>
          </w:p>
          <w:p w14:paraId="0CB8A94F"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2343EC2F"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 xml:space="preserve">5. Equipment </w:t>
            </w:r>
          </w:p>
        </w:tc>
      </w:tr>
      <w:tr w:rsidR="009050E2" w:rsidRPr="009050E2" w14:paraId="1C624DA2" w14:textId="77777777" w:rsidTr="009050E2">
        <w:trPr>
          <w:jc w:val="center"/>
        </w:trPr>
        <w:tc>
          <w:tcPr>
            <w:tcW w:w="2500" w:type="pct"/>
            <w:tcMar>
              <w:top w:w="0" w:type="dxa"/>
              <w:left w:w="108" w:type="dxa"/>
              <w:bottom w:w="0" w:type="dxa"/>
              <w:right w:w="108" w:type="dxa"/>
            </w:tcMar>
            <w:hideMark/>
          </w:tcPr>
          <w:p w14:paraId="49C420E7"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Centrífuga: con intervalos de operación de 1,000 a 2,500 revoluciones por minuto</w:t>
            </w:r>
          </w:p>
          <w:p w14:paraId="042F12AA"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1CEBC7F2"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Centrifuge: with intervals of operation of 1,000 to 2,500 revolutions </w:t>
            </w:r>
            <w:proofErr w:type="gramStart"/>
            <w:r w:rsidRPr="009050E2">
              <w:rPr>
                <w:rFonts w:ascii="Verdana" w:eastAsia="Times New Roman" w:hAnsi="Verdana" w:cs="Times New Roman"/>
                <w:sz w:val="15"/>
                <w:szCs w:val="15"/>
              </w:rPr>
              <w:t>per  minute</w:t>
            </w:r>
            <w:proofErr w:type="gramEnd"/>
            <w:r w:rsidRPr="009050E2">
              <w:rPr>
                <w:rFonts w:ascii="Verdana" w:eastAsia="Times New Roman" w:hAnsi="Verdana" w:cs="Times New Roman"/>
                <w:sz w:val="15"/>
                <w:szCs w:val="15"/>
              </w:rPr>
              <w:t>.</w:t>
            </w:r>
          </w:p>
        </w:tc>
      </w:tr>
      <w:tr w:rsidR="009050E2" w:rsidRPr="009050E2" w14:paraId="160106B2" w14:textId="77777777" w:rsidTr="009050E2">
        <w:trPr>
          <w:jc w:val="center"/>
        </w:trPr>
        <w:tc>
          <w:tcPr>
            <w:tcW w:w="2500" w:type="pct"/>
            <w:tcMar>
              <w:top w:w="0" w:type="dxa"/>
              <w:left w:w="108" w:type="dxa"/>
              <w:bottom w:w="0" w:type="dxa"/>
              <w:right w:w="108" w:type="dxa"/>
            </w:tcMar>
            <w:hideMark/>
          </w:tcPr>
          <w:p w14:paraId="0248F49B"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Periodos de operación de 1 a 3 minutos</w:t>
            </w:r>
          </w:p>
          <w:p w14:paraId="43DC8CFD"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7F19A5F8"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Operation periods of 1 to 3 minutes</w:t>
            </w:r>
          </w:p>
        </w:tc>
      </w:tr>
      <w:tr w:rsidR="009050E2" w:rsidRPr="009050E2" w14:paraId="19EFD146" w14:textId="77777777" w:rsidTr="009050E2">
        <w:trPr>
          <w:jc w:val="center"/>
        </w:trPr>
        <w:tc>
          <w:tcPr>
            <w:tcW w:w="2500" w:type="pct"/>
            <w:tcMar>
              <w:top w:w="0" w:type="dxa"/>
              <w:left w:w="108" w:type="dxa"/>
              <w:bottom w:w="0" w:type="dxa"/>
              <w:right w:w="108" w:type="dxa"/>
            </w:tcMar>
            <w:hideMark/>
          </w:tcPr>
          <w:p w14:paraId="406A87D9"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 xml:space="preserve">Temperatura de operación 20 a 28 </w:t>
            </w:r>
            <w:proofErr w:type="spellStart"/>
            <w:r w:rsidRPr="009050E2">
              <w:rPr>
                <w:rFonts w:ascii="Verdana" w:eastAsia="Times New Roman" w:hAnsi="Verdana" w:cs="Times New Roman"/>
                <w:sz w:val="15"/>
                <w:szCs w:val="15"/>
                <w:lang w:val="es-MX"/>
              </w:rPr>
              <w:t>ºC</w:t>
            </w:r>
            <w:proofErr w:type="spellEnd"/>
          </w:p>
          <w:p w14:paraId="51EA579D"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262FFC53"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Temperature of operation 20 to 28ºC</w:t>
            </w:r>
          </w:p>
        </w:tc>
      </w:tr>
      <w:tr w:rsidR="009050E2" w:rsidRPr="009050E2" w14:paraId="396634D2" w14:textId="77777777" w:rsidTr="009050E2">
        <w:trPr>
          <w:jc w:val="center"/>
        </w:trPr>
        <w:tc>
          <w:tcPr>
            <w:tcW w:w="2500" w:type="pct"/>
            <w:tcMar>
              <w:top w:w="0" w:type="dxa"/>
              <w:left w:w="108" w:type="dxa"/>
              <w:bottom w:w="0" w:type="dxa"/>
              <w:right w:w="108" w:type="dxa"/>
            </w:tcMar>
            <w:hideMark/>
          </w:tcPr>
          <w:p w14:paraId="203C2B18"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Bomba de vacío: adaptada para control de velocidad de succión 1/3 hp</w:t>
            </w:r>
          </w:p>
          <w:p w14:paraId="3F4E0831"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2F9D1CCA"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Vacuum pump: adapted for control of suction velocity 1/3 hp</w:t>
            </w:r>
          </w:p>
        </w:tc>
      </w:tr>
      <w:tr w:rsidR="009050E2" w:rsidRPr="009050E2" w14:paraId="42E01BE7" w14:textId="77777777" w:rsidTr="009050E2">
        <w:trPr>
          <w:jc w:val="center"/>
        </w:trPr>
        <w:tc>
          <w:tcPr>
            <w:tcW w:w="2500" w:type="pct"/>
            <w:tcMar>
              <w:top w:w="0" w:type="dxa"/>
              <w:left w:w="108" w:type="dxa"/>
              <w:bottom w:w="0" w:type="dxa"/>
              <w:right w:w="108" w:type="dxa"/>
            </w:tcMar>
            <w:hideMark/>
          </w:tcPr>
          <w:p w14:paraId="2105220D"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 xml:space="preserve">Microscopio óptico: con iluminación </w:t>
            </w:r>
            <w:proofErr w:type="spellStart"/>
            <w:r w:rsidRPr="009050E2">
              <w:rPr>
                <w:rFonts w:ascii="Verdana" w:eastAsia="Times New Roman" w:hAnsi="Verdana" w:cs="Times New Roman"/>
                <w:sz w:val="15"/>
                <w:szCs w:val="15"/>
                <w:lang w:val="es-MX"/>
              </w:rPr>
              <w:t>Köheler</w:t>
            </w:r>
            <w:proofErr w:type="spellEnd"/>
          </w:p>
          <w:p w14:paraId="5CF80451"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31CA8F16"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Optic microscope: with </w:t>
            </w:r>
            <w:proofErr w:type="spellStart"/>
            <w:r w:rsidRPr="009050E2">
              <w:rPr>
                <w:rFonts w:ascii="Verdana" w:eastAsia="Times New Roman" w:hAnsi="Verdana" w:cs="Times New Roman"/>
                <w:sz w:val="15"/>
                <w:szCs w:val="15"/>
              </w:rPr>
              <w:t>Koheler</w:t>
            </w:r>
            <w:proofErr w:type="spellEnd"/>
            <w:r w:rsidRPr="009050E2">
              <w:rPr>
                <w:rFonts w:ascii="Verdana" w:eastAsia="Times New Roman" w:hAnsi="Verdana" w:cs="Times New Roman"/>
                <w:sz w:val="15"/>
                <w:szCs w:val="15"/>
              </w:rPr>
              <w:t xml:space="preserve"> illumination</w:t>
            </w:r>
          </w:p>
        </w:tc>
      </w:tr>
      <w:tr w:rsidR="009050E2" w:rsidRPr="009050E2" w14:paraId="7028C5B8" w14:textId="77777777" w:rsidTr="009050E2">
        <w:trPr>
          <w:jc w:val="center"/>
        </w:trPr>
        <w:tc>
          <w:tcPr>
            <w:tcW w:w="2500" w:type="pct"/>
            <w:tcMar>
              <w:top w:w="0" w:type="dxa"/>
              <w:left w:w="108" w:type="dxa"/>
              <w:bottom w:w="0" w:type="dxa"/>
              <w:right w:w="108" w:type="dxa"/>
            </w:tcMar>
            <w:hideMark/>
          </w:tcPr>
          <w:p w14:paraId="2A9B4FC0"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Aumentos de 10 a 100X; platina móvil; sistema de microfotografía</w:t>
            </w:r>
          </w:p>
          <w:p w14:paraId="234F42A2"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32BBF813"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Increases of 10 to 100X; movable plate; micro-photographic system</w:t>
            </w:r>
          </w:p>
        </w:tc>
      </w:tr>
      <w:tr w:rsidR="009050E2" w:rsidRPr="009050E2" w14:paraId="542251FB" w14:textId="77777777" w:rsidTr="009050E2">
        <w:trPr>
          <w:jc w:val="center"/>
        </w:trPr>
        <w:tc>
          <w:tcPr>
            <w:tcW w:w="2500" w:type="pct"/>
            <w:tcMar>
              <w:top w:w="0" w:type="dxa"/>
              <w:left w:w="108" w:type="dxa"/>
              <w:bottom w:w="0" w:type="dxa"/>
              <w:right w:w="108" w:type="dxa"/>
            </w:tcMar>
            <w:hideMark/>
          </w:tcPr>
          <w:p w14:paraId="6736155C"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Agitador de tubos: automático, adaptable con control de velocidad</w:t>
            </w:r>
          </w:p>
          <w:p w14:paraId="20DE4B75"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0B01839A"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Tubes Agitator: automatic, adaptable with velocity control</w:t>
            </w:r>
          </w:p>
        </w:tc>
      </w:tr>
      <w:tr w:rsidR="009050E2" w:rsidRPr="009050E2" w14:paraId="7B95319D" w14:textId="77777777" w:rsidTr="009050E2">
        <w:trPr>
          <w:jc w:val="center"/>
        </w:trPr>
        <w:tc>
          <w:tcPr>
            <w:tcW w:w="2500" w:type="pct"/>
            <w:tcMar>
              <w:top w:w="0" w:type="dxa"/>
              <w:left w:w="108" w:type="dxa"/>
              <w:bottom w:w="0" w:type="dxa"/>
              <w:right w:w="108" w:type="dxa"/>
            </w:tcMar>
            <w:hideMark/>
          </w:tcPr>
          <w:p w14:paraId="43AFFC60"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Parrilla eléctrica: con agitación</w:t>
            </w:r>
          </w:p>
          <w:p w14:paraId="5171C1D2"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1425720E"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Electric grill: with agitation</w:t>
            </w:r>
          </w:p>
        </w:tc>
      </w:tr>
      <w:tr w:rsidR="009050E2" w:rsidRPr="009050E2" w14:paraId="72A243E7" w14:textId="77777777" w:rsidTr="009050E2">
        <w:trPr>
          <w:jc w:val="center"/>
        </w:trPr>
        <w:tc>
          <w:tcPr>
            <w:tcW w:w="2500" w:type="pct"/>
            <w:tcMar>
              <w:top w:w="0" w:type="dxa"/>
              <w:left w:w="108" w:type="dxa"/>
              <w:bottom w:w="0" w:type="dxa"/>
              <w:right w:w="108" w:type="dxa"/>
            </w:tcMar>
            <w:hideMark/>
          </w:tcPr>
          <w:p w14:paraId="259D4C86"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Hidrómetro: con intervalo de medición de 1.1 a 1.4 g/cm3</w:t>
            </w:r>
          </w:p>
          <w:p w14:paraId="1E8D6728"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31BB1F08"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Hydrometer: with interval of measurement of 1.1 to 1.4 g/cm3</w:t>
            </w:r>
          </w:p>
        </w:tc>
      </w:tr>
      <w:tr w:rsidR="009050E2" w:rsidRPr="009050E2" w14:paraId="2D085655" w14:textId="77777777" w:rsidTr="009050E2">
        <w:trPr>
          <w:jc w:val="center"/>
        </w:trPr>
        <w:tc>
          <w:tcPr>
            <w:tcW w:w="2500" w:type="pct"/>
            <w:tcMar>
              <w:top w:w="0" w:type="dxa"/>
              <w:left w:w="108" w:type="dxa"/>
              <w:bottom w:w="0" w:type="dxa"/>
              <w:right w:w="108" w:type="dxa"/>
            </w:tcMar>
            <w:hideMark/>
          </w:tcPr>
          <w:p w14:paraId="5613F87E"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Temperatura de operación: 0 a 4ºC</w:t>
            </w:r>
          </w:p>
          <w:p w14:paraId="5730D21D"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06F9824C"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Temperature of operation: 0 to 4ºC</w:t>
            </w:r>
          </w:p>
        </w:tc>
      </w:tr>
      <w:tr w:rsidR="009050E2" w:rsidRPr="009050E2" w14:paraId="4A793F7D" w14:textId="77777777" w:rsidTr="009050E2">
        <w:trPr>
          <w:jc w:val="center"/>
        </w:trPr>
        <w:tc>
          <w:tcPr>
            <w:tcW w:w="2500" w:type="pct"/>
            <w:tcMar>
              <w:top w:w="0" w:type="dxa"/>
              <w:left w:w="108" w:type="dxa"/>
              <w:bottom w:w="0" w:type="dxa"/>
              <w:right w:w="108" w:type="dxa"/>
            </w:tcMar>
            <w:hideMark/>
          </w:tcPr>
          <w:p w14:paraId="33E4C19D"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lang w:val="es-MX"/>
              </w:rPr>
              <w:t>6. Reactivos</w:t>
            </w:r>
          </w:p>
          <w:p w14:paraId="69E4697E"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7AAFEF38"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 xml:space="preserve">6. </w:t>
            </w:r>
            <w:proofErr w:type="spellStart"/>
            <w:r w:rsidRPr="009050E2">
              <w:rPr>
                <w:rFonts w:ascii="Verdana" w:eastAsia="Times New Roman" w:hAnsi="Verdana" w:cs="Times New Roman"/>
                <w:b/>
                <w:bCs/>
                <w:sz w:val="15"/>
                <w:szCs w:val="15"/>
              </w:rPr>
              <w:t>Reactives</w:t>
            </w:r>
            <w:proofErr w:type="spellEnd"/>
          </w:p>
        </w:tc>
      </w:tr>
      <w:tr w:rsidR="009050E2" w:rsidRPr="009050E2" w14:paraId="4C097950" w14:textId="77777777" w:rsidTr="009050E2">
        <w:trPr>
          <w:jc w:val="center"/>
        </w:trPr>
        <w:tc>
          <w:tcPr>
            <w:tcW w:w="2500" w:type="pct"/>
            <w:tcMar>
              <w:top w:w="0" w:type="dxa"/>
              <w:left w:w="108" w:type="dxa"/>
              <w:bottom w:w="0" w:type="dxa"/>
              <w:right w:w="108" w:type="dxa"/>
            </w:tcMar>
            <w:hideMark/>
          </w:tcPr>
          <w:p w14:paraId="288579E6"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 xml:space="preserve">Sulfato de zinc </w:t>
            </w:r>
            <w:proofErr w:type="spellStart"/>
            <w:r w:rsidRPr="009050E2">
              <w:rPr>
                <w:rFonts w:ascii="Verdana" w:eastAsia="Times New Roman" w:hAnsi="Verdana" w:cs="Times New Roman"/>
                <w:sz w:val="15"/>
                <w:szCs w:val="15"/>
                <w:lang w:val="es-MX"/>
              </w:rPr>
              <w:t>heptahidratado</w:t>
            </w:r>
            <w:proofErr w:type="spellEnd"/>
          </w:p>
          <w:p w14:paraId="23A23E14"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223450B8"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Sulfates of </w:t>
            </w:r>
            <w:proofErr w:type="spellStart"/>
            <w:r w:rsidRPr="009050E2">
              <w:rPr>
                <w:rFonts w:ascii="Verdana" w:eastAsia="Times New Roman" w:hAnsi="Verdana" w:cs="Times New Roman"/>
                <w:sz w:val="15"/>
                <w:szCs w:val="15"/>
              </w:rPr>
              <w:t>heptahydrated</w:t>
            </w:r>
            <w:proofErr w:type="spellEnd"/>
            <w:r w:rsidRPr="009050E2">
              <w:rPr>
                <w:rFonts w:ascii="Verdana" w:eastAsia="Times New Roman" w:hAnsi="Verdana" w:cs="Times New Roman"/>
                <w:sz w:val="15"/>
                <w:szCs w:val="15"/>
              </w:rPr>
              <w:t xml:space="preserve"> zinc</w:t>
            </w:r>
          </w:p>
        </w:tc>
      </w:tr>
      <w:tr w:rsidR="009050E2" w:rsidRPr="009050E2" w14:paraId="3057A6F7" w14:textId="77777777" w:rsidTr="009050E2">
        <w:trPr>
          <w:jc w:val="center"/>
        </w:trPr>
        <w:tc>
          <w:tcPr>
            <w:tcW w:w="2500" w:type="pct"/>
            <w:tcMar>
              <w:top w:w="0" w:type="dxa"/>
              <w:left w:w="108" w:type="dxa"/>
              <w:bottom w:w="0" w:type="dxa"/>
              <w:right w:w="108" w:type="dxa"/>
            </w:tcMar>
            <w:hideMark/>
          </w:tcPr>
          <w:p w14:paraId="227FBD11"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9050E2">
              <w:rPr>
                <w:rFonts w:ascii="Verdana" w:eastAsia="Times New Roman" w:hAnsi="Verdana" w:cs="Times New Roman"/>
                <w:sz w:val="15"/>
                <w:szCs w:val="15"/>
                <w:lang w:val="es-MX"/>
              </w:rPr>
              <w:t>Acido</w:t>
            </w:r>
            <w:proofErr w:type="spellEnd"/>
            <w:r w:rsidRPr="009050E2">
              <w:rPr>
                <w:rFonts w:ascii="Verdana" w:eastAsia="Times New Roman" w:hAnsi="Verdana" w:cs="Times New Roman"/>
                <w:sz w:val="15"/>
                <w:szCs w:val="15"/>
                <w:lang w:val="es-MX"/>
              </w:rPr>
              <w:t xml:space="preserve"> sulfúrico</w:t>
            </w:r>
          </w:p>
          <w:p w14:paraId="19850833"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1F9849E5"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Sulfuric acid</w:t>
            </w:r>
          </w:p>
        </w:tc>
      </w:tr>
      <w:tr w:rsidR="009050E2" w:rsidRPr="009050E2" w14:paraId="02B87196" w14:textId="77777777" w:rsidTr="009050E2">
        <w:trPr>
          <w:jc w:val="center"/>
        </w:trPr>
        <w:tc>
          <w:tcPr>
            <w:tcW w:w="2500" w:type="pct"/>
            <w:tcMar>
              <w:top w:w="0" w:type="dxa"/>
              <w:left w:w="108" w:type="dxa"/>
              <w:bottom w:w="0" w:type="dxa"/>
              <w:right w:w="108" w:type="dxa"/>
            </w:tcMar>
            <w:hideMark/>
          </w:tcPr>
          <w:p w14:paraId="2DAD243A"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9050E2">
              <w:rPr>
                <w:rFonts w:ascii="Verdana" w:eastAsia="Times New Roman" w:hAnsi="Verdana" w:cs="Times New Roman"/>
                <w:sz w:val="15"/>
                <w:szCs w:val="15"/>
                <w:lang w:val="es-MX"/>
              </w:rPr>
              <w:t>Eter</w:t>
            </w:r>
            <w:proofErr w:type="spellEnd"/>
            <w:r w:rsidRPr="009050E2">
              <w:rPr>
                <w:rFonts w:ascii="Verdana" w:eastAsia="Times New Roman" w:hAnsi="Verdana" w:cs="Times New Roman"/>
                <w:sz w:val="15"/>
                <w:szCs w:val="15"/>
                <w:lang w:val="es-MX"/>
              </w:rPr>
              <w:t xml:space="preserve"> etílico</w:t>
            </w:r>
          </w:p>
          <w:p w14:paraId="66539E62"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30F00339"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Ethyl ether</w:t>
            </w:r>
          </w:p>
        </w:tc>
      </w:tr>
      <w:tr w:rsidR="009050E2" w:rsidRPr="009050E2" w14:paraId="7C0BF415" w14:textId="77777777" w:rsidTr="009050E2">
        <w:trPr>
          <w:jc w:val="center"/>
        </w:trPr>
        <w:tc>
          <w:tcPr>
            <w:tcW w:w="2500" w:type="pct"/>
            <w:tcMar>
              <w:top w:w="0" w:type="dxa"/>
              <w:left w:w="108" w:type="dxa"/>
              <w:bottom w:w="0" w:type="dxa"/>
              <w:right w:w="108" w:type="dxa"/>
            </w:tcMar>
            <w:hideMark/>
          </w:tcPr>
          <w:p w14:paraId="78EA2CBA"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Etanol</w:t>
            </w:r>
          </w:p>
          <w:p w14:paraId="4AC2E657"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320B7172"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Ethanol</w:t>
            </w:r>
          </w:p>
        </w:tc>
      </w:tr>
      <w:tr w:rsidR="009050E2" w:rsidRPr="009050E2" w14:paraId="1508FD4F" w14:textId="77777777" w:rsidTr="009050E2">
        <w:trPr>
          <w:jc w:val="center"/>
        </w:trPr>
        <w:tc>
          <w:tcPr>
            <w:tcW w:w="2500" w:type="pct"/>
            <w:tcMar>
              <w:top w:w="0" w:type="dxa"/>
              <w:left w:w="108" w:type="dxa"/>
              <w:bottom w:w="0" w:type="dxa"/>
              <w:right w:w="108" w:type="dxa"/>
            </w:tcMar>
            <w:hideMark/>
          </w:tcPr>
          <w:p w14:paraId="719FC961"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Agua destilada</w:t>
            </w:r>
          </w:p>
          <w:p w14:paraId="19FD82E7"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2D93AAB7"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Distilled water</w:t>
            </w:r>
          </w:p>
        </w:tc>
      </w:tr>
      <w:tr w:rsidR="009050E2" w:rsidRPr="009050E2" w14:paraId="03F16C68" w14:textId="77777777" w:rsidTr="009050E2">
        <w:trPr>
          <w:jc w:val="center"/>
        </w:trPr>
        <w:tc>
          <w:tcPr>
            <w:tcW w:w="2500" w:type="pct"/>
            <w:tcMar>
              <w:top w:w="0" w:type="dxa"/>
              <w:left w:w="108" w:type="dxa"/>
              <w:bottom w:w="0" w:type="dxa"/>
              <w:right w:w="108" w:type="dxa"/>
            </w:tcMar>
            <w:hideMark/>
          </w:tcPr>
          <w:p w14:paraId="14EA767A"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lastRenderedPageBreak/>
              <w:t>Formaldehído</w:t>
            </w:r>
          </w:p>
          <w:p w14:paraId="01CFD155"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1C9E6766"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Formaldehyde</w:t>
            </w:r>
          </w:p>
        </w:tc>
      </w:tr>
      <w:tr w:rsidR="009050E2" w:rsidRPr="009050E2" w14:paraId="116C69F7" w14:textId="77777777" w:rsidTr="009050E2">
        <w:trPr>
          <w:jc w:val="center"/>
        </w:trPr>
        <w:tc>
          <w:tcPr>
            <w:tcW w:w="2500" w:type="pct"/>
            <w:tcMar>
              <w:top w:w="0" w:type="dxa"/>
              <w:left w:w="108" w:type="dxa"/>
              <w:bottom w:w="0" w:type="dxa"/>
              <w:right w:w="108" w:type="dxa"/>
            </w:tcMar>
            <w:hideMark/>
          </w:tcPr>
          <w:p w14:paraId="5FD88CAC"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6.1 Solución de sulfato de zinc, gravedad específica de 1.3</w:t>
            </w:r>
          </w:p>
          <w:p w14:paraId="119999D9"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4CAFDADF"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6.1 Solution of zinc sulfate, specific gravity of 1.3</w:t>
            </w:r>
          </w:p>
        </w:tc>
      </w:tr>
      <w:tr w:rsidR="009050E2" w:rsidRPr="009050E2" w14:paraId="41E25935" w14:textId="77777777" w:rsidTr="009050E2">
        <w:trPr>
          <w:jc w:val="center"/>
        </w:trPr>
        <w:tc>
          <w:tcPr>
            <w:tcW w:w="2500" w:type="pct"/>
            <w:tcMar>
              <w:top w:w="0" w:type="dxa"/>
              <w:left w:w="108" w:type="dxa"/>
              <w:bottom w:w="0" w:type="dxa"/>
              <w:right w:w="108" w:type="dxa"/>
            </w:tcMar>
            <w:hideMark/>
          </w:tcPr>
          <w:p w14:paraId="0729F11D"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Fórmula</w:t>
            </w:r>
          </w:p>
          <w:p w14:paraId="6F13AAD7"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608DFAFB"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Formula</w:t>
            </w:r>
          </w:p>
        </w:tc>
      </w:tr>
      <w:tr w:rsidR="009050E2" w:rsidRPr="009050E2" w14:paraId="40E90E4D" w14:textId="77777777" w:rsidTr="009050E2">
        <w:trPr>
          <w:jc w:val="center"/>
        </w:trPr>
        <w:tc>
          <w:tcPr>
            <w:tcW w:w="2500" w:type="pct"/>
            <w:tcMar>
              <w:top w:w="0" w:type="dxa"/>
              <w:left w:w="108" w:type="dxa"/>
              <w:bottom w:w="0" w:type="dxa"/>
              <w:right w:w="108" w:type="dxa"/>
            </w:tcMar>
            <w:hideMark/>
          </w:tcPr>
          <w:p w14:paraId="238520EB"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Sulfato de zinc 800 g</w:t>
            </w:r>
          </w:p>
          <w:p w14:paraId="454CA8F8"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28FB0484"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Zinc sulfate 800g</w:t>
            </w:r>
          </w:p>
        </w:tc>
      </w:tr>
      <w:tr w:rsidR="009050E2" w:rsidRPr="009050E2" w14:paraId="342E134C" w14:textId="77777777" w:rsidTr="009050E2">
        <w:trPr>
          <w:jc w:val="center"/>
        </w:trPr>
        <w:tc>
          <w:tcPr>
            <w:tcW w:w="2500" w:type="pct"/>
            <w:tcMar>
              <w:top w:w="0" w:type="dxa"/>
              <w:left w:w="108" w:type="dxa"/>
              <w:bottom w:w="0" w:type="dxa"/>
              <w:right w:w="108" w:type="dxa"/>
            </w:tcMar>
            <w:hideMark/>
          </w:tcPr>
          <w:p w14:paraId="47D66B5A"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Agua destilada 1,000 ml</w:t>
            </w:r>
          </w:p>
          <w:p w14:paraId="07E12B33"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 </w:t>
            </w:r>
          </w:p>
          <w:p w14:paraId="6442EC49"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766FA587"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Distilled water 1,000 ml</w:t>
            </w:r>
          </w:p>
        </w:tc>
      </w:tr>
      <w:tr w:rsidR="009050E2" w:rsidRPr="009050E2" w14:paraId="449441A9" w14:textId="77777777" w:rsidTr="009050E2">
        <w:trPr>
          <w:jc w:val="center"/>
        </w:trPr>
        <w:tc>
          <w:tcPr>
            <w:tcW w:w="2500" w:type="pct"/>
            <w:tcMar>
              <w:top w:w="0" w:type="dxa"/>
              <w:left w:w="108" w:type="dxa"/>
              <w:bottom w:w="0" w:type="dxa"/>
              <w:right w:w="108" w:type="dxa"/>
            </w:tcMar>
            <w:hideMark/>
          </w:tcPr>
          <w:p w14:paraId="66A709C6"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lang w:val="es-MX"/>
              </w:rPr>
              <w:t>PREPARACION</w:t>
            </w:r>
          </w:p>
        </w:tc>
        <w:tc>
          <w:tcPr>
            <w:tcW w:w="2500" w:type="pct"/>
            <w:tcMar>
              <w:top w:w="0" w:type="dxa"/>
              <w:left w:w="108" w:type="dxa"/>
              <w:bottom w:w="0" w:type="dxa"/>
              <w:right w:w="108" w:type="dxa"/>
            </w:tcMar>
            <w:hideMark/>
          </w:tcPr>
          <w:p w14:paraId="312ECF7E" w14:textId="77777777" w:rsidR="009050E2" w:rsidRPr="009050E2" w:rsidRDefault="009050E2" w:rsidP="009050E2">
            <w:pPr>
              <w:spacing w:before="100" w:beforeAutospacing="1" w:after="100" w:afterAutospacing="1" w:line="240" w:lineRule="auto"/>
              <w:jc w:val="both"/>
              <w:outlineLvl w:val="1"/>
              <w:rPr>
                <w:rFonts w:ascii="Times New Roman" w:eastAsia="Times New Roman" w:hAnsi="Times New Roman" w:cs="Times New Roman"/>
                <w:b/>
                <w:bCs/>
                <w:sz w:val="36"/>
                <w:szCs w:val="36"/>
              </w:rPr>
            </w:pPr>
            <w:r w:rsidRPr="009050E2">
              <w:rPr>
                <w:rFonts w:ascii="Verdana" w:eastAsia="Times New Roman" w:hAnsi="Verdana" w:cs="Times New Roman"/>
                <w:b/>
                <w:bCs/>
                <w:sz w:val="15"/>
                <w:szCs w:val="15"/>
              </w:rPr>
              <w:t>PREPARATION</w:t>
            </w:r>
          </w:p>
          <w:p w14:paraId="6BDAD117"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r>
      <w:tr w:rsidR="009050E2" w:rsidRPr="009050E2" w14:paraId="1C992F4B" w14:textId="77777777" w:rsidTr="009050E2">
        <w:trPr>
          <w:jc w:val="center"/>
        </w:trPr>
        <w:tc>
          <w:tcPr>
            <w:tcW w:w="2500" w:type="pct"/>
            <w:tcMar>
              <w:top w:w="0" w:type="dxa"/>
              <w:left w:w="108" w:type="dxa"/>
              <w:bottom w:w="0" w:type="dxa"/>
              <w:right w:w="108" w:type="dxa"/>
            </w:tcMar>
            <w:hideMark/>
          </w:tcPr>
          <w:p w14:paraId="06A7D63A"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Disolver 800 g de sulfato de zinc en 1,000 ml de agua destilada y agitar en la parrilla eléctrica hasta homogeneizar, medir la densidad con hidrómetro. Para lograr la densidad deseada agregar reactivo o agua, según sea el caso.</w:t>
            </w:r>
          </w:p>
          <w:p w14:paraId="6FD21CC6"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6AA6D07D"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Dissolve 800 grams of zinc sulfate in 1,000 ml of distilled water and agitate in the electric grill until homogenizing, measure the density with the hydrometer. For achieving the desired density add reactive or water whichever is applicable.</w:t>
            </w:r>
          </w:p>
        </w:tc>
      </w:tr>
      <w:tr w:rsidR="009050E2" w:rsidRPr="009050E2" w14:paraId="57893364" w14:textId="77777777" w:rsidTr="009050E2">
        <w:trPr>
          <w:jc w:val="center"/>
        </w:trPr>
        <w:tc>
          <w:tcPr>
            <w:tcW w:w="2500" w:type="pct"/>
            <w:tcMar>
              <w:top w:w="0" w:type="dxa"/>
              <w:left w:w="108" w:type="dxa"/>
              <w:bottom w:w="0" w:type="dxa"/>
              <w:right w:w="108" w:type="dxa"/>
            </w:tcMar>
            <w:hideMark/>
          </w:tcPr>
          <w:p w14:paraId="3BB80898"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6.2 Solución de alcohol-ácido</w:t>
            </w:r>
          </w:p>
          <w:p w14:paraId="1E2E797A"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77F6F105"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6.2 Solution of alcohol-acid</w:t>
            </w:r>
          </w:p>
        </w:tc>
      </w:tr>
      <w:tr w:rsidR="009050E2" w:rsidRPr="009050E2" w14:paraId="18F5CACA" w14:textId="77777777" w:rsidTr="009050E2">
        <w:trPr>
          <w:jc w:val="center"/>
        </w:trPr>
        <w:tc>
          <w:tcPr>
            <w:tcW w:w="2500" w:type="pct"/>
            <w:tcMar>
              <w:top w:w="0" w:type="dxa"/>
              <w:left w:w="108" w:type="dxa"/>
              <w:bottom w:w="0" w:type="dxa"/>
              <w:right w:w="108" w:type="dxa"/>
            </w:tcMar>
            <w:hideMark/>
          </w:tcPr>
          <w:p w14:paraId="458576CB"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Fórmula</w:t>
            </w:r>
          </w:p>
          <w:p w14:paraId="2C2B2011"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0D79E93F"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Formula</w:t>
            </w:r>
          </w:p>
        </w:tc>
      </w:tr>
      <w:tr w:rsidR="009050E2" w:rsidRPr="009050E2" w14:paraId="75121AA2" w14:textId="77777777" w:rsidTr="009050E2">
        <w:trPr>
          <w:jc w:val="center"/>
        </w:trPr>
        <w:tc>
          <w:tcPr>
            <w:tcW w:w="2500" w:type="pct"/>
            <w:tcMar>
              <w:top w:w="0" w:type="dxa"/>
              <w:left w:w="108" w:type="dxa"/>
              <w:bottom w:w="0" w:type="dxa"/>
              <w:right w:w="108" w:type="dxa"/>
            </w:tcMar>
            <w:hideMark/>
          </w:tcPr>
          <w:p w14:paraId="28716400"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9050E2">
              <w:rPr>
                <w:rFonts w:ascii="Verdana" w:eastAsia="Times New Roman" w:hAnsi="Verdana" w:cs="Times New Roman"/>
                <w:sz w:val="15"/>
                <w:szCs w:val="15"/>
                <w:lang w:val="es-MX"/>
              </w:rPr>
              <w:t>Acido</w:t>
            </w:r>
            <w:proofErr w:type="spellEnd"/>
            <w:r w:rsidRPr="009050E2">
              <w:rPr>
                <w:rFonts w:ascii="Verdana" w:eastAsia="Times New Roman" w:hAnsi="Verdana" w:cs="Times New Roman"/>
                <w:sz w:val="15"/>
                <w:szCs w:val="15"/>
                <w:lang w:val="es-MX"/>
              </w:rPr>
              <w:t xml:space="preserve"> sulfúrico 0.1 N 650 ml</w:t>
            </w:r>
          </w:p>
          <w:p w14:paraId="21162BD1"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6A9BC644"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Sulfuric acid 0.1 N 650 ml</w:t>
            </w:r>
          </w:p>
        </w:tc>
      </w:tr>
      <w:tr w:rsidR="009050E2" w:rsidRPr="009050E2" w14:paraId="040557F7" w14:textId="77777777" w:rsidTr="009050E2">
        <w:trPr>
          <w:jc w:val="center"/>
        </w:trPr>
        <w:tc>
          <w:tcPr>
            <w:tcW w:w="2500" w:type="pct"/>
            <w:tcMar>
              <w:top w:w="0" w:type="dxa"/>
              <w:left w:w="108" w:type="dxa"/>
              <w:bottom w:w="0" w:type="dxa"/>
              <w:right w:w="108" w:type="dxa"/>
            </w:tcMar>
            <w:hideMark/>
          </w:tcPr>
          <w:p w14:paraId="5294A353"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Etanol 350 ml</w:t>
            </w:r>
          </w:p>
          <w:p w14:paraId="2B4A8557"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64EA1A71"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Ethanol 350 ml</w:t>
            </w:r>
          </w:p>
        </w:tc>
      </w:tr>
      <w:tr w:rsidR="009050E2" w:rsidRPr="009050E2" w14:paraId="3D918A02" w14:textId="77777777" w:rsidTr="009050E2">
        <w:trPr>
          <w:jc w:val="center"/>
        </w:trPr>
        <w:tc>
          <w:tcPr>
            <w:tcW w:w="2500" w:type="pct"/>
            <w:tcMar>
              <w:top w:w="0" w:type="dxa"/>
              <w:left w:w="108" w:type="dxa"/>
              <w:bottom w:w="0" w:type="dxa"/>
              <w:right w:w="108" w:type="dxa"/>
            </w:tcMar>
            <w:hideMark/>
          </w:tcPr>
          <w:p w14:paraId="5C0C5C52"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lang w:val="es-MX"/>
              </w:rPr>
              <w:t>PREPARACION</w:t>
            </w:r>
          </w:p>
          <w:p w14:paraId="613E9B77"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39DF10BA"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PREPARATION</w:t>
            </w:r>
          </w:p>
        </w:tc>
      </w:tr>
      <w:tr w:rsidR="009050E2" w:rsidRPr="009050E2" w14:paraId="6115775F" w14:textId="77777777" w:rsidTr="009050E2">
        <w:trPr>
          <w:jc w:val="center"/>
        </w:trPr>
        <w:tc>
          <w:tcPr>
            <w:tcW w:w="2500" w:type="pct"/>
            <w:tcMar>
              <w:top w:w="0" w:type="dxa"/>
              <w:left w:w="108" w:type="dxa"/>
              <w:bottom w:w="0" w:type="dxa"/>
              <w:right w:w="108" w:type="dxa"/>
            </w:tcMar>
            <w:hideMark/>
          </w:tcPr>
          <w:p w14:paraId="136851C9" w14:textId="77777777" w:rsidR="009050E2" w:rsidRPr="009050E2" w:rsidRDefault="009050E2" w:rsidP="009050E2">
            <w:pPr>
              <w:autoSpaceDN w:val="0"/>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Homogeneizar 650 ml del ácido sulfúrico al 0.1 N, con 350 ml del etanol para obtener un litro de la solución alcohol-ácida. Almacenarla en recipiente hermético.</w:t>
            </w:r>
          </w:p>
          <w:p w14:paraId="24164471"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054C7447"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Homogenize 650 ml of sulfuric acid at 0.1 N, with 350 ml of ethanol for obtaining a liter of alcohol-acid solution. Store it in the hermetic container.</w:t>
            </w:r>
          </w:p>
        </w:tc>
      </w:tr>
      <w:tr w:rsidR="009050E2" w:rsidRPr="009050E2" w14:paraId="31EAF5D8" w14:textId="77777777" w:rsidTr="009050E2">
        <w:trPr>
          <w:jc w:val="center"/>
        </w:trPr>
        <w:tc>
          <w:tcPr>
            <w:tcW w:w="2500" w:type="pct"/>
            <w:tcMar>
              <w:top w:w="0" w:type="dxa"/>
              <w:left w:w="108" w:type="dxa"/>
              <w:bottom w:w="0" w:type="dxa"/>
              <w:right w:w="108" w:type="dxa"/>
            </w:tcMar>
            <w:hideMark/>
          </w:tcPr>
          <w:p w14:paraId="0F915E77"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lang w:val="es-MX"/>
              </w:rPr>
              <w:t>7. Material</w:t>
            </w:r>
          </w:p>
          <w:p w14:paraId="56E1C4BC"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2E454168"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7. Material</w:t>
            </w:r>
          </w:p>
        </w:tc>
      </w:tr>
      <w:tr w:rsidR="009050E2" w:rsidRPr="009050E2" w14:paraId="5FADD555" w14:textId="77777777" w:rsidTr="009050E2">
        <w:trPr>
          <w:jc w:val="center"/>
        </w:trPr>
        <w:tc>
          <w:tcPr>
            <w:tcW w:w="2500" w:type="pct"/>
            <w:tcMar>
              <w:top w:w="0" w:type="dxa"/>
              <w:left w:w="108" w:type="dxa"/>
              <w:bottom w:w="0" w:type="dxa"/>
              <w:right w:w="108" w:type="dxa"/>
            </w:tcMar>
            <w:hideMark/>
          </w:tcPr>
          <w:p w14:paraId="1DE628C0"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Garrafones de 8 litros</w:t>
            </w:r>
          </w:p>
          <w:p w14:paraId="21B619F4"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620E7510"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Containers of 8 liters</w:t>
            </w:r>
          </w:p>
        </w:tc>
      </w:tr>
      <w:tr w:rsidR="009050E2" w:rsidRPr="009050E2" w14:paraId="5B79F9E1" w14:textId="77777777" w:rsidTr="009050E2">
        <w:trPr>
          <w:jc w:val="center"/>
        </w:trPr>
        <w:tc>
          <w:tcPr>
            <w:tcW w:w="2500" w:type="pct"/>
            <w:tcMar>
              <w:top w:w="0" w:type="dxa"/>
              <w:left w:w="108" w:type="dxa"/>
              <w:bottom w:w="0" w:type="dxa"/>
              <w:right w:w="108" w:type="dxa"/>
            </w:tcMar>
            <w:hideMark/>
          </w:tcPr>
          <w:p w14:paraId="2ADDF4A6"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Tamiz de 160 mm (micras) de poro</w:t>
            </w:r>
          </w:p>
          <w:p w14:paraId="1FFF44D2"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1EFFEED4"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Sieve of 160 mm pores (microns) </w:t>
            </w:r>
          </w:p>
        </w:tc>
      </w:tr>
      <w:tr w:rsidR="009050E2" w:rsidRPr="009050E2" w14:paraId="2C177586" w14:textId="77777777" w:rsidTr="009050E2">
        <w:trPr>
          <w:jc w:val="center"/>
        </w:trPr>
        <w:tc>
          <w:tcPr>
            <w:tcW w:w="2500" w:type="pct"/>
            <w:tcMar>
              <w:top w:w="0" w:type="dxa"/>
              <w:left w:w="108" w:type="dxa"/>
              <w:bottom w:w="0" w:type="dxa"/>
              <w:right w:w="108" w:type="dxa"/>
            </w:tcMar>
            <w:hideMark/>
          </w:tcPr>
          <w:p w14:paraId="717415C9"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Probetas graduadas (1 litro y 50 ml)</w:t>
            </w:r>
          </w:p>
          <w:p w14:paraId="0D74B330"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510AF2F5"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Graduated probes (1 liter and 50 ml)</w:t>
            </w:r>
          </w:p>
        </w:tc>
      </w:tr>
      <w:tr w:rsidR="009050E2" w:rsidRPr="009050E2" w14:paraId="4250C5D8" w14:textId="77777777" w:rsidTr="009050E2">
        <w:trPr>
          <w:jc w:val="center"/>
        </w:trPr>
        <w:tc>
          <w:tcPr>
            <w:tcW w:w="2500" w:type="pct"/>
            <w:tcMar>
              <w:top w:w="0" w:type="dxa"/>
              <w:left w:w="108" w:type="dxa"/>
              <w:bottom w:w="0" w:type="dxa"/>
              <w:right w:w="108" w:type="dxa"/>
            </w:tcMar>
            <w:hideMark/>
          </w:tcPr>
          <w:p w14:paraId="1B046B53"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lastRenderedPageBreak/>
              <w:t>Gradillas para tubos de centrífuga de 50 ml</w:t>
            </w:r>
          </w:p>
          <w:p w14:paraId="13961A3C"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0079236D"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Racks for centrifuge tubes of 50 ml</w:t>
            </w:r>
          </w:p>
        </w:tc>
      </w:tr>
      <w:tr w:rsidR="009050E2" w:rsidRPr="009050E2" w14:paraId="7BDED3E4" w14:textId="77777777" w:rsidTr="009050E2">
        <w:trPr>
          <w:jc w:val="center"/>
        </w:trPr>
        <w:tc>
          <w:tcPr>
            <w:tcW w:w="2500" w:type="pct"/>
            <w:tcMar>
              <w:top w:w="0" w:type="dxa"/>
              <w:left w:w="108" w:type="dxa"/>
              <w:bottom w:w="0" w:type="dxa"/>
              <w:right w:w="108" w:type="dxa"/>
            </w:tcMar>
            <w:hideMark/>
          </w:tcPr>
          <w:p w14:paraId="2FC2C09E"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Pipetas de 10 ml de plástico</w:t>
            </w:r>
          </w:p>
          <w:p w14:paraId="5D6447D6"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6B24BFCC"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Pipettes of 10 ml of plastic</w:t>
            </w:r>
          </w:p>
        </w:tc>
      </w:tr>
      <w:tr w:rsidR="009050E2" w:rsidRPr="009050E2" w14:paraId="2D694888" w14:textId="77777777" w:rsidTr="009050E2">
        <w:trPr>
          <w:jc w:val="center"/>
        </w:trPr>
        <w:tc>
          <w:tcPr>
            <w:tcW w:w="2500" w:type="pct"/>
            <w:tcMar>
              <w:top w:w="0" w:type="dxa"/>
              <w:left w:w="108" w:type="dxa"/>
              <w:bottom w:w="0" w:type="dxa"/>
              <w:right w:w="108" w:type="dxa"/>
            </w:tcMar>
            <w:hideMark/>
          </w:tcPr>
          <w:p w14:paraId="2E73C97D"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Aplicadores de madera</w:t>
            </w:r>
          </w:p>
          <w:p w14:paraId="2B059D66"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1174157E"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Wooden applicators</w:t>
            </w:r>
          </w:p>
        </w:tc>
      </w:tr>
      <w:tr w:rsidR="009050E2" w:rsidRPr="009050E2" w14:paraId="415A9EFC" w14:textId="77777777" w:rsidTr="009050E2">
        <w:trPr>
          <w:jc w:val="center"/>
        </w:trPr>
        <w:tc>
          <w:tcPr>
            <w:tcW w:w="2500" w:type="pct"/>
            <w:tcMar>
              <w:top w:w="0" w:type="dxa"/>
              <w:left w:w="108" w:type="dxa"/>
              <w:bottom w:w="0" w:type="dxa"/>
              <w:right w:w="108" w:type="dxa"/>
            </w:tcMar>
            <w:hideMark/>
          </w:tcPr>
          <w:p w14:paraId="3B10675E"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Recipientes de plástico de 2 litros</w:t>
            </w:r>
          </w:p>
          <w:p w14:paraId="7F5A5271"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4719BC53"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Plastic containers of 2 liters</w:t>
            </w:r>
          </w:p>
        </w:tc>
      </w:tr>
      <w:tr w:rsidR="009050E2" w:rsidRPr="009050E2" w14:paraId="17C6E959" w14:textId="77777777" w:rsidTr="009050E2">
        <w:trPr>
          <w:jc w:val="center"/>
        </w:trPr>
        <w:tc>
          <w:tcPr>
            <w:tcW w:w="2500" w:type="pct"/>
            <w:tcMar>
              <w:top w:w="0" w:type="dxa"/>
              <w:left w:w="108" w:type="dxa"/>
              <w:bottom w:w="0" w:type="dxa"/>
              <w:right w:w="108" w:type="dxa"/>
            </w:tcMar>
            <w:hideMark/>
          </w:tcPr>
          <w:p w14:paraId="4C91F36D"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Guantes de plástico</w:t>
            </w:r>
          </w:p>
          <w:p w14:paraId="16347A30"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764031E4"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Plastic gloves</w:t>
            </w:r>
          </w:p>
        </w:tc>
      </w:tr>
      <w:tr w:rsidR="009050E2" w:rsidRPr="009050E2" w14:paraId="4CB7711C" w14:textId="77777777" w:rsidTr="009050E2">
        <w:trPr>
          <w:jc w:val="center"/>
        </w:trPr>
        <w:tc>
          <w:tcPr>
            <w:tcW w:w="2500" w:type="pct"/>
            <w:tcMar>
              <w:top w:w="0" w:type="dxa"/>
              <w:left w:w="108" w:type="dxa"/>
              <w:bottom w:w="0" w:type="dxa"/>
              <w:right w:w="108" w:type="dxa"/>
            </w:tcMar>
            <w:hideMark/>
          </w:tcPr>
          <w:p w14:paraId="44F2B600"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Vasos de precipitado de 1 litro</w:t>
            </w:r>
          </w:p>
          <w:p w14:paraId="2E3D0075"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754755E7"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Precipitate beakers of 1 liter</w:t>
            </w:r>
          </w:p>
        </w:tc>
      </w:tr>
      <w:tr w:rsidR="009050E2" w:rsidRPr="009050E2" w14:paraId="1A2B3E15" w14:textId="77777777" w:rsidTr="009050E2">
        <w:trPr>
          <w:jc w:val="center"/>
        </w:trPr>
        <w:tc>
          <w:tcPr>
            <w:tcW w:w="2500" w:type="pct"/>
            <w:tcMar>
              <w:top w:w="0" w:type="dxa"/>
              <w:left w:w="108" w:type="dxa"/>
              <w:bottom w:w="0" w:type="dxa"/>
              <w:right w:w="108" w:type="dxa"/>
            </w:tcMar>
            <w:hideMark/>
          </w:tcPr>
          <w:p w14:paraId="347B121E"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Bulbo de goma</w:t>
            </w:r>
          </w:p>
          <w:p w14:paraId="7072E5A8"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02E1594B"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Rubber bulb</w:t>
            </w:r>
          </w:p>
        </w:tc>
      </w:tr>
      <w:tr w:rsidR="009050E2" w:rsidRPr="009050E2" w14:paraId="6CB0D687" w14:textId="77777777" w:rsidTr="009050E2">
        <w:trPr>
          <w:jc w:val="center"/>
        </w:trPr>
        <w:tc>
          <w:tcPr>
            <w:tcW w:w="2500" w:type="pct"/>
            <w:tcMar>
              <w:top w:w="0" w:type="dxa"/>
              <w:left w:w="108" w:type="dxa"/>
              <w:bottom w:w="0" w:type="dxa"/>
              <w:right w:w="108" w:type="dxa"/>
            </w:tcMar>
            <w:hideMark/>
          </w:tcPr>
          <w:p w14:paraId="07F96914"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Magneto</w:t>
            </w:r>
          </w:p>
          <w:p w14:paraId="0640C649"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7E03A3D3"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Magnet</w:t>
            </w:r>
          </w:p>
        </w:tc>
      </w:tr>
      <w:tr w:rsidR="009050E2" w:rsidRPr="009050E2" w14:paraId="5D8BFFDA" w14:textId="77777777" w:rsidTr="009050E2">
        <w:trPr>
          <w:jc w:val="center"/>
        </w:trPr>
        <w:tc>
          <w:tcPr>
            <w:tcW w:w="2500" w:type="pct"/>
            <w:tcMar>
              <w:top w:w="0" w:type="dxa"/>
              <w:left w:w="108" w:type="dxa"/>
              <w:bottom w:w="0" w:type="dxa"/>
              <w:right w:w="108" w:type="dxa"/>
            </w:tcMar>
            <w:hideMark/>
          </w:tcPr>
          <w:p w14:paraId="5722E311"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 xml:space="preserve">Cámara de conteo </w:t>
            </w:r>
            <w:proofErr w:type="spellStart"/>
            <w:r w:rsidRPr="009050E2">
              <w:rPr>
                <w:rFonts w:ascii="Verdana" w:eastAsia="Times New Roman" w:hAnsi="Verdana" w:cs="Times New Roman"/>
                <w:sz w:val="15"/>
                <w:szCs w:val="15"/>
                <w:lang w:val="es-MX"/>
              </w:rPr>
              <w:t>Doncaster</w:t>
            </w:r>
            <w:proofErr w:type="spellEnd"/>
          </w:p>
          <w:p w14:paraId="706DDDE9"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41E73293"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Doncaster counting chamber</w:t>
            </w:r>
          </w:p>
        </w:tc>
      </w:tr>
      <w:tr w:rsidR="009050E2" w:rsidRPr="009050E2" w14:paraId="3F6F8E3A" w14:textId="77777777" w:rsidTr="009050E2">
        <w:trPr>
          <w:jc w:val="center"/>
        </w:trPr>
        <w:tc>
          <w:tcPr>
            <w:tcW w:w="2500" w:type="pct"/>
            <w:tcMar>
              <w:top w:w="0" w:type="dxa"/>
              <w:left w:w="108" w:type="dxa"/>
              <w:bottom w:w="0" w:type="dxa"/>
              <w:right w:w="108" w:type="dxa"/>
            </w:tcMar>
            <w:hideMark/>
          </w:tcPr>
          <w:p w14:paraId="5EE32EDA"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 xml:space="preserve">Celda </w:t>
            </w:r>
            <w:proofErr w:type="spellStart"/>
            <w:r w:rsidRPr="009050E2">
              <w:rPr>
                <w:rFonts w:ascii="Verdana" w:eastAsia="Times New Roman" w:hAnsi="Verdana" w:cs="Times New Roman"/>
                <w:sz w:val="15"/>
                <w:szCs w:val="15"/>
                <w:lang w:val="es-MX"/>
              </w:rPr>
              <w:t>Sedgwich</w:t>
            </w:r>
            <w:proofErr w:type="spellEnd"/>
            <w:r w:rsidRPr="009050E2">
              <w:rPr>
                <w:rFonts w:ascii="Verdana" w:eastAsia="Times New Roman" w:hAnsi="Verdana" w:cs="Times New Roman"/>
                <w:sz w:val="15"/>
                <w:szCs w:val="15"/>
                <w:lang w:val="es-MX"/>
              </w:rPr>
              <w:t>-Rafter</w:t>
            </w:r>
          </w:p>
          <w:p w14:paraId="4C89472C"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497C44FE"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9050E2">
              <w:rPr>
                <w:rFonts w:ascii="Verdana" w:eastAsia="Times New Roman" w:hAnsi="Verdana" w:cs="Times New Roman"/>
                <w:sz w:val="15"/>
                <w:szCs w:val="15"/>
              </w:rPr>
              <w:t>Sedgwich</w:t>
            </w:r>
            <w:proofErr w:type="spellEnd"/>
            <w:r w:rsidRPr="009050E2">
              <w:rPr>
                <w:rFonts w:ascii="Verdana" w:eastAsia="Times New Roman" w:hAnsi="Verdana" w:cs="Times New Roman"/>
                <w:sz w:val="15"/>
                <w:szCs w:val="15"/>
              </w:rPr>
              <w:t>-Rafter cell</w:t>
            </w:r>
          </w:p>
        </w:tc>
      </w:tr>
      <w:tr w:rsidR="009050E2" w:rsidRPr="009050E2" w14:paraId="5FFFB525" w14:textId="77777777" w:rsidTr="009050E2">
        <w:trPr>
          <w:jc w:val="center"/>
        </w:trPr>
        <w:tc>
          <w:tcPr>
            <w:tcW w:w="2500" w:type="pct"/>
            <w:tcMar>
              <w:top w:w="0" w:type="dxa"/>
              <w:left w:w="108" w:type="dxa"/>
              <w:bottom w:w="0" w:type="dxa"/>
              <w:right w:w="108" w:type="dxa"/>
            </w:tcMar>
            <w:hideMark/>
          </w:tcPr>
          <w:p w14:paraId="35B02BA0"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lang w:val="es-MX"/>
              </w:rPr>
              <w:t>8. Condiciones de la muestra</w:t>
            </w:r>
          </w:p>
          <w:p w14:paraId="428669D3"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39968F2E"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8. Conditions of the sample</w:t>
            </w:r>
          </w:p>
        </w:tc>
      </w:tr>
      <w:tr w:rsidR="009050E2" w:rsidRPr="009050E2" w14:paraId="4ECF3F65" w14:textId="77777777" w:rsidTr="009050E2">
        <w:trPr>
          <w:jc w:val="center"/>
        </w:trPr>
        <w:tc>
          <w:tcPr>
            <w:tcW w:w="2500" w:type="pct"/>
            <w:tcMar>
              <w:top w:w="0" w:type="dxa"/>
              <w:left w:w="108" w:type="dxa"/>
              <w:bottom w:w="0" w:type="dxa"/>
              <w:right w:w="108" w:type="dxa"/>
            </w:tcMar>
            <w:hideMark/>
          </w:tcPr>
          <w:p w14:paraId="6FD539AF" w14:textId="77777777" w:rsidR="009050E2" w:rsidRPr="009050E2" w:rsidRDefault="009050E2" w:rsidP="009050E2">
            <w:pPr>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xml:space="preserve">1 </w:t>
            </w:r>
            <w:proofErr w:type="gramStart"/>
            <w:r w:rsidRPr="009050E2">
              <w:rPr>
                <w:rFonts w:ascii="Verdana" w:eastAsia="Times New Roman" w:hAnsi="Verdana" w:cs="Times New Roman"/>
                <w:sz w:val="15"/>
                <w:szCs w:val="15"/>
                <w:lang w:val="es-MX"/>
              </w:rPr>
              <w:t>Se</w:t>
            </w:r>
            <w:proofErr w:type="gramEnd"/>
            <w:r w:rsidRPr="009050E2">
              <w:rPr>
                <w:rFonts w:ascii="Verdana" w:eastAsia="Times New Roman" w:hAnsi="Verdana" w:cs="Times New Roman"/>
                <w:sz w:val="15"/>
                <w:szCs w:val="15"/>
                <w:lang w:val="es-MX"/>
              </w:rPr>
              <w:t xml:space="preserve"> transportarán al laboratorio en hieleras con bolsas refrigerantes o bolsas de hielo.</w:t>
            </w:r>
          </w:p>
          <w:p w14:paraId="6212E855"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0A67E52A"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1. They will be transported to the laboratory in ice chests with refrigerant bags or bags of ice.</w:t>
            </w:r>
          </w:p>
        </w:tc>
      </w:tr>
      <w:tr w:rsidR="009050E2" w:rsidRPr="009050E2" w14:paraId="32847F1F" w14:textId="77777777" w:rsidTr="009050E2">
        <w:trPr>
          <w:jc w:val="center"/>
        </w:trPr>
        <w:tc>
          <w:tcPr>
            <w:tcW w:w="2500" w:type="pct"/>
            <w:tcMar>
              <w:top w:w="0" w:type="dxa"/>
              <w:left w:w="108" w:type="dxa"/>
              <w:bottom w:w="0" w:type="dxa"/>
              <w:right w:w="108" w:type="dxa"/>
            </w:tcMar>
            <w:hideMark/>
          </w:tcPr>
          <w:p w14:paraId="7FBFD5F0"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xml:space="preserve">2 </w:t>
            </w:r>
            <w:proofErr w:type="gramStart"/>
            <w:r w:rsidRPr="009050E2">
              <w:rPr>
                <w:rFonts w:ascii="Verdana" w:eastAsia="Times New Roman" w:hAnsi="Verdana" w:cs="Times New Roman"/>
                <w:sz w:val="15"/>
                <w:szCs w:val="15"/>
                <w:lang w:val="es-MX"/>
              </w:rPr>
              <w:t>Los</w:t>
            </w:r>
            <w:proofErr w:type="gramEnd"/>
            <w:r w:rsidRPr="009050E2">
              <w:rPr>
                <w:rFonts w:ascii="Verdana" w:eastAsia="Times New Roman" w:hAnsi="Verdana" w:cs="Times New Roman"/>
                <w:sz w:val="15"/>
                <w:szCs w:val="15"/>
                <w:lang w:val="es-MX"/>
              </w:rPr>
              <w:t xml:space="preserve"> tiempos de conservación en refrigeración y transporte deben reducirse al mínimo.</w:t>
            </w:r>
          </w:p>
          <w:p w14:paraId="7D7F46A1"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16C584CE"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2. The times of conservation under refrigeration and transport must be reduced to a minimum</w:t>
            </w:r>
          </w:p>
        </w:tc>
      </w:tr>
      <w:tr w:rsidR="009050E2" w:rsidRPr="009050E2" w14:paraId="263F6297" w14:textId="77777777" w:rsidTr="009050E2">
        <w:trPr>
          <w:jc w:val="center"/>
        </w:trPr>
        <w:tc>
          <w:tcPr>
            <w:tcW w:w="2500" w:type="pct"/>
            <w:tcMar>
              <w:top w:w="0" w:type="dxa"/>
              <w:left w:w="108" w:type="dxa"/>
              <w:bottom w:w="0" w:type="dxa"/>
              <w:right w:w="108" w:type="dxa"/>
            </w:tcMar>
            <w:hideMark/>
          </w:tcPr>
          <w:p w14:paraId="200D8927"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xml:space="preserve">3 </w:t>
            </w:r>
            <w:proofErr w:type="gramStart"/>
            <w:r w:rsidRPr="009050E2">
              <w:rPr>
                <w:rFonts w:ascii="Verdana" w:eastAsia="Times New Roman" w:hAnsi="Verdana" w:cs="Times New Roman"/>
                <w:sz w:val="15"/>
                <w:szCs w:val="15"/>
                <w:lang w:val="es-MX"/>
              </w:rPr>
              <w:t>Si</w:t>
            </w:r>
            <w:proofErr w:type="gramEnd"/>
            <w:r w:rsidRPr="009050E2">
              <w:rPr>
                <w:rFonts w:ascii="Verdana" w:eastAsia="Times New Roman" w:hAnsi="Verdana" w:cs="Times New Roman"/>
                <w:sz w:val="15"/>
                <w:szCs w:val="15"/>
                <w:lang w:val="es-MX"/>
              </w:rPr>
              <w:t xml:space="preserve"> no es posible refrigerar la muestra líquida, debe fijarse con 10 ml de formaldehído al 4% o procesarse dentro de las 48 horas de su toma.</w:t>
            </w:r>
          </w:p>
          <w:p w14:paraId="42535C2F"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130447B3"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3. If it is not possible to refrigerate the liquid sample, it must be secured with 10 ml of formaldehyde at 4% or be processed within 48 hours of its taking</w:t>
            </w:r>
          </w:p>
        </w:tc>
      </w:tr>
      <w:tr w:rsidR="009050E2" w:rsidRPr="009050E2" w14:paraId="43B09025" w14:textId="77777777" w:rsidTr="009050E2">
        <w:trPr>
          <w:jc w:val="center"/>
        </w:trPr>
        <w:tc>
          <w:tcPr>
            <w:tcW w:w="2500" w:type="pct"/>
            <w:tcMar>
              <w:top w:w="0" w:type="dxa"/>
              <w:left w:w="108" w:type="dxa"/>
              <w:bottom w:w="0" w:type="dxa"/>
              <w:right w:w="108" w:type="dxa"/>
            </w:tcMar>
            <w:hideMark/>
          </w:tcPr>
          <w:p w14:paraId="68B5F60C"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xml:space="preserve">4 </w:t>
            </w:r>
            <w:proofErr w:type="gramStart"/>
            <w:r w:rsidRPr="009050E2">
              <w:rPr>
                <w:rFonts w:ascii="Verdana" w:eastAsia="Times New Roman" w:hAnsi="Verdana" w:cs="Times New Roman"/>
                <w:sz w:val="15"/>
                <w:szCs w:val="15"/>
                <w:lang w:val="es-MX"/>
              </w:rPr>
              <w:t>Una</w:t>
            </w:r>
            <w:proofErr w:type="gramEnd"/>
            <w:r w:rsidRPr="009050E2">
              <w:rPr>
                <w:rFonts w:ascii="Verdana" w:eastAsia="Times New Roman" w:hAnsi="Verdana" w:cs="Times New Roman"/>
                <w:sz w:val="15"/>
                <w:szCs w:val="15"/>
                <w:lang w:val="es-MX"/>
              </w:rPr>
              <w:t xml:space="preserve"> muestra sólida debe refrigerarse y procesarse en el menor tiempo posible.</w:t>
            </w:r>
          </w:p>
          <w:p w14:paraId="27AD173B"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3661095A"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4. A solid sample must be refrigerated and processed in the least possible time.</w:t>
            </w:r>
          </w:p>
        </w:tc>
      </w:tr>
      <w:tr w:rsidR="009050E2" w:rsidRPr="009050E2" w14:paraId="10378876" w14:textId="77777777" w:rsidTr="009050E2">
        <w:trPr>
          <w:jc w:val="center"/>
        </w:trPr>
        <w:tc>
          <w:tcPr>
            <w:tcW w:w="2500" w:type="pct"/>
            <w:tcMar>
              <w:top w:w="0" w:type="dxa"/>
              <w:left w:w="108" w:type="dxa"/>
              <w:bottom w:w="0" w:type="dxa"/>
              <w:right w:w="108" w:type="dxa"/>
            </w:tcMar>
            <w:hideMark/>
          </w:tcPr>
          <w:p w14:paraId="6796BC19"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lang w:val="es-MX"/>
              </w:rPr>
              <w:t>9. Interferencias</w:t>
            </w:r>
          </w:p>
          <w:p w14:paraId="1CBAF110"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4ABEAE75"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9 Interferences</w:t>
            </w:r>
          </w:p>
        </w:tc>
      </w:tr>
      <w:tr w:rsidR="009050E2" w:rsidRPr="009050E2" w14:paraId="35D0BC51" w14:textId="77777777" w:rsidTr="009050E2">
        <w:trPr>
          <w:jc w:val="center"/>
        </w:trPr>
        <w:tc>
          <w:tcPr>
            <w:tcW w:w="2500" w:type="pct"/>
            <w:tcMar>
              <w:top w:w="0" w:type="dxa"/>
              <w:left w:w="108" w:type="dxa"/>
              <w:bottom w:w="0" w:type="dxa"/>
              <w:right w:w="108" w:type="dxa"/>
            </w:tcMar>
            <w:hideMark/>
          </w:tcPr>
          <w:p w14:paraId="3D7AD50F"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La sobreposición de estructuras y/o del detritus no eliminado en el sedimento, puede dificultar su lectura, en especial cuando se trata de muestras de lodo. En tal caso, es importante dividir el volumen en alícuotas que se consideren adecuadas.</w:t>
            </w:r>
          </w:p>
          <w:p w14:paraId="2C4C7126"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0B9D8A56"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The overexposure of structures and/or from the detritus not eliminated in the sediment can make the reading difficult, especially with respect to mud samples. In this case, it is important to divide the volume in aliquots that are considered adequate.</w:t>
            </w:r>
          </w:p>
        </w:tc>
      </w:tr>
      <w:tr w:rsidR="009050E2" w:rsidRPr="009050E2" w14:paraId="7187A0ED" w14:textId="77777777" w:rsidTr="009050E2">
        <w:trPr>
          <w:jc w:val="center"/>
        </w:trPr>
        <w:tc>
          <w:tcPr>
            <w:tcW w:w="2500" w:type="pct"/>
            <w:tcMar>
              <w:top w:w="0" w:type="dxa"/>
              <w:left w:w="108" w:type="dxa"/>
              <w:bottom w:w="0" w:type="dxa"/>
              <w:right w:w="108" w:type="dxa"/>
            </w:tcMar>
            <w:hideMark/>
          </w:tcPr>
          <w:p w14:paraId="23D5364F"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lang w:val="es-MX"/>
              </w:rPr>
              <w:t>10. Precauciones</w:t>
            </w:r>
          </w:p>
        </w:tc>
        <w:tc>
          <w:tcPr>
            <w:tcW w:w="2500" w:type="pct"/>
            <w:tcMar>
              <w:top w:w="0" w:type="dxa"/>
              <w:left w:w="108" w:type="dxa"/>
              <w:bottom w:w="0" w:type="dxa"/>
              <w:right w:w="108" w:type="dxa"/>
            </w:tcMar>
            <w:hideMark/>
          </w:tcPr>
          <w:p w14:paraId="45914818"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10 Precautions</w:t>
            </w:r>
          </w:p>
        </w:tc>
      </w:tr>
      <w:tr w:rsidR="009050E2" w:rsidRPr="009050E2" w14:paraId="2EC97993" w14:textId="77777777" w:rsidTr="009050E2">
        <w:trPr>
          <w:jc w:val="center"/>
        </w:trPr>
        <w:tc>
          <w:tcPr>
            <w:tcW w:w="2500" w:type="pct"/>
            <w:tcMar>
              <w:top w:w="0" w:type="dxa"/>
              <w:left w:w="108" w:type="dxa"/>
              <w:bottom w:w="0" w:type="dxa"/>
              <w:right w:w="108" w:type="dxa"/>
            </w:tcMar>
            <w:hideMark/>
          </w:tcPr>
          <w:p w14:paraId="7B3586A0"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lastRenderedPageBreak/>
              <w:t> </w:t>
            </w:r>
          </w:p>
        </w:tc>
        <w:tc>
          <w:tcPr>
            <w:tcW w:w="2500" w:type="pct"/>
            <w:tcMar>
              <w:top w:w="0" w:type="dxa"/>
              <w:left w:w="108" w:type="dxa"/>
              <w:bottom w:w="0" w:type="dxa"/>
              <w:right w:w="108" w:type="dxa"/>
            </w:tcMar>
            <w:hideMark/>
          </w:tcPr>
          <w:p w14:paraId="4F7AA2EF"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r>
      <w:tr w:rsidR="009050E2" w:rsidRPr="009050E2" w14:paraId="6C7D97E0" w14:textId="77777777" w:rsidTr="009050E2">
        <w:trPr>
          <w:jc w:val="center"/>
        </w:trPr>
        <w:tc>
          <w:tcPr>
            <w:tcW w:w="2500" w:type="pct"/>
            <w:tcMar>
              <w:top w:w="0" w:type="dxa"/>
              <w:left w:w="108" w:type="dxa"/>
              <w:bottom w:w="0" w:type="dxa"/>
              <w:right w:w="108" w:type="dxa"/>
            </w:tcMar>
            <w:hideMark/>
          </w:tcPr>
          <w:p w14:paraId="0249D293"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xml:space="preserve">1 </w:t>
            </w:r>
            <w:proofErr w:type="gramStart"/>
            <w:r w:rsidRPr="009050E2">
              <w:rPr>
                <w:rFonts w:ascii="Verdana" w:eastAsia="Times New Roman" w:hAnsi="Verdana" w:cs="Times New Roman"/>
                <w:sz w:val="15"/>
                <w:szCs w:val="15"/>
                <w:lang w:val="es-MX"/>
              </w:rPr>
              <w:t>Durante</w:t>
            </w:r>
            <w:proofErr w:type="gramEnd"/>
            <w:r w:rsidRPr="009050E2">
              <w:rPr>
                <w:rFonts w:ascii="Verdana" w:eastAsia="Times New Roman" w:hAnsi="Verdana" w:cs="Times New Roman"/>
                <w:sz w:val="15"/>
                <w:szCs w:val="15"/>
                <w:lang w:val="es-MX"/>
              </w:rPr>
              <w:t xml:space="preserve"> el procesado de la muestra, el analista debe utilizar guantes de plástico para evitar riesgo de infección.</w:t>
            </w:r>
          </w:p>
          <w:p w14:paraId="65200088"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17C144EB"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1. During the processing of the sample, the analyst must utilize plastic gloves for avoiding risk of infection.</w:t>
            </w:r>
          </w:p>
        </w:tc>
      </w:tr>
      <w:tr w:rsidR="009050E2" w:rsidRPr="009050E2" w14:paraId="6344796E" w14:textId="77777777" w:rsidTr="009050E2">
        <w:trPr>
          <w:jc w:val="center"/>
        </w:trPr>
        <w:tc>
          <w:tcPr>
            <w:tcW w:w="2500" w:type="pct"/>
            <w:tcMar>
              <w:top w:w="0" w:type="dxa"/>
              <w:left w:w="108" w:type="dxa"/>
              <w:bottom w:w="0" w:type="dxa"/>
              <w:right w:w="108" w:type="dxa"/>
            </w:tcMar>
            <w:hideMark/>
          </w:tcPr>
          <w:p w14:paraId="29386888"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xml:space="preserve">2 </w:t>
            </w:r>
            <w:proofErr w:type="gramStart"/>
            <w:r w:rsidRPr="009050E2">
              <w:rPr>
                <w:rFonts w:ascii="Verdana" w:eastAsia="Times New Roman" w:hAnsi="Verdana" w:cs="Times New Roman"/>
                <w:sz w:val="15"/>
                <w:szCs w:val="15"/>
                <w:lang w:val="es-MX"/>
              </w:rPr>
              <w:t>Lavar</w:t>
            </w:r>
            <w:proofErr w:type="gramEnd"/>
            <w:r w:rsidRPr="009050E2">
              <w:rPr>
                <w:rFonts w:ascii="Verdana" w:eastAsia="Times New Roman" w:hAnsi="Verdana" w:cs="Times New Roman"/>
                <w:sz w:val="15"/>
                <w:szCs w:val="15"/>
                <w:lang w:val="es-MX"/>
              </w:rPr>
              <w:t xml:space="preserve"> y desinfectar el área de trabajo, así como el material utilizado por el analista.</w:t>
            </w:r>
          </w:p>
          <w:p w14:paraId="740F027E"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7EDF9AD9"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2. Wash and disinfect the work area, such as the material utilized by the analyst.</w:t>
            </w:r>
          </w:p>
        </w:tc>
      </w:tr>
      <w:tr w:rsidR="009050E2" w:rsidRPr="009050E2" w14:paraId="4C25580E" w14:textId="77777777" w:rsidTr="009050E2">
        <w:trPr>
          <w:jc w:val="center"/>
        </w:trPr>
        <w:tc>
          <w:tcPr>
            <w:tcW w:w="2500" w:type="pct"/>
            <w:tcMar>
              <w:top w:w="0" w:type="dxa"/>
              <w:left w:w="108" w:type="dxa"/>
              <w:bottom w:w="0" w:type="dxa"/>
              <w:right w:w="108" w:type="dxa"/>
            </w:tcMar>
            <w:hideMark/>
          </w:tcPr>
          <w:p w14:paraId="54F361E0"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lang w:val="es-MX"/>
              </w:rPr>
              <w:t>11. Procedimiento</w:t>
            </w:r>
          </w:p>
          <w:p w14:paraId="17FEC451"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23BE0728"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11. Procedure</w:t>
            </w:r>
          </w:p>
        </w:tc>
      </w:tr>
      <w:tr w:rsidR="009050E2" w:rsidRPr="009050E2" w14:paraId="70569F89" w14:textId="77777777" w:rsidTr="009050E2">
        <w:trPr>
          <w:jc w:val="center"/>
        </w:trPr>
        <w:tc>
          <w:tcPr>
            <w:tcW w:w="2500" w:type="pct"/>
            <w:tcMar>
              <w:top w:w="0" w:type="dxa"/>
              <w:left w:w="108" w:type="dxa"/>
              <w:bottom w:w="0" w:type="dxa"/>
              <w:right w:w="108" w:type="dxa"/>
            </w:tcMar>
            <w:hideMark/>
          </w:tcPr>
          <w:p w14:paraId="4FAFF8B6"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lang w:val="es-MX"/>
              </w:rPr>
              <w:t xml:space="preserve">1 </w:t>
            </w:r>
            <w:proofErr w:type="gramStart"/>
            <w:r w:rsidRPr="009050E2">
              <w:rPr>
                <w:rFonts w:ascii="Verdana" w:eastAsia="Times New Roman" w:hAnsi="Verdana" w:cs="Times New Roman"/>
                <w:b/>
                <w:bCs/>
                <w:sz w:val="15"/>
                <w:szCs w:val="15"/>
                <w:lang w:val="es-MX"/>
              </w:rPr>
              <w:t>Muestreo</w:t>
            </w:r>
            <w:proofErr w:type="gramEnd"/>
          </w:p>
          <w:p w14:paraId="2CE53FFA"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71D415D6"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1. Sampling</w:t>
            </w:r>
          </w:p>
        </w:tc>
      </w:tr>
      <w:tr w:rsidR="009050E2" w:rsidRPr="009050E2" w14:paraId="79E84996" w14:textId="77777777" w:rsidTr="009050E2">
        <w:trPr>
          <w:jc w:val="center"/>
        </w:trPr>
        <w:tc>
          <w:tcPr>
            <w:tcW w:w="2500" w:type="pct"/>
            <w:tcMar>
              <w:top w:w="0" w:type="dxa"/>
              <w:left w:w="108" w:type="dxa"/>
              <w:bottom w:w="0" w:type="dxa"/>
              <w:right w:w="108" w:type="dxa"/>
            </w:tcMar>
            <w:hideMark/>
          </w:tcPr>
          <w:p w14:paraId="46334115"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a) Preparar recipientes de 8 litros, desinfectándolos con cloro, enjuagándolos con agua potable a chorro y con agua destilada.</w:t>
            </w:r>
          </w:p>
          <w:p w14:paraId="37549547"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42EF85AE"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a) Prepare containers of 8 liters, disinfecting them with bleach, rinsing them with running drinking water and with distilled water.</w:t>
            </w:r>
          </w:p>
        </w:tc>
      </w:tr>
      <w:tr w:rsidR="009050E2" w:rsidRPr="009050E2" w14:paraId="14C7C124" w14:textId="77777777" w:rsidTr="009050E2">
        <w:trPr>
          <w:jc w:val="center"/>
        </w:trPr>
        <w:tc>
          <w:tcPr>
            <w:tcW w:w="2500" w:type="pct"/>
            <w:tcMar>
              <w:top w:w="0" w:type="dxa"/>
              <w:left w:w="108" w:type="dxa"/>
              <w:bottom w:w="0" w:type="dxa"/>
              <w:right w:w="108" w:type="dxa"/>
            </w:tcMar>
            <w:hideMark/>
          </w:tcPr>
          <w:p w14:paraId="5F5BF67A"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b) Tomar 5 litros de la muestra (ya sea del afluente o efluente).</w:t>
            </w:r>
          </w:p>
          <w:p w14:paraId="660B913E"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64CFD914"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b) Take 5 liters of the sample (whether affluent or effluent).</w:t>
            </w:r>
          </w:p>
        </w:tc>
      </w:tr>
      <w:tr w:rsidR="009050E2" w:rsidRPr="009050E2" w14:paraId="5ADBFF77" w14:textId="77777777" w:rsidTr="009050E2">
        <w:trPr>
          <w:jc w:val="center"/>
        </w:trPr>
        <w:tc>
          <w:tcPr>
            <w:tcW w:w="2500" w:type="pct"/>
            <w:tcMar>
              <w:top w:w="0" w:type="dxa"/>
              <w:left w:w="108" w:type="dxa"/>
              <w:bottom w:w="0" w:type="dxa"/>
              <w:right w:w="108" w:type="dxa"/>
            </w:tcMar>
            <w:hideMark/>
          </w:tcPr>
          <w:p w14:paraId="4E4932A2"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c) En el caso de que la muestra se trate de lodo, preparar en las mismas condiciones recipientes de plástico de 1 litro con boca ancha.</w:t>
            </w:r>
          </w:p>
          <w:p w14:paraId="69283F4D"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48114DA1"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c) In the case of the sample having to do with mud, prepare plastic containers of 1 liter with a wide mouth under the same conditions</w:t>
            </w:r>
          </w:p>
        </w:tc>
      </w:tr>
      <w:tr w:rsidR="009050E2" w:rsidRPr="009050E2" w14:paraId="73150C0D" w14:textId="77777777" w:rsidTr="009050E2">
        <w:trPr>
          <w:jc w:val="center"/>
        </w:trPr>
        <w:tc>
          <w:tcPr>
            <w:tcW w:w="2500" w:type="pct"/>
            <w:tcMar>
              <w:top w:w="0" w:type="dxa"/>
              <w:left w:w="108" w:type="dxa"/>
              <w:bottom w:w="0" w:type="dxa"/>
              <w:right w:w="108" w:type="dxa"/>
            </w:tcMar>
            <w:hideMark/>
          </w:tcPr>
          <w:p w14:paraId="44E45A3D"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d) Tomar X gramos de materia fresca (húmeda) que corresponda a 10 g de materia seca.</w:t>
            </w:r>
          </w:p>
          <w:p w14:paraId="0766A01E"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07195D18"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d) Take X grams of fresh material (moist) that corresponds to 10 grams of dry material.</w:t>
            </w:r>
          </w:p>
        </w:tc>
      </w:tr>
      <w:tr w:rsidR="009050E2" w:rsidRPr="009050E2" w14:paraId="56AB17A6" w14:textId="77777777" w:rsidTr="009050E2">
        <w:trPr>
          <w:jc w:val="center"/>
        </w:trPr>
        <w:tc>
          <w:tcPr>
            <w:tcW w:w="2500" w:type="pct"/>
            <w:tcMar>
              <w:top w:w="0" w:type="dxa"/>
              <w:left w:w="108" w:type="dxa"/>
              <w:bottom w:w="0" w:type="dxa"/>
              <w:right w:w="108" w:type="dxa"/>
            </w:tcMar>
            <w:hideMark/>
          </w:tcPr>
          <w:p w14:paraId="097C409E"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b/>
                <w:bCs/>
                <w:sz w:val="15"/>
                <w:szCs w:val="15"/>
                <w:lang w:val="es-MX"/>
              </w:rPr>
              <w:t xml:space="preserve">2 </w:t>
            </w:r>
            <w:proofErr w:type="gramStart"/>
            <w:r w:rsidRPr="009050E2">
              <w:rPr>
                <w:rFonts w:ascii="Verdana" w:eastAsia="Times New Roman" w:hAnsi="Verdana" w:cs="Times New Roman"/>
                <w:b/>
                <w:bCs/>
                <w:sz w:val="15"/>
                <w:szCs w:val="15"/>
                <w:lang w:val="es-MX"/>
              </w:rPr>
              <w:t>Concentrado</w:t>
            </w:r>
            <w:proofErr w:type="gramEnd"/>
            <w:r w:rsidRPr="009050E2">
              <w:rPr>
                <w:rFonts w:ascii="Verdana" w:eastAsia="Times New Roman" w:hAnsi="Verdana" w:cs="Times New Roman"/>
                <w:b/>
                <w:bCs/>
                <w:sz w:val="15"/>
                <w:szCs w:val="15"/>
                <w:lang w:val="es-MX"/>
              </w:rPr>
              <w:t xml:space="preserve"> y centrifugado de la muestra</w:t>
            </w:r>
          </w:p>
          <w:p w14:paraId="7EC7A478"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4BFD7CD7"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2 The sample is concentrated and centrifuged</w:t>
            </w:r>
          </w:p>
        </w:tc>
      </w:tr>
      <w:tr w:rsidR="009050E2" w:rsidRPr="009050E2" w14:paraId="75905424" w14:textId="77777777" w:rsidTr="009050E2">
        <w:trPr>
          <w:jc w:val="center"/>
        </w:trPr>
        <w:tc>
          <w:tcPr>
            <w:tcW w:w="2500" w:type="pct"/>
            <w:tcMar>
              <w:top w:w="0" w:type="dxa"/>
              <w:left w:w="108" w:type="dxa"/>
              <w:bottom w:w="0" w:type="dxa"/>
              <w:right w:w="108" w:type="dxa"/>
            </w:tcMar>
            <w:hideMark/>
          </w:tcPr>
          <w:p w14:paraId="7CB72972"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a) La muestra se deja sedimentar durante 3 horas o toda la noche.</w:t>
            </w:r>
          </w:p>
          <w:p w14:paraId="19BDFB12"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2855905F"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a) The sample is allowed to settle for 3 hours or all night</w:t>
            </w:r>
          </w:p>
        </w:tc>
      </w:tr>
      <w:tr w:rsidR="009050E2" w:rsidRPr="009050E2" w14:paraId="40400F66" w14:textId="77777777" w:rsidTr="009050E2">
        <w:trPr>
          <w:jc w:val="center"/>
        </w:trPr>
        <w:tc>
          <w:tcPr>
            <w:tcW w:w="2500" w:type="pct"/>
            <w:tcMar>
              <w:top w:w="0" w:type="dxa"/>
              <w:left w:w="108" w:type="dxa"/>
              <w:bottom w:w="0" w:type="dxa"/>
              <w:right w:w="108" w:type="dxa"/>
            </w:tcMar>
            <w:hideMark/>
          </w:tcPr>
          <w:p w14:paraId="3CF8DBCB"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b) El sobrenadante se aspira por vacío sin agitar el sedimento.</w:t>
            </w:r>
          </w:p>
          <w:p w14:paraId="3214D82F"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64B649F4"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b) The floating is vacuumed without agitating the sediment</w:t>
            </w:r>
          </w:p>
        </w:tc>
      </w:tr>
      <w:tr w:rsidR="009050E2" w:rsidRPr="009050E2" w14:paraId="0A6A922F" w14:textId="77777777" w:rsidTr="009050E2">
        <w:trPr>
          <w:jc w:val="center"/>
        </w:trPr>
        <w:tc>
          <w:tcPr>
            <w:tcW w:w="2500" w:type="pct"/>
            <w:tcMar>
              <w:top w:w="0" w:type="dxa"/>
              <w:left w:w="108" w:type="dxa"/>
              <w:bottom w:w="0" w:type="dxa"/>
              <w:right w:w="108" w:type="dxa"/>
            </w:tcMar>
            <w:hideMark/>
          </w:tcPr>
          <w:p w14:paraId="749B9C42"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c) Filtrar el sedimento sobre un tamiz de 160 mm (micras), enjuagando también el recipiente donde se encontraba originalmente la muestra y lavar enseguida con 5 litros de agua (potable o destilada).</w:t>
            </w:r>
          </w:p>
          <w:p w14:paraId="10C698E0"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2DE37775"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c) Filter the sediment through a sieve of 160 mm (microns), also rinsing the container where the sample originally was found and wash at once with 5 liters of water (drinking or distilled).</w:t>
            </w:r>
          </w:p>
        </w:tc>
      </w:tr>
      <w:tr w:rsidR="009050E2" w:rsidRPr="009050E2" w14:paraId="420FD190" w14:textId="77777777" w:rsidTr="009050E2">
        <w:trPr>
          <w:jc w:val="center"/>
        </w:trPr>
        <w:tc>
          <w:tcPr>
            <w:tcW w:w="2500" w:type="pct"/>
            <w:tcMar>
              <w:top w:w="0" w:type="dxa"/>
              <w:left w:w="108" w:type="dxa"/>
              <w:bottom w:w="0" w:type="dxa"/>
              <w:right w:w="108" w:type="dxa"/>
            </w:tcMar>
            <w:hideMark/>
          </w:tcPr>
          <w:p w14:paraId="3576BDE9"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d) Recibir el filtrado en los mismos recipientes de 8 litros.</w:t>
            </w:r>
          </w:p>
          <w:p w14:paraId="27606D43"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394C601C"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d) Receive the filtered material in the same containers of 8 liters.</w:t>
            </w:r>
          </w:p>
        </w:tc>
      </w:tr>
      <w:tr w:rsidR="009050E2" w:rsidRPr="009050E2" w14:paraId="1D6038E5" w14:textId="77777777" w:rsidTr="009050E2">
        <w:trPr>
          <w:jc w:val="center"/>
        </w:trPr>
        <w:tc>
          <w:tcPr>
            <w:tcW w:w="2500" w:type="pct"/>
            <w:tcMar>
              <w:top w:w="0" w:type="dxa"/>
              <w:left w:w="108" w:type="dxa"/>
              <w:bottom w:w="0" w:type="dxa"/>
              <w:right w:w="108" w:type="dxa"/>
            </w:tcMar>
            <w:hideMark/>
          </w:tcPr>
          <w:p w14:paraId="73E74E69"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e) En caso de tratarse de lodos, la muestra se filtrará y enjuagará en las mismas condiciones iniciando a partir del inciso c.</w:t>
            </w:r>
          </w:p>
          <w:p w14:paraId="0BB80ED4"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2F1D9815"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e) In the case of treatment of muds, the sample will be filtered and rinsed in the same conditions beginning from sub-clause c.</w:t>
            </w:r>
          </w:p>
        </w:tc>
      </w:tr>
      <w:tr w:rsidR="009050E2" w:rsidRPr="009050E2" w14:paraId="3B22DBAE" w14:textId="77777777" w:rsidTr="009050E2">
        <w:trPr>
          <w:jc w:val="center"/>
        </w:trPr>
        <w:tc>
          <w:tcPr>
            <w:tcW w:w="2500" w:type="pct"/>
            <w:tcMar>
              <w:top w:w="0" w:type="dxa"/>
              <w:left w:w="108" w:type="dxa"/>
              <w:bottom w:w="0" w:type="dxa"/>
              <w:right w:w="108" w:type="dxa"/>
            </w:tcMar>
            <w:hideMark/>
          </w:tcPr>
          <w:p w14:paraId="0F7365D0"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f) Dejar sedimentar durante 3 horas o toda la noche.</w:t>
            </w:r>
          </w:p>
          <w:p w14:paraId="59158E04"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2AF604CC"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f) Allow to settle for 3 hours or all night.</w:t>
            </w:r>
          </w:p>
        </w:tc>
      </w:tr>
      <w:tr w:rsidR="009050E2" w:rsidRPr="009050E2" w14:paraId="35F7F50E" w14:textId="77777777" w:rsidTr="009050E2">
        <w:trPr>
          <w:jc w:val="center"/>
        </w:trPr>
        <w:tc>
          <w:tcPr>
            <w:tcW w:w="2500" w:type="pct"/>
            <w:tcMar>
              <w:top w:w="0" w:type="dxa"/>
              <w:left w:w="108" w:type="dxa"/>
              <w:bottom w:w="0" w:type="dxa"/>
              <w:right w:w="108" w:type="dxa"/>
            </w:tcMar>
            <w:hideMark/>
          </w:tcPr>
          <w:p w14:paraId="43526652"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lastRenderedPageBreak/>
              <w:t>g) Aspirar el sobrenadante al máximo y depositar el sedimento en una botella de centrífuga de 250 ml, incluyendo de 2 a 3 enjuagues del recipiente de 8 litros.</w:t>
            </w:r>
          </w:p>
          <w:p w14:paraId="4B2C35E6"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7A1C97C9"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g) Vacuum the floating material to the maximum and deposit the sediment in a centrifuge bottle of 250 </w:t>
            </w:r>
            <w:proofErr w:type="spellStart"/>
            <w:r w:rsidRPr="009050E2">
              <w:rPr>
                <w:rFonts w:ascii="Verdana" w:eastAsia="Times New Roman" w:hAnsi="Verdana" w:cs="Times New Roman"/>
                <w:sz w:val="15"/>
                <w:szCs w:val="15"/>
              </w:rPr>
              <w:t>mll</w:t>
            </w:r>
            <w:proofErr w:type="spellEnd"/>
            <w:r w:rsidRPr="009050E2">
              <w:rPr>
                <w:rFonts w:ascii="Verdana" w:eastAsia="Times New Roman" w:hAnsi="Verdana" w:cs="Times New Roman"/>
                <w:sz w:val="15"/>
                <w:szCs w:val="15"/>
              </w:rPr>
              <w:t>, including 2 to 3 rinses of the container of 8 liters.</w:t>
            </w:r>
          </w:p>
        </w:tc>
      </w:tr>
      <w:tr w:rsidR="009050E2" w:rsidRPr="009050E2" w14:paraId="6E531A2D" w14:textId="77777777" w:rsidTr="009050E2">
        <w:trPr>
          <w:jc w:val="center"/>
        </w:trPr>
        <w:tc>
          <w:tcPr>
            <w:tcW w:w="2500" w:type="pct"/>
            <w:tcMar>
              <w:top w:w="0" w:type="dxa"/>
              <w:left w:w="108" w:type="dxa"/>
              <w:bottom w:w="0" w:type="dxa"/>
              <w:right w:w="108" w:type="dxa"/>
            </w:tcMar>
            <w:hideMark/>
          </w:tcPr>
          <w:p w14:paraId="0480D775"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h) Centrifugar a 400 g por 3 minutos (1,400-2,000 rpm por 3 minutos, según la centrífuga).</w:t>
            </w:r>
          </w:p>
          <w:p w14:paraId="5DD64DE9"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0177DC82"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h) Centrifuge at 400 g per 3 minutes (1,400-2,000 rpm for 3 minutes, according to the centrifuge)</w:t>
            </w:r>
          </w:p>
        </w:tc>
      </w:tr>
      <w:tr w:rsidR="009050E2" w:rsidRPr="009050E2" w14:paraId="48A7C11F" w14:textId="77777777" w:rsidTr="009050E2">
        <w:trPr>
          <w:jc w:val="center"/>
        </w:trPr>
        <w:tc>
          <w:tcPr>
            <w:tcW w:w="2500" w:type="pct"/>
            <w:tcMar>
              <w:top w:w="0" w:type="dxa"/>
              <w:left w:w="108" w:type="dxa"/>
              <w:bottom w:w="0" w:type="dxa"/>
              <w:right w:w="108" w:type="dxa"/>
            </w:tcMar>
            <w:hideMark/>
          </w:tcPr>
          <w:p w14:paraId="05201DF9"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xml:space="preserve">i) Decantar el sobrenadante por vacío (asegurarse de que exista la pastilla) y </w:t>
            </w:r>
            <w:proofErr w:type="spellStart"/>
            <w:r w:rsidRPr="009050E2">
              <w:rPr>
                <w:rFonts w:ascii="Verdana" w:eastAsia="Times New Roman" w:hAnsi="Verdana" w:cs="Times New Roman"/>
                <w:sz w:val="15"/>
                <w:szCs w:val="15"/>
                <w:lang w:val="es-MX"/>
              </w:rPr>
              <w:t>resuspender</w:t>
            </w:r>
            <w:proofErr w:type="spellEnd"/>
            <w:r w:rsidRPr="009050E2">
              <w:rPr>
                <w:rFonts w:ascii="Verdana" w:eastAsia="Times New Roman" w:hAnsi="Verdana" w:cs="Times New Roman"/>
                <w:sz w:val="15"/>
                <w:szCs w:val="15"/>
                <w:lang w:val="es-MX"/>
              </w:rPr>
              <w:t xml:space="preserve"> la pastilla en 150 ml de ZnSO4 con una densidad de 1.3.</w:t>
            </w:r>
          </w:p>
          <w:p w14:paraId="3C2A8E95"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47ACBBA7"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9050E2">
              <w:rPr>
                <w:rFonts w:ascii="Verdana" w:eastAsia="Times New Roman" w:hAnsi="Verdana" w:cs="Times New Roman"/>
                <w:sz w:val="15"/>
                <w:szCs w:val="15"/>
              </w:rPr>
              <w:t>i</w:t>
            </w:r>
            <w:proofErr w:type="spellEnd"/>
            <w:r w:rsidRPr="009050E2">
              <w:rPr>
                <w:rFonts w:ascii="Verdana" w:eastAsia="Times New Roman" w:hAnsi="Verdana" w:cs="Times New Roman"/>
                <w:sz w:val="15"/>
                <w:szCs w:val="15"/>
              </w:rPr>
              <w:t>) Decant the floating material from the vacuum (assuring the cake exists) and resuspend the cake in 150 ml of ZnSO4 with a density of 1.3.</w:t>
            </w:r>
          </w:p>
        </w:tc>
      </w:tr>
      <w:tr w:rsidR="009050E2" w:rsidRPr="009050E2" w14:paraId="5E707EFB" w14:textId="77777777" w:rsidTr="009050E2">
        <w:trPr>
          <w:jc w:val="center"/>
        </w:trPr>
        <w:tc>
          <w:tcPr>
            <w:tcW w:w="2500" w:type="pct"/>
            <w:tcMar>
              <w:top w:w="0" w:type="dxa"/>
              <w:left w:w="108" w:type="dxa"/>
              <w:bottom w:w="0" w:type="dxa"/>
              <w:right w:w="108" w:type="dxa"/>
            </w:tcMar>
            <w:hideMark/>
          </w:tcPr>
          <w:p w14:paraId="66A898BA"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j) Homogeneizar la pastilla con el agitador automático, o aplicador de madera.</w:t>
            </w:r>
          </w:p>
          <w:p w14:paraId="6CF808EF"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027BB236"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j) Homogenize the cake with the automatic agitator, or wooden applicator.</w:t>
            </w:r>
          </w:p>
        </w:tc>
      </w:tr>
      <w:tr w:rsidR="009050E2" w:rsidRPr="009050E2" w14:paraId="11A09870" w14:textId="77777777" w:rsidTr="009050E2">
        <w:trPr>
          <w:jc w:val="center"/>
        </w:trPr>
        <w:tc>
          <w:tcPr>
            <w:tcW w:w="2500" w:type="pct"/>
            <w:tcMar>
              <w:top w:w="0" w:type="dxa"/>
              <w:left w:w="108" w:type="dxa"/>
              <w:bottom w:w="0" w:type="dxa"/>
              <w:right w:w="108" w:type="dxa"/>
            </w:tcMar>
            <w:hideMark/>
          </w:tcPr>
          <w:p w14:paraId="1CC45A53"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k) Centrifugar a 400 g por 3 minutos (1,400-2,000 rpm por 3 minutos).</w:t>
            </w:r>
          </w:p>
          <w:p w14:paraId="33C9E54A"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636E1821"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k) Centrifuge at 400 g per 3 minutes (1,400-2000 rpm for 3 minutes)</w:t>
            </w:r>
          </w:p>
        </w:tc>
      </w:tr>
      <w:tr w:rsidR="009050E2" w:rsidRPr="009050E2" w14:paraId="7CB1953F" w14:textId="77777777" w:rsidTr="009050E2">
        <w:trPr>
          <w:jc w:val="center"/>
        </w:trPr>
        <w:tc>
          <w:tcPr>
            <w:tcW w:w="2500" w:type="pct"/>
            <w:tcMar>
              <w:top w:w="0" w:type="dxa"/>
              <w:left w:w="108" w:type="dxa"/>
              <w:bottom w:w="0" w:type="dxa"/>
              <w:right w:w="108" w:type="dxa"/>
            </w:tcMar>
            <w:hideMark/>
          </w:tcPr>
          <w:p w14:paraId="5904AA1F"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xml:space="preserve">l) Recuperar el sobrenadante </w:t>
            </w:r>
            <w:proofErr w:type="spellStart"/>
            <w:r w:rsidRPr="009050E2">
              <w:rPr>
                <w:rFonts w:ascii="Verdana" w:eastAsia="Times New Roman" w:hAnsi="Verdana" w:cs="Times New Roman"/>
                <w:sz w:val="15"/>
                <w:szCs w:val="15"/>
                <w:lang w:val="es-MX"/>
              </w:rPr>
              <w:t>virtiéndolo</w:t>
            </w:r>
            <w:proofErr w:type="spellEnd"/>
            <w:r w:rsidRPr="009050E2">
              <w:rPr>
                <w:rFonts w:ascii="Verdana" w:eastAsia="Times New Roman" w:hAnsi="Verdana" w:cs="Times New Roman"/>
                <w:sz w:val="15"/>
                <w:szCs w:val="15"/>
                <w:lang w:val="es-MX"/>
              </w:rPr>
              <w:t xml:space="preserve"> en un frasco de 2 litros y diluir cuando menos en un litro de agua destilada.</w:t>
            </w:r>
          </w:p>
          <w:p w14:paraId="22FF5243"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38039681"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l) Recover the floating material pouring it into a glass container of 2 liters and diluting it with at least one liter of distilled water.</w:t>
            </w:r>
          </w:p>
        </w:tc>
      </w:tr>
      <w:tr w:rsidR="009050E2" w:rsidRPr="009050E2" w14:paraId="0DFDD10D" w14:textId="77777777" w:rsidTr="009050E2">
        <w:trPr>
          <w:jc w:val="center"/>
        </w:trPr>
        <w:tc>
          <w:tcPr>
            <w:tcW w:w="2500" w:type="pct"/>
            <w:tcMar>
              <w:top w:w="0" w:type="dxa"/>
              <w:left w:w="108" w:type="dxa"/>
              <w:bottom w:w="0" w:type="dxa"/>
              <w:right w:w="108" w:type="dxa"/>
            </w:tcMar>
            <w:hideMark/>
          </w:tcPr>
          <w:p w14:paraId="43B78F8B"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m) Dejar sedimentar 3 horas o toda la noche.</w:t>
            </w:r>
          </w:p>
          <w:p w14:paraId="740A927F"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54A30B85"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m) Allow to settle 3 hours or all night.</w:t>
            </w:r>
          </w:p>
        </w:tc>
      </w:tr>
      <w:tr w:rsidR="009050E2" w:rsidRPr="009050E2" w14:paraId="097934B1" w14:textId="77777777" w:rsidTr="009050E2">
        <w:trPr>
          <w:jc w:val="center"/>
        </w:trPr>
        <w:tc>
          <w:tcPr>
            <w:tcW w:w="2500" w:type="pct"/>
            <w:tcMar>
              <w:top w:w="0" w:type="dxa"/>
              <w:left w:w="108" w:type="dxa"/>
              <w:bottom w:w="0" w:type="dxa"/>
              <w:right w:w="108" w:type="dxa"/>
            </w:tcMar>
            <w:hideMark/>
          </w:tcPr>
          <w:p w14:paraId="5D498A21"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xml:space="preserve">n) Aspirar al máximo el sobrenadante por vacío y </w:t>
            </w:r>
            <w:proofErr w:type="spellStart"/>
            <w:r w:rsidRPr="009050E2">
              <w:rPr>
                <w:rFonts w:ascii="Verdana" w:eastAsia="Times New Roman" w:hAnsi="Verdana" w:cs="Times New Roman"/>
                <w:sz w:val="15"/>
                <w:szCs w:val="15"/>
                <w:lang w:val="es-MX"/>
              </w:rPr>
              <w:t>resuspender</w:t>
            </w:r>
            <w:proofErr w:type="spellEnd"/>
            <w:r w:rsidRPr="009050E2">
              <w:rPr>
                <w:rFonts w:ascii="Verdana" w:eastAsia="Times New Roman" w:hAnsi="Verdana" w:cs="Times New Roman"/>
                <w:sz w:val="15"/>
                <w:szCs w:val="15"/>
                <w:lang w:val="es-MX"/>
              </w:rPr>
              <w:t xml:space="preserve"> el sedimento agitando, </w:t>
            </w:r>
            <w:proofErr w:type="spellStart"/>
            <w:r w:rsidRPr="009050E2">
              <w:rPr>
                <w:rFonts w:ascii="Verdana" w:eastAsia="Times New Roman" w:hAnsi="Verdana" w:cs="Times New Roman"/>
                <w:sz w:val="15"/>
                <w:szCs w:val="15"/>
                <w:lang w:val="es-MX"/>
              </w:rPr>
              <w:t>vertir</w:t>
            </w:r>
            <w:proofErr w:type="spellEnd"/>
            <w:r w:rsidRPr="009050E2">
              <w:rPr>
                <w:rFonts w:ascii="Verdana" w:eastAsia="Times New Roman" w:hAnsi="Verdana" w:cs="Times New Roman"/>
                <w:sz w:val="15"/>
                <w:szCs w:val="15"/>
                <w:lang w:val="es-MX"/>
              </w:rPr>
              <w:t xml:space="preserve"> el líquido resultante en 2 tubos de centrífuga de 50 ml y lavar de 2 a 3 veces con agua destilada el recipiente de 2 litros.</w:t>
            </w:r>
          </w:p>
          <w:p w14:paraId="69450CD8"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190ABA26"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n) Vacuum as much as possible the floating material and resuspend the agitating sediment, pour the resulting liquid into 2 centrifuge tubes of 50 ml and wash the </w:t>
            </w:r>
            <w:proofErr w:type="gramStart"/>
            <w:r w:rsidRPr="009050E2">
              <w:rPr>
                <w:rFonts w:ascii="Verdana" w:eastAsia="Times New Roman" w:hAnsi="Verdana" w:cs="Times New Roman"/>
                <w:sz w:val="15"/>
                <w:szCs w:val="15"/>
              </w:rPr>
              <w:t>2 liter</w:t>
            </w:r>
            <w:proofErr w:type="gramEnd"/>
            <w:r w:rsidRPr="009050E2">
              <w:rPr>
                <w:rFonts w:ascii="Verdana" w:eastAsia="Times New Roman" w:hAnsi="Verdana" w:cs="Times New Roman"/>
                <w:sz w:val="15"/>
                <w:szCs w:val="15"/>
              </w:rPr>
              <w:t xml:space="preserve"> container 2 or 3 times with distilled water.</w:t>
            </w:r>
          </w:p>
          <w:p w14:paraId="4B940B10"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r>
      <w:tr w:rsidR="009050E2" w:rsidRPr="009050E2" w14:paraId="0355C1F7" w14:textId="77777777" w:rsidTr="009050E2">
        <w:trPr>
          <w:jc w:val="center"/>
        </w:trPr>
        <w:tc>
          <w:tcPr>
            <w:tcW w:w="2500" w:type="pct"/>
            <w:tcMar>
              <w:top w:w="0" w:type="dxa"/>
              <w:left w:w="108" w:type="dxa"/>
              <w:bottom w:w="0" w:type="dxa"/>
              <w:right w:w="108" w:type="dxa"/>
            </w:tcMar>
            <w:hideMark/>
          </w:tcPr>
          <w:p w14:paraId="09E70F8B"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o) Centrifugar a 480 g por 3 minutos (2,000-2,500 rpm por 3 minutos, según la centrífuga).</w:t>
            </w:r>
          </w:p>
          <w:p w14:paraId="004C058A"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7F7D41E4"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o) Centrifuge at 480 grams for 3 minutes (2,000 – 2,500 rpm for 3 minutes, according to the centrifuge)</w:t>
            </w:r>
          </w:p>
        </w:tc>
      </w:tr>
      <w:tr w:rsidR="009050E2" w:rsidRPr="009050E2" w14:paraId="022FD747" w14:textId="77777777" w:rsidTr="009050E2">
        <w:trPr>
          <w:jc w:val="center"/>
        </w:trPr>
        <w:tc>
          <w:tcPr>
            <w:tcW w:w="2500" w:type="pct"/>
            <w:tcMar>
              <w:top w:w="0" w:type="dxa"/>
              <w:left w:w="108" w:type="dxa"/>
              <w:bottom w:w="0" w:type="dxa"/>
              <w:right w:w="108" w:type="dxa"/>
            </w:tcMar>
            <w:hideMark/>
          </w:tcPr>
          <w:p w14:paraId="0BFEE571"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p) Reagrupar las pastillas en un tubo de 50 ml y centrifugar a 480 g por minutos (2,000-2,500 rpm por 3 minutos).</w:t>
            </w:r>
          </w:p>
          <w:p w14:paraId="4CB4E92E"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53626E57"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p) Regroup the cakes in a tube of 50 ml and centrifuge at 480 grams per minute (2,000 – 2,500 rpm for 3 minutes)</w:t>
            </w:r>
          </w:p>
        </w:tc>
      </w:tr>
      <w:tr w:rsidR="009050E2" w:rsidRPr="009050E2" w14:paraId="045B8EBF" w14:textId="77777777" w:rsidTr="009050E2">
        <w:trPr>
          <w:jc w:val="center"/>
        </w:trPr>
        <w:tc>
          <w:tcPr>
            <w:tcW w:w="2500" w:type="pct"/>
            <w:tcMar>
              <w:top w:w="0" w:type="dxa"/>
              <w:left w:w="108" w:type="dxa"/>
              <w:bottom w:w="0" w:type="dxa"/>
              <w:right w:w="108" w:type="dxa"/>
            </w:tcMar>
            <w:hideMark/>
          </w:tcPr>
          <w:p w14:paraId="00625FD7"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xml:space="preserve">q) </w:t>
            </w:r>
            <w:proofErr w:type="spellStart"/>
            <w:r w:rsidRPr="009050E2">
              <w:rPr>
                <w:rFonts w:ascii="Verdana" w:eastAsia="Times New Roman" w:hAnsi="Verdana" w:cs="Times New Roman"/>
                <w:sz w:val="15"/>
                <w:szCs w:val="15"/>
                <w:lang w:val="es-MX"/>
              </w:rPr>
              <w:t>Resuspender</w:t>
            </w:r>
            <w:proofErr w:type="spellEnd"/>
            <w:r w:rsidRPr="009050E2">
              <w:rPr>
                <w:rFonts w:ascii="Verdana" w:eastAsia="Times New Roman" w:hAnsi="Verdana" w:cs="Times New Roman"/>
                <w:sz w:val="15"/>
                <w:szCs w:val="15"/>
                <w:lang w:val="es-MX"/>
              </w:rPr>
              <w:t xml:space="preserve"> la pastilla en 15 ml de solución de alcohol-ácido (H2SO4 0.1 N) + C2H5OH a 33-35% y adicionar 10 ml de éter etílico.</w:t>
            </w:r>
          </w:p>
          <w:p w14:paraId="5903728E"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744E8BF1"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q) Resuspend the cake in 15 ml of alcohol-acid solution (H2SO4 0.1 N) + C2H5OH at 33-35% and add 10 ml of ethyl ether.</w:t>
            </w:r>
          </w:p>
        </w:tc>
      </w:tr>
      <w:tr w:rsidR="009050E2" w:rsidRPr="009050E2" w14:paraId="44539D43" w14:textId="77777777" w:rsidTr="009050E2">
        <w:trPr>
          <w:jc w:val="center"/>
        </w:trPr>
        <w:tc>
          <w:tcPr>
            <w:tcW w:w="2500" w:type="pct"/>
            <w:tcMar>
              <w:top w:w="0" w:type="dxa"/>
              <w:left w:w="108" w:type="dxa"/>
              <w:bottom w:w="0" w:type="dxa"/>
              <w:right w:w="108" w:type="dxa"/>
            </w:tcMar>
            <w:hideMark/>
          </w:tcPr>
          <w:p w14:paraId="477FE1F8"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r) Agitar suavemente y abrir de vez en cuando los tubos para dejar escapar el gas (considerar que el éter es sumamente inflamable y tóxico).</w:t>
            </w:r>
          </w:p>
          <w:p w14:paraId="100CC3DC"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54C27D74"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r) Agitate gently and open the tube from time to time to allow the gas to escape (keep in mind that the ether is highly flammable and toxic)</w:t>
            </w:r>
          </w:p>
        </w:tc>
      </w:tr>
      <w:tr w:rsidR="009050E2" w:rsidRPr="009050E2" w14:paraId="0A28559D" w14:textId="77777777" w:rsidTr="009050E2">
        <w:trPr>
          <w:jc w:val="center"/>
        </w:trPr>
        <w:tc>
          <w:tcPr>
            <w:tcW w:w="2500" w:type="pct"/>
            <w:tcMar>
              <w:top w:w="0" w:type="dxa"/>
              <w:left w:w="108" w:type="dxa"/>
              <w:bottom w:w="0" w:type="dxa"/>
              <w:right w:w="108" w:type="dxa"/>
            </w:tcMar>
            <w:hideMark/>
          </w:tcPr>
          <w:p w14:paraId="56C4F02D"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s) Centrifugar a 660 g por 3 minutos (2,500-3,000 rpm por 3 minutos, según la centrífuga).</w:t>
            </w:r>
          </w:p>
          <w:p w14:paraId="5C3ECA35"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6FE0479D"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s) Centrifuge at 660 grams per minute (2,500 – 3000 </w:t>
            </w:r>
            <w:proofErr w:type="spellStart"/>
            <w:r w:rsidRPr="009050E2">
              <w:rPr>
                <w:rFonts w:ascii="Verdana" w:eastAsia="Times New Roman" w:hAnsi="Verdana" w:cs="Times New Roman"/>
                <w:sz w:val="15"/>
                <w:szCs w:val="15"/>
              </w:rPr>
              <w:t>rmp</w:t>
            </w:r>
            <w:proofErr w:type="spellEnd"/>
            <w:r w:rsidRPr="009050E2">
              <w:rPr>
                <w:rFonts w:ascii="Verdana" w:eastAsia="Times New Roman" w:hAnsi="Verdana" w:cs="Times New Roman"/>
                <w:sz w:val="15"/>
                <w:szCs w:val="15"/>
              </w:rPr>
              <w:t xml:space="preserve"> for 3 minutes, according to the centrifuge)</w:t>
            </w:r>
          </w:p>
        </w:tc>
      </w:tr>
      <w:tr w:rsidR="009050E2" w:rsidRPr="009050E2" w14:paraId="6CBBD91A" w14:textId="77777777" w:rsidTr="009050E2">
        <w:trPr>
          <w:jc w:val="center"/>
        </w:trPr>
        <w:tc>
          <w:tcPr>
            <w:tcW w:w="2500" w:type="pct"/>
            <w:tcMar>
              <w:top w:w="0" w:type="dxa"/>
              <w:left w:w="108" w:type="dxa"/>
              <w:bottom w:w="0" w:type="dxa"/>
              <w:right w:w="108" w:type="dxa"/>
            </w:tcMar>
            <w:hideMark/>
          </w:tcPr>
          <w:p w14:paraId="48691A03"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t) Aspirar al máximo el sobrenadante para dejar menos de 1 ml de líquido, homogeneizar la pastilla y proceder a cuantificar.</w:t>
            </w:r>
          </w:p>
          <w:p w14:paraId="0317C4DA"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41E797EB"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t) Vacuum as much as possible the floating material to allow less than 1 ml of liquid, homogenize the cake and proceed to quantify it.</w:t>
            </w:r>
          </w:p>
        </w:tc>
      </w:tr>
      <w:tr w:rsidR="009050E2" w:rsidRPr="009050E2" w14:paraId="6A673B97" w14:textId="77777777" w:rsidTr="009050E2">
        <w:trPr>
          <w:jc w:val="center"/>
        </w:trPr>
        <w:tc>
          <w:tcPr>
            <w:tcW w:w="2500" w:type="pct"/>
            <w:tcMar>
              <w:top w:w="0" w:type="dxa"/>
              <w:left w:w="108" w:type="dxa"/>
              <w:bottom w:w="0" w:type="dxa"/>
              <w:right w:w="108" w:type="dxa"/>
            </w:tcMar>
            <w:hideMark/>
          </w:tcPr>
          <w:p w14:paraId="7D84BD44"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b/>
                <w:bCs/>
                <w:sz w:val="15"/>
                <w:szCs w:val="15"/>
                <w:lang w:val="es-MX"/>
              </w:rPr>
              <w:lastRenderedPageBreak/>
              <w:t xml:space="preserve">3 </w:t>
            </w:r>
            <w:proofErr w:type="gramStart"/>
            <w:r w:rsidRPr="009050E2">
              <w:rPr>
                <w:rFonts w:ascii="Verdana" w:eastAsia="Times New Roman" w:hAnsi="Verdana" w:cs="Times New Roman"/>
                <w:b/>
                <w:bCs/>
                <w:sz w:val="15"/>
                <w:szCs w:val="15"/>
                <w:lang w:val="es-MX"/>
              </w:rPr>
              <w:t>Identificación</w:t>
            </w:r>
            <w:proofErr w:type="gramEnd"/>
            <w:r w:rsidRPr="009050E2">
              <w:rPr>
                <w:rFonts w:ascii="Verdana" w:eastAsia="Times New Roman" w:hAnsi="Verdana" w:cs="Times New Roman"/>
                <w:b/>
                <w:bCs/>
                <w:sz w:val="15"/>
                <w:szCs w:val="15"/>
                <w:lang w:val="es-MX"/>
              </w:rPr>
              <w:t xml:space="preserve"> y cuantificación de la muestra</w:t>
            </w:r>
          </w:p>
          <w:p w14:paraId="685DDF99"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7457E132"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3. Identification and quantification of the sample.</w:t>
            </w:r>
          </w:p>
        </w:tc>
      </w:tr>
      <w:tr w:rsidR="009050E2" w:rsidRPr="009050E2" w14:paraId="0CB9BEF5" w14:textId="77777777" w:rsidTr="009050E2">
        <w:trPr>
          <w:jc w:val="center"/>
        </w:trPr>
        <w:tc>
          <w:tcPr>
            <w:tcW w:w="2500" w:type="pct"/>
            <w:tcMar>
              <w:top w:w="0" w:type="dxa"/>
              <w:left w:w="108" w:type="dxa"/>
              <w:bottom w:w="0" w:type="dxa"/>
              <w:right w:w="108" w:type="dxa"/>
            </w:tcMar>
            <w:hideMark/>
          </w:tcPr>
          <w:p w14:paraId="1565F696"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xml:space="preserve">a) Distribuir todo el sedimento en una celda de </w:t>
            </w:r>
            <w:proofErr w:type="spellStart"/>
            <w:r w:rsidRPr="009050E2">
              <w:rPr>
                <w:rFonts w:ascii="Verdana" w:eastAsia="Times New Roman" w:hAnsi="Verdana" w:cs="Times New Roman"/>
                <w:sz w:val="15"/>
                <w:szCs w:val="15"/>
                <w:lang w:val="es-MX"/>
              </w:rPr>
              <w:t>Sedgwich</w:t>
            </w:r>
            <w:proofErr w:type="spellEnd"/>
            <w:r w:rsidRPr="009050E2">
              <w:rPr>
                <w:rFonts w:ascii="Verdana" w:eastAsia="Times New Roman" w:hAnsi="Verdana" w:cs="Times New Roman"/>
                <w:sz w:val="15"/>
                <w:szCs w:val="15"/>
                <w:lang w:val="es-MX"/>
              </w:rPr>
              <w:t xml:space="preserve">-Rafter o bien en una cámara de conteo de </w:t>
            </w:r>
            <w:proofErr w:type="spellStart"/>
            <w:r w:rsidRPr="009050E2">
              <w:rPr>
                <w:rFonts w:ascii="Verdana" w:eastAsia="Times New Roman" w:hAnsi="Verdana" w:cs="Times New Roman"/>
                <w:sz w:val="15"/>
                <w:szCs w:val="15"/>
                <w:lang w:val="es-MX"/>
              </w:rPr>
              <w:t>Doncaster</w:t>
            </w:r>
            <w:proofErr w:type="spellEnd"/>
            <w:r w:rsidRPr="009050E2">
              <w:rPr>
                <w:rFonts w:ascii="Verdana" w:eastAsia="Times New Roman" w:hAnsi="Verdana" w:cs="Times New Roman"/>
                <w:sz w:val="15"/>
                <w:szCs w:val="15"/>
                <w:lang w:val="es-MX"/>
              </w:rPr>
              <w:t>.</w:t>
            </w:r>
          </w:p>
          <w:p w14:paraId="03B18D19"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4D7E98D3"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a) Distribute all the sediment in a </w:t>
            </w:r>
            <w:proofErr w:type="spellStart"/>
            <w:r w:rsidRPr="009050E2">
              <w:rPr>
                <w:rFonts w:ascii="Verdana" w:eastAsia="Times New Roman" w:hAnsi="Verdana" w:cs="Times New Roman"/>
                <w:sz w:val="15"/>
                <w:szCs w:val="15"/>
              </w:rPr>
              <w:t>Sedgwich</w:t>
            </w:r>
            <w:proofErr w:type="spellEnd"/>
            <w:r w:rsidRPr="009050E2">
              <w:rPr>
                <w:rFonts w:ascii="Verdana" w:eastAsia="Times New Roman" w:hAnsi="Verdana" w:cs="Times New Roman"/>
                <w:sz w:val="15"/>
                <w:szCs w:val="15"/>
              </w:rPr>
              <w:t>-Rafter cell or in a Doncaster counting chamber.</w:t>
            </w:r>
          </w:p>
        </w:tc>
      </w:tr>
      <w:tr w:rsidR="009050E2" w:rsidRPr="009050E2" w14:paraId="57F275C8" w14:textId="77777777" w:rsidTr="009050E2">
        <w:trPr>
          <w:jc w:val="center"/>
        </w:trPr>
        <w:tc>
          <w:tcPr>
            <w:tcW w:w="2500" w:type="pct"/>
            <w:tcMar>
              <w:top w:w="0" w:type="dxa"/>
              <w:left w:w="108" w:type="dxa"/>
              <w:bottom w:w="0" w:type="dxa"/>
              <w:right w:w="108" w:type="dxa"/>
            </w:tcMar>
            <w:hideMark/>
          </w:tcPr>
          <w:p w14:paraId="4CDF6A7C" w14:textId="77777777" w:rsidR="009050E2" w:rsidRPr="009050E2" w:rsidRDefault="009050E2" w:rsidP="009050E2">
            <w:pPr>
              <w:autoSpaceDN w:val="0"/>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b) Realizar un barrido total al microscopio.</w:t>
            </w:r>
          </w:p>
          <w:p w14:paraId="3204FAB4"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04129533"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b) Perform a total cleanup of the microscope</w:t>
            </w:r>
          </w:p>
        </w:tc>
      </w:tr>
      <w:tr w:rsidR="009050E2" w:rsidRPr="009050E2" w14:paraId="179452A6" w14:textId="77777777" w:rsidTr="009050E2">
        <w:trPr>
          <w:jc w:val="center"/>
        </w:trPr>
        <w:tc>
          <w:tcPr>
            <w:tcW w:w="2500" w:type="pct"/>
            <w:tcMar>
              <w:top w:w="0" w:type="dxa"/>
              <w:left w:w="108" w:type="dxa"/>
              <w:bottom w:w="0" w:type="dxa"/>
              <w:right w:w="108" w:type="dxa"/>
            </w:tcMar>
            <w:hideMark/>
          </w:tcPr>
          <w:p w14:paraId="0B9D529A"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lang w:val="es-MX"/>
              </w:rPr>
              <w:t>12. Cálculos</w:t>
            </w:r>
          </w:p>
          <w:p w14:paraId="2D76825D"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3673E7E7"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12. Calculations</w:t>
            </w:r>
          </w:p>
        </w:tc>
      </w:tr>
      <w:tr w:rsidR="009050E2" w:rsidRPr="009050E2" w14:paraId="6C601CBF" w14:textId="77777777" w:rsidTr="009050E2">
        <w:trPr>
          <w:jc w:val="center"/>
        </w:trPr>
        <w:tc>
          <w:tcPr>
            <w:tcW w:w="2500" w:type="pct"/>
            <w:tcMar>
              <w:top w:w="0" w:type="dxa"/>
              <w:left w:w="108" w:type="dxa"/>
              <w:bottom w:w="0" w:type="dxa"/>
              <w:right w:w="108" w:type="dxa"/>
            </w:tcMar>
            <w:hideMark/>
          </w:tcPr>
          <w:p w14:paraId="303379F4"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xml:space="preserve">1          </w:t>
            </w:r>
            <w:proofErr w:type="gramStart"/>
            <w:r w:rsidRPr="009050E2">
              <w:rPr>
                <w:rFonts w:ascii="Verdana" w:eastAsia="Times New Roman" w:hAnsi="Verdana" w:cs="Times New Roman"/>
                <w:sz w:val="15"/>
                <w:szCs w:val="15"/>
                <w:lang w:val="es-MX"/>
              </w:rPr>
              <w:t>Para</w:t>
            </w:r>
            <w:proofErr w:type="gramEnd"/>
            <w:r w:rsidRPr="009050E2">
              <w:rPr>
                <w:rFonts w:ascii="Verdana" w:eastAsia="Times New Roman" w:hAnsi="Verdana" w:cs="Times New Roman"/>
                <w:sz w:val="15"/>
                <w:szCs w:val="15"/>
                <w:lang w:val="es-MX"/>
              </w:rPr>
              <w:t xml:space="preserve"> determinar los rpm de la centrífuga utilizada, la fórmula es:</w:t>
            </w:r>
          </w:p>
          <w:p w14:paraId="41DA62B4"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72095DCB"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1. </w:t>
            </w:r>
            <w:proofErr w:type="gramStart"/>
            <w:r w:rsidRPr="009050E2">
              <w:rPr>
                <w:rFonts w:ascii="Verdana" w:eastAsia="Times New Roman" w:hAnsi="Verdana" w:cs="Times New Roman"/>
                <w:sz w:val="15"/>
                <w:szCs w:val="15"/>
              </w:rPr>
              <w:t>In order to</w:t>
            </w:r>
            <w:proofErr w:type="gramEnd"/>
            <w:r w:rsidRPr="009050E2">
              <w:rPr>
                <w:rFonts w:ascii="Verdana" w:eastAsia="Times New Roman" w:hAnsi="Verdana" w:cs="Times New Roman"/>
                <w:sz w:val="15"/>
                <w:szCs w:val="15"/>
              </w:rPr>
              <w:t xml:space="preserve"> determine the rpm of the centrifuge utilized, the formula is:</w:t>
            </w:r>
          </w:p>
        </w:tc>
      </w:tr>
      <w:tr w:rsidR="009050E2" w:rsidRPr="009050E2" w14:paraId="7C6ECAB8" w14:textId="77777777" w:rsidTr="009050E2">
        <w:trPr>
          <w:jc w:val="center"/>
        </w:trPr>
        <w:tc>
          <w:tcPr>
            <w:tcW w:w="2500" w:type="pct"/>
            <w:tcMar>
              <w:top w:w="0" w:type="dxa"/>
              <w:left w:w="108" w:type="dxa"/>
              <w:bottom w:w="0" w:type="dxa"/>
              <w:right w:w="108" w:type="dxa"/>
            </w:tcMar>
            <w:hideMark/>
          </w:tcPr>
          <w:p w14:paraId="3E3BA9B9"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11EAEC10" w14:textId="77777777" w:rsidR="009050E2" w:rsidRPr="009050E2" w:rsidRDefault="009050E2" w:rsidP="009050E2">
            <w:pPr>
              <w:spacing w:before="100" w:beforeAutospacing="1" w:after="100" w:afterAutospacing="1" w:line="240" w:lineRule="auto"/>
              <w:jc w:val="both"/>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r>
    </w:tbl>
    <w:p w14:paraId="4163FBCA" w14:textId="33DC6B98"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noProof/>
          <w:sz w:val="15"/>
          <w:szCs w:val="15"/>
        </w:rPr>
        <w:drawing>
          <wp:inline distT="0" distB="0" distL="0" distR="0" wp14:anchorId="0FA73FBB" wp14:editId="7FD1EF76">
            <wp:extent cx="752475" cy="4572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2475" cy="457200"/>
                    </a:xfrm>
                    <a:prstGeom prst="rect">
                      <a:avLst/>
                    </a:prstGeom>
                    <a:noFill/>
                    <a:ln>
                      <a:noFill/>
                    </a:ln>
                  </pic:spPr>
                </pic:pic>
              </a:graphicData>
            </a:graphic>
          </wp:inline>
        </w:drawing>
      </w:r>
    </w:p>
    <w:tbl>
      <w:tblPr>
        <w:tblW w:w="5000" w:type="pct"/>
        <w:jc w:val="center"/>
        <w:tblCellMar>
          <w:left w:w="0" w:type="dxa"/>
          <w:right w:w="0" w:type="dxa"/>
        </w:tblCellMar>
        <w:tblLook w:val="04A0" w:firstRow="1" w:lastRow="0" w:firstColumn="1" w:lastColumn="0" w:noHBand="0" w:noVBand="1"/>
      </w:tblPr>
      <w:tblGrid>
        <w:gridCol w:w="4680"/>
        <w:gridCol w:w="4680"/>
      </w:tblGrid>
      <w:tr w:rsidR="009050E2" w:rsidRPr="009050E2" w14:paraId="549100F9" w14:textId="77777777" w:rsidTr="009050E2">
        <w:trPr>
          <w:trHeight w:val="300"/>
          <w:jc w:val="center"/>
        </w:trPr>
        <w:tc>
          <w:tcPr>
            <w:tcW w:w="2500" w:type="pct"/>
            <w:tcMar>
              <w:top w:w="0" w:type="dxa"/>
              <w:left w:w="108" w:type="dxa"/>
              <w:bottom w:w="0" w:type="dxa"/>
              <w:right w:w="108" w:type="dxa"/>
            </w:tcMar>
            <w:hideMark/>
          </w:tcPr>
          <w:p w14:paraId="33BF5378" w14:textId="77777777" w:rsidR="009050E2" w:rsidRPr="009050E2" w:rsidRDefault="009050E2" w:rsidP="009050E2">
            <w:pPr>
              <w:spacing w:before="100" w:beforeAutospacing="1" w:after="0" w:line="240" w:lineRule="auto"/>
              <w:rPr>
                <w:rFonts w:ascii="Times New Roman" w:eastAsia="Times New Roman" w:hAnsi="Times New Roman" w:cs="Times New Roman"/>
                <w:sz w:val="24"/>
                <w:szCs w:val="24"/>
              </w:rPr>
            </w:pPr>
            <w:r w:rsidRPr="009050E2">
              <w:rPr>
                <w:rFonts w:ascii="Verdana" w:eastAsia="Times New Roman" w:hAnsi="Verdana" w:cs="Times New Roman"/>
                <w:b/>
                <w:bCs/>
                <w:sz w:val="15"/>
                <w:szCs w:val="15"/>
                <w:lang w:val="es-MX"/>
              </w:rPr>
              <w:t>Donde:</w:t>
            </w:r>
          </w:p>
        </w:tc>
        <w:tc>
          <w:tcPr>
            <w:tcW w:w="2500" w:type="pct"/>
            <w:tcMar>
              <w:top w:w="0" w:type="dxa"/>
              <w:left w:w="108" w:type="dxa"/>
              <w:bottom w:w="0" w:type="dxa"/>
              <w:right w:w="108" w:type="dxa"/>
            </w:tcMar>
            <w:hideMark/>
          </w:tcPr>
          <w:p w14:paraId="4DF1E953" w14:textId="77777777" w:rsidR="009050E2" w:rsidRPr="009050E2" w:rsidRDefault="009050E2" w:rsidP="009050E2">
            <w:pPr>
              <w:spacing w:before="100" w:beforeAutospacing="1" w:after="0" w:line="240" w:lineRule="auto"/>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Where:</w:t>
            </w:r>
          </w:p>
        </w:tc>
      </w:tr>
      <w:tr w:rsidR="009050E2" w:rsidRPr="009050E2" w14:paraId="6059869F" w14:textId="77777777" w:rsidTr="009050E2">
        <w:trPr>
          <w:trHeight w:val="615"/>
          <w:jc w:val="center"/>
        </w:trPr>
        <w:tc>
          <w:tcPr>
            <w:tcW w:w="2500" w:type="pct"/>
            <w:tcMar>
              <w:top w:w="0" w:type="dxa"/>
              <w:left w:w="108" w:type="dxa"/>
              <w:bottom w:w="0" w:type="dxa"/>
              <w:right w:w="108" w:type="dxa"/>
            </w:tcMar>
            <w:hideMark/>
          </w:tcPr>
          <w:p w14:paraId="59DF38E8"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rPr>
            </w:pPr>
            <w:r w:rsidRPr="009050E2">
              <w:rPr>
                <w:rFonts w:ascii="Verdana" w:eastAsia="Times New Roman" w:hAnsi="Verdana" w:cs="Times New Roman"/>
                <w:b/>
                <w:bCs/>
                <w:sz w:val="15"/>
                <w:szCs w:val="15"/>
                <w:lang w:val="es-MX"/>
              </w:rPr>
              <w:t>g:</w:t>
            </w:r>
            <w:r w:rsidRPr="009050E2">
              <w:rPr>
                <w:rFonts w:ascii="Verdana" w:eastAsia="Times New Roman" w:hAnsi="Verdana" w:cs="Times New Roman"/>
                <w:sz w:val="15"/>
                <w:szCs w:val="15"/>
                <w:lang w:val="es-MX"/>
              </w:rPr>
              <w:t>         fuerza relativa de centrifugación</w:t>
            </w:r>
          </w:p>
          <w:p w14:paraId="6396FE10"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329D873A" w14:textId="77777777" w:rsidR="009050E2" w:rsidRPr="009050E2" w:rsidRDefault="009050E2" w:rsidP="009050E2">
            <w:pPr>
              <w:spacing w:before="100" w:beforeAutospacing="1" w:after="0" w:line="240" w:lineRule="auto"/>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g:</w:t>
            </w:r>
            <w:r w:rsidRPr="009050E2">
              <w:rPr>
                <w:rFonts w:ascii="Verdana" w:eastAsia="Times New Roman" w:hAnsi="Verdana" w:cs="Times New Roman"/>
                <w:sz w:val="15"/>
                <w:szCs w:val="15"/>
              </w:rPr>
              <w:t xml:space="preserve"> relative force of centrifugation </w:t>
            </w:r>
          </w:p>
        </w:tc>
      </w:tr>
      <w:tr w:rsidR="009050E2" w:rsidRPr="009050E2" w14:paraId="163CD1A6" w14:textId="77777777" w:rsidTr="009050E2">
        <w:trPr>
          <w:trHeight w:val="645"/>
          <w:jc w:val="center"/>
        </w:trPr>
        <w:tc>
          <w:tcPr>
            <w:tcW w:w="2500" w:type="pct"/>
            <w:tcMar>
              <w:top w:w="0" w:type="dxa"/>
              <w:left w:w="108" w:type="dxa"/>
              <w:bottom w:w="0" w:type="dxa"/>
              <w:right w:w="108" w:type="dxa"/>
            </w:tcMar>
            <w:hideMark/>
          </w:tcPr>
          <w:p w14:paraId="658E77B2"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lang w:val="es-MX"/>
              </w:rPr>
            </w:pPr>
            <w:r w:rsidRPr="009050E2">
              <w:rPr>
                <w:rFonts w:ascii="Verdana" w:eastAsia="Times New Roman" w:hAnsi="Verdana" w:cs="Times New Roman"/>
                <w:b/>
                <w:bCs/>
                <w:sz w:val="15"/>
                <w:szCs w:val="15"/>
                <w:lang w:val="es-MX"/>
              </w:rPr>
              <w:t>K:</w:t>
            </w:r>
            <w:r w:rsidRPr="009050E2">
              <w:rPr>
                <w:rFonts w:ascii="Verdana" w:eastAsia="Times New Roman" w:hAnsi="Verdana" w:cs="Times New Roman"/>
                <w:sz w:val="15"/>
                <w:szCs w:val="15"/>
                <w:lang w:val="es-MX"/>
              </w:rPr>
              <w:t>         constante cuyo valor es 89,456</w:t>
            </w:r>
          </w:p>
          <w:p w14:paraId="2592E41F"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0F4647CA" w14:textId="77777777" w:rsidR="009050E2" w:rsidRPr="009050E2" w:rsidRDefault="009050E2" w:rsidP="009050E2">
            <w:pPr>
              <w:spacing w:before="100" w:beforeAutospacing="1" w:after="0" w:line="240" w:lineRule="auto"/>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K:</w:t>
            </w:r>
            <w:r w:rsidRPr="009050E2">
              <w:rPr>
                <w:rFonts w:ascii="Verdana" w:eastAsia="Times New Roman" w:hAnsi="Verdana" w:cs="Times New Roman"/>
                <w:sz w:val="15"/>
                <w:szCs w:val="15"/>
              </w:rPr>
              <w:t xml:space="preserve"> constant whose value is 89,456</w:t>
            </w:r>
          </w:p>
        </w:tc>
      </w:tr>
      <w:tr w:rsidR="009050E2" w:rsidRPr="009050E2" w14:paraId="07D88535" w14:textId="77777777" w:rsidTr="009050E2">
        <w:trPr>
          <w:trHeight w:val="825"/>
          <w:jc w:val="center"/>
        </w:trPr>
        <w:tc>
          <w:tcPr>
            <w:tcW w:w="2500" w:type="pct"/>
            <w:tcMar>
              <w:top w:w="0" w:type="dxa"/>
              <w:left w:w="108" w:type="dxa"/>
              <w:bottom w:w="0" w:type="dxa"/>
              <w:right w:w="108" w:type="dxa"/>
            </w:tcMar>
            <w:hideMark/>
          </w:tcPr>
          <w:p w14:paraId="364388CC"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r:</w:t>
            </w:r>
            <w:r w:rsidRPr="009050E2">
              <w:rPr>
                <w:rFonts w:ascii="Verdana" w:eastAsia="Times New Roman" w:hAnsi="Verdana" w:cs="Times New Roman"/>
                <w:sz w:val="15"/>
                <w:szCs w:val="15"/>
              </w:rPr>
              <w:t xml:space="preserve">          radio de la </w:t>
            </w:r>
            <w:proofErr w:type="spellStart"/>
            <w:r w:rsidRPr="009050E2">
              <w:rPr>
                <w:rFonts w:ascii="Verdana" w:eastAsia="Times New Roman" w:hAnsi="Verdana" w:cs="Times New Roman"/>
                <w:sz w:val="15"/>
                <w:szCs w:val="15"/>
              </w:rPr>
              <w:t>centrífuga</w:t>
            </w:r>
            <w:proofErr w:type="spellEnd"/>
            <w:r w:rsidRPr="009050E2">
              <w:rPr>
                <w:rFonts w:ascii="Verdana" w:eastAsia="Times New Roman" w:hAnsi="Verdana" w:cs="Times New Roman"/>
                <w:sz w:val="15"/>
                <w:szCs w:val="15"/>
              </w:rPr>
              <w:t xml:space="preserve"> (spindle to the </w:t>
            </w:r>
            <w:proofErr w:type="spellStart"/>
            <w:r w:rsidRPr="009050E2">
              <w:rPr>
                <w:rFonts w:ascii="Verdana" w:eastAsia="Times New Roman" w:hAnsi="Verdana" w:cs="Times New Roman"/>
                <w:sz w:val="15"/>
                <w:szCs w:val="15"/>
              </w:rPr>
              <w:t>centre</w:t>
            </w:r>
            <w:proofErr w:type="spellEnd"/>
            <w:r w:rsidRPr="009050E2">
              <w:rPr>
                <w:rFonts w:ascii="Verdana" w:eastAsia="Times New Roman" w:hAnsi="Verdana" w:cs="Times New Roman"/>
                <w:sz w:val="15"/>
                <w:szCs w:val="15"/>
              </w:rPr>
              <w:t xml:space="preserve"> of the bracket) </w:t>
            </w:r>
            <w:proofErr w:type="spellStart"/>
            <w:r w:rsidRPr="009050E2">
              <w:rPr>
                <w:rFonts w:ascii="Verdana" w:eastAsia="Times New Roman" w:hAnsi="Verdana" w:cs="Times New Roman"/>
                <w:sz w:val="15"/>
                <w:szCs w:val="15"/>
              </w:rPr>
              <w:t>en</w:t>
            </w:r>
            <w:proofErr w:type="spellEnd"/>
            <w:r w:rsidRPr="009050E2">
              <w:rPr>
                <w:rFonts w:ascii="Verdana" w:eastAsia="Times New Roman" w:hAnsi="Verdana" w:cs="Times New Roman"/>
                <w:sz w:val="15"/>
                <w:szCs w:val="15"/>
              </w:rPr>
              <w:t xml:space="preserve"> cm</w:t>
            </w:r>
          </w:p>
          <w:p w14:paraId="57E3DC7D"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5B8E9434" w14:textId="77777777" w:rsidR="009050E2" w:rsidRPr="009050E2" w:rsidRDefault="009050E2" w:rsidP="009050E2">
            <w:pPr>
              <w:spacing w:before="100" w:beforeAutospacing="1" w:after="0" w:line="240" w:lineRule="auto"/>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r:</w:t>
            </w:r>
            <w:r w:rsidRPr="009050E2">
              <w:rPr>
                <w:rFonts w:ascii="Verdana" w:eastAsia="Times New Roman" w:hAnsi="Verdana" w:cs="Times New Roman"/>
                <w:sz w:val="15"/>
                <w:szCs w:val="15"/>
              </w:rPr>
              <w:t xml:space="preserve"> radius of the centrifuge (spindle to the center of the bracket) in cm</w:t>
            </w:r>
          </w:p>
        </w:tc>
      </w:tr>
      <w:tr w:rsidR="009050E2" w:rsidRPr="009050E2" w14:paraId="0AA16C4F" w14:textId="77777777" w:rsidTr="009050E2">
        <w:trPr>
          <w:trHeight w:val="300"/>
          <w:jc w:val="center"/>
        </w:trPr>
        <w:tc>
          <w:tcPr>
            <w:tcW w:w="2500" w:type="pct"/>
            <w:tcMar>
              <w:top w:w="0" w:type="dxa"/>
              <w:left w:w="108" w:type="dxa"/>
              <w:bottom w:w="0" w:type="dxa"/>
              <w:right w:w="108" w:type="dxa"/>
            </w:tcMar>
            <w:hideMark/>
          </w:tcPr>
          <w:p w14:paraId="187AEE77"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lang w:val="es-MX"/>
              </w:rPr>
            </w:pPr>
            <w:r w:rsidRPr="009050E2">
              <w:rPr>
                <w:rFonts w:ascii="Verdana" w:eastAsia="Times New Roman" w:hAnsi="Verdana" w:cs="Times New Roman"/>
                <w:b/>
                <w:bCs/>
                <w:sz w:val="15"/>
                <w:szCs w:val="15"/>
                <w:lang w:val="es-MX"/>
              </w:rPr>
              <w:t>La fórmula para calcular g es:</w:t>
            </w:r>
          </w:p>
        </w:tc>
        <w:tc>
          <w:tcPr>
            <w:tcW w:w="2500" w:type="pct"/>
            <w:tcMar>
              <w:top w:w="0" w:type="dxa"/>
              <w:left w:w="108" w:type="dxa"/>
              <w:bottom w:w="0" w:type="dxa"/>
              <w:right w:w="108" w:type="dxa"/>
            </w:tcMar>
            <w:hideMark/>
          </w:tcPr>
          <w:p w14:paraId="3F1B0527" w14:textId="77777777" w:rsidR="009050E2" w:rsidRPr="009050E2" w:rsidRDefault="009050E2" w:rsidP="009050E2">
            <w:pPr>
              <w:spacing w:before="100" w:beforeAutospacing="1" w:after="0" w:line="240" w:lineRule="auto"/>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 xml:space="preserve">The formula to calculate g is: </w:t>
            </w:r>
          </w:p>
        </w:tc>
      </w:tr>
    </w:tbl>
    <w:p w14:paraId="6DC4BC95" w14:textId="167A8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Verdana" w:eastAsia="Times New Roman" w:hAnsi="Verdana" w:cs="Times New Roman"/>
          <w:noProof/>
          <w:sz w:val="15"/>
          <w:szCs w:val="15"/>
        </w:rPr>
        <w:drawing>
          <wp:inline distT="0" distB="0" distL="0" distR="0" wp14:anchorId="1E449E0F" wp14:editId="74986C2A">
            <wp:extent cx="904875" cy="4476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4875" cy="447675"/>
                    </a:xfrm>
                    <a:prstGeom prst="rect">
                      <a:avLst/>
                    </a:prstGeom>
                    <a:noFill/>
                    <a:ln>
                      <a:noFill/>
                    </a:ln>
                  </pic:spPr>
                </pic:pic>
              </a:graphicData>
            </a:graphic>
          </wp:inline>
        </w:drawing>
      </w:r>
    </w:p>
    <w:tbl>
      <w:tblPr>
        <w:tblW w:w="5000" w:type="pct"/>
        <w:jc w:val="center"/>
        <w:tblCellMar>
          <w:left w:w="0" w:type="dxa"/>
          <w:right w:w="0" w:type="dxa"/>
        </w:tblCellMar>
        <w:tblLook w:val="04A0" w:firstRow="1" w:lastRow="0" w:firstColumn="1" w:lastColumn="0" w:noHBand="0" w:noVBand="1"/>
      </w:tblPr>
      <w:tblGrid>
        <w:gridCol w:w="4680"/>
        <w:gridCol w:w="4680"/>
      </w:tblGrid>
      <w:tr w:rsidR="009050E2" w:rsidRPr="009050E2" w14:paraId="09F758FD" w14:textId="77777777" w:rsidTr="009050E2">
        <w:trPr>
          <w:jc w:val="center"/>
        </w:trPr>
        <w:tc>
          <w:tcPr>
            <w:tcW w:w="2500" w:type="pct"/>
            <w:tcMar>
              <w:top w:w="0" w:type="dxa"/>
              <w:left w:w="108" w:type="dxa"/>
              <w:bottom w:w="0" w:type="dxa"/>
              <w:right w:w="108" w:type="dxa"/>
            </w:tcMar>
            <w:hideMark/>
          </w:tcPr>
          <w:p w14:paraId="2F838E93"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xml:space="preserve">2 </w:t>
            </w:r>
            <w:proofErr w:type="gramStart"/>
            <w:r w:rsidRPr="009050E2">
              <w:rPr>
                <w:rFonts w:ascii="Verdana" w:eastAsia="Times New Roman" w:hAnsi="Verdana" w:cs="Times New Roman"/>
                <w:sz w:val="15"/>
                <w:szCs w:val="15"/>
                <w:lang w:val="es-MX"/>
              </w:rPr>
              <w:t>Para</w:t>
            </w:r>
            <w:proofErr w:type="gramEnd"/>
            <w:r w:rsidRPr="009050E2">
              <w:rPr>
                <w:rFonts w:ascii="Verdana" w:eastAsia="Times New Roman" w:hAnsi="Verdana" w:cs="Times New Roman"/>
                <w:sz w:val="15"/>
                <w:szCs w:val="15"/>
                <w:lang w:val="es-MX"/>
              </w:rPr>
              <w:t xml:space="preserve"> expresar los resultados en número de huevecillos por litro, es importante tomar en cuenta el volumen y tipo de la muestra analizada.</w:t>
            </w:r>
          </w:p>
          <w:p w14:paraId="65016D59"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02CCE845" w14:textId="77777777" w:rsidR="009050E2" w:rsidRPr="009050E2" w:rsidRDefault="009050E2" w:rsidP="009050E2">
            <w:pPr>
              <w:spacing w:before="100" w:beforeAutospacing="1" w:after="0" w:line="240" w:lineRule="auto"/>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2. </w:t>
            </w:r>
            <w:proofErr w:type="gramStart"/>
            <w:r w:rsidRPr="009050E2">
              <w:rPr>
                <w:rFonts w:ascii="Verdana" w:eastAsia="Times New Roman" w:hAnsi="Verdana" w:cs="Times New Roman"/>
                <w:sz w:val="15"/>
                <w:szCs w:val="15"/>
              </w:rPr>
              <w:t>In order to</w:t>
            </w:r>
            <w:proofErr w:type="gramEnd"/>
            <w:r w:rsidRPr="009050E2">
              <w:rPr>
                <w:rFonts w:ascii="Verdana" w:eastAsia="Times New Roman" w:hAnsi="Verdana" w:cs="Times New Roman"/>
                <w:sz w:val="15"/>
                <w:szCs w:val="15"/>
              </w:rPr>
              <w:t xml:space="preserve"> express the results in number of eggs per liter, it is important to take into account the volume and type of the sample analyzed.</w:t>
            </w:r>
          </w:p>
        </w:tc>
      </w:tr>
      <w:tr w:rsidR="009050E2" w:rsidRPr="009050E2" w14:paraId="4F09D3E6" w14:textId="77777777" w:rsidTr="009050E2">
        <w:trPr>
          <w:jc w:val="center"/>
        </w:trPr>
        <w:tc>
          <w:tcPr>
            <w:tcW w:w="2500" w:type="pct"/>
            <w:tcMar>
              <w:top w:w="0" w:type="dxa"/>
              <w:left w:w="108" w:type="dxa"/>
              <w:bottom w:w="0" w:type="dxa"/>
              <w:right w:w="108" w:type="dxa"/>
            </w:tcMar>
            <w:hideMark/>
          </w:tcPr>
          <w:p w14:paraId="711DA50C"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rPr>
            </w:pPr>
            <w:r w:rsidRPr="009050E2">
              <w:rPr>
                <w:rFonts w:ascii="Verdana" w:eastAsia="Times New Roman" w:hAnsi="Verdana" w:cs="Times New Roman"/>
                <w:b/>
                <w:bCs/>
                <w:sz w:val="15"/>
                <w:szCs w:val="15"/>
                <w:lang w:val="es-MX"/>
              </w:rPr>
              <w:t>13. Formato</w:t>
            </w:r>
          </w:p>
          <w:p w14:paraId="1951A49B"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6C247E2F" w14:textId="77777777" w:rsidR="009050E2" w:rsidRPr="009050E2" w:rsidRDefault="009050E2" w:rsidP="009050E2">
            <w:pPr>
              <w:spacing w:before="100" w:beforeAutospacing="1" w:after="0" w:line="240" w:lineRule="auto"/>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13. Format</w:t>
            </w:r>
          </w:p>
        </w:tc>
      </w:tr>
      <w:tr w:rsidR="009050E2" w:rsidRPr="009050E2" w14:paraId="7D81CCFB" w14:textId="77777777" w:rsidTr="009050E2">
        <w:trPr>
          <w:jc w:val="center"/>
        </w:trPr>
        <w:tc>
          <w:tcPr>
            <w:tcW w:w="2500" w:type="pct"/>
            <w:tcMar>
              <w:top w:w="0" w:type="dxa"/>
              <w:left w:w="108" w:type="dxa"/>
              <w:bottom w:w="0" w:type="dxa"/>
              <w:right w:w="108" w:type="dxa"/>
            </w:tcMar>
            <w:hideMark/>
          </w:tcPr>
          <w:p w14:paraId="4712FE17"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No aplica.</w:t>
            </w:r>
          </w:p>
          <w:p w14:paraId="3EAA8289"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2E5E94DE" w14:textId="77777777" w:rsidR="009050E2" w:rsidRPr="009050E2" w:rsidRDefault="009050E2" w:rsidP="009050E2">
            <w:pPr>
              <w:spacing w:before="100" w:beforeAutospacing="1" w:after="0" w:line="240" w:lineRule="auto"/>
              <w:rPr>
                <w:rFonts w:ascii="Times New Roman" w:eastAsia="Times New Roman" w:hAnsi="Times New Roman" w:cs="Times New Roman"/>
                <w:sz w:val="24"/>
                <w:szCs w:val="24"/>
              </w:rPr>
            </w:pPr>
            <w:r w:rsidRPr="009050E2">
              <w:rPr>
                <w:rFonts w:ascii="Verdana" w:eastAsia="Times New Roman" w:hAnsi="Verdana" w:cs="Times New Roman"/>
                <w:sz w:val="15"/>
                <w:szCs w:val="15"/>
              </w:rPr>
              <w:t>Does not apply</w:t>
            </w:r>
          </w:p>
        </w:tc>
      </w:tr>
      <w:tr w:rsidR="009050E2" w:rsidRPr="009050E2" w14:paraId="1F96589C" w14:textId="77777777" w:rsidTr="009050E2">
        <w:trPr>
          <w:jc w:val="center"/>
        </w:trPr>
        <w:tc>
          <w:tcPr>
            <w:tcW w:w="2500" w:type="pct"/>
            <w:tcMar>
              <w:top w:w="0" w:type="dxa"/>
              <w:left w:w="108" w:type="dxa"/>
              <w:bottom w:w="0" w:type="dxa"/>
              <w:right w:w="108" w:type="dxa"/>
            </w:tcMar>
            <w:hideMark/>
          </w:tcPr>
          <w:p w14:paraId="77A1AC32"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rPr>
            </w:pPr>
            <w:r w:rsidRPr="009050E2">
              <w:rPr>
                <w:rFonts w:ascii="Verdana" w:eastAsia="Times New Roman" w:hAnsi="Verdana" w:cs="Times New Roman"/>
                <w:b/>
                <w:bCs/>
                <w:sz w:val="15"/>
                <w:szCs w:val="15"/>
                <w:lang w:val="es-MX"/>
              </w:rPr>
              <w:t>14. Bibliografía</w:t>
            </w:r>
          </w:p>
          <w:p w14:paraId="1057F37A"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192445CC" w14:textId="77777777" w:rsidR="009050E2" w:rsidRPr="009050E2" w:rsidRDefault="009050E2" w:rsidP="009050E2">
            <w:pPr>
              <w:spacing w:before="100" w:beforeAutospacing="1" w:after="0" w:line="240" w:lineRule="auto"/>
              <w:rPr>
                <w:rFonts w:ascii="Times New Roman" w:eastAsia="Times New Roman" w:hAnsi="Times New Roman" w:cs="Times New Roman"/>
                <w:sz w:val="24"/>
                <w:szCs w:val="24"/>
              </w:rPr>
            </w:pPr>
            <w:r w:rsidRPr="009050E2">
              <w:rPr>
                <w:rFonts w:ascii="Verdana" w:eastAsia="Times New Roman" w:hAnsi="Verdana" w:cs="Times New Roman"/>
                <w:b/>
                <w:bCs/>
                <w:sz w:val="15"/>
                <w:szCs w:val="15"/>
              </w:rPr>
              <w:t>14. Bibliography</w:t>
            </w:r>
          </w:p>
        </w:tc>
      </w:tr>
      <w:tr w:rsidR="009050E2" w:rsidRPr="009050E2" w14:paraId="15DD5459" w14:textId="77777777" w:rsidTr="009050E2">
        <w:trPr>
          <w:jc w:val="center"/>
        </w:trPr>
        <w:tc>
          <w:tcPr>
            <w:tcW w:w="2500" w:type="pct"/>
            <w:tcMar>
              <w:top w:w="0" w:type="dxa"/>
              <w:left w:w="108" w:type="dxa"/>
              <w:bottom w:w="0" w:type="dxa"/>
              <w:right w:w="108" w:type="dxa"/>
            </w:tcMar>
            <w:hideMark/>
          </w:tcPr>
          <w:p w14:paraId="65D226AC"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1 APHA, AWWA, WPCF, Métodos normalizados para el análisis del agua y aguas residuales, 19a. Edición E.U.A.)</w:t>
            </w:r>
          </w:p>
          <w:p w14:paraId="4A2271B2"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26709202"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1 APHA, AWWA, WPCF, 1992 Standardized Methods for the Examination of Water and Wastewater, 19th. ed., USA. </w:t>
            </w:r>
          </w:p>
          <w:p w14:paraId="479E101F" w14:textId="77777777" w:rsidR="009050E2" w:rsidRPr="009050E2" w:rsidRDefault="009050E2" w:rsidP="009050E2">
            <w:pPr>
              <w:spacing w:before="100" w:beforeAutospacing="1" w:after="0" w:line="240" w:lineRule="auto"/>
              <w:rPr>
                <w:rFonts w:ascii="Times New Roman" w:eastAsia="Times New Roman" w:hAnsi="Times New Roman" w:cs="Times New Roman"/>
                <w:sz w:val="24"/>
                <w:szCs w:val="24"/>
              </w:rPr>
            </w:pPr>
            <w:r w:rsidRPr="009050E2">
              <w:rPr>
                <w:rFonts w:ascii="Verdana" w:eastAsia="Times New Roman" w:hAnsi="Verdana" w:cs="Times New Roman"/>
                <w:sz w:val="15"/>
                <w:szCs w:val="15"/>
              </w:rPr>
              <w:lastRenderedPageBreak/>
              <w:t> </w:t>
            </w:r>
          </w:p>
        </w:tc>
      </w:tr>
      <w:tr w:rsidR="009050E2" w:rsidRPr="009050E2" w14:paraId="4AF7939A" w14:textId="77777777" w:rsidTr="009050E2">
        <w:trPr>
          <w:jc w:val="center"/>
        </w:trPr>
        <w:tc>
          <w:tcPr>
            <w:tcW w:w="2500" w:type="pct"/>
            <w:tcMar>
              <w:top w:w="0" w:type="dxa"/>
              <w:left w:w="108" w:type="dxa"/>
              <w:bottom w:w="0" w:type="dxa"/>
              <w:right w:w="108" w:type="dxa"/>
            </w:tcMar>
            <w:hideMark/>
          </w:tcPr>
          <w:p w14:paraId="66F9A110"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lastRenderedPageBreak/>
              <w:t xml:space="preserve">2 CETESB, </w:t>
            </w:r>
            <w:proofErr w:type="spellStart"/>
            <w:r w:rsidRPr="009050E2">
              <w:rPr>
                <w:rFonts w:ascii="Verdana" w:eastAsia="Times New Roman" w:hAnsi="Verdana" w:cs="Times New Roman"/>
                <w:sz w:val="15"/>
                <w:szCs w:val="15"/>
                <w:lang w:val="es-MX"/>
              </w:rPr>
              <w:t>Säo</w:t>
            </w:r>
            <w:proofErr w:type="spellEnd"/>
            <w:r w:rsidRPr="009050E2">
              <w:rPr>
                <w:rFonts w:ascii="Verdana" w:eastAsia="Times New Roman" w:hAnsi="Verdana" w:cs="Times New Roman"/>
                <w:sz w:val="15"/>
                <w:szCs w:val="15"/>
                <w:lang w:val="es-MX"/>
              </w:rPr>
              <w:t xml:space="preserve"> Paulo, 1989 Helmintos e </w:t>
            </w:r>
            <w:proofErr w:type="spellStart"/>
            <w:r w:rsidRPr="009050E2">
              <w:rPr>
                <w:rFonts w:ascii="Verdana" w:eastAsia="Times New Roman" w:hAnsi="Verdana" w:cs="Times New Roman"/>
                <w:sz w:val="15"/>
                <w:szCs w:val="15"/>
                <w:lang w:val="es-MX"/>
              </w:rPr>
              <w:t>Protozoários</w:t>
            </w:r>
            <w:proofErr w:type="spellEnd"/>
            <w:r w:rsidRPr="009050E2">
              <w:rPr>
                <w:rFonts w:ascii="Verdana" w:eastAsia="Times New Roman" w:hAnsi="Verdana" w:cs="Times New Roman"/>
                <w:sz w:val="15"/>
                <w:szCs w:val="15"/>
                <w:lang w:val="es-MX"/>
              </w:rPr>
              <w:t xml:space="preserve"> Patogénicos </w:t>
            </w:r>
            <w:proofErr w:type="spellStart"/>
            <w:r w:rsidRPr="009050E2">
              <w:rPr>
                <w:rFonts w:ascii="Verdana" w:eastAsia="Times New Roman" w:hAnsi="Verdana" w:cs="Times New Roman"/>
                <w:sz w:val="15"/>
                <w:szCs w:val="15"/>
                <w:lang w:val="es-MX"/>
              </w:rPr>
              <w:t>Contagem</w:t>
            </w:r>
            <w:proofErr w:type="spellEnd"/>
            <w:r w:rsidRPr="009050E2">
              <w:rPr>
                <w:rFonts w:ascii="Verdana" w:eastAsia="Times New Roman" w:hAnsi="Verdana" w:cs="Times New Roman"/>
                <w:sz w:val="15"/>
                <w:szCs w:val="15"/>
                <w:lang w:val="es-MX"/>
              </w:rPr>
              <w:t xml:space="preserve"> de Ovos e </w:t>
            </w:r>
            <w:proofErr w:type="spellStart"/>
            <w:r w:rsidRPr="009050E2">
              <w:rPr>
                <w:rFonts w:ascii="Verdana" w:eastAsia="Times New Roman" w:hAnsi="Verdana" w:cs="Times New Roman"/>
                <w:sz w:val="15"/>
                <w:szCs w:val="15"/>
                <w:lang w:val="es-MX"/>
              </w:rPr>
              <w:t>Cistos</w:t>
            </w:r>
            <w:proofErr w:type="spellEnd"/>
            <w:r w:rsidRPr="009050E2">
              <w:rPr>
                <w:rFonts w:ascii="Verdana" w:eastAsia="Times New Roman" w:hAnsi="Verdana" w:cs="Times New Roman"/>
                <w:sz w:val="15"/>
                <w:szCs w:val="15"/>
                <w:lang w:val="es-MX"/>
              </w:rPr>
              <w:t xml:space="preserve"> en </w:t>
            </w:r>
            <w:proofErr w:type="spellStart"/>
            <w:r w:rsidRPr="009050E2">
              <w:rPr>
                <w:rFonts w:ascii="Verdana" w:eastAsia="Times New Roman" w:hAnsi="Verdana" w:cs="Times New Roman"/>
                <w:sz w:val="15"/>
                <w:szCs w:val="15"/>
                <w:lang w:val="es-MX"/>
              </w:rPr>
              <w:t>Amostras</w:t>
            </w:r>
            <w:proofErr w:type="spellEnd"/>
            <w:r w:rsidRPr="009050E2">
              <w:rPr>
                <w:rFonts w:ascii="Verdana" w:eastAsia="Times New Roman" w:hAnsi="Verdana" w:cs="Times New Roman"/>
                <w:sz w:val="15"/>
                <w:szCs w:val="15"/>
                <w:lang w:val="es-MX"/>
              </w:rPr>
              <w:t xml:space="preserve"> </w:t>
            </w:r>
            <w:proofErr w:type="spellStart"/>
            <w:r w:rsidRPr="009050E2">
              <w:rPr>
                <w:rFonts w:ascii="Verdana" w:eastAsia="Times New Roman" w:hAnsi="Verdana" w:cs="Times New Roman"/>
                <w:sz w:val="15"/>
                <w:szCs w:val="15"/>
                <w:lang w:val="es-MX"/>
              </w:rPr>
              <w:t>Ambientais</w:t>
            </w:r>
            <w:proofErr w:type="spellEnd"/>
            <w:r w:rsidRPr="009050E2">
              <w:rPr>
                <w:rFonts w:ascii="Verdana" w:eastAsia="Times New Roman" w:hAnsi="Verdana" w:cs="Times New Roman"/>
                <w:sz w:val="15"/>
                <w:szCs w:val="15"/>
                <w:lang w:val="es-MX"/>
              </w:rPr>
              <w:t>.</w:t>
            </w:r>
          </w:p>
          <w:p w14:paraId="11A4CEA3"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lang w:val="es-MX"/>
              </w:rPr>
            </w:pPr>
            <w:r w:rsidRPr="009050E2">
              <w:rPr>
                <w:rFonts w:ascii="Verdana" w:eastAsia="Times New Roman" w:hAnsi="Verdana" w:cs="Times New Roman"/>
                <w:sz w:val="15"/>
                <w:szCs w:val="15"/>
                <w:lang w:val="es-MX"/>
              </w:rPr>
              <w:t> </w:t>
            </w:r>
          </w:p>
        </w:tc>
        <w:tc>
          <w:tcPr>
            <w:tcW w:w="2500" w:type="pct"/>
            <w:tcMar>
              <w:top w:w="0" w:type="dxa"/>
              <w:left w:w="108" w:type="dxa"/>
              <w:bottom w:w="0" w:type="dxa"/>
              <w:right w:w="108" w:type="dxa"/>
            </w:tcMar>
            <w:hideMark/>
          </w:tcPr>
          <w:p w14:paraId="7A98054C"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2 CETESB, </w:t>
            </w:r>
            <w:proofErr w:type="spellStart"/>
            <w:r w:rsidRPr="009050E2">
              <w:rPr>
                <w:rFonts w:ascii="Verdana" w:eastAsia="Times New Roman" w:hAnsi="Verdana" w:cs="Times New Roman"/>
                <w:sz w:val="15"/>
                <w:szCs w:val="15"/>
              </w:rPr>
              <w:t>Säo</w:t>
            </w:r>
            <w:proofErr w:type="spellEnd"/>
            <w:r w:rsidRPr="009050E2">
              <w:rPr>
                <w:rFonts w:ascii="Verdana" w:eastAsia="Times New Roman" w:hAnsi="Verdana" w:cs="Times New Roman"/>
                <w:sz w:val="15"/>
                <w:szCs w:val="15"/>
              </w:rPr>
              <w:t xml:space="preserve"> Paulo, 1989 Helminths and pathogenic </w:t>
            </w:r>
            <w:proofErr w:type="gramStart"/>
            <w:r w:rsidRPr="009050E2">
              <w:rPr>
                <w:rFonts w:ascii="Verdana" w:eastAsia="Times New Roman" w:hAnsi="Verdana" w:cs="Times New Roman"/>
                <w:sz w:val="15"/>
                <w:szCs w:val="15"/>
              </w:rPr>
              <w:t>protozoans</w:t>
            </w:r>
            <w:proofErr w:type="gramEnd"/>
            <w:r w:rsidRPr="009050E2">
              <w:rPr>
                <w:rFonts w:ascii="Verdana" w:eastAsia="Times New Roman" w:hAnsi="Verdana" w:cs="Times New Roman"/>
                <w:sz w:val="15"/>
                <w:szCs w:val="15"/>
              </w:rPr>
              <w:t xml:space="preserve"> contaminants of eggs and cysts in environmental atmospheres. </w:t>
            </w:r>
          </w:p>
          <w:p w14:paraId="35103CC1" w14:textId="77777777" w:rsidR="009050E2" w:rsidRPr="009050E2" w:rsidRDefault="009050E2" w:rsidP="009050E2">
            <w:pPr>
              <w:spacing w:before="100" w:beforeAutospacing="1" w:after="0" w:line="240" w:lineRule="auto"/>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r>
      <w:tr w:rsidR="009050E2" w:rsidRPr="009050E2" w14:paraId="1A7E2505" w14:textId="77777777" w:rsidTr="009050E2">
        <w:trPr>
          <w:jc w:val="center"/>
        </w:trPr>
        <w:tc>
          <w:tcPr>
            <w:tcW w:w="2500" w:type="pct"/>
            <w:tcMar>
              <w:top w:w="0" w:type="dxa"/>
              <w:left w:w="108" w:type="dxa"/>
              <w:bottom w:w="0" w:type="dxa"/>
              <w:right w:w="108" w:type="dxa"/>
            </w:tcMar>
            <w:hideMark/>
          </w:tcPr>
          <w:p w14:paraId="16E64C78"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rPr>
            </w:pPr>
            <w:r w:rsidRPr="009050E2">
              <w:rPr>
                <w:rFonts w:ascii="Verdana" w:eastAsia="Times New Roman" w:hAnsi="Verdana" w:cs="Times New Roman"/>
                <w:sz w:val="15"/>
                <w:szCs w:val="15"/>
                <w:lang w:val="es-MX"/>
              </w:rPr>
              <w:t xml:space="preserve">3 </w:t>
            </w:r>
            <w:proofErr w:type="spellStart"/>
            <w:r w:rsidRPr="009050E2">
              <w:rPr>
                <w:rFonts w:ascii="Verdana" w:eastAsia="Times New Roman" w:hAnsi="Verdana" w:cs="Times New Roman"/>
                <w:sz w:val="15"/>
                <w:szCs w:val="15"/>
                <w:lang w:val="es-MX"/>
              </w:rPr>
              <w:t>Schwartzbrod</w:t>
            </w:r>
            <w:proofErr w:type="spellEnd"/>
            <w:r w:rsidRPr="009050E2">
              <w:rPr>
                <w:rFonts w:ascii="Verdana" w:eastAsia="Times New Roman" w:hAnsi="Verdana" w:cs="Times New Roman"/>
                <w:sz w:val="15"/>
                <w:szCs w:val="15"/>
                <w:lang w:val="es-MX"/>
              </w:rPr>
              <w:t xml:space="preserve">, J., 1996 </w:t>
            </w:r>
            <w:proofErr w:type="spellStart"/>
            <w:r w:rsidRPr="009050E2">
              <w:rPr>
                <w:rFonts w:ascii="Verdana" w:eastAsia="Times New Roman" w:hAnsi="Verdana" w:cs="Times New Roman"/>
                <w:sz w:val="15"/>
                <w:szCs w:val="15"/>
                <w:lang w:val="es-MX"/>
              </w:rPr>
              <w:t>Traitement</w:t>
            </w:r>
            <w:proofErr w:type="spellEnd"/>
            <w:r w:rsidRPr="009050E2">
              <w:rPr>
                <w:rFonts w:ascii="Verdana" w:eastAsia="Times New Roman" w:hAnsi="Verdana" w:cs="Times New Roman"/>
                <w:sz w:val="15"/>
                <w:szCs w:val="15"/>
                <w:lang w:val="es-MX"/>
              </w:rPr>
              <w:t xml:space="preserve"> des </w:t>
            </w:r>
            <w:proofErr w:type="spellStart"/>
            <w:r w:rsidRPr="009050E2">
              <w:rPr>
                <w:rFonts w:ascii="Verdana" w:eastAsia="Times New Roman" w:hAnsi="Verdana" w:cs="Times New Roman"/>
                <w:sz w:val="15"/>
                <w:szCs w:val="15"/>
                <w:lang w:val="es-MX"/>
              </w:rPr>
              <w:t>Eaux</w:t>
            </w:r>
            <w:proofErr w:type="spellEnd"/>
            <w:r w:rsidRPr="009050E2">
              <w:rPr>
                <w:rFonts w:ascii="Verdana" w:eastAsia="Times New Roman" w:hAnsi="Verdana" w:cs="Times New Roman"/>
                <w:sz w:val="15"/>
                <w:szCs w:val="15"/>
                <w:lang w:val="es-MX"/>
              </w:rPr>
              <w:t xml:space="preserve"> </w:t>
            </w:r>
            <w:proofErr w:type="spellStart"/>
            <w:r w:rsidRPr="009050E2">
              <w:rPr>
                <w:rFonts w:ascii="Verdana" w:eastAsia="Times New Roman" w:hAnsi="Verdana" w:cs="Times New Roman"/>
                <w:sz w:val="15"/>
                <w:szCs w:val="15"/>
                <w:lang w:val="es-MX"/>
              </w:rPr>
              <w:t>Usees</w:t>
            </w:r>
            <w:proofErr w:type="spellEnd"/>
            <w:r w:rsidRPr="009050E2">
              <w:rPr>
                <w:rFonts w:ascii="Verdana" w:eastAsia="Times New Roman" w:hAnsi="Verdana" w:cs="Times New Roman"/>
                <w:sz w:val="15"/>
                <w:szCs w:val="15"/>
                <w:lang w:val="es-MX"/>
              </w:rPr>
              <w:t xml:space="preserve"> de </w:t>
            </w:r>
            <w:proofErr w:type="spellStart"/>
            <w:r w:rsidRPr="009050E2">
              <w:rPr>
                <w:rFonts w:ascii="Verdana" w:eastAsia="Times New Roman" w:hAnsi="Verdana" w:cs="Times New Roman"/>
                <w:sz w:val="15"/>
                <w:szCs w:val="15"/>
                <w:lang w:val="es-MX"/>
              </w:rPr>
              <w:t>Mexico</w:t>
            </w:r>
            <w:proofErr w:type="spellEnd"/>
            <w:r w:rsidRPr="009050E2">
              <w:rPr>
                <w:rFonts w:ascii="Verdana" w:eastAsia="Times New Roman" w:hAnsi="Verdana" w:cs="Times New Roman"/>
                <w:sz w:val="15"/>
                <w:szCs w:val="15"/>
                <w:lang w:val="es-MX"/>
              </w:rPr>
              <w:t xml:space="preserve"> en </w:t>
            </w:r>
            <w:proofErr w:type="spellStart"/>
            <w:r w:rsidRPr="009050E2">
              <w:rPr>
                <w:rFonts w:ascii="Verdana" w:eastAsia="Times New Roman" w:hAnsi="Verdana" w:cs="Times New Roman"/>
                <w:sz w:val="15"/>
                <w:szCs w:val="15"/>
                <w:lang w:val="es-MX"/>
              </w:rPr>
              <w:t>Vue</w:t>
            </w:r>
            <w:proofErr w:type="spellEnd"/>
            <w:r w:rsidRPr="009050E2">
              <w:rPr>
                <w:rFonts w:ascii="Verdana" w:eastAsia="Times New Roman" w:hAnsi="Verdana" w:cs="Times New Roman"/>
                <w:sz w:val="15"/>
                <w:szCs w:val="15"/>
                <w:lang w:val="es-MX"/>
              </w:rPr>
              <w:t xml:space="preserve"> </w:t>
            </w:r>
            <w:proofErr w:type="spellStart"/>
            <w:r w:rsidRPr="009050E2">
              <w:rPr>
                <w:rFonts w:ascii="Verdana" w:eastAsia="Times New Roman" w:hAnsi="Verdana" w:cs="Times New Roman"/>
                <w:sz w:val="15"/>
                <w:szCs w:val="15"/>
                <w:lang w:val="es-MX"/>
              </w:rPr>
              <w:t>d’une</w:t>
            </w:r>
            <w:proofErr w:type="spellEnd"/>
            <w:r w:rsidRPr="009050E2">
              <w:rPr>
                <w:rFonts w:ascii="Verdana" w:eastAsia="Times New Roman" w:hAnsi="Verdana" w:cs="Times New Roman"/>
                <w:sz w:val="15"/>
                <w:szCs w:val="15"/>
                <w:lang w:val="es-MX"/>
              </w:rPr>
              <w:t xml:space="preserve"> </w:t>
            </w:r>
            <w:proofErr w:type="spellStart"/>
            <w:r w:rsidRPr="009050E2">
              <w:rPr>
                <w:rFonts w:ascii="Verdana" w:eastAsia="Times New Roman" w:hAnsi="Verdana" w:cs="Times New Roman"/>
                <w:sz w:val="15"/>
                <w:szCs w:val="15"/>
                <w:lang w:val="es-MX"/>
              </w:rPr>
              <w:t>Reutilisation</w:t>
            </w:r>
            <w:proofErr w:type="spellEnd"/>
            <w:r w:rsidRPr="009050E2">
              <w:rPr>
                <w:rFonts w:ascii="Verdana" w:eastAsia="Times New Roman" w:hAnsi="Verdana" w:cs="Times New Roman"/>
                <w:sz w:val="15"/>
                <w:szCs w:val="15"/>
                <w:lang w:val="es-MX"/>
              </w:rPr>
              <w:t xml:space="preserve"> a des </w:t>
            </w:r>
            <w:proofErr w:type="spellStart"/>
            <w:r w:rsidRPr="009050E2">
              <w:rPr>
                <w:rFonts w:ascii="Verdana" w:eastAsia="Times New Roman" w:hAnsi="Verdana" w:cs="Times New Roman"/>
                <w:sz w:val="15"/>
                <w:szCs w:val="15"/>
                <w:lang w:val="es-MX"/>
              </w:rPr>
              <w:t>Fins</w:t>
            </w:r>
            <w:proofErr w:type="spellEnd"/>
            <w:r w:rsidRPr="009050E2">
              <w:rPr>
                <w:rFonts w:ascii="Verdana" w:eastAsia="Times New Roman" w:hAnsi="Verdana" w:cs="Times New Roman"/>
                <w:sz w:val="15"/>
                <w:szCs w:val="15"/>
                <w:lang w:val="es-MX"/>
              </w:rPr>
              <w:t xml:space="preserve"> </w:t>
            </w:r>
            <w:proofErr w:type="spellStart"/>
            <w:r w:rsidRPr="009050E2">
              <w:rPr>
                <w:rFonts w:ascii="Verdana" w:eastAsia="Times New Roman" w:hAnsi="Verdana" w:cs="Times New Roman"/>
                <w:sz w:val="15"/>
                <w:szCs w:val="15"/>
                <w:lang w:val="es-MX"/>
              </w:rPr>
              <w:t>Agricoles</w:t>
            </w:r>
            <w:proofErr w:type="spellEnd"/>
            <w:r w:rsidRPr="009050E2">
              <w:rPr>
                <w:rFonts w:ascii="Verdana" w:eastAsia="Times New Roman" w:hAnsi="Verdana" w:cs="Times New Roman"/>
                <w:sz w:val="15"/>
                <w:szCs w:val="15"/>
                <w:lang w:val="es-MX"/>
              </w:rPr>
              <w:t>. Reunión de Expertos para el Análisis del Proyecto de Saneamiento del Valle de México. Instituto de Ingeniería UNAM, 86 p.</w:t>
            </w:r>
          </w:p>
          <w:p w14:paraId="1C10630D"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rPr>
            </w:pPr>
            <w:r w:rsidRPr="009050E2">
              <w:rPr>
                <w:rFonts w:ascii="Verdana" w:eastAsia="Times New Roman" w:hAnsi="Verdana" w:cs="Times New Roman"/>
                <w:sz w:val="15"/>
                <w:szCs w:val="15"/>
              </w:rPr>
              <w:t> </w:t>
            </w:r>
          </w:p>
        </w:tc>
        <w:tc>
          <w:tcPr>
            <w:tcW w:w="2500" w:type="pct"/>
            <w:tcMar>
              <w:top w:w="0" w:type="dxa"/>
              <w:left w:w="108" w:type="dxa"/>
              <w:bottom w:w="0" w:type="dxa"/>
              <w:right w:w="108" w:type="dxa"/>
            </w:tcMar>
            <w:hideMark/>
          </w:tcPr>
          <w:p w14:paraId="3BB499D4" w14:textId="77777777" w:rsidR="009050E2" w:rsidRPr="009050E2" w:rsidRDefault="009050E2" w:rsidP="009050E2">
            <w:pPr>
              <w:spacing w:before="100" w:beforeAutospacing="1" w:after="100" w:afterAutospacing="1" w:line="240" w:lineRule="auto"/>
              <w:rPr>
                <w:rFonts w:ascii="Times New Roman" w:eastAsia="Times New Roman" w:hAnsi="Times New Roman" w:cs="Times New Roman"/>
                <w:sz w:val="24"/>
                <w:szCs w:val="24"/>
              </w:rPr>
            </w:pPr>
            <w:r w:rsidRPr="009050E2">
              <w:rPr>
                <w:rFonts w:ascii="Verdana" w:eastAsia="Times New Roman" w:hAnsi="Verdana" w:cs="Times New Roman"/>
                <w:sz w:val="15"/>
                <w:szCs w:val="15"/>
              </w:rPr>
              <w:t xml:space="preserve">3 </w:t>
            </w:r>
            <w:proofErr w:type="spellStart"/>
            <w:r w:rsidRPr="009050E2">
              <w:rPr>
                <w:rFonts w:ascii="Verdana" w:eastAsia="Times New Roman" w:hAnsi="Verdana" w:cs="Times New Roman"/>
                <w:sz w:val="15"/>
                <w:szCs w:val="15"/>
              </w:rPr>
              <w:t>Schwartzbrod</w:t>
            </w:r>
            <w:proofErr w:type="spellEnd"/>
            <w:r w:rsidRPr="009050E2">
              <w:rPr>
                <w:rFonts w:ascii="Verdana" w:eastAsia="Times New Roman" w:hAnsi="Verdana" w:cs="Times New Roman"/>
                <w:sz w:val="15"/>
                <w:szCs w:val="15"/>
              </w:rPr>
              <w:t xml:space="preserve">, J., 1996 Treatments for water used in Mexico for reutilization for agricultural purposes. Meeting of Experts for the Analysis of the Project of Health in the Valley of Mexico. Engineering Institute UNAM, 86 pages. </w:t>
            </w:r>
          </w:p>
        </w:tc>
      </w:tr>
    </w:tbl>
    <w:p w14:paraId="745F03D6"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Times New Roman" w:eastAsia="Times New Roman" w:hAnsi="Times New Roman" w:cs="Times New Roman"/>
          <w:sz w:val="24"/>
          <w:szCs w:val="24"/>
        </w:rPr>
        <w:t> </w:t>
      </w:r>
    </w:p>
    <w:p w14:paraId="7C230C78"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Times New Roman" w:eastAsia="Times New Roman" w:hAnsi="Times New Roman" w:cs="Times New Roman"/>
          <w:sz w:val="24"/>
          <w:szCs w:val="24"/>
        </w:rPr>
        <w:t> </w:t>
      </w:r>
    </w:p>
    <w:p w14:paraId="67A24ECD" w14:textId="77777777" w:rsidR="009050E2" w:rsidRPr="009050E2" w:rsidRDefault="009050E2" w:rsidP="009050E2">
      <w:pPr>
        <w:spacing w:before="100" w:beforeAutospacing="1" w:after="100" w:afterAutospacing="1" w:line="240" w:lineRule="auto"/>
        <w:jc w:val="center"/>
        <w:rPr>
          <w:rFonts w:ascii="Times New Roman" w:eastAsia="Times New Roman" w:hAnsi="Times New Roman" w:cs="Times New Roman"/>
          <w:sz w:val="24"/>
          <w:szCs w:val="24"/>
        </w:rPr>
      </w:pPr>
      <w:r w:rsidRPr="009050E2">
        <w:rPr>
          <w:rFonts w:ascii="Times New Roman" w:eastAsia="Times New Roman" w:hAnsi="Times New Roman" w:cs="Times New Roman"/>
          <w:sz w:val="24"/>
          <w:szCs w:val="24"/>
        </w:rPr>
        <w:t> </w:t>
      </w:r>
    </w:p>
    <w:p w14:paraId="42B83D9F" w14:textId="77777777" w:rsidR="009050E2" w:rsidRDefault="009050E2"/>
    <w:sectPr w:rsidR="009050E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7CE58" w14:textId="77777777" w:rsidR="00275F3C" w:rsidRDefault="00275F3C" w:rsidP="00031845">
      <w:pPr>
        <w:spacing w:after="0" w:line="240" w:lineRule="auto"/>
      </w:pPr>
      <w:r>
        <w:separator/>
      </w:r>
    </w:p>
  </w:endnote>
  <w:endnote w:type="continuationSeparator" w:id="0">
    <w:p w14:paraId="32112591" w14:textId="77777777" w:rsidR="00275F3C" w:rsidRDefault="00275F3C" w:rsidP="00031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83ECE" w14:textId="6EF63417" w:rsidR="00031845" w:rsidRPr="00031845" w:rsidRDefault="00031845">
    <w:pPr>
      <w:pStyle w:val="Footer"/>
      <w:rPr>
        <w:lang w:val="es-MX"/>
      </w:rPr>
    </w:pPr>
    <w:r w:rsidRPr="00031845">
      <w:rPr>
        <w:lang w:val="es-MX"/>
      </w:rPr>
      <w:t>Derechos Reservados © 2003 Lic. Glenn Louis M</w:t>
    </w:r>
    <w:r>
      <w:rPr>
        <w:lang w:val="es-MX"/>
      </w:rPr>
      <w:t xml:space="preserve">cBride                                                                     </w:t>
    </w:r>
    <w:r w:rsidRPr="00031845">
      <w:rPr>
        <w:lang w:val="es-MX"/>
      </w:rPr>
      <w:fldChar w:fldCharType="begin"/>
    </w:r>
    <w:r w:rsidRPr="00031845">
      <w:rPr>
        <w:lang w:val="es-MX"/>
      </w:rPr>
      <w:instrText xml:space="preserve"> PAGE   \* MERGEFORMAT </w:instrText>
    </w:r>
    <w:r w:rsidRPr="00031845">
      <w:rPr>
        <w:lang w:val="es-MX"/>
      </w:rPr>
      <w:fldChar w:fldCharType="separate"/>
    </w:r>
    <w:r w:rsidRPr="00031845">
      <w:rPr>
        <w:noProof/>
        <w:lang w:val="es-MX"/>
      </w:rPr>
      <w:t>1</w:t>
    </w:r>
    <w:r w:rsidRPr="00031845">
      <w:rPr>
        <w:noProof/>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ADAD1" w14:textId="77777777" w:rsidR="00275F3C" w:rsidRDefault="00275F3C" w:rsidP="00031845">
      <w:pPr>
        <w:spacing w:after="0" w:line="240" w:lineRule="auto"/>
      </w:pPr>
      <w:r>
        <w:separator/>
      </w:r>
    </w:p>
  </w:footnote>
  <w:footnote w:type="continuationSeparator" w:id="0">
    <w:p w14:paraId="2438F9D2" w14:textId="77777777" w:rsidR="00275F3C" w:rsidRDefault="00275F3C" w:rsidP="000318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F03F7" w14:textId="77777777" w:rsidR="00031845" w:rsidRDefault="00031845" w:rsidP="00031845">
    <w:pPr>
      <w:autoSpaceDE w:val="0"/>
      <w:autoSpaceDN w:val="0"/>
      <w:adjustRightInd w:val="0"/>
      <w:spacing w:after="0" w:line="240" w:lineRule="auto"/>
      <w:rPr>
        <w:rFonts w:ascii="Verdana" w:hAnsi="Verdana" w:cs="Verdana"/>
        <w:b/>
        <w:bCs/>
        <w:color w:val="000000"/>
        <w:sz w:val="16"/>
        <w:szCs w:val="16"/>
      </w:rPr>
    </w:pPr>
    <w:r>
      <w:rPr>
        <w:rFonts w:ascii="Verdana" w:hAnsi="Verdana" w:cs="Verdana"/>
        <w:b/>
        <w:bCs/>
        <w:color w:val="000000"/>
        <w:sz w:val="16"/>
        <w:szCs w:val="16"/>
      </w:rPr>
      <w:t>NOM-003-ECOL-1997, That establishes the maximum permissible limits of contaminants for treated</w:t>
    </w:r>
  </w:p>
  <w:p w14:paraId="46D816E3" w14:textId="77777777" w:rsidR="00031845" w:rsidRDefault="00031845" w:rsidP="00031845">
    <w:pPr>
      <w:autoSpaceDE w:val="0"/>
      <w:autoSpaceDN w:val="0"/>
      <w:adjustRightInd w:val="0"/>
      <w:spacing w:after="0" w:line="240" w:lineRule="auto"/>
      <w:rPr>
        <w:rFonts w:ascii="Verdana" w:hAnsi="Verdana" w:cs="Verdana"/>
        <w:b/>
        <w:bCs/>
        <w:color w:val="000000"/>
        <w:sz w:val="16"/>
        <w:szCs w:val="16"/>
      </w:rPr>
    </w:pPr>
    <w:r>
      <w:rPr>
        <w:rFonts w:ascii="Verdana" w:hAnsi="Verdana" w:cs="Verdana"/>
        <w:b/>
        <w:bCs/>
        <w:color w:val="000000"/>
        <w:sz w:val="16"/>
        <w:szCs w:val="16"/>
      </w:rPr>
      <w:t>wastewaters that are reused in services to the public.</w:t>
    </w:r>
  </w:p>
  <w:p w14:paraId="277308DF" w14:textId="6AF2DB7A" w:rsidR="00031845" w:rsidRDefault="00031845" w:rsidP="00031845">
    <w:pPr>
      <w:pStyle w:val="Header"/>
    </w:pPr>
    <w:r>
      <w:rPr>
        <w:rFonts w:ascii="Verdana" w:hAnsi="Verdana" w:cs="Verdana"/>
        <w:b/>
        <w:bCs/>
        <w:color w:val="810000"/>
        <w:sz w:val="16"/>
        <w:szCs w:val="16"/>
      </w:rPr>
      <w:t xml:space="preserve">(APRIL 24, </w:t>
    </w:r>
    <w:proofErr w:type="gramStart"/>
    <w:r>
      <w:rPr>
        <w:rFonts w:ascii="Verdana" w:hAnsi="Verdana" w:cs="Verdana"/>
        <w:b/>
        <w:bCs/>
        <w:color w:val="810000"/>
        <w:sz w:val="16"/>
        <w:szCs w:val="16"/>
      </w:rPr>
      <w:t>2003</w:t>
    </w:r>
    <w:proofErr w:type="gramEnd"/>
    <w:r>
      <w:rPr>
        <w:rFonts w:ascii="Verdana" w:hAnsi="Verdana" w:cs="Verdana"/>
        <w:b/>
        <w:bCs/>
        <w:color w:val="810000"/>
        <w:sz w:val="16"/>
        <w:szCs w:val="16"/>
      </w:rPr>
      <w:t xml:space="preserve"> Name change to NOM-003-SEMARNAT-1997)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0E2"/>
    <w:rsid w:val="00031845"/>
    <w:rsid w:val="00275F3C"/>
    <w:rsid w:val="00905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F677F"/>
  <w15:chartTrackingRefBased/>
  <w15:docId w15:val="{CBF6198D-8A0D-4B2A-8436-E4CBBACDF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050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050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50E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050E2"/>
    <w:rPr>
      <w:rFonts w:ascii="Times New Roman" w:eastAsia="Times New Roman" w:hAnsi="Times New Roman" w:cs="Times New Roman"/>
      <w:b/>
      <w:bCs/>
      <w:sz w:val="36"/>
      <w:szCs w:val="36"/>
    </w:rPr>
  </w:style>
  <w:style w:type="paragraph" w:customStyle="1" w:styleId="msonormal0">
    <w:name w:val="msonormal"/>
    <w:basedOn w:val="Normal"/>
    <w:rsid w:val="009050E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9050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0">
    <w:name w:val="normal"/>
    <w:basedOn w:val="Normal"/>
    <w:rsid w:val="009050E2"/>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9050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9050E2"/>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9050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9050E2"/>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9050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3Char">
    <w:name w:val="Body Text 3 Char"/>
    <w:basedOn w:val="DefaultParagraphFont"/>
    <w:link w:val="BodyText3"/>
    <w:uiPriority w:val="99"/>
    <w:semiHidden/>
    <w:rsid w:val="009050E2"/>
    <w:rPr>
      <w:rFonts w:ascii="Times New Roman" w:eastAsia="Times New Roman" w:hAnsi="Times New Roman" w:cs="Times New Roman"/>
      <w:sz w:val="24"/>
      <w:szCs w:val="24"/>
    </w:rPr>
  </w:style>
  <w:style w:type="paragraph" w:customStyle="1" w:styleId="texto">
    <w:name w:val="texto"/>
    <w:basedOn w:val="Normal"/>
    <w:rsid w:val="009050E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318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845"/>
  </w:style>
  <w:style w:type="paragraph" w:styleId="Footer">
    <w:name w:val="footer"/>
    <w:basedOn w:val="Normal"/>
    <w:link w:val="FooterChar"/>
    <w:uiPriority w:val="99"/>
    <w:unhideWhenUsed/>
    <w:rsid w:val="000318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28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17</Pages>
  <Words>7058</Words>
  <Characters>40233</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NOM-003-SEMARNAT-1997</dc:title>
  <dc:subject/>
  <dc:creator>GLENN MCBRIDE</dc:creator>
  <cp:keywords/>
  <dc:description/>
  <cp:lastModifiedBy>GLENN MCBRIDE</cp:lastModifiedBy>
  <cp:revision>1</cp:revision>
  <dcterms:created xsi:type="dcterms:W3CDTF">2022-05-23T16:10:00Z</dcterms:created>
  <dcterms:modified xsi:type="dcterms:W3CDTF">2022-05-23T16:18:00Z</dcterms:modified>
</cp:coreProperties>
</file>