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8"/>
        <w:gridCol w:w="4788"/>
      </w:tblGrid>
      <w:tr w:rsidR="00C80152" w:rsidRPr="008A1A92" w:rsidTr="008A1A92">
        <w:tc>
          <w:tcPr>
            <w:tcW w:w="4788" w:type="dxa"/>
          </w:tcPr>
          <w:p w:rsidR="00C80152" w:rsidRPr="008A1A92" w:rsidRDefault="00194451" w:rsidP="008A1A92">
            <w:pPr>
              <w:jc w:val="center"/>
              <w:rPr>
                <w:rFonts w:ascii="Verdana" w:hAnsi="Verdana"/>
                <w:b/>
                <w:sz w:val="16"/>
                <w:szCs w:val="16"/>
              </w:rPr>
            </w:pPr>
            <w:r w:rsidRPr="008A1A92">
              <w:rPr>
                <w:rFonts w:ascii="Verdana" w:hAnsi="Verdana"/>
                <w:b/>
                <w:sz w:val="16"/>
                <w:szCs w:val="16"/>
              </w:rPr>
              <w:t>SEMARNAT</w:t>
            </w:r>
          </w:p>
        </w:tc>
        <w:tc>
          <w:tcPr>
            <w:tcW w:w="4788" w:type="dxa"/>
          </w:tcPr>
          <w:p w:rsidR="00C80152" w:rsidRPr="008A1A92" w:rsidRDefault="00194451" w:rsidP="008A1A92">
            <w:pPr>
              <w:jc w:val="center"/>
              <w:rPr>
                <w:rFonts w:ascii="Verdana" w:hAnsi="Verdana"/>
                <w:b/>
                <w:sz w:val="16"/>
                <w:szCs w:val="16"/>
                <w:lang w:val="en-US"/>
              </w:rPr>
            </w:pPr>
            <w:r w:rsidRPr="008A1A92">
              <w:rPr>
                <w:rFonts w:ascii="Verdana" w:hAnsi="Verdana"/>
                <w:b/>
                <w:sz w:val="16"/>
                <w:szCs w:val="16"/>
                <w:lang w:val="en-US"/>
              </w:rPr>
              <w:t>SEMARNAT</w:t>
            </w:r>
          </w:p>
          <w:p w:rsidR="00194451" w:rsidRPr="008A1A92" w:rsidRDefault="00194451" w:rsidP="008A1A92">
            <w:pPr>
              <w:jc w:val="center"/>
              <w:rPr>
                <w:rFonts w:ascii="Verdana" w:hAnsi="Verdana"/>
                <w:b/>
                <w:sz w:val="16"/>
                <w:szCs w:val="16"/>
                <w:lang w:val="en-US"/>
              </w:rPr>
            </w:pPr>
          </w:p>
        </w:tc>
      </w:tr>
      <w:tr w:rsidR="00C80152" w:rsidRPr="008A1A92" w:rsidTr="008A1A92">
        <w:tc>
          <w:tcPr>
            <w:tcW w:w="4788" w:type="dxa"/>
          </w:tcPr>
          <w:p w:rsidR="00C80152" w:rsidRPr="008A1A92" w:rsidRDefault="001F78DE" w:rsidP="008A1A92">
            <w:pPr>
              <w:jc w:val="both"/>
              <w:rPr>
                <w:rFonts w:ascii="Verdana" w:hAnsi="Verdana"/>
                <w:b/>
                <w:caps/>
                <w:sz w:val="16"/>
                <w:szCs w:val="16"/>
              </w:rPr>
            </w:pPr>
            <w:r w:rsidRPr="008A1A92">
              <w:rPr>
                <w:rFonts w:ascii="Verdana" w:hAnsi="Verdana"/>
                <w:b/>
                <w:sz w:val="16"/>
                <w:szCs w:val="16"/>
              </w:rPr>
              <w:t xml:space="preserve">NORMA OFICIAL MEXICANA </w:t>
            </w:r>
            <w:r w:rsidR="00C80152" w:rsidRPr="008A1A92">
              <w:rPr>
                <w:rFonts w:ascii="Verdana" w:hAnsi="Verdana"/>
                <w:b/>
                <w:caps/>
                <w:sz w:val="16"/>
                <w:szCs w:val="16"/>
              </w:rPr>
              <w:t xml:space="preserve">NOM-004-CNA-1996, </w:t>
            </w:r>
            <w:r w:rsidR="00C80152" w:rsidRPr="008A1A92">
              <w:rPr>
                <w:rFonts w:ascii="Verdana" w:hAnsi="Verdana"/>
                <w:b/>
                <w:sz w:val="16"/>
                <w:szCs w:val="16"/>
              </w:rPr>
              <w:t>Requisitos para la protección de acuíferos durante el mantenimiento y rehabilitación de pozos de extracción de agua y para el cierre de pozos en general.</w:t>
            </w:r>
          </w:p>
        </w:tc>
        <w:tc>
          <w:tcPr>
            <w:tcW w:w="4788" w:type="dxa"/>
          </w:tcPr>
          <w:p w:rsidR="00C80152" w:rsidRPr="008A1A92" w:rsidRDefault="001F78DE" w:rsidP="008A1A92">
            <w:pPr>
              <w:jc w:val="both"/>
              <w:rPr>
                <w:rFonts w:ascii="Verdana" w:hAnsi="Verdana"/>
                <w:b/>
                <w:sz w:val="16"/>
                <w:szCs w:val="16"/>
                <w:lang w:val="en-US"/>
              </w:rPr>
            </w:pPr>
            <w:r w:rsidRPr="008A1A92">
              <w:rPr>
                <w:rFonts w:ascii="Verdana" w:hAnsi="Verdana"/>
                <w:b/>
                <w:caps/>
                <w:sz w:val="16"/>
                <w:szCs w:val="16"/>
                <w:lang w:val="en-US"/>
              </w:rPr>
              <w:t>Official Mexican Standard nom-004-c</w:t>
            </w:r>
            <w:r w:rsidR="00C722FD">
              <w:rPr>
                <w:rFonts w:ascii="Verdana" w:hAnsi="Verdana"/>
                <w:b/>
                <w:caps/>
                <w:sz w:val="16"/>
                <w:szCs w:val="16"/>
                <w:lang w:val="en-US"/>
              </w:rPr>
              <w:t>ONAGUA*</w:t>
            </w:r>
            <w:r w:rsidR="00C722FD">
              <w:rPr>
                <w:rStyle w:val="FootnoteReference"/>
                <w:rFonts w:ascii="Verdana" w:hAnsi="Verdana"/>
                <w:b/>
                <w:caps/>
                <w:sz w:val="16"/>
                <w:szCs w:val="16"/>
                <w:lang w:val="en-US"/>
              </w:rPr>
              <w:footnoteReference w:id="2"/>
            </w:r>
            <w:r w:rsidRPr="008A1A92">
              <w:rPr>
                <w:rFonts w:ascii="Verdana" w:hAnsi="Verdana"/>
                <w:b/>
                <w:caps/>
                <w:sz w:val="16"/>
                <w:szCs w:val="16"/>
                <w:lang w:val="en-US"/>
              </w:rPr>
              <w:t>-1996, r</w:t>
            </w:r>
            <w:r w:rsidRPr="008A1A92">
              <w:rPr>
                <w:rFonts w:ascii="Verdana" w:hAnsi="Verdana"/>
                <w:b/>
                <w:sz w:val="16"/>
                <w:szCs w:val="16"/>
                <w:lang w:val="en-US"/>
              </w:rPr>
              <w:t xml:space="preserve">equirements for the protection of aquifers during the maintenance and rehabilitation of water extraction wells and for the closing of wells in general. </w:t>
            </w:r>
          </w:p>
          <w:p w:rsidR="001F78DE" w:rsidRPr="008A1A92" w:rsidRDefault="001F78DE" w:rsidP="008A1A92">
            <w:pPr>
              <w:jc w:val="both"/>
              <w:rPr>
                <w:rFonts w:ascii="Verdana" w:hAnsi="Verdana"/>
                <w:b/>
                <w:caps/>
                <w:sz w:val="16"/>
                <w:szCs w:val="16"/>
                <w:lang w:val="en-US"/>
              </w:rPr>
            </w:pPr>
          </w:p>
        </w:tc>
      </w:tr>
      <w:tr w:rsidR="00C80152" w:rsidRPr="008A1A92" w:rsidTr="008A1A92">
        <w:tc>
          <w:tcPr>
            <w:tcW w:w="4788" w:type="dxa"/>
          </w:tcPr>
          <w:p w:rsidR="00C80152" w:rsidRPr="008A1A92" w:rsidRDefault="00C80152" w:rsidP="008A1A92">
            <w:pPr>
              <w:jc w:val="both"/>
              <w:rPr>
                <w:rFonts w:ascii="Verdana" w:hAnsi="Verdana"/>
                <w:sz w:val="16"/>
                <w:szCs w:val="16"/>
              </w:rPr>
            </w:pPr>
            <w:r w:rsidRPr="008A1A92">
              <w:rPr>
                <w:rFonts w:ascii="Verdana" w:hAnsi="Verdana"/>
                <w:sz w:val="16"/>
                <w:szCs w:val="16"/>
              </w:rPr>
              <w:t>Al margen un sello con el Escudo Nacional, que dice: Estados Unidos Mexicanos.- Secretaría de Medio Ambiente, Recursos Naturales y Pesca.- Comisión Nacional del Agua.</w:t>
            </w:r>
          </w:p>
        </w:tc>
        <w:tc>
          <w:tcPr>
            <w:tcW w:w="4788" w:type="dxa"/>
          </w:tcPr>
          <w:p w:rsidR="00C80152" w:rsidRPr="008A1A92" w:rsidRDefault="001F78DE" w:rsidP="008A1A92">
            <w:pPr>
              <w:jc w:val="both"/>
              <w:rPr>
                <w:rFonts w:ascii="Verdana" w:hAnsi="Verdana"/>
                <w:sz w:val="16"/>
                <w:szCs w:val="16"/>
                <w:lang w:val="en-US"/>
              </w:rPr>
            </w:pPr>
            <w:r w:rsidRPr="008A1A92">
              <w:rPr>
                <w:rFonts w:ascii="Verdana" w:hAnsi="Verdana"/>
                <w:sz w:val="16"/>
                <w:szCs w:val="16"/>
                <w:lang w:val="en-US"/>
              </w:rPr>
              <w:t>In the margin a stamp with the National Seal, that says: United Mexican States. Secretary of Environment, Natural Resources, and Fisheries. (SEMARNAP now changed to SEMARNAT) National Commission of Water.</w:t>
            </w:r>
          </w:p>
          <w:p w:rsidR="00194451" w:rsidRPr="008A1A92" w:rsidRDefault="00194451" w:rsidP="008A1A92">
            <w:pPr>
              <w:jc w:val="both"/>
              <w:rPr>
                <w:rFonts w:ascii="Verdana" w:hAnsi="Verdana"/>
                <w:sz w:val="16"/>
                <w:szCs w:val="16"/>
                <w:lang w:val="en-US"/>
              </w:rPr>
            </w:pPr>
          </w:p>
        </w:tc>
      </w:tr>
      <w:tr w:rsidR="00C80152" w:rsidRPr="008A1A92" w:rsidTr="008A1A92">
        <w:tc>
          <w:tcPr>
            <w:tcW w:w="4788" w:type="dxa"/>
          </w:tcPr>
          <w:p w:rsidR="00C80152" w:rsidRPr="008A1A92" w:rsidRDefault="00194451" w:rsidP="008A1A92">
            <w:pPr>
              <w:pStyle w:val="texto"/>
              <w:spacing w:after="5" w:line="240" w:lineRule="auto"/>
              <w:ind w:firstLine="0"/>
              <w:rPr>
                <w:rFonts w:ascii="Verdana" w:hAnsi="Verdana"/>
                <w:b/>
                <w:sz w:val="16"/>
                <w:szCs w:val="16"/>
              </w:rPr>
            </w:pPr>
            <w:r w:rsidRPr="008A1A92">
              <w:rPr>
                <w:rFonts w:ascii="Verdana" w:hAnsi="Verdana"/>
                <w:b/>
                <w:sz w:val="16"/>
                <w:szCs w:val="16"/>
              </w:rPr>
              <w:t>NORMA OFICIAL MEXICANA NOM-004-CNA-1996, “REQUISITOS PARA LA PROTECCION DE ACUIFEROS DURANTE EL MANTENIMIENTO Y REHABILITACION DE POZOS DE EXTRACCION DE AGUA Y PARA EL CIERRE DE POZOS EN GENERAL".</w:t>
            </w:r>
          </w:p>
        </w:tc>
        <w:tc>
          <w:tcPr>
            <w:tcW w:w="4788" w:type="dxa"/>
          </w:tcPr>
          <w:p w:rsidR="00194451" w:rsidRPr="008A1A92" w:rsidRDefault="00194451" w:rsidP="008A1A92">
            <w:pPr>
              <w:jc w:val="both"/>
              <w:rPr>
                <w:rFonts w:ascii="Verdana" w:hAnsi="Verdana"/>
                <w:b/>
                <w:sz w:val="16"/>
                <w:szCs w:val="16"/>
                <w:lang w:val="en-US"/>
              </w:rPr>
            </w:pPr>
            <w:r w:rsidRPr="008A1A92">
              <w:rPr>
                <w:rFonts w:ascii="Verdana" w:hAnsi="Verdana"/>
                <w:b/>
                <w:sz w:val="16"/>
                <w:szCs w:val="16"/>
                <w:lang w:val="en-US"/>
              </w:rPr>
              <w:t xml:space="preserve">OFFICIAL MEXICAN STANDARD NOM-004-CNA-1996, REQUIREMENTS FOR THE PROTECTION OF AQUIFERS DURING THE MAINTENANCE AND REHABILITATION OF WATER EXTRACTION WELLS AND FOR THE CLOSING OF WELLS IN GENERAL. </w:t>
            </w:r>
          </w:p>
          <w:p w:rsidR="00C80152" w:rsidRPr="008A1A92" w:rsidRDefault="00C80152" w:rsidP="008A1A92">
            <w:pPr>
              <w:pStyle w:val="texto"/>
              <w:spacing w:after="5" w:line="240" w:lineRule="auto"/>
              <w:ind w:firstLine="0"/>
              <w:rPr>
                <w:rFonts w:ascii="Verdana" w:hAnsi="Verdana"/>
                <w:b/>
                <w:caps/>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b/>
                <w:sz w:val="16"/>
                <w:szCs w:val="16"/>
              </w:rPr>
              <w:t>GUILLERMO GUERRERO VILLALOBOS,</w:t>
            </w:r>
            <w:r w:rsidRPr="008A1A92">
              <w:rPr>
                <w:rFonts w:ascii="Verdana" w:hAnsi="Verdana"/>
                <w:sz w:val="16"/>
                <w:szCs w:val="16"/>
              </w:rPr>
              <w:t xml:space="preserve"> Director General de la Comisión Nacional del Agua, con fundamento en lo dispuesto en los artículos 32 Bis fracciones I, II, III, IV y V de la Ley Orgánica de la Administración Pública Federal; 1o., 2o. fracción II, 3o. fracción XI, 38 fracción II, 40 fracciones I, X y XIII, 41, 43, 44, 45, 46, 47, 51, 52, 62, 63 y 64 de la Ley Federal sobre Metrología y Normalización; 9o. fracciones I, IV, XII y 12 de la Ley de Aguas Nacionales; 10 segundo párrafo y 14 fracciones XI y XV del Reglamento de la Ley de Aguas Nacionales, y</w:t>
            </w:r>
          </w:p>
        </w:tc>
        <w:tc>
          <w:tcPr>
            <w:tcW w:w="4788" w:type="dxa"/>
          </w:tcPr>
          <w:p w:rsidR="00C80152" w:rsidRPr="008A1A92" w:rsidRDefault="001F78DE" w:rsidP="008A1A92">
            <w:pPr>
              <w:pStyle w:val="texto"/>
              <w:spacing w:after="5" w:line="240" w:lineRule="auto"/>
              <w:ind w:firstLine="0"/>
              <w:rPr>
                <w:rFonts w:ascii="Verdana" w:hAnsi="Verdana"/>
                <w:sz w:val="16"/>
                <w:szCs w:val="16"/>
                <w:lang w:val="en-US"/>
              </w:rPr>
            </w:pPr>
            <w:r w:rsidRPr="008A1A92">
              <w:rPr>
                <w:rFonts w:ascii="Verdana" w:hAnsi="Verdana"/>
                <w:b/>
                <w:sz w:val="16"/>
                <w:szCs w:val="16"/>
                <w:lang w:val="en-US"/>
              </w:rPr>
              <w:t>GUILLERMO GUERRERO VILLALOBOS,</w:t>
            </w:r>
            <w:r w:rsidRPr="008A1A92">
              <w:rPr>
                <w:rFonts w:ascii="Verdana" w:hAnsi="Verdana"/>
                <w:sz w:val="16"/>
                <w:szCs w:val="16"/>
                <w:lang w:val="en-US"/>
              </w:rPr>
              <w:t xml:space="preserve"> Director General of the National Commission of Waters, based on the provision in articles 32 Bis sections I, II, III, IV and V of the Organic Law of the Federal Public Administration; 1, 2 sections II, 3 section XI, 38 section II, 40 sections I, X and XIII, 41, 43, 44, 45, 46, 47, 51, 52, 62, 63, and 64 of the Federal Law on Metrology and Standardization; 9 sections I, IV, XII, and 12 of the Law of National Waters; 10 second paragraph and 14 sections XI and XV of the Regulation of the Law of National Waters and,</w:t>
            </w:r>
          </w:p>
          <w:p w:rsidR="00194451" w:rsidRPr="008A1A92" w:rsidRDefault="00194451"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ANOTACION"/>
              <w:spacing w:before="0" w:after="5" w:line="240" w:lineRule="auto"/>
              <w:rPr>
                <w:rFonts w:ascii="Verdana" w:hAnsi="Verdana"/>
                <w:sz w:val="16"/>
                <w:szCs w:val="16"/>
              </w:rPr>
            </w:pPr>
            <w:r w:rsidRPr="008A1A92">
              <w:rPr>
                <w:rFonts w:ascii="Verdana" w:hAnsi="Verdana"/>
                <w:sz w:val="16"/>
                <w:szCs w:val="16"/>
              </w:rPr>
              <w:t>CONSIDERANDO</w:t>
            </w:r>
          </w:p>
          <w:p w:rsidR="00194451" w:rsidRPr="008A1A92" w:rsidRDefault="00194451" w:rsidP="008A1A92">
            <w:pPr>
              <w:pStyle w:val="ANOTACION"/>
              <w:spacing w:before="0" w:after="5" w:line="240" w:lineRule="auto"/>
              <w:rPr>
                <w:rFonts w:ascii="Verdana" w:hAnsi="Verdana"/>
                <w:sz w:val="16"/>
                <w:szCs w:val="16"/>
              </w:rPr>
            </w:pPr>
          </w:p>
        </w:tc>
        <w:tc>
          <w:tcPr>
            <w:tcW w:w="4788" w:type="dxa"/>
          </w:tcPr>
          <w:p w:rsidR="00C80152" w:rsidRPr="008A1A92" w:rsidRDefault="001F78DE" w:rsidP="008A1A92">
            <w:pPr>
              <w:pStyle w:val="ANOTACION"/>
              <w:spacing w:before="0" w:after="5" w:line="240" w:lineRule="auto"/>
              <w:rPr>
                <w:rFonts w:ascii="Verdana" w:hAnsi="Verdana"/>
                <w:sz w:val="16"/>
                <w:szCs w:val="16"/>
              </w:rPr>
            </w:pPr>
            <w:r w:rsidRPr="008A1A92">
              <w:rPr>
                <w:rFonts w:ascii="Verdana" w:hAnsi="Verdana"/>
                <w:sz w:val="16"/>
                <w:szCs w:val="16"/>
                <w:lang w:val="en-US"/>
              </w:rPr>
              <w:t>CONSIDERING</w:t>
            </w: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 xml:space="preserve">Que habiéndose cumplido el procedimiento establecido en la Ley Federal sobre Metrología y Normalización para la elaboración de Proyectos de Normas Oficiales Mexicanas, el C. Presidente del Comité Consultivo Nacional de Normalización del Sector Agua ordenó la publicación del Proyecto de Norma Oficial Mexicana NOM-004-CNA-1996, que establece los requisitos para la protección de acuíferos durante el mantenimiento y rehabilitación de pozos de extracción de agua y para el cierre de pozos en general, publicado en el </w:t>
            </w:r>
            <w:r w:rsidRPr="008A1A92">
              <w:rPr>
                <w:rFonts w:ascii="Verdana" w:hAnsi="Verdana"/>
                <w:b/>
                <w:sz w:val="16"/>
                <w:szCs w:val="16"/>
              </w:rPr>
              <w:t>Diario Oficial de la Federación</w:t>
            </w:r>
            <w:r w:rsidRPr="008A1A92">
              <w:rPr>
                <w:rFonts w:ascii="Verdana" w:hAnsi="Verdana"/>
                <w:sz w:val="16"/>
                <w:szCs w:val="16"/>
              </w:rPr>
              <w:t xml:space="preserve"> el día 9 de octubre de 1996, a efecto de que los interesados presentaran sus comentarios al citado Comité Consultivo.</w:t>
            </w:r>
          </w:p>
        </w:tc>
        <w:tc>
          <w:tcPr>
            <w:tcW w:w="4788" w:type="dxa"/>
          </w:tcPr>
          <w:p w:rsidR="00C80152" w:rsidRPr="008A1A92" w:rsidRDefault="001F78DE"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 xml:space="preserve">That having complied with the procedure established in the Federal Law on Metrology and Standardization for the preparation of Projects of Official Mexican Standards, the citizen President of the National Consultative Committee of Standardization of the Water sector ordered the publication of the Project of the Official Mexican Standard </w:t>
            </w:r>
            <w:r w:rsidRPr="008A1A92">
              <w:rPr>
                <w:rFonts w:ascii="Verdana" w:hAnsi="Verdana"/>
                <w:caps/>
                <w:sz w:val="16"/>
                <w:szCs w:val="16"/>
                <w:lang w:val="en-US"/>
              </w:rPr>
              <w:t>nom-004-cna-1996, r</w:t>
            </w:r>
            <w:r w:rsidRPr="008A1A92">
              <w:rPr>
                <w:rFonts w:ascii="Verdana" w:hAnsi="Verdana"/>
                <w:sz w:val="16"/>
                <w:szCs w:val="16"/>
                <w:lang w:val="en-US"/>
              </w:rPr>
              <w:t xml:space="preserve">equirements for the protection of aquifers during the maintenance and rehabilitation of water extraction wells and for the closing of wells in general, published in the </w:t>
            </w:r>
            <w:r w:rsidRPr="008A1A92">
              <w:rPr>
                <w:rFonts w:ascii="Verdana" w:hAnsi="Verdana"/>
                <w:b/>
                <w:sz w:val="16"/>
                <w:szCs w:val="16"/>
                <w:lang w:val="en-US"/>
              </w:rPr>
              <w:t>Official Daily of the Federation</w:t>
            </w:r>
            <w:r w:rsidRPr="008A1A92">
              <w:rPr>
                <w:rFonts w:ascii="Verdana" w:hAnsi="Verdana"/>
                <w:sz w:val="16"/>
                <w:szCs w:val="16"/>
                <w:lang w:val="en-US"/>
              </w:rPr>
              <w:t xml:space="preserve"> on the 9</w:t>
            </w:r>
            <w:r w:rsidRPr="008A1A92">
              <w:rPr>
                <w:rFonts w:ascii="Verdana" w:hAnsi="Verdana"/>
                <w:sz w:val="16"/>
                <w:szCs w:val="16"/>
                <w:vertAlign w:val="superscript"/>
                <w:lang w:val="en-US"/>
              </w:rPr>
              <w:t>th</w:t>
            </w:r>
            <w:r w:rsidRPr="008A1A92">
              <w:rPr>
                <w:rFonts w:ascii="Verdana" w:hAnsi="Verdana"/>
                <w:sz w:val="16"/>
                <w:szCs w:val="16"/>
                <w:lang w:val="en-US"/>
              </w:rPr>
              <w:t xml:space="preserve"> of October of 1996, so that the interested parties might present their comments to the aforementioned Consultative Committee.</w:t>
            </w:r>
          </w:p>
          <w:p w:rsidR="00194451" w:rsidRPr="008A1A92" w:rsidRDefault="00194451"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Que durante el plazo de noventa días naturales, contado a partir de la fecha de publicación de dicho Proyecto de Norma Oficial Mexicana, los análisis a que se refiere el citado ordenamiento legal, estuvieron a disposición del público para su consulta.</w:t>
            </w:r>
          </w:p>
        </w:tc>
        <w:tc>
          <w:tcPr>
            <w:tcW w:w="4788" w:type="dxa"/>
          </w:tcPr>
          <w:p w:rsidR="00C80152" w:rsidRPr="008A1A92" w:rsidRDefault="001F78DE"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That during the term of ninety calendar days, counted from the date of the publication of said Project of Official Mexican Standard, the analysis referred to in the aforementioned legal ordinance was made available to the public for its consultation.</w:t>
            </w:r>
          </w:p>
          <w:p w:rsidR="00194451" w:rsidRPr="008A1A92" w:rsidRDefault="00194451"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 xml:space="preserve">Que dentro del plazo referido, los interesados presentaron sus comentarios al Proyecto de Norma en cita, los cuales fueron analizados en el citado Comité Consultivo Nacional de Normalización del Sector Agua, realizándose las modificaciones pertinentes, mismas que fueron publicadas en el </w:t>
            </w:r>
            <w:r w:rsidRPr="008A1A92">
              <w:rPr>
                <w:rFonts w:ascii="Verdana" w:hAnsi="Verdana"/>
                <w:b/>
                <w:sz w:val="16"/>
                <w:szCs w:val="16"/>
              </w:rPr>
              <w:t xml:space="preserve">Diario Oficial de la </w:t>
            </w:r>
            <w:r w:rsidRPr="008A1A92">
              <w:rPr>
                <w:rFonts w:ascii="Verdana" w:hAnsi="Verdana"/>
                <w:b/>
                <w:sz w:val="16"/>
                <w:szCs w:val="16"/>
              </w:rPr>
              <w:lastRenderedPageBreak/>
              <w:t>Federación</w:t>
            </w:r>
            <w:r w:rsidRPr="008A1A92">
              <w:rPr>
                <w:rFonts w:ascii="Verdana" w:hAnsi="Verdana"/>
                <w:sz w:val="16"/>
                <w:szCs w:val="16"/>
              </w:rPr>
              <w:t xml:space="preserve"> el día 24 de julio 1997 por la Secretaría de Medio Ambiente, Recursos Naturales y Pesca, por conducto de la Comisión Nacional del Agua.</w:t>
            </w:r>
          </w:p>
        </w:tc>
        <w:tc>
          <w:tcPr>
            <w:tcW w:w="4788" w:type="dxa"/>
          </w:tcPr>
          <w:p w:rsidR="00C80152" w:rsidRPr="008A1A92" w:rsidRDefault="001F78DE"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lastRenderedPageBreak/>
              <w:t xml:space="preserve">That within the referred to term, the interested parties presented their comments to the Project of Standard cited which were analyzed in the aforementioned National Consultative Committee of Standardization of the Water Sector, making the appropriate modifications, the same which were published in the </w:t>
            </w:r>
            <w:r w:rsidRPr="008A1A92">
              <w:rPr>
                <w:rFonts w:ascii="Verdana" w:hAnsi="Verdana"/>
                <w:b/>
                <w:sz w:val="16"/>
                <w:szCs w:val="16"/>
                <w:lang w:val="en-US"/>
              </w:rPr>
              <w:t xml:space="preserve">Official Daily of </w:t>
            </w:r>
            <w:r w:rsidRPr="008A1A92">
              <w:rPr>
                <w:rFonts w:ascii="Verdana" w:hAnsi="Verdana"/>
                <w:b/>
                <w:sz w:val="16"/>
                <w:szCs w:val="16"/>
                <w:lang w:val="en-US"/>
              </w:rPr>
              <w:lastRenderedPageBreak/>
              <w:t>the Federation</w:t>
            </w:r>
            <w:r w:rsidRPr="008A1A92">
              <w:rPr>
                <w:rFonts w:ascii="Verdana" w:hAnsi="Verdana"/>
                <w:sz w:val="16"/>
                <w:szCs w:val="16"/>
                <w:lang w:val="en-US"/>
              </w:rPr>
              <w:t xml:space="preserve"> on the 24</w:t>
            </w:r>
            <w:r w:rsidRPr="008A1A92">
              <w:rPr>
                <w:rFonts w:ascii="Verdana" w:hAnsi="Verdana"/>
                <w:sz w:val="16"/>
                <w:szCs w:val="16"/>
                <w:vertAlign w:val="superscript"/>
                <w:lang w:val="en-US"/>
              </w:rPr>
              <w:t>th</w:t>
            </w:r>
            <w:r w:rsidRPr="008A1A92">
              <w:rPr>
                <w:rFonts w:ascii="Verdana" w:hAnsi="Verdana"/>
                <w:sz w:val="16"/>
                <w:szCs w:val="16"/>
                <w:lang w:val="en-US"/>
              </w:rPr>
              <w:t xml:space="preserve"> of July of 1997 by the Secretary of Environment, Natural Resources, and Fisheries through the office of the National Commission of Water.</w:t>
            </w:r>
          </w:p>
          <w:p w:rsidR="00194451" w:rsidRPr="008A1A92" w:rsidRDefault="00194451"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lastRenderedPageBreak/>
              <w:t>Que previa aprobación del Comité Consultivo Nacional de Normalización del Sector Agua, en sesión de fecha 9 de abril de 1997, he tenido a bien expedir la siguiente:</w:t>
            </w:r>
          </w:p>
        </w:tc>
        <w:tc>
          <w:tcPr>
            <w:tcW w:w="4788" w:type="dxa"/>
          </w:tcPr>
          <w:p w:rsidR="00C80152" w:rsidRPr="008A1A92" w:rsidRDefault="001F78DE"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That after approval of the National Consultative Committee of Standardization of the Water Sector, I have deemed it appropriate to issue the following:</w:t>
            </w:r>
          </w:p>
          <w:p w:rsidR="00194451" w:rsidRPr="008A1A92" w:rsidRDefault="00194451"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rPr>
              <w:t>NORMA OFICIAL MEXICANA NOM-004-CNA-1996, REQUISITOS PARA LA PROTECCION DE ACUIFEROS DURANTE EL MANTENIMIENTO Y REHABILITACION DE POZOS DE EXTRACCION DE AGUA Y PARA EL CIERRE DE POZOS EN GENERAL.</w:t>
            </w:r>
          </w:p>
          <w:p w:rsidR="00194451" w:rsidRPr="008A1A92" w:rsidRDefault="00194451" w:rsidP="008A1A92">
            <w:pPr>
              <w:pStyle w:val="texto"/>
              <w:spacing w:after="5" w:line="240" w:lineRule="auto"/>
              <w:ind w:firstLine="0"/>
              <w:rPr>
                <w:rFonts w:ascii="Verdana" w:hAnsi="Verdana"/>
                <w:b/>
                <w:caps/>
                <w:sz w:val="16"/>
                <w:szCs w:val="16"/>
              </w:rPr>
            </w:pPr>
          </w:p>
        </w:tc>
        <w:tc>
          <w:tcPr>
            <w:tcW w:w="4788" w:type="dxa"/>
          </w:tcPr>
          <w:p w:rsidR="00C80152" w:rsidRPr="008A1A92" w:rsidRDefault="001F78DE" w:rsidP="008A1A92">
            <w:pPr>
              <w:pStyle w:val="texto"/>
              <w:spacing w:after="5" w:line="240" w:lineRule="auto"/>
              <w:ind w:firstLine="0"/>
              <w:rPr>
                <w:rFonts w:ascii="Verdana" w:hAnsi="Verdana"/>
                <w:b/>
                <w:sz w:val="16"/>
                <w:szCs w:val="16"/>
                <w:lang w:val="en-US"/>
              </w:rPr>
            </w:pPr>
            <w:r w:rsidRPr="008A1A92">
              <w:rPr>
                <w:rFonts w:ascii="Verdana" w:hAnsi="Verdana"/>
                <w:b/>
                <w:sz w:val="16"/>
                <w:szCs w:val="16"/>
                <w:lang w:val="en-US"/>
              </w:rPr>
              <w:t>OFFICIAL MEXICAN STANDARD NOM-004-CNA-1996, REQUIREMENTS FOR THE PROTECTION OF AQUIFERS DURING THE MAINTENANCE AND REHABILITATION OF WATER EXTRACTION WELLS AND FOR THE CLOSING OF WELLS IN GENERAL.</w:t>
            </w:r>
          </w:p>
        </w:tc>
      </w:tr>
      <w:tr w:rsidR="00C80152" w:rsidRPr="008A1A92" w:rsidTr="008A1A92">
        <w:tc>
          <w:tcPr>
            <w:tcW w:w="4788" w:type="dxa"/>
          </w:tcPr>
          <w:p w:rsidR="00C80152" w:rsidRPr="008A1A92" w:rsidRDefault="00C80152" w:rsidP="008A1A92">
            <w:pPr>
              <w:pStyle w:val="ANOTACION"/>
              <w:spacing w:before="0" w:after="5" w:line="240" w:lineRule="auto"/>
              <w:rPr>
                <w:rFonts w:ascii="Verdana" w:hAnsi="Verdana"/>
                <w:sz w:val="16"/>
                <w:szCs w:val="16"/>
              </w:rPr>
            </w:pPr>
            <w:r w:rsidRPr="008A1A92">
              <w:rPr>
                <w:rFonts w:ascii="Verdana" w:hAnsi="Verdana"/>
                <w:sz w:val="16"/>
                <w:szCs w:val="16"/>
              </w:rPr>
              <w:t>CONTENIDO</w:t>
            </w:r>
          </w:p>
        </w:tc>
        <w:tc>
          <w:tcPr>
            <w:tcW w:w="4788" w:type="dxa"/>
          </w:tcPr>
          <w:p w:rsidR="00C80152" w:rsidRPr="008A1A92" w:rsidRDefault="001F78DE" w:rsidP="008A1A92">
            <w:pPr>
              <w:pStyle w:val="ANOTACION"/>
              <w:spacing w:before="0" w:after="5" w:line="240" w:lineRule="auto"/>
              <w:rPr>
                <w:rFonts w:ascii="Verdana" w:hAnsi="Verdana"/>
                <w:sz w:val="16"/>
                <w:szCs w:val="16"/>
              </w:rPr>
            </w:pPr>
            <w:r w:rsidRPr="008A1A92">
              <w:rPr>
                <w:rFonts w:ascii="Verdana" w:hAnsi="Verdana"/>
                <w:sz w:val="16"/>
                <w:szCs w:val="16"/>
                <w:lang w:val="en-US"/>
              </w:rPr>
              <w:t>CONTENTS</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0. INTRODUCCION</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0. INTRODUCTION</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1. OBJETIVO</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1. OBJECTIVE</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2. CAMPO DE APLICACIÓN</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2. FIELD OF APPLICATION</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3. REFERENCIAS</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3. REFERENCES</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4. DEFINICIONES</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4. DEFINITIONS</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5. CLASIFICACION</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5. CLASSIFICATION</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6. ESPECIFICACIONES</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6. SPECIFICATIONS</w:t>
            </w:r>
          </w:p>
        </w:tc>
      </w:tr>
      <w:tr w:rsidR="00C80152" w:rsidRPr="008A1A92" w:rsidTr="008A1A92">
        <w:tc>
          <w:tcPr>
            <w:tcW w:w="4788" w:type="dxa"/>
          </w:tcPr>
          <w:p w:rsidR="00C80152" w:rsidRPr="008A1A92" w:rsidRDefault="001F78DE" w:rsidP="008A1A92">
            <w:pPr>
              <w:pStyle w:val="texto"/>
              <w:spacing w:after="5" w:line="240" w:lineRule="auto"/>
              <w:ind w:firstLine="0"/>
              <w:rPr>
                <w:rFonts w:ascii="Verdana" w:hAnsi="Verdana"/>
                <w:sz w:val="16"/>
                <w:szCs w:val="16"/>
              </w:rPr>
            </w:pPr>
            <w:r w:rsidRPr="008A1A92">
              <w:rPr>
                <w:rFonts w:ascii="Verdana" w:hAnsi="Verdana"/>
                <w:b/>
                <w:sz w:val="16"/>
                <w:szCs w:val="16"/>
              </w:rPr>
              <w:t>7. VERIFICACION</w:t>
            </w:r>
          </w:p>
        </w:tc>
        <w:tc>
          <w:tcPr>
            <w:tcW w:w="4788" w:type="dxa"/>
          </w:tcPr>
          <w:p w:rsidR="00C80152" w:rsidRPr="008A1A92" w:rsidRDefault="001F78DE"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7. VERIFICATION</w:t>
            </w:r>
          </w:p>
        </w:tc>
      </w:tr>
      <w:tr w:rsidR="00C80152" w:rsidRPr="008A1A92" w:rsidTr="008A1A92">
        <w:tc>
          <w:tcPr>
            <w:tcW w:w="4788" w:type="dxa"/>
          </w:tcPr>
          <w:p w:rsidR="00C80152" w:rsidRPr="008A1A92" w:rsidRDefault="004A1996" w:rsidP="008A1A92">
            <w:pPr>
              <w:pStyle w:val="texto"/>
              <w:spacing w:after="0" w:line="240" w:lineRule="auto"/>
              <w:ind w:firstLine="0"/>
              <w:rPr>
                <w:rFonts w:ascii="Verdana" w:hAnsi="Verdana"/>
                <w:sz w:val="16"/>
                <w:szCs w:val="16"/>
              </w:rPr>
            </w:pPr>
            <w:r w:rsidRPr="008A1A92">
              <w:rPr>
                <w:rFonts w:ascii="Verdana" w:hAnsi="Verdana"/>
                <w:b/>
                <w:sz w:val="16"/>
                <w:szCs w:val="16"/>
              </w:rPr>
              <w:t>8. OBSERVANCIA DE ESTA NORMA</w:t>
            </w:r>
          </w:p>
        </w:tc>
        <w:tc>
          <w:tcPr>
            <w:tcW w:w="4788" w:type="dxa"/>
          </w:tcPr>
          <w:p w:rsidR="00C80152" w:rsidRPr="008A1A92" w:rsidRDefault="004A1996" w:rsidP="008A1A92">
            <w:pPr>
              <w:pStyle w:val="texto"/>
              <w:spacing w:after="0" w:line="240" w:lineRule="auto"/>
              <w:ind w:firstLine="0"/>
              <w:rPr>
                <w:rFonts w:ascii="Verdana" w:hAnsi="Verdana"/>
                <w:b/>
                <w:sz w:val="16"/>
                <w:szCs w:val="16"/>
              </w:rPr>
            </w:pPr>
            <w:r w:rsidRPr="008A1A92">
              <w:rPr>
                <w:rFonts w:ascii="Verdana" w:hAnsi="Verdana"/>
                <w:b/>
                <w:sz w:val="16"/>
                <w:szCs w:val="16"/>
                <w:lang w:val="en-US"/>
              </w:rPr>
              <w:t>8. OBSERVANCE OF THIS STANDARD</w:t>
            </w:r>
          </w:p>
        </w:tc>
      </w:tr>
      <w:tr w:rsidR="00C80152" w:rsidRPr="008A1A92" w:rsidTr="008A1A92">
        <w:tc>
          <w:tcPr>
            <w:tcW w:w="4788" w:type="dxa"/>
          </w:tcPr>
          <w:p w:rsidR="00C80152" w:rsidRPr="008A1A92" w:rsidRDefault="004A1996" w:rsidP="008A1A92">
            <w:pPr>
              <w:pStyle w:val="texto"/>
              <w:spacing w:after="0" w:line="240" w:lineRule="auto"/>
              <w:ind w:firstLine="0"/>
              <w:rPr>
                <w:rFonts w:ascii="Verdana" w:hAnsi="Verdana"/>
                <w:sz w:val="16"/>
                <w:szCs w:val="16"/>
              </w:rPr>
            </w:pPr>
            <w:r w:rsidRPr="008A1A92">
              <w:rPr>
                <w:rFonts w:ascii="Verdana" w:hAnsi="Verdana"/>
                <w:b/>
                <w:sz w:val="16"/>
                <w:szCs w:val="16"/>
              </w:rPr>
              <w:t>9. BIBLIOGRAFIA</w:t>
            </w:r>
          </w:p>
        </w:tc>
        <w:tc>
          <w:tcPr>
            <w:tcW w:w="4788" w:type="dxa"/>
          </w:tcPr>
          <w:p w:rsidR="00C80152" w:rsidRPr="008A1A92" w:rsidRDefault="004A1996" w:rsidP="008A1A92">
            <w:pPr>
              <w:pStyle w:val="texto"/>
              <w:spacing w:after="0" w:line="240" w:lineRule="auto"/>
              <w:ind w:firstLine="0"/>
              <w:rPr>
                <w:rFonts w:ascii="Verdana" w:hAnsi="Verdana"/>
                <w:b/>
                <w:sz w:val="16"/>
                <w:szCs w:val="16"/>
              </w:rPr>
            </w:pPr>
            <w:r w:rsidRPr="008A1A92">
              <w:rPr>
                <w:rFonts w:ascii="Verdana" w:hAnsi="Verdana"/>
                <w:b/>
                <w:sz w:val="16"/>
                <w:szCs w:val="16"/>
                <w:lang w:val="en-US"/>
              </w:rPr>
              <w:t>9. BIBLIOGRAPHY</w:t>
            </w:r>
          </w:p>
        </w:tc>
      </w:tr>
      <w:tr w:rsidR="00C80152" w:rsidRPr="008A1A92" w:rsidTr="008A1A92">
        <w:tc>
          <w:tcPr>
            <w:tcW w:w="4788" w:type="dxa"/>
          </w:tcPr>
          <w:p w:rsidR="00C80152" w:rsidRPr="008A1A92" w:rsidRDefault="004A1996" w:rsidP="008A1A92">
            <w:pPr>
              <w:pStyle w:val="texto"/>
              <w:spacing w:after="0" w:line="240" w:lineRule="auto"/>
              <w:ind w:firstLine="0"/>
              <w:rPr>
                <w:rFonts w:ascii="Verdana" w:hAnsi="Verdana"/>
                <w:sz w:val="16"/>
                <w:szCs w:val="16"/>
              </w:rPr>
            </w:pPr>
            <w:r w:rsidRPr="008A1A92">
              <w:rPr>
                <w:rFonts w:ascii="Verdana" w:hAnsi="Verdana"/>
                <w:b/>
                <w:sz w:val="16"/>
                <w:szCs w:val="16"/>
              </w:rPr>
              <w:t>10. GRADO DE CONCORDANCIA CON NORMAS Y RECOMENDACIONES INTERNACIONALES</w:t>
            </w:r>
          </w:p>
        </w:tc>
        <w:tc>
          <w:tcPr>
            <w:tcW w:w="4788" w:type="dxa"/>
          </w:tcPr>
          <w:p w:rsidR="00C80152" w:rsidRPr="008A1A92" w:rsidRDefault="004A1996"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10. DEGREE OF CONCORDANCE WITH INTERNATIONAL STANDARDS AND RECOMMENDATIONS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11.</w:t>
            </w:r>
            <w:r w:rsidR="004A1996" w:rsidRPr="008A1A92">
              <w:rPr>
                <w:rFonts w:ascii="Verdana" w:hAnsi="Verdana"/>
                <w:b/>
                <w:sz w:val="16"/>
                <w:szCs w:val="16"/>
              </w:rPr>
              <w:t xml:space="preserve"> RECOMENDACIONES</w:t>
            </w:r>
          </w:p>
        </w:tc>
        <w:tc>
          <w:tcPr>
            <w:tcW w:w="4788" w:type="dxa"/>
          </w:tcPr>
          <w:p w:rsidR="00C80152" w:rsidRPr="008A1A92" w:rsidRDefault="004A1996" w:rsidP="008A1A92">
            <w:pPr>
              <w:pStyle w:val="texto"/>
              <w:spacing w:after="0" w:line="240" w:lineRule="auto"/>
              <w:ind w:firstLine="0"/>
              <w:rPr>
                <w:rFonts w:ascii="Verdana" w:hAnsi="Verdana"/>
                <w:b/>
                <w:sz w:val="16"/>
                <w:szCs w:val="16"/>
              </w:rPr>
            </w:pPr>
            <w:r w:rsidRPr="008A1A92">
              <w:rPr>
                <w:rFonts w:ascii="Verdana" w:hAnsi="Verdana"/>
                <w:b/>
                <w:sz w:val="16"/>
                <w:szCs w:val="16"/>
              </w:rPr>
              <w:t>11. RECOMMENDATIONS</w:t>
            </w:r>
          </w:p>
        </w:tc>
      </w:tr>
      <w:tr w:rsidR="00C80152" w:rsidRPr="008A1A92" w:rsidTr="008A1A92">
        <w:tc>
          <w:tcPr>
            <w:tcW w:w="4788" w:type="dxa"/>
          </w:tcPr>
          <w:p w:rsidR="00C80152" w:rsidRPr="008A1A92" w:rsidRDefault="004A1996" w:rsidP="008A1A92">
            <w:pPr>
              <w:pStyle w:val="texto"/>
              <w:spacing w:after="0" w:line="240" w:lineRule="auto"/>
              <w:ind w:firstLine="0"/>
              <w:rPr>
                <w:rFonts w:ascii="Verdana" w:hAnsi="Verdana"/>
                <w:sz w:val="16"/>
                <w:szCs w:val="16"/>
              </w:rPr>
            </w:pPr>
            <w:r w:rsidRPr="008A1A92">
              <w:rPr>
                <w:rFonts w:ascii="Verdana" w:hAnsi="Verdana"/>
                <w:b/>
                <w:sz w:val="16"/>
                <w:szCs w:val="16"/>
              </w:rPr>
              <w:t>12. VIGENCIA</w:t>
            </w:r>
          </w:p>
        </w:tc>
        <w:tc>
          <w:tcPr>
            <w:tcW w:w="4788" w:type="dxa"/>
          </w:tcPr>
          <w:p w:rsidR="00C80152" w:rsidRPr="008A1A92" w:rsidRDefault="004A1996"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12. EFFECTIVE PERIOD</w:t>
            </w:r>
          </w:p>
          <w:p w:rsidR="00194451" w:rsidRPr="008A1A92" w:rsidRDefault="00194451" w:rsidP="008A1A92">
            <w:pPr>
              <w:pStyle w:val="texto"/>
              <w:spacing w:after="0" w:line="240" w:lineRule="auto"/>
              <w:ind w:firstLine="0"/>
              <w:rPr>
                <w:rFonts w:ascii="Verdana" w:hAnsi="Verdana"/>
                <w:b/>
                <w:sz w:val="16"/>
                <w:szCs w:val="16"/>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0.</w:t>
            </w:r>
            <w:r w:rsidRPr="008A1A92">
              <w:rPr>
                <w:rFonts w:ascii="Verdana" w:hAnsi="Verdana"/>
                <w:b/>
                <w:sz w:val="16"/>
                <w:szCs w:val="16"/>
              </w:rPr>
              <w:tab/>
              <w:t>Introducción</w:t>
            </w:r>
          </w:p>
        </w:tc>
        <w:tc>
          <w:tcPr>
            <w:tcW w:w="4788" w:type="dxa"/>
          </w:tcPr>
          <w:p w:rsidR="00C80152" w:rsidRPr="008A1A92" w:rsidRDefault="004A1996" w:rsidP="008A1A92">
            <w:pPr>
              <w:pStyle w:val="texto"/>
              <w:spacing w:after="0" w:line="240" w:lineRule="auto"/>
              <w:ind w:firstLine="0"/>
              <w:rPr>
                <w:rFonts w:ascii="Verdana" w:hAnsi="Verdana"/>
                <w:b/>
                <w:sz w:val="16"/>
                <w:szCs w:val="16"/>
              </w:rPr>
            </w:pPr>
            <w:r w:rsidRPr="008A1A92">
              <w:rPr>
                <w:rFonts w:ascii="Verdana" w:hAnsi="Verdana"/>
                <w:b/>
                <w:sz w:val="16"/>
                <w:szCs w:val="16"/>
                <w:lang w:val="en-US"/>
              </w:rPr>
              <w:t>0. Introduction</w:t>
            </w:r>
          </w:p>
        </w:tc>
      </w:tr>
      <w:tr w:rsidR="00C80152" w:rsidRPr="008A1A92" w:rsidTr="008A1A92">
        <w:tc>
          <w:tcPr>
            <w:tcW w:w="4788" w:type="dxa"/>
          </w:tcPr>
          <w:p w:rsidR="00C80152" w:rsidRPr="008A1A92" w:rsidRDefault="00C80152" w:rsidP="008A1A92">
            <w:pPr>
              <w:pStyle w:val="texto"/>
              <w:tabs>
                <w:tab w:val="right" w:pos="2160"/>
              </w:tabs>
              <w:spacing w:after="5" w:line="240" w:lineRule="auto"/>
              <w:ind w:firstLine="0"/>
              <w:rPr>
                <w:rFonts w:ascii="Verdana" w:hAnsi="Verdana"/>
                <w:sz w:val="16"/>
                <w:szCs w:val="16"/>
              </w:rPr>
            </w:pPr>
            <w:r w:rsidRPr="008A1A92">
              <w:rPr>
                <w:rFonts w:ascii="Verdana" w:hAnsi="Verdana"/>
                <w:sz w:val="16"/>
                <w:szCs w:val="16"/>
              </w:rPr>
              <w:t>La  necesidad  de  obtener  agua  en  cantidades  económicamente  explotables ha originado la perforación de aproximadamente 140 000 pozos. En un futuro próximo muchos de estos pozos requerirán de mantenimiento y rehabilitación y, en otros casos, al terminar su vida útil, serán clausurados o simplemente abandonados.</w:t>
            </w:r>
          </w:p>
          <w:p w:rsidR="00194451" w:rsidRPr="008A1A92" w:rsidRDefault="00194451" w:rsidP="008A1A92">
            <w:pPr>
              <w:pStyle w:val="texto"/>
              <w:tabs>
                <w:tab w:val="right" w:pos="2160"/>
              </w:tabs>
              <w:spacing w:after="5" w:line="240" w:lineRule="auto"/>
              <w:ind w:firstLine="0"/>
              <w:rPr>
                <w:rFonts w:ascii="Verdana" w:hAnsi="Verdana"/>
                <w:sz w:val="16"/>
                <w:szCs w:val="16"/>
              </w:rPr>
            </w:pPr>
          </w:p>
        </w:tc>
        <w:tc>
          <w:tcPr>
            <w:tcW w:w="4788" w:type="dxa"/>
          </w:tcPr>
          <w:p w:rsidR="00C80152" w:rsidRPr="008A1A92" w:rsidRDefault="00194451" w:rsidP="008A1A92">
            <w:pPr>
              <w:pStyle w:val="texto"/>
              <w:tabs>
                <w:tab w:val="right" w:pos="2160"/>
              </w:tabs>
              <w:spacing w:after="5" w:line="240" w:lineRule="auto"/>
              <w:ind w:firstLine="0"/>
              <w:rPr>
                <w:rFonts w:ascii="Verdana" w:hAnsi="Verdana"/>
                <w:sz w:val="16"/>
                <w:szCs w:val="16"/>
                <w:lang w:val="en-US"/>
              </w:rPr>
            </w:pPr>
            <w:r w:rsidRPr="008A1A92">
              <w:rPr>
                <w:rFonts w:ascii="Verdana" w:hAnsi="Verdana"/>
                <w:sz w:val="16"/>
                <w:szCs w:val="16"/>
                <w:lang w:val="en-US"/>
              </w:rPr>
              <w:t xml:space="preserve">The necessity of obtaining water in economically exploitable quantities has been the basis for the drilling of approximately 140,000 wells. </w:t>
            </w:r>
            <w:r w:rsidR="004A1996" w:rsidRPr="008A1A92">
              <w:rPr>
                <w:rFonts w:ascii="Verdana" w:hAnsi="Verdana"/>
                <w:sz w:val="16"/>
                <w:szCs w:val="16"/>
                <w:lang w:val="en-US"/>
              </w:rPr>
              <w:t>In a near future many of these wells will require maintenance and rehabilitation and, in other cases, at the end of their useful life, will be closed or simply abandoned.</w:t>
            </w:r>
          </w:p>
          <w:p w:rsidR="00194451" w:rsidRPr="008A1A92" w:rsidRDefault="00194451" w:rsidP="008A1A92">
            <w:pPr>
              <w:pStyle w:val="texto"/>
              <w:tabs>
                <w:tab w:val="right" w:pos="2160"/>
              </w:tabs>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Los pozos para extracción de agua son un conducto de comunicación entre el medio ambiente exterior y los acuíferos; el uso o manejo inadecuado de estas instalaciones puede provocar la contaminación de dichos acuíferos.</w:t>
            </w:r>
          </w:p>
        </w:tc>
        <w:tc>
          <w:tcPr>
            <w:tcW w:w="4788" w:type="dxa"/>
          </w:tcPr>
          <w:p w:rsidR="00C80152" w:rsidRPr="008A1A92" w:rsidRDefault="004A1996"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 xml:space="preserve">The wells for </w:t>
            </w:r>
            <w:r w:rsidR="00194451" w:rsidRPr="008A1A92">
              <w:rPr>
                <w:rFonts w:ascii="Verdana" w:hAnsi="Verdana"/>
                <w:sz w:val="16"/>
                <w:szCs w:val="16"/>
                <w:lang w:val="en-US"/>
              </w:rPr>
              <w:t>water</w:t>
            </w:r>
            <w:r w:rsidRPr="008A1A92">
              <w:rPr>
                <w:rFonts w:ascii="Verdana" w:hAnsi="Verdana"/>
                <w:sz w:val="16"/>
                <w:szCs w:val="16"/>
                <w:lang w:val="en-US"/>
              </w:rPr>
              <w:t xml:space="preserve"> extraction are a conduit of communication between the external environment and the aquifers; the use or inadequate handling of these installations can cause the </w:t>
            </w:r>
            <w:r w:rsidR="00194451" w:rsidRPr="008A1A92">
              <w:rPr>
                <w:rFonts w:ascii="Verdana" w:hAnsi="Verdana"/>
                <w:sz w:val="16"/>
                <w:szCs w:val="16"/>
                <w:lang w:val="en-US"/>
              </w:rPr>
              <w:t>contamination</w:t>
            </w:r>
            <w:r w:rsidRPr="008A1A92">
              <w:rPr>
                <w:rFonts w:ascii="Verdana" w:hAnsi="Verdana"/>
                <w:sz w:val="16"/>
                <w:szCs w:val="16"/>
                <w:lang w:val="en-US"/>
              </w:rPr>
              <w:t xml:space="preserve"> of said aquifers.</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Para minimizar este riesgo se elaboró la presente Norma, en la cual se establecen los requisitos que se deben cumplir en cuanto a mantenimiento, rehabilitación y cierre de pozos.</w:t>
            </w:r>
          </w:p>
        </w:tc>
        <w:tc>
          <w:tcPr>
            <w:tcW w:w="4788" w:type="dxa"/>
          </w:tcPr>
          <w:p w:rsidR="00C80152" w:rsidRPr="008A1A92" w:rsidRDefault="004A1996"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In order to minimize this risk this Standard was prepared, in which the requirements that must be complied with as regards maintenance, rehabilitation, and closing of wells are established.</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b/>
                <w:sz w:val="16"/>
                <w:szCs w:val="16"/>
              </w:rPr>
              <w:t>1.</w:t>
            </w:r>
            <w:r w:rsidR="006867AB" w:rsidRPr="008A1A92">
              <w:rPr>
                <w:rFonts w:ascii="Verdana" w:hAnsi="Verdana"/>
                <w:b/>
                <w:sz w:val="16"/>
                <w:szCs w:val="16"/>
              </w:rPr>
              <w:t xml:space="preserve"> </w:t>
            </w:r>
            <w:r w:rsidRPr="008A1A92">
              <w:rPr>
                <w:rFonts w:ascii="Verdana" w:hAnsi="Verdana"/>
                <w:b/>
                <w:sz w:val="16"/>
                <w:szCs w:val="16"/>
              </w:rPr>
              <w:t>Objetivo</w:t>
            </w:r>
          </w:p>
        </w:tc>
        <w:tc>
          <w:tcPr>
            <w:tcW w:w="4788" w:type="dxa"/>
          </w:tcPr>
          <w:p w:rsidR="00C80152" w:rsidRPr="008A1A92" w:rsidRDefault="004A1996"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1. Objective</w:t>
            </w: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Proteger la calidad del agua en los acuíferos durante los trabajos de mantenimiento, rehabilitación y cierre de pozos, sea en forma temporal o definitiva.</w:t>
            </w:r>
          </w:p>
        </w:tc>
        <w:tc>
          <w:tcPr>
            <w:tcW w:w="4788" w:type="dxa"/>
          </w:tcPr>
          <w:p w:rsidR="00C80152" w:rsidRPr="008A1A92" w:rsidRDefault="00256F34"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 xml:space="preserve">To protect the </w:t>
            </w:r>
            <w:r w:rsidR="00194451" w:rsidRPr="008A1A92">
              <w:rPr>
                <w:rFonts w:ascii="Verdana" w:hAnsi="Verdana"/>
                <w:sz w:val="16"/>
                <w:szCs w:val="16"/>
                <w:lang w:val="en-US"/>
              </w:rPr>
              <w:t>water</w:t>
            </w:r>
            <w:r w:rsidRPr="008A1A92">
              <w:rPr>
                <w:rFonts w:ascii="Verdana" w:hAnsi="Verdana"/>
                <w:sz w:val="16"/>
                <w:szCs w:val="16"/>
                <w:lang w:val="en-US"/>
              </w:rPr>
              <w:t xml:space="preserve"> quality in the aquifers during the work of maintenance, rehabilitation, and closing of wells whether temporarily or permanently.</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b/>
                <w:sz w:val="16"/>
                <w:szCs w:val="16"/>
              </w:rPr>
              <w:t>2.</w:t>
            </w:r>
            <w:r w:rsidR="006867AB" w:rsidRPr="008A1A92">
              <w:rPr>
                <w:rFonts w:ascii="Verdana" w:hAnsi="Verdana"/>
                <w:b/>
                <w:sz w:val="16"/>
                <w:szCs w:val="16"/>
              </w:rPr>
              <w:t xml:space="preserve"> </w:t>
            </w:r>
            <w:r w:rsidRPr="008A1A92">
              <w:rPr>
                <w:rFonts w:ascii="Verdana" w:hAnsi="Verdana"/>
                <w:b/>
                <w:sz w:val="16"/>
                <w:szCs w:val="16"/>
              </w:rPr>
              <w:t>Campo de aplicación</w:t>
            </w:r>
          </w:p>
        </w:tc>
        <w:tc>
          <w:tcPr>
            <w:tcW w:w="4788" w:type="dxa"/>
          </w:tcPr>
          <w:p w:rsidR="00C80152" w:rsidRPr="008A1A92" w:rsidRDefault="004A1996"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2. Field of application</w:t>
            </w: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 xml:space="preserve">Esta Norma Oficial Mexicana es aplicable a todos los pozos de exploración, monitoreo o producción que penetren total o parcialmente un acuífero, y que sean destinados a alguno de los usos de extracción de agua clasificados en esta Norma, así como a aquellos que fueron perforados para otros usos, y que han quedado abandonados. Su cumplimiento es exigible a los concesionarios y asignatarios de pozos de extracción de </w:t>
            </w:r>
            <w:r w:rsidRPr="008A1A92">
              <w:rPr>
                <w:rFonts w:ascii="Verdana" w:hAnsi="Verdana"/>
                <w:sz w:val="16"/>
                <w:szCs w:val="16"/>
              </w:rPr>
              <w:lastRenderedPageBreak/>
              <w:t>agua y a los dueños de pozos para otros usos, y es independiente del trámite para la concesión o asignación del volumen de aguas nacionales.</w:t>
            </w:r>
          </w:p>
        </w:tc>
        <w:tc>
          <w:tcPr>
            <w:tcW w:w="4788" w:type="dxa"/>
          </w:tcPr>
          <w:p w:rsidR="00C80152" w:rsidRPr="008A1A92" w:rsidRDefault="00256F34"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lastRenderedPageBreak/>
              <w:t xml:space="preserve">This Official Mexican Standard is applicable to all the wells of exploration, monitoring, or production that penetrate an aquifer totally or partially, and that are designated to any of the uses of water extraction classified in this Standard, as well as those that were drilled for other uses, and that have remain abandoned. </w:t>
            </w:r>
            <w:r w:rsidR="00FC6A31" w:rsidRPr="008A1A92">
              <w:rPr>
                <w:rFonts w:ascii="Verdana" w:hAnsi="Verdana"/>
                <w:sz w:val="16"/>
                <w:szCs w:val="16"/>
                <w:lang w:val="en-US"/>
              </w:rPr>
              <w:t>It</w:t>
            </w:r>
            <w:r w:rsidR="006867AB" w:rsidRPr="008A1A92">
              <w:rPr>
                <w:rFonts w:ascii="Verdana" w:hAnsi="Verdana"/>
                <w:sz w:val="16"/>
                <w:szCs w:val="16"/>
                <w:lang w:val="en-US"/>
              </w:rPr>
              <w:t>s</w:t>
            </w:r>
            <w:r w:rsidR="00FC6A31" w:rsidRPr="008A1A92">
              <w:rPr>
                <w:rFonts w:ascii="Verdana" w:hAnsi="Verdana"/>
                <w:sz w:val="16"/>
                <w:szCs w:val="16"/>
                <w:lang w:val="en-US"/>
              </w:rPr>
              <w:t xml:space="preserve"> compliance is required for the concession and assignment holders of water extraction wells and the </w:t>
            </w:r>
            <w:r w:rsidR="00FC6A31" w:rsidRPr="008A1A92">
              <w:rPr>
                <w:rFonts w:ascii="Verdana" w:hAnsi="Verdana"/>
                <w:sz w:val="16"/>
                <w:szCs w:val="16"/>
                <w:lang w:val="en-US"/>
              </w:rPr>
              <w:lastRenderedPageBreak/>
              <w:t xml:space="preserve">owners of wells for other uses, </w:t>
            </w:r>
            <w:r w:rsidR="006867AB" w:rsidRPr="008A1A92">
              <w:rPr>
                <w:rFonts w:ascii="Verdana" w:hAnsi="Verdana"/>
                <w:sz w:val="16"/>
                <w:szCs w:val="16"/>
                <w:lang w:val="en-US"/>
              </w:rPr>
              <w:t>and is independent of the procedural</w:t>
            </w:r>
            <w:r w:rsidR="00FC6A31" w:rsidRPr="008A1A92">
              <w:rPr>
                <w:rFonts w:ascii="Verdana" w:hAnsi="Verdana"/>
                <w:sz w:val="16"/>
                <w:szCs w:val="16"/>
                <w:lang w:val="en-US"/>
              </w:rPr>
              <w:t xml:space="preserve"> formalities for the concession or assignment of the volume of national waters. </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b/>
                <w:sz w:val="16"/>
                <w:szCs w:val="16"/>
                <w:lang w:val="en-US"/>
              </w:rPr>
              <w:lastRenderedPageBreak/>
              <w:t>3.</w:t>
            </w:r>
            <w:r w:rsidR="006867AB" w:rsidRPr="008A1A92">
              <w:rPr>
                <w:rFonts w:ascii="Verdana" w:hAnsi="Verdana"/>
                <w:b/>
                <w:sz w:val="16"/>
                <w:szCs w:val="16"/>
                <w:lang w:val="en-US"/>
              </w:rPr>
              <w:t xml:space="preserve"> </w:t>
            </w:r>
            <w:r w:rsidRPr="008A1A92">
              <w:rPr>
                <w:rFonts w:ascii="Verdana" w:hAnsi="Verdana"/>
                <w:b/>
                <w:sz w:val="16"/>
                <w:szCs w:val="16"/>
                <w:lang w:val="en-US"/>
              </w:rPr>
              <w:t>Referenc</w:t>
            </w:r>
            <w:r w:rsidRPr="008A1A92">
              <w:rPr>
                <w:rFonts w:ascii="Verdana" w:hAnsi="Verdana"/>
                <w:b/>
                <w:sz w:val="16"/>
                <w:szCs w:val="16"/>
              </w:rPr>
              <w:t>ias</w:t>
            </w:r>
          </w:p>
        </w:tc>
        <w:tc>
          <w:tcPr>
            <w:tcW w:w="4788" w:type="dxa"/>
          </w:tcPr>
          <w:p w:rsidR="00C80152" w:rsidRPr="008A1A92" w:rsidRDefault="004A1996" w:rsidP="008A1A92">
            <w:pPr>
              <w:pStyle w:val="texto"/>
              <w:spacing w:after="5" w:line="240" w:lineRule="auto"/>
              <w:ind w:firstLine="0"/>
              <w:rPr>
                <w:rFonts w:ascii="Verdana" w:hAnsi="Verdana"/>
                <w:b/>
                <w:sz w:val="16"/>
                <w:szCs w:val="16"/>
              </w:rPr>
            </w:pPr>
            <w:r w:rsidRPr="008A1A92">
              <w:rPr>
                <w:rFonts w:ascii="Verdana" w:hAnsi="Verdana"/>
                <w:b/>
                <w:sz w:val="16"/>
                <w:szCs w:val="16"/>
                <w:lang w:val="en-US"/>
              </w:rPr>
              <w:t>3. References</w:t>
            </w: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NOM-003-CNA-1996</w:t>
            </w:r>
            <w:r w:rsidRPr="008A1A92">
              <w:rPr>
                <w:rFonts w:ascii="Verdana" w:hAnsi="Verdana"/>
                <w:sz w:val="16"/>
                <w:szCs w:val="16"/>
              </w:rPr>
              <w:tab/>
              <w:t xml:space="preserve">Requisitos durante la construcción de pozos de extracción de agua para prevenir la contaminación de acuíferos. Publicada en el </w:t>
            </w:r>
            <w:r w:rsidRPr="008A1A92">
              <w:rPr>
                <w:rFonts w:ascii="Verdana" w:hAnsi="Verdana"/>
                <w:b/>
                <w:sz w:val="16"/>
                <w:szCs w:val="16"/>
              </w:rPr>
              <w:t>Diario Oficial de la Federación</w:t>
            </w:r>
            <w:r w:rsidRPr="008A1A92">
              <w:rPr>
                <w:rFonts w:ascii="Verdana" w:hAnsi="Verdana"/>
                <w:sz w:val="16"/>
                <w:szCs w:val="16"/>
              </w:rPr>
              <w:t xml:space="preserve"> el 3 de febrero de 1997.</w:t>
            </w:r>
          </w:p>
        </w:tc>
        <w:tc>
          <w:tcPr>
            <w:tcW w:w="4788" w:type="dxa"/>
          </w:tcPr>
          <w:p w:rsidR="00FC6A31" w:rsidRPr="008A1A92" w:rsidRDefault="00FC6A31" w:rsidP="008A1A92">
            <w:pPr>
              <w:pStyle w:val="texto"/>
              <w:spacing w:after="5"/>
              <w:ind w:firstLine="0"/>
              <w:rPr>
                <w:rFonts w:ascii="Verdana" w:hAnsi="Verdana"/>
                <w:sz w:val="16"/>
                <w:szCs w:val="16"/>
                <w:lang w:val="en-US"/>
              </w:rPr>
            </w:pPr>
            <w:r w:rsidRPr="008A1A92">
              <w:rPr>
                <w:rFonts w:ascii="Verdana" w:hAnsi="Verdana"/>
                <w:sz w:val="16"/>
                <w:szCs w:val="16"/>
                <w:lang w:val="en-US"/>
              </w:rPr>
              <w:t xml:space="preserve">NOM-003-CNA-1996, Requirements during the construction of water extraction wells for preventing the contamination of aquifers. Published in the </w:t>
            </w:r>
            <w:r w:rsidRPr="008A1A92">
              <w:rPr>
                <w:rFonts w:ascii="Verdana" w:hAnsi="Verdana"/>
                <w:b/>
                <w:sz w:val="16"/>
                <w:szCs w:val="16"/>
                <w:lang w:val="en-US"/>
              </w:rPr>
              <w:t>Official Daily of the Federation</w:t>
            </w:r>
            <w:r w:rsidRPr="008A1A92">
              <w:rPr>
                <w:rFonts w:ascii="Verdana" w:hAnsi="Verdana"/>
                <w:sz w:val="16"/>
                <w:szCs w:val="16"/>
                <w:lang w:val="en-US"/>
              </w:rPr>
              <w:t xml:space="preserve"> on the 3</w:t>
            </w:r>
            <w:r w:rsidRPr="008A1A92">
              <w:rPr>
                <w:rFonts w:ascii="Verdana" w:hAnsi="Verdana"/>
                <w:sz w:val="16"/>
                <w:szCs w:val="16"/>
                <w:vertAlign w:val="superscript"/>
                <w:lang w:val="en-US"/>
              </w:rPr>
              <w:t>rd</w:t>
            </w:r>
            <w:r w:rsidRPr="008A1A92">
              <w:rPr>
                <w:rFonts w:ascii="Verdana" w:hAnsi="Verdana"/>
                <w:sz w:val="16"/>
                <w:szCs w:val="16"/>
                <w:lang w:val="en-US"/>
              </w:rPr>
              <w:t xml:space="preserve"> of February of 1997</w:t>
            </w:r>
          </w:p>
          <w:p w:rsidR="00C80152" w:rsidRPr="008A1A92" w:rsidRDefault="00C80152"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NOM-014-SSA1-1993</w:t>
            </w:r>
            <w:r w:rsidRPr="008A1A92">
              <w:rPr>
                <w:rFonts w:ascii="Verdana" w:hAnsi="Verdana"/>
                <w:sz w:val="16"/>
                <w:szCs w:val="16"/>
              </w:rPr>
              <w:tab/>
              <w:t xml:space="preserve">Procedimientos sanitarios para el muestreo de agua para uso y consumo humano en sistemas de abastecimiento de agua públicos y privados. Publicada en el </w:t>
            </w:r>
            <w:r w:rsidRPr="008A1A92">
              <w:rPr>
                <w:rFonts w:ascii="Verdana" w:hAnsi="Verdana"/>
                <w:b/>
                <w:sz w:val="16"/>
                <w:szCs w:val="16"/>
              </w:rPr>
              <w:t>Diario Oficial de la Federación</w:t>
            </w:r>
            <w:r w:rsidRPr="008A1A92">
              <w:rPr>
                <w:rFonts w:ascii="Verdana" w:hAnsi="Verdana"/>
                <w:sz w:val="16"/>
                <w:szCs w:val="16"/>
              </w:rPr>
              <w:t xml:space="preserve"> el 12 de agosto de 1994.</w:t>
            </w:r>
          </w:p>
        </w:tc>
        <w:tc>
          <w:tcPr>
            <w:tcW w:w="4788" w:type="dxa"/>
          </w:tcPr>
          <w:p w:rsidR="00C80152" w:rsidRPr="008A1A92" w:rsidRDefault="004A1996"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 xml:space="preserve">NOM-014-SSA1-1993 Sanitary procedures for the sampling of water for use and human consumption in supply systems of public and private water. Published in the </w:t>
            </w:r>
            <w:r w:rsidRPr="008A1A92">
              <w:rPr>
                <w:rFonts w:ascii="Verdana" w:hAnsi="Verdana"/>
                <w:b/>
                <w:sz w:val="16"/>
                <w:szCs w:val="16"/>
                <w:lang w:val="en-US"/>
              </w:rPr>
              <w:t>Official Daily of the Federation</w:t>
            </w:r>
            <w:r w:rsidRPr="008A1A92">
              <w:rPr>
                <w:rFonts w:ascii="Verdana" w:hAnsi="Verdana"/>
                <w:sz w:val="16"/>
                <w:szCs w:val="16"/>
                <w:lang w:val="en-US"/>
              </w:rPr>
              <w:t xml:space="preserve"> on the 12</w:t>
            </w:r>
            <w:r w:rsidRPr="008A1A92">
              <w:rPr>
                <w:rFonts w:ascii="Verdana" w:hAnsi="Verdana"/>
                <w:sz w:val="16"/>
                <w:szCs w:val="16"/>
                <w:vertAlign w:val="superscript"/>
                <w:lang w:val="en-US"/>
              </w:rPr>
              <w:t>th</w:t>
            </w:r>
            <w:r w:rsidRPr="008A1A92">
              <w:rPr>
                <w:rFonts w:ascii="Verdana" w:hAnsi="Verdana"/>
                <w:sz w:val="16"/>
                <w:szCs w:val="16"/>
                <w:lang w:val="en-US"/>
              </w:rPr>
              <w:t xml:space="preserve"> of November de 1993.</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NOM-006-ENER-1995</w:t>
            </w:r>
            <w:r w:rsidRPr="008A1A92">
              <w:rPr>
                <w:rFonts w:ascii="Verdana" w:hAnsi="Verdana"/>
                <w:sz w:val="16"/>
                <w:szCs w:val="16"/>
              </w:rPr>
              <w:tab/>
              <w:t xml:space="preserve">Eficiencia energética electromecánica en sistemas de bombeo para pozo profundo en operación - Límites y método de prueba. Publicada en el </w:t>
            </w:r>
            <w:r w:rsidRPr="008A1A92">
              <w:rPr>
                <w:rFonts w:ascii="Verdana" w:hAnsi="Verdana"/>
                <w:b/>
                <w:sz w:val="16"/>
                <w:szCs w:val="16"/>
              </w:rPr>
              <w:t>Diario Oficial de la Federación</w:t>
            </w:r>
            <w:r w:rsidRPr="008A1A92">
              <w:rPr>
                <w:rFonts w:ascii="Verdana" w:hAnsi="Verdana"/>
                <w:sz w:val="16"/>
                <w:szCs w:val="16"/>
              </w:rPr>
              <w:t xml:space="preserve"> el 9 de noviembre de 1995.</w:t>
            </w:r>
          </w:p>
        </w:tc>
        <w:tc>
          <w:tcPr>
            <w:tcW w:w="4788" w:type="dxa"/>
          </w:tcPr>
          <w:p w:rsidR="00C80152" w:rsidRPr="008A1A92" w:rsidRDefault="00FC6A31"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NOM-006-ENER-1995 Electromechanical energy efficiency in pumping systems for well depth in operation. Limits and test methods. Published in the Official Daily of the Federation on the 9</w:t>
            </w:r>
            <w:r w:rsidRPr="008A1A92">
              <w:rPr>
                <w:rFonts w:ascii="Verdana" w:hAnsi="Verdana"/>
                <w:sz w:val="16"/>
                <w:szCs w:val="16"/>
                <w:vertAlign w:val="superscript"/>
                <w:lang w:val="en-US"/>
              </w:rPr>
              <w:t>th</w:t>
            </w:r>
            <w:r w:rsidRPr="008A1A92">
              <w:rPr>
                <w:rFonts w:ascii="Verdana" w:hAnsi="Verdana"/>
                <w:sz w:val="16"/>
                <w:szCs w:val="16"/>
                <w:lang w:val="en-US"/>
              </w:rPr>
              <w:t xml:space="preserve"> of November of 1995. </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lang w:val="es-MX"/>
              </w:rPr>
              <w:t>Las normas enunciadas podrán consultarse en el domicilio del Comité Consultivo Nacional de Normalización d</w:t>
            </w:r>
            <w:r w:rsidRPr="008A1A92">
              <w:rPr>
                <w:rFonts w:ascii="Verdana" w:hAnsi="Verdana"/>
                <w:sz w:val="16"/>
                <w:szCs w:val="16"/>
              </w:rPr>
              <w:t>el Sector Agua, sito en la calle de J. Sánchez Azcona número 1723, piso 7, colonia Del Valle, Delegación Benito Juárez, código postal 03100, México, D.F.</w:t>
            </w:r>
          </w:p>
        </w:tc>
        <w:tc>
          <w:tcPr>
            <w:tcW w:w="4788" w:type="dxa"/>
          </w:tcPr>
          <w:p w:rsidR="00C80152" w:rsidRPr="008A1A92" w:rsidRDefault="00FC6A31" w:rsidP="008A1A92">
            <w:pPr>
              <w:pStyle w:val="texto"/>
              <w:spacing w:after="5" w:line="240" w:lineRule="auto"/>
              <w:ind w:firstLine="0"/>
              <w:rPr>
                <w:rFonts w:ascii="Verdana" w:hAnsi="Verdana"/>
                <w:sz w:val="16"/>
                <w:szCs w:val="16"/>
              </w:rPr>
            </w:pPr>
            <w:r w:rsidRPr="008A1A92">
              <w:rPr>
                <w:rFonts w:ascii="Verdana" w:hAnsi="Verdana"/>
                <w:sz w:val="16"/>
                <w:szCs w:val="16"/>
                <w:lang w:val="en-US"/>
              </w:rPr>
              <w:t xml:space="preserve">The standards mentioned can be consulted in the address of the National Consultative Committee of the Standardization of the Water Sector, located on J Street. </w:t>
            </w:r>
            <w:r w:rsidRPr="008A1A92">
              <w:rPr>
                <w:rFonts w:ascii="Verdana" w:hAnsi="Verdana"/>
                <w:sz w:val="16"/>
                <w:szCs w:val="16"/>
              </w:rPr>
              <w:t xml:space="preserve">Sánchez Azcona # 1723, floor 7, colonia Del Valle, Delegación Benito Juárez, Postal code 03100, Mexico City, Federal District. </w:t>
            </w:r>
          </w:p>
          <w:p w:rsidR="006867AB" w:rsidRPr="008A1A92" w:rsidRDefault="006867AB" w:rsidP="008A1A92">
            <w:pPr>
              <w:pStyle w:val="texto"/>
              <w:spacing w:after="5" w:line="240" w:lineRule="auto"/>
              <w:ind w:firstLine="0"/>
              <w:rPr>
                <w:rFonts w:ascii="Verdana" w:hAnsi="Verdana"/>
                <w:sz w:val="16"/>
                <w:szCs w:val="16"/>
                <w:lang w:val="es-MX"/>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b/>
                <w:sz w:val="16"/>
                <w:szCs w:val="16"/>
              </w:rPr>
              <w:t>4.</w:t>
            </w:r>
            <w:r w:rsidR="006867AB" w:rsidRPr="008A1A92">
              <w:rPr>
                <w:rFonts w:ascii="Verdana" w:hAnsi="Verdana"/>
                <w:b/>
                <w:sz w:val="16"/>
                <w:szCs w:val="16"/>
              </w:rPr>
              <w:t xml:space="preserve"> </w:t>
            </w:r>
            <w:r w:rsidRPr="008A1A92">
              <w:rPr>
                <w:rFonts w:ascii="Verdana" w:hAnsi="Verdana"/>
                <w:b/>
                <w:sz w:val="16"/>
                <w:szCs w:val="16"/>
              </w:rPr>
              <w:t>Definiciones</w:t>
            </w:r>
          </w:p>
        </w:tc>
        <w:tc>
          <w:tcPr>
            <w:tcW w:w="4788" w:type="dxa"/>
          </w:tcPr>
          <w:p w:rsidR="00C80152" w:rsidRPr="008A1A92" w:rsidRDefault="004A1996" w:rsidP="008A1A92">
            <w:pPr>
              <w:pStyle w:val="texto"/>
              <w:spacing w:after="5" w:line="240" w:lineRule="auto"/>
              <w:ind w:firstLine="0"/>
              <w:rPr>
                <w:rFonts w:ascii="Verdana" w:hAnsi="Verdana"/>
                <w:b/>
                <w:sz w:val="16"/>
                <w:szCs w:val="16"/>
                <w:lang w:val="en-US"/>
              </w:rPr>
            </w:pPr>
            <w:r w:rsidRPr="008A1A92">
              <w:rPr>
                <w:rFonts w:ascii="Verdana" w:hAnsi="Verdana"/>
                <w:b/>
                <w:sz w:val="16"/>
                <w:szCs w:val="16"/>
                <w:lang w:val="en-US"/>
              </w:rPr>
              <w:t>4. Definitions</w:t>
            </w:r>
          </w:p>
          <w:p w:rsidR="006867AB" w:rsidRPr="008A1A92" w:rsidRDefault="006867AB" w:rsidP="008A1A92">
            <w:pPr>
              <w:pStyle w:val="texto"/>
              <w:spacing w:after="5" w:line="240" w:lineRule="auto"/>
              <w:ind w:firstLine="0"/>
              <w:rPr>
                <w:rFonts w:ascii="Verdana" w:hAnsi="Verdana"/>
                <w:b/>
                <w:sz w:val="16"/>
                <w:szCs w:val="16"/>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4.1</w:t>
            </w:r>
            <w:r w:rsidR="006867AB" w:rsidRPr="008A1A92">
              <w:rPr>
                <w:rFonts w:ascii="Verdana" w:hAnsi="Verdana"/>
                <w:sz w:val="16"/>
                <w:szCs w:val="16"/>
              </w:rPr>
              <w:t xml:space="preserve"> </w:t>
            </w:r>
            <w:r w:rsidRPr="008A1A92">
              <w:rPr>
                <w:rFonts w:ascii="Verdana" w:hAnsi="Verdana"/>
                <w:sz w:val="16"/>
                <w:szCs w:val="16"/>
              </w:rPr>
              <w:t>Acreditamiento: Acto mediante el cual la Secretaría de Comercio y Fomento Industrial reconoce organismos nacionales de normalización, organismos de certificación, laboratorios de pruebas y de calibración y unidades de verificación, para que lleven a cabo las actividades a que se refiere la Ley Federal sobre Metrología y Normalización.</w:t>
            </w:r>
          </w:p>
        </w:tc>
        <w:tc>
          <w:tcPr>
            <w:tcW w:w="4788" w:type="dxa"/>
          </w:tcPr>
          <w:p w:rsidR="00C80152" w:rsidRPr="008A1A92" w:rsidRDefault="00D06843"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4.1 Accreditation: Act through which the Secretary of Commerce and Industrial Development (2000 - name changed to Secretary of Economy) recognizes national organs of standardization, certification organs, testing laboratories, calibration laboratories and Units of Verification (UV) so that they may carry out the activities referred to in the Federal Law on Metrology and Standardization.</w:t>
            </w:r>
          </w:p>
          <w:p w:rsidR="006867AB" w:rsidRPr="008A1A92" w:rsidRDefault="006867AB" w:rsidP="008A1A92">
            <w:pPr>
              <w:pStyle w:val="texto"/>
              <w:spacing w:after="5"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4.2</w:t>
            </w:r>
            <w:r w:rsidR="006867AB" w:rsidRPr="008A1A92">
              <w:rPr>
                <w:rFonts w:ascii="Verdana" w:hAnsi="Verdana"/>
                <w:sz w:val="16"/>
                <w:szCs w:val="16"/>
              </w:rPr>
              <w:t xml:space="preserve"> </w:t>
            </w:r>
            <w:r w:rsidRPr="008A1A92">
              <w:rPr>
                <w:rFonts w:ascii="Verdana" w:hAnsi="Verdana"/>
                <w:sz w:val="16"/>
                <w:szCs w:val="16"/>
              </w:rPr>
              <w:t>Acuífero: Cualquier formación geológica por la que circulan o se almacenan aguas subterráneas que puedan ser extraídas para su explotación, uso o aprovechamiento.</w:t>
            </w:r>
          </w:p>
        </w:tc>
        <w:tc>
          <w:tcPr>
            <w:tcW w:w="4788" w:type="dxa"/>
          </w:tcPr>
          <w:p w:rsidR="00C80152" w:rsidRPr="008A1A92" w:rsidRDefault="00E07EDB"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4.2 Aquifer: Any geological formation by which underground waters are circulated or stored that can be extracted for their exploitation, use or best utilization.</w:t>
            </w:r>
          </w:p>
        </w:tc>
      </w:tr>
      <w:tr w:rsidR="00C80152" w:rsidRPr="008A1A92" w:rsidTr="008A1A92">
        <w:tc>
          <w:tcPr>
            <w:tcW w:w="4788" w:type="dxa"/>
          </w:tcPr>
          <w:p w:rsidR="00C80152" w:rsidRPr="008A1A92" w:rsidRDefault="00C80152" w:rsidP="008A1A92">
            <w:pPr>
              <w:pStyle w:val="texto"/>
              <w:spacing w:after="5" w:line="240" w:lineRule="auto"/>
              <w:ind w:firstLine="0"/>
              <w:rPr>
                <w:rFonts w:ascii="Verdana" w:hAnsi="Verdana"/>
                <w:sz w:val="16"/>
                <w:szCs w:val="16"/>
              </w:rPr>
            </w:pPr>
            <w:r w:rsidRPr="008A1A92">
              <w:rPr>
                <w:rFonts w:ascii="Verdana" w:hAnsi="Verdana"/>
                <w:sz w:val="16"/>
                <w:szCs w:val="16"/>
              </w:rPr>
              <w:t>4.3</w:t>
            </w:r>
            <w:r w:rsidR="006867AB" w:rsidRPr="008A1A92">
              <w:rPr>
                <w:rFonts w:ascii="Verdana" w:hAnsi="Verdana"/>
                <w:sz w:val="16"/>
                <w:szCs w:val="16"/>
              </w:rPr>
              <w:t xml:space="preserve"> </w:t>
            </w:r>
            <w:r w:rsidRPr="008A1A92">
              <w:rPr>
                <w:rFonts w:ascii="Verdana" w:hAnsi="Verdana"/>
                <w:sz w:val="16"/>
                <w:szCs w:val="16"/>
              </w:rPr>
              <w:t xml:space="preserve">Acuífero conocido: Cualquier formación geológica por la cual circulan o se almacenan aguas subterráneas que estén en uso o aprovechamiento de acuerdo a los incisos 4.26 a 4.35, o bien, que figure en informes oficiales; además, deberá tener una transmisividad mínima de </w:t>
            </w:r>
            <w:r w:rsidR="006867AB" w:rsidRPr="008A1A92">
              <w:rPr>
                <w:rFonts w:ascii="Verdana" w:hAnsi="Verdana"/>
                <w:sz w:val="16"/>
                <w:szCs w:val="16"/>
                <w:lang w:val="es-MX"/>
              </w:rPr>
              <w:t>0.3 x 10</w:t>
            </w:r>
            <w:r w:rsidR="006867AB" w:rsidRPr="008A1A92">
              <w:rPr>
                <w:rFonts w:ascii="Verdana" w:hAnsi="Verdana"/>
                <w:sz w:val="16"/>
                <w:szCs w:val="16"/>
                <w:vertAlign w:val="superscript"/>
                <w:lang w:val="es-MX"/>
              </w:rPr>
              <w:t xml:space="preserve">-3 </w:t>
            </w:r>
            <w:r w:rsidR="006867AB" w:rsidRPr="008A1A92">
              <w:rPr>
                <w:rFonts w:ascii="Verdana" w:hAnsi="Verdana"/>
                <w:sz w:val="16"/>
                <w:szCs w:val="16"/>
                <w:lang w:val="es-MX"/>
              </w:rPr>
              <w:t>m</w:t>
            </w:r>
            <w:r w:rsidR="006867AB" w:rsidRPr="008A1A92">
              <w:rPr>
                <w:rFonts w:ascii="Verdana" w:hAnsi="Verdana"/>
                <w:sz w:val="16"/>
                <w:szCs w:val="16"/>
                <w:vertAlign w:val="superscript"/>
                <w:lang w:val="es-MX"/>
              </w:rPr>
              <w:t>2</w:t>
            </w:r>
            <w:r w:rsidR="006867AB" w:rsidRPr="008A1A92">
              <w:rPr>
                <w:rFonts w:ascii="Verdana" w:hAnsi="Verdana"/>
                <w:sz w:val="16"/>
                <w:szCs w:val="16"/>
                <w:lang w:val="es-MX"/>
              </w:rPr>
              <w:t xml:space="preserve">/s </w:t>
            </w:r>
            <w:r w:rsidRPr="008A1A92">
              <w:rPr>
                <w:rFonts w:ascii="Verdana" w:hAnsi="Verdana"/>
                <w:sz w:val="16"/>
                <w:szCs w:val="16"/>
              </w:rPr>
              <w:t>y menos de 2 500 mg/L de sólidos disueltos totales.</w:t>
            </w:r>
          </w:p>
          <w:p w:rsidR="006867AB" w:rsidRPr="008A1A92" w:rsidRDefault="006867AB" w:rsidP="008A1A92">
            <w:pPr>
              <w:pStyle w:val="texto"/>
              <w:spacing w:after="5" w:line="240" w:lineRule="auto"/>
              <w:ind w:firstLine="0"/>
              <w:rPr>
                <w:rFonts w:ascii="Verdana" w:hAnsi="Verdana"/>
                <w:sz w:val="16"/>
                <w:szCs w:val="16"/>
              </w:rPr>
            </w:pPr>
          </w:p>
        </w:tc>
        <w:tc>
          <w:tcPr>
            <w:tcW w:w="4788" w:type="dxa"/>
          </w:tcPr>
          <w:p w:rsidR="00C80152" w:rsidRPr="008A1A92" w:rsidRDefault="00FC6A31" w:rsidP="008A1A92">
            <w:pPr>
              <w:pStyle w:val="texto"/>
              <w:spacing w:after="5" w:line="240" w:lineRule="auto"/>
              <w:ind w:firstLine="0"/>
              <w:rPr>
                <w:rFonts w:ascii="Verdana" w:hAnsi="Verdana"/>
                <w:sz w:val="16"/>
                <w:szCs w:val="16"/>
                <w:lang w:val="en-US"/>
              </w:rPr>
            </w:pPr>
            <w:r w:rsidRPr="008A1A92">
              <w:rPr>
                <w:rFonts w:ascii="Verdana" w:hAnsi="Verdana"/>
                <w:sz w:val="16"/>
                <w:szCs w:val="16"/>
                <w:lang w:val="en-US"/>
              </w:rPr>
              <w:t>4.3 Known aquifer: Any geological formation by which underground waters are circulated or stored that are in use or exploitation according to sub clauses 4.26 to 4.35, or, that figure in Official Reports: in addition, it must have a minimum transmission of 0.3 x 10</w:t>
            </w:r>
            <w:r w:rsidRPr="008A1A92">
              <w:rPr>
                <w:rFonts w:ascii="Verdana" w:hAnsi="Verdana"/>
                <w:sz w:val="16"/>
                <w:szCs w:val="16"/>
                <w:vertAlign w:val="superscript"/>
                <w:lang w:val="en-US"/>
              </w:rPr>
              <w:t xml:space="preserve">-3 </w:t>
            </w:r>
            <w:r w:rsidRPr="008A1A92">
              <w:rPr>
                <w:rFonts w:ascii="Verdana" w:hAnsi="Verdana"/>
                <w:sz w:val="16"/>
                <w:szCs w:val="16"/>
                <w:lang w:val="en-US"/>
              </w:rPr>
              <w:t>m</w:t>
            </w:r>
            <w:r w:rsidRPr="008A1A92">
              <w:rPr>
                <w:rFonts w:ascii="Verdana" w:hAnsi="Verdana"/>
                <w:sz w:val="16"/>
                <w:szCs w:val="16"/>
                <w:vertAlign w:val="superscript"/>
                <w:lang w:val="en-US"/>
              </w:rPr>
              <w:t>2</w:t>
            </w:r>
            <w:r w:rsidRPr="008A1A92">
              <w:rPr>
                <w:rFonts w:ascii="Verdana" w:hAnsi="Verdana"/>
                <w:sz w:val="16"/>
                <w:szCs w:val="16"/>
                <w:lang w:val="en-US"/>
              </w:rPr>
              <w:t xml:space="preserve">/s and less of 2,500 mg/L of totally dissolved solids.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4.4</w:t>
            </w:r>
            <w:r w:rsidR="006867AB" w:rsidRPr="008A1A92">
              <w:rPr>
                <w:rFonts w:ascii="Verdana" w:hAnsi="Verdana"/>
                <w:sz w:val="16"/>
                <w:szCs w:val="16"/>
              </w:rPr>
              <w:t xml:space="preserve"> </w:t>
            </w:r>
            <w:r w:rsidRPr="008A1A92">
              <w:rPr>
                <w:rFonts w:ascii="Verdana" w:hAnsi="Verdana"/>
                <w:sz w:val="16"/>
                <w:szCs w:val="16"/>
              </w:rPr>
              <w:t>Ademe: Tubo generalmente metálico o de policloruro de vinilo (PVC), de diámetro y espesor definidos, liso o ranurado, cuya función es evitar el derrumbe o el colapso de las paredes del pozo que afecten la estructura integral del mismo; en su porción ranurada, permite el flujo del agua hacia los elementos mecánicos de impulsión de la bomba.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4.4 Well casing: Generally metallic or vinyl polychloride (PVC) pipe, of a defined diameter and thickness, smooth or grooved, whose function is to avoid the cave-in or collapse of the walls of the well that affect the integral structure of the same; in its grooved part, permits the flow of water toward the mechanical propulsion elements of the pump.</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4.5</w:t>
            </w:r>
            <w:r w:rsidR="006867AB" w:rsidRPr="008A1A92">
              <w:rPr>
                <w:rFonts w:ascii="Verdana" w:hAnsi="Verdana"/>
                <w:sz w:val="16"/>
                <w:szCs w:val="16"/>
              </w:rPr>
              <w:t xml:space="preserve"> </w:t>
            </w:r>
            <w:r w:rsidRPr="008A1A92">
              <w:rPr>
                <w:rFonts w:ascii="Verdana" w:hAnsi="Verdana"/>
                <w:sz w:val="16"/>
                <w:szCs w:val="16"/>
              </w:rPr>
              <w:t>Asignatario: Dependencia y organismo descentralizado de la administración pública federal, estatal o municipal que explota, usa o aprovecha aguas nacionales mediante asignación otorgada por la Comisión Nacional del Agua.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4.5 Assignee: Department or decentralized organ of the Federal Public Administration, state or municipal, that exploits, uses, or utilizes national waters through assignment granted by the National Commission of Water.</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lastRenderedPageBreak/>
              <w:t>4.6</w:t>
            </w:r>
            <w:r w:rsidR="006867AB" w:rsidRPr="008A1A92">
              <w:rPr>
                <w:rFonts w:ascii="Verdana" w:hAnsi="Verdana"/>
                <w:sz w:val="16"/>
                <w:szCs w:val="16"/>
              </w:rPr>
              <w:t xml:space="preserve"> </w:t>
            </w:r>
            <w:r w:rsidRPr="008A1A92">
              <w:rPr>
                <w:rFonts w:ascii="Verdana" w:hAnsi="Verdana"/>
                <w:sz w:val="16"/>
                <w:szCs w:val="16"/>
              </w:rPr>
              <w:t>Cierre de pozos: Conjunto de trabajos que se ejecutan para clausurar pozos, ya sea de manera temporal o definitiva. Su finalidad es evitar la contaminación del agua subterránea, eliminar el riesgo físico, preservar el rendimiento del acuífero y evitar posibles contaminaciones entre acuíferos.</w:t>
            </w:r>
          </w:p>
        </w:tc>
        <w:tc>
          <w:tcPr>
            <w:tcW w:w="4788" w:type="dxa"/>
          </w:tcPr>
          <w:p w:rsidR="00C80152" w:rsidRPr="008A1A92" w:rsidRDefault="00FC6A31"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4.6 Closing of wells: Combination of works that are executed for closing wells, whether temporarily or permanently. Its goal is to avoid the contamination of underground water, eliminate the physical risk, preserve the rendering of the aquifer, and avoid the possible </w:t>
            </w:r>
            <w:r w:rsidR="00194451" w:rsidRPr="008A1A92">
              <w:rPr>
                <w:rFonts w:ascii="Verdana" w:hAnsi="Verdana"/>
                <w:sz w:val="16"/>
                <w:szCs w:val="16"/>
                <w:lang w:val="en-US"/>
              </w:rPr>
              <w:t>contaminations between</w:t>
            </w:r>
            <w:r w:rsidRPr="008A1A92">
              <w:rPr>
                <w:rFonts w:ascii="Verdana" w:hAnsi="Verdana"/>
                <w:sz w:val="16"/>
                <w:szCs w:val="16"/>
                <w:lang w:val="en-US"/>
              </w:rPr>
              <w:t xml:space="preserve"> aquifers.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lang w:val="es-MX"/>
              </w:rPr>
              <w:t>4.7</w:t>
            </w:r>
            <w:r w:rsidR="006867AB" w:rsidRPr="008A1A92">
              <w:rPr>
                <w:rFonts w:ascii="Verdana" w:hAnsi="Verdana"/>
                <w:sz w:val="16"/>
                <w:szCs w:val="16"/>
                <w:lang w:val="es-MX"/>
              </w:rPr>
              <w:t xml:space="preserve"> </w:t>
            </w:r>
            <w:r w:rsidRPr="008A1A92">
              <w:rPr>
                <w:rFonts w:ascii="Verdana" w:hAnsi="Verdana"/>
                <w:sz w:val="16"/>
                <w:szCs w:val="16"/>
                <w:lang w:val="es-MX"/>
              </w:rPr>
              <w:t xml:space="preserve">Concesionario: Persona física o moral que explota, </w:t>
            </w:r>
            <w:r w:rsidRPr="008A1A92">
              <w:rPr>
                <w:rFonts w:ascii="Verdana" w:hAnsi="Verdana"/>
                <w:sz w:val="16"/>
                <w:szCs w:val="16"/>
              </w:rPr>
              <w:t>usa o aprovecha aguas nacionales mediante concesión otorgada por la Comisión Nacional del Agua.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w:t>
            </w:r>
            <w:r w:rsidR="00FC6A31" w:rsidRPr="008A1A92">
              <w:rPr>
                <w:rFonts w:ascii="Verdana" w:hAnsi="Verdana"/>
                <w:sz w:val="16"/>
                <w:szCs w:val="16"/>
                <w:lang w:val="en-US"/>
              </w:rPr>
              <w:t>7</w:t>
            </w:r>
            <w:r w:rsidRPr="008A1A92">
              <w:rPr>
                <w:rFonts w:ascii="Verdana" w:hAnsi="Verdana"/>
                <w:sz w:val="16"/>
                <w:szCs w:val="16"/>
                <w:lang w:val="en-US"/>
              </w:rPr>
              <w:t xml:space="preserve"> Concession holder: Individual or company that exploits, uses or utilizes national waters through a concession granted by the National Commission of Water.</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4.8</w:t>
            </w:r>
            <w:r w:rsidR="006867AB" w:rsidRPr="008A1A92">
              <w:rPr>
                <w:rFonts w:ascii="Verdana" w:hAnsi="Verdana"/>
                <w:sz w:val="16"/>
                <w:szCs w:val="16"/>
              </w:rPr>
              <w:t xml:space="preserve"> </w:t>
            </w:r>
            <w:r w:rsidRPr="008A1A92">
              <w:rPr>
                <w:rFonts w:ascii="Verdana" w:hAnsi="Verdana"/>
                <w:sz w:val="16"/>
                <w:szCs w:val="16"/>
              </w:rPr>
              <w:t xml:space="preserve">Contra ademe: Tubería, generalmente de acero, utilizada en la ampliación de la parte superior de un pozo, cuya función es evitar derrumbes y entradas de aguas superficiales e </w:t>
            </w:r>
            <w:r w:rsidR="00194451" w:rsidRPr="008A1A92">
              <w:rPr>
                <w:rFonts w:ascii="Verdana" w:hAnsi="Verdana"/>
                <w:sz w:val="16"/>
                <w:szCs w:val="16"/>
              </w:rPr>
              <w:t>infiltraciones que contaminen</w:t>
            </w:r>
            <w:r w:rsidRPr="008A1A92">
              <w:rPr>
                <w:rFonts w:ascii="Verdana" w:hAnsi="Verdana"/>
                <w:sz w:val="16"/>
                <w:szCs w:val="16"/>
              </w:rPr>
              <w:t xml:space="preserve"> al acuífero.</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w:t>
            </w:r>
            <w:r w:rsidR="00FC6A31" w:rsidRPr="008A1A92">
              <w:rPr>
                <w:rFonts w:ascii="Verdana" w:hAnsi="Verdana"/>
                <w:sz w:val="16"/>
                <w:szCs w:val="16"/>
                <w:lang w:val="en-US"/>
              </w:rPr>
              <w:t>8</w:t>
            </w:r>
            <w:r w:rsidRPr="008A1A92">
              <w:rPr>
                <w:rFonts w:ascii="Verdana" w:hAnsi="Verdana"/>
                <w:sz w:val="16"/>
                <w:szCs w:val="16"/>
                <w:lang w:val="en-US"/>
              </w:rPr>
              <w:t xml:space="preserve"> Second well casing, counter casing: Pipe, generally of steel, utilized in the amplification of the upper part of a well, whose function is to avoid collapses, entry of surface waters, and infiltrations that contaminate the aquifer.</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4.9</w:t>
            </w:r>
            <w:r w:rsidR="006867AB" w:rsidRPr="008A1A92">
              <w:rPr>
                <w:rFonts w:ascii="Verdana" w:hAnsi="Verdana"/>
                <w:sz w:val="16"/>
                <w:szCs w:val="16"/>
              </w:rPr>
              <w:t xml:space="preserve"> </w:t>
            </w:r>
            <w:r w:rsidRPr="008A1A92">
              <w:rPr>
                <w:rFonts w:ascii="Verdana" w:hAnsi="Verdana"/>
                <w:sz w:val="16"/>
                <w:szCs w:val="16"/>
              </w:rPr>
              <w:t>Desinfectante: Sustancia o proceso que destruye o impide la reproducción de microorganismos infecciosos tales como las bacterias y los enterovirus.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w:t>
            </w:r>
            <w:r w:rsidR="00FC6A31" w:rsidRPr="008A1A92">
              <w:rPr>
                <w:rFonts w:ascii="Verdana" w:hAnsi="Verdana"/>
                <w:sz w:val="16"/>
                <w:szCs w:val="16"/>
                <w:lang w:val="en-US"/>
              </w:rPr>
              <w:t>9</w:t>
            </w:r>
            <w:r w:rsidRPr="008A1A92">
              <w:rPr>
                <w:rFonts w:ascii="Verdana" w:hAnsi="Verdana"/>
                <w:sz w:val="16"/>
                <w:szCs w:val="16"/>
                <w:lang w:val="en-US"/>
              </w:rPr>
              <w:t xml:space="preserve"> Disinfectant: Substance or process that destroys or impedes the reproduction of infectious microorganisms, such as bacteria and enterovirus.</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4.10</w:t>
            </w:r>
            <w:r w:rsidR="006867AB" w:rsidRPr="008A1A92">
              <w:rPr>
                <w:rFonts w:ascii="Verdana" w:hAnsi="Verdana"/>
                <w:sz w:val="16"/>
                <w:szCs w:val="16"/>
              </w:rPr>
              <w:t xml:space="preserve"> </w:t>
            </w:r>
            <w:r w:rsidRPr="008A1A92">
              <w:rPr>
                <w:rFonts w:ascii="Verdana" w:hAnsi="Verdana"/>
                <w:sz w:val="16"/>
                <w:szCs w:val="16"/>
              </w:rPr>
              <w:t>Drenes horizontales: Conductos horizontales que sirven para interceptar y colectar agua subterránea, donde ésta fluye por gravedad.</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4.10 Horizontal drains: Horizontal conduits that serve for intercepting and collecting underground </w:t>
            </w:r>
            <w:r w:rsidR="00194451" w:rsidRPr="008A1A92">
              <w:rPr>
                <w:rFonts w:ascii="Verdana" w:hAnsi="Verdana"/>
                <w:sz w:val="16"/>
                <w:szCs w:val="16"/>
                <w:lang w:val="en-US"/>
              </w:rPr>
              <w:t>water</w:t>
            </w:r>
            <w:r w:rsidRPr="008A1A92">
              <w:rPr>
                <w:rFonts w:ascii="Verdana" w:hAnsi="Verdana"/>
                <w:sz w:val="16"/>
                <w:szCs w:val="16"/>
                <w:lang w:val="en-US"/>
              </w:rPr>
              <w:t xml:space="preserve">, where the </w:t>
            </w:r>
            <w:r w:rsidR="00194451" w:rsidRPr="008A1A92">
              <w:rPr>
                <w:rFonts w:ascii="Verdana" w:hAnsi="Verdana"/>
                <w:sz w:val="16"/>
                <w:szCs w:val="16"/>
                <w:lang w:val="en-US"/>
              </w:rPr>
              <w:t>water</w:t>
            </w:r>
            <w:r w:rsidRPr="008A1A92">
              <w:rPr>
                <w:rFonts w:ascii="Verdana" w:hAnsi="Verdana"/>
                <w:sz w:val="16"/>
                <w:szCs w:val="16"/>
                <w:lang w:val="en-US"/>
              </w:rPr>
              <w:t xml:space="preserve"> flows by gravity.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lang w:val="es-MX"/>
              </w:rPr>
              <w:t>4.11</w:t>
            </w:r>
            <w:r w:rsidRPr="008A1A92">
              <w:rPr>
                <w:rFonts w:ascii="Verdana" w:hAnsi="Verdana"/>
                <w:sz w:val="16"/>
                <w:szCs w:val="16"/>
                <w:lang w:val="es-MX"/>
              </w:rPr>
              <w:tab/>
              <w:t xml:space="preserve">Filtro granular: Material redondeado de origen natural, exento de materia orgánica o cualquier sustancia </w:t>
            </w:r>
            <w:r w:rsidRPr="008A1A92">
              <w:rPr>
                <w:rFonts w:ascii="Verdana" w:hAnsi="Verdana"/>
                <w:sz w:val="16"/>
                <w:szCs w:val="16"/>
              </w:rPr>
              <w:t>que altere o modifique sus propiedades físicas y químicas naturales, cuyo tamaño se selecciona en función de las características del acuífero; se coloca entre el ademe y el contra ademe o pared de la unidad geológica horadada, siendo su función principal la de evitar la entrada de material fino al interior del pozo.</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4.1</w:t>
            </w:r>
            <w:r w:rsidR="00574808" w:rsidRPr="008A1A92">
              <w:rPr>
                <w:rFonts w:ascii="Verdana" w:hAnsi="Verdana"/>
                <w:sz w:val="16"/>
                <w:szCs w:val="16"/>
                <w:lang w:val="en-US"/>
              </w:rPr>
              <w:t>1</w:t>
            </w:r>
            <w:r w:rsidRPr="008A1A92">
              <w:rPr>
                <w:rFonts w:ascii="Verdana" w:hAnsi="Verdana"/>
                <w:sz w:val="16"/>
                <w:szCs w:val="16"/>
                <w:lang w:val="en-US"/>
              </w:rPr>
              <w:t xml:space="preserve"> Granular filter: Rounded material of natural origin, exempt from organic material or any substance that alters or modifies their physical and natural chemical properties, whose size is selected depending on the characteristics of the aquifer; it is placed between the well casing and counter casing or wall of the bored geological unit and their principal function is that of avoiding the entry of fine material to the interior of the well.</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4.12</w:t>
            </w:r>
            <w:r w:rsidRPr="008A1A92">
              <w:rPr>
                <w:rFonts w:ascii="Verdana" w:hAnsi="Verdana"/>
                <w:sz w:val="16"/>
                <w:szCs w:val="16"/>
              </w:rPr>
              <w:tab/>
              <w:t>La Comisión: La Comisión Nacional del Agua, órgano administrativo desconcentrado de la Secretaría de Medio Ambiente, Recursos Naturales y Pesca.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4.1</w:t>
            </w:r>
            <w:r w:rsidR="00574808" w:rsidRPr="008A1A92">
              <w:rPr>
                <w:rFonts w:ascii="Verdana" w:hAnsi="Verdana"/>
                <w:sz w:val="16"/>
                <w:szCs w:val="16"/>
                <w:lang w:val="en-US"/>
              </w:rPr>
              <w:t>2</w:t>
            </w:r>
            <w:r w:rsidRPr="008A1A92">
              <w:rPr>
                <w:rFonts w:ascii="Verdana" w:hAnsi="Verdana"/>
                <w:sz w:val="16"/>
                <w:szCs w:val="16"/>
                <w:lang w:val="en-US"/>
              </w:rPr>
              <w:t xml:space="preserve"> The Commission: National Commission of Water (CNA</w:t>
            </w:r>
            <w:r w:rsidR="00194451" w:rsidRPr="008A1A92">
              <w:rPr>
                <w:rFonts w:ascii="Verdana" w:hAnsi="Verdana"/>
                <w:sz w:val="16"/>
                <w:szCs w:val="16"/>
                <w:lang w:val="en-US"/>
              </w:rPr>
              <w:t>)</w:t>
            </w:r>
            <w:r w:rsidRPr="008A1A92">
              <w:rPr>
                <w:rFonts w:ascii="Verdana" w:hAnsi="Verdana"/>
                <w:sz w:val="16"/>
                <w:szCs w:val="16"/>
                <w:lang w:val="en-US"/>
              </w:rPr>
              <w:t xml:space="preserve"> decentralized administrative organ of the Secretary of Environment, Natural Resources and Fisheries. (changed to SEMARNAT)</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4.13</w:t>
            </w:r>
            <w:r w:rsidRPr="008A1A92">
              <w:rPr>
                <w:rFonts w:ascii="Verdana" w:hAnsi="Verdana"/>
                <w:sz w:val="16"/>
                <w:szCs w:val="16"/>
              </w:rPr>
              <w:tab/>
              <w:t>Mantenimiento de pozos: Conjunto de actividades cuyo objetivo es mantener la eficiencia de la captación dentro de un intervalo aceptable y que prolongue la vida útil de los pozos.</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4.13 Maintenance of wells: Combination of activities </w:t>
            </w:r>
            <w:r w:rsidR="006867AB" w:rsidRPr="008A1A92">
              <w:rPr>
                <w:rFonts w:ascii="Verdana" w:hAnsi="Verdana"/>
                <w:sz w:val="16"/>
                <w:szCs w:val="16"/>
                <w:lang w:val="en-US"/>
              </w:rPr>
              <w:t>the</w:t>
            </w:r>
            <w:r w:rsidRPr="008A1A92">
              <w:rPr>
                <w:rFonts w:ascii="Verdana" w:hAnsi="Verdana"/>
                <w:sz w:val="16"/>
                <w:szCs w:val="16"/>
                <w:lang w:val="en-US"/>
              </w:rPr>
              <w:t xml:space="preserve"> objective</w:t>
            </w:r>
            <w:r w:rsidR="006867AB" w:rsidRPr="008A1A92">
              <w:rPr>
                <w:rFonts w:ascii="Verdana" w:hAnsi="Verdana"/>
                <w:sz w:val="16"/>
                <w:szCs w:val="16"/>
                <w:lang w:val="en-US"/>
              </w:rPr>
              <w:t xml:space="preserve"> of which</w:t>
            </w:r>
            <w:r w:rsidRPr="008A1A92">
              <w:rPr>
                <w:rFonts w:ascii="Verdana" w:hAnsi="Verdana"/>
                <w:sz w:val="16"/>
                <w:szCs w:val="16"/>
                <w:lang w:val="en-US"/>
              </w:rPr>
              <w:t xml:space="preserve"> is to maintain the efficiency of the capture within an </w:t>
            </w:r>
            <w:r w:rsidR="00194451" w:rsidRPr="008A1A92">
              <w:rPr>
                <w:rFonts w:ascii="Verdana" w:hAnsi="Verdana"/>
                <w:sz w:val="16"/>
                <w:szCs w:val="16"/>
                <w:lang w:val="en-US"/>
              </w:rPr>
              <w:t>acceptable</w:t>
            </w:r>
            <w:r w:rsidRPr="008A1A92">
              <w:rPr>
                <w:rFonts w:ascii="Verdana" w:hAnsi="Verdana"/>
                <w:sz w:val="16"/>
                <w:szCs w:val="16"/>
                <w:lang w:val="en-US"/>
              </w:rPr>
              <w:t xml:space="preserve"> interval and that prolongs the useful life of the wells.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4.14</w:t>
            </w:r>
            <w:r w:rsidRPr="008A1A92">
              <w:rPr>
                <w:rFonts w:ascii="Verdana" w:hAnsi="Verdana"/>
                <w:sz w:val="16"/>
                <w:szCs w:val="16"/>
              </w:rPr>
              <w:tab/>
              <w:t>Noria: Aprovechamiento de gran diámetro y poca profundidad que se utiliza para extraer agua subterránea.</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4.14 Water Wheel: Utilization of great diameter and little depth that is utilized for extracting underground </w:t>
            </w:r>
            <w:r w:rsidR="00194451" w:rsidRPr="008A1A92">
              <w:rPr>
                <w:rFonts w:ascii="Verdana" w:hAnsi="Verdana"/>
                <w:sz w:val="16"/>
                <w:szCs w:val="16"/>
                <w:lang w:val="en-US"/>
              </w:rPr>
              <w:t>water</w:t>
            </w:r>
            <w:r w:rsidRPr="008A1A92">
              <w:rPr>
                <w:rFonts w:ascii="Verdana" w:hAnsi="Verdana"/>
                <w:sz w:val="16"/>
                <w:szCs w:val="16"/>
                <w:lang w:val="en-US"/>
              </w:rPr>
              <w:t xml:space="preserve">.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4.15</w:t>
            </w:r>
            <w:r w:rsidRPr="008A1A92">
              <w:rPr>
                <w:rFonts w:ascii="Verdana" w:hAnsi="Verdana"/>
                <w:sz w:val="16"/>
                <w:szCs w:val="16"/>
              </w:rPr>
              <w:tab/>
              <w:t>Pozo abandonado: Cualquier perforación que penetra total o parcialmente un acuífero y que, debido a la inconveniencia económica, física o técnica para su operación o rehabilitación, ha quedado fuera de servicio.</w:t>
            </w:r>
          </w:p>
          <w:p w:rsidR="006867AB" w:rsidRPr="008A1A92" w:rsidRDefault="006867AB" w:rsidP="008A1A92">
            <w:pPr>
              <w:pStyle w:val="texto"/>
              <w:spacing w:after="0" w:line="240" w:lineRule="auto"/>
              <w:ind w:firstLine="0"/>
              <w:rPr>
                <w:rFonts w:ascii="Verdana" w:hAnsi="Verdana"/>
                <w:sz w:val="16"/>
                <w:szCs w:val="16"/>
              </w:rPr>
            </w:pP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4.15 Abandoned well: Any drilling that penetrates totally or partially an aquifer and that, due to the economical, physical, or technical inconvenience for its operation or rehabilitation has remained out of service.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4.16</w:t>
            </w:r>
            <w:r w:rsidRPr="008A1A92">
              <w:rPr>
                <w:rFonts w:ascii="Verdana" w:hAnsi="Verdana"/>
                <w:sz w:val="16"/>
                <w:szCs w:val="16"/>
              </w:rPr>
              <w:tab/>
              <w:t>Pozo con puntero: Pozos cuyo ademe es hincado; el primer tramo colocado termina en punta y regularmente sustituye al tapón de fondo. Se hinca a través de materiales no consolidados.</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4.16 Well with a </w:t>
            </w:r>
            <w:r w:rsidR="00487606" w:rsidRPr="008A1A92">
              <w:rPr>
                <w:rFonts w:ascii="Verdana" w:hAnsi="Verdana"/>
                <w:sz w:val="16"/>
                <w:szCs w:val="16"/>
                <w:lang w:val="en-US"/>
              </w:rPr>
              <w:t>driven in well casing</w:t>
            </w:r>
            <w:r w:rsidR="007331E0" w:rsidRPr="008A1A92">
              <w:rPr>
                <w:rFonts w:ascii="Verdana" w:hAnsi="Verdana"/>
                <w:sz w:val="16"/>
                <w:szCs w:val="16"/>
                <w:lang w:val="en-US"/>
              </w:rPr>
              <w:t>: Wells whose well casing is driven in: the first length placed ends in a point and regularly substitutes the cap of the base. It is driven through non consolidated material.</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lang w:val="es-MX"/>
              </w:rPr>
              <w:t>4.17</w:t>
            </w:r>
            <w:r w:rsidRPr="008A1A92">
              <w:rPr>
                <w:rFonts w:ascii="Verdana" w:hAnsi="Verdana"/>
                <w:sz w:val="16"/>
                <w:szCs w:val="16"/>
                <w:lang w:val="es-MX"/>
              </w:rPr>
              <w:tab/>
              <w:t xml:space="preserve">Pozo de infiltración o inyección: Obra de ingeniería que permite </w:t>
            </w:r>
            <w:r w:rsidRPr="008A1A92">
              <w:rPr>
                <w:rFonts w:ascii="Verdana" w:hAnsi="Verdana"/>
                <w:sz w:val="16"/>
                <w:szCs w:val="16"/>
              </w:rPr>
              <w:t>la recarga artificial del acuífero.</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w:t>
            </w:r>
            <w:r w:rsidR="00574808" w:rsidRPr="008A1A92">
              <w:rPr>
                <w:rFonts w:ascii="Verdana" w:hAnsi="Verdana"/>
                <w:sz w:val="16"/>
                <w:szCs w:val="16"/>
                <w:lang w:val="en-US"/>
              </w:rPr>
              <w:t>1</w:t>
            </w:r>
            <w:r w:rsidRPr="008A1A92">
              <w:rPr>
                <w:rFonts w:ascii="Verdana" w:hAnsi="Verdana"/>
                <w:sz w:val="16"/>
                <w:szCs w:val="16"/>
                <w:lang w:val="en-US"/>
              </w:rPr>
              <w:t>7 Filtration or injection well: Engineering work that permits the artificial recharge of the aquifer.</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4.18</w:t>
            </w:r>
            <w:r w:rsidRPr="008A1A92">
              <w:rPr>
                <w:rFonts w:ascii="Verdana" w:hAnsi="Verdana"/>
                <w:sz w:val="16"/>
                <w:szCs w:val="16"/>
              </w:rPr>
              <w:tab/>
              <w:t xml:space="preserve">Pozo para extracción de agua: Obra de </w:t>
            </w:r>
            <w:r w:rsidRPr="008A1A92">
              <w:rPr>
                <w:rFonts w:ascii="Verdana" w:hAnsi="Verdana"/>
                <w:sz w:val="16"/>
                <w:szCs w:val="16"/>
              </w:rPr>
              <w:lastRenderedPageBreak/>
              <w:t>ingeniería en la que se utilizan maquinarias y herramientas mecánicas para su construcción y que permite extraer agua del subsuelo.</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lastRenderedPageBreak/>
              <w:t xml:space="preserve">4.18 Well for water extraction: Engineering work in </w:t>
            </w:r>
            <w:r w:rsidRPr="008A1A92">
              <w:rPr>
                <w:rFonts w:ascii="Verdana" w:hAnsi="Verdana"/>
                <w:sz w:val="16"/>
                <w:szCs w:val="16"/>
                <w:lang w:val="en-US"/>
              </w:rPr>
              <w:lastRenderedPageBreak/>
              <w:t xml:space="preserve">which </w:t>
            </w:r>
            <w:r w:rsidR="00194451" w:rsidRPr="008A1A92">
              <w:rPr>
                <w:rFonts w:ascii="Verdana" w:hAnsi="Verdana"/>
                <w:sz w:val="16"/>
                <w:szCs w:val="16"/>
                <w:lang w:val="en-US"/>
              </w:rPr>
              <w:t>machinery</w:t>
            </w:r>
            <w:r w:rsidRPr="008A1A92">
              <w:rPr>
                <w:rFonts w:ascii="Verdana" w:hAnsi="Verdana"/>
                <w:sz w:val="16"/>
                <w:szCs w:val="16"/>
                <w:lang w:val="en-US"/>
              </w:rPr>
              <w:t xml:space="preserve"> and mechanical equipment is utilized for their construction and that permit extracting water from the subsoil.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lastRenderedPageBreak/>
              <w:t>4.19</w:t>
            </w:r>
            <w:r w:rsidRPr="008A1A92">
              <w:rPr>
                <w:rFonts w:ascii="Verdana" w:hAnsi="Verdana"/>
                <w:sz w:val="16"/>
                <w:szCs w:val="16"/>
              </w:rPr>
              <w:tab/>
              <w:t>Pozo para otros usos diferentes a la extracción de agua: Cualquier perforación que penetra total o parcialmente un acuífero que se esté explotando o que se reserve para uso futuro.</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4.19 Well for other uses different from the extraction of water: Any drilling that penetrates totally or partially an aquifer that is exploited or that is reserved for future use.</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4.20</w:t>
            </w:r>
            <w:r w:rsidRPr="008A1A92">
              <w:rPr>
                <w:rFonts w:ascii="Verdana" w:hAnsi="Verdana"/>
                <w:sz w:val="16"/>
                <w:szCs w:val="16"/>
              </w:rPr>
              <w:tab/>
              <w:t>Rehabilitación de pozos: Conjunto de trabajos que se ejecutan en un pozo, sin incrementar la profundidad, encaminados a corregir deficiencias en el funcionamiento del mismo y cuya finalidad es mejorar el caudal de explotación respecto a la condición inicial que se registraba antes de los trabajos, prolongar su vida útil, mejorar la calidad del agua o la combinación de estos objetivos en un caso ideal.</w:t>
            </w:r>
          </w:p>
        </w:tc>
        <w:tc>
          <w:tcPr>
            <w:tcW w:w="4788" w:type="dxa"/>
          </w:tcPr>
          <w:p w:rsidR="00C80152" w:rsidRPr="008A1A92" w:rsidRDefault="00574808"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4.20 Rehabilitation of wells: </w:t>
            </w:r>
            <w:r w:rsidR="007331E0" w:rsidRPr="008A1A92">
              <w:rPr>
                <w:rFonts w:ascii="Verdana" w:hAnsi="Verdana"/>
                <w:sz w:val="16"/>
                <w:szCs w:val="16"/>
                <w:lang w:val="en-US"/>
              </w:rPr>
              <w:t>Combination of works that are executed in a well, without increasing its depth, dedicated to correcting deficiencies in the operation of the same and whose purpose is to improve the flow of the exploitation with respect to the initial condition that was recorded before the works, prolong its useful life, improve the water quality, or the combination of these objectives in an ideal case.</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4.21</w:t>
            </w:r>
            <w:r w:rsidRPr="008A1A92">
              <w:rPr>
                <w:rFonts w:ascii="Verdana" w:hAnsi="Verdana"/>
                <w:sz w:val="16"/>
                <w:szCs w:val="16"/>
              </w:rPr>
              <w:tab/>
              <w:t>Rejilla; cedazo: Ademe con aberturas de forma, tamaño y espaciamiento diseñados en función de las características granulométricas del acuífero, para permitir el paso del agua al interior del pozo.</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4.2</w:t>
            </w:r>
            <w:r w:rsidR="007331E0" w:rsidRPr="008A1A92">
              <w:rPr>
                <w:rFonts w:ascii="Verdana" w:hAnsi="Verdana"/>
                <w:sz w:val="16"/>
                <w:szCs w:val="16"/>
                <w:lang w:val="en-US"/>
              </w:rPr>
              <w:t>1</w:t>
            </w:r>
            <w:r w:rsidRPr="008A1A92">
              <w:rPr>
                <w:rFonts w:ascii="Verdana" w:hAnsi="Verdana"/>
                <w:sz w:val="16"/>
                <w:szCs w:val="16"/>
                <w:lang w:val="en-US"/>
              </w:rPr>
              <w:t xml:space="preserve"> Grate; sieve: Casing with openings of a form, size and spacing designed depending on the granulometric characteristics of the aquifer that permits the passage of water to the interior of the well.</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4.22</w:t>
            </w:r>
            <w:r w:rsidRPr="008A1A92">
              <w:rPr>
                <w:rFonts w:ascii="Verdana" w:hAnsi="Verdana"/>
                <w:sz w:val="16"/>
                <w:szCs w:val="16"/>
              </w:rPr>
              <w:tab/>
              <w:t>Reposición de pozos para extracción de agua: En esta Norma se entenderá como la construcción de un pozo nuevo, cuando un diagnóstico técnico aconseje el cierre del existente.</w:t>
            </w: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4.22 Reposition of wells for </w:t>
            </w:r>
            <w:r w:rsidR="00194451" w:rsidRPr="008A1A92">
              <w:rPr>
                <w:rFonts w:ascii="Verdana" w:hAnsi="Verdana"/>
                <w:sz w:val="16"/>
                <w:szCs w:val="16"/>
                <w:lang w:val="en-US"/>
              </w:rPr>
              <w:t>water</w:t>
            </w:r>
            <w:r w:rsidRPr="008A1A92">
              <w:rPr>
                <w:rFonts w:ascii="Verdana" w:hAnsi="Verdana"/>
                <w:sz w:val="16"/>
                <w:szCs w:val="16"/>
                <w:lang w:val="en-US"/>
              </w:rPr>
              <w:t xml:space="preserve"> extraction: In this standard the construction of a new well will be understood to be when a technical diagnosis advises the closing of the existing one.</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4.23</w:t>
            </w:r>
            <w:r w:rsidRPr="008A1A92">
              <w:rPr>
                <w:rFonts w:ascii="Verdana" w:hAnsi="Verdana"/>
                <w:sz w:val="16"/>
                <w:szCs w:val="16"/>
              </w:rPr>
              <w:tab/>
              <w:t>Sellado de pozos: Son los trabajos realizados en el pozo, tendentes a restituir las condiciones del terreno natural.</w:t>
            </w: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4.23 </w:t>
            </w:r>
            <w:r w:rsidR="00194451" w:rsidRPr="008A1A92">
              <w:rPr>
                <w:rFonts w:ascii="Verdana" w:hAnsi="Verdana"/>
                <w:sz w:val="16"/>
                <w:szCs w:val="16"/>
                <w:lang w:val="en-US"/>
              </w:rPr>
              <w:t>Sealing</w:t>
            </w:r>
            <w:r w:rsidRPr="008A1A92">
              <w:rPr>
                <w:rFonts w:ascii="Verdana" w:hAnsi="Verdana"/>
                <w:sz w:val="16"/>
                <w:szCs w:val="16"/>
                <w:lang w:val="en-US"/>
              </w:rPr>
              <w:t xml:space="preserve"> of wells: Are the works executed in the well, intended for restituting the conditions of the natural terrain.</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4.24</w:t>
            </w:r>
            <w:r w:rsidRPr="008A1A92">
              <w:rPr>
                <w:rFonts w:ascii="Verdana" w:hAnsi="Verdana"/>
                <w:sz w:val="16"/>
                <w:szCs w:val="16"/>
              </w:rPr>
              <w:tab/>
              <w:t>Transmisividad: Caudal que se filtra por el área dada por el espesor total del acuífero y un ancho unitario, bajo un gradiente unitario a temperatura de 20ºC.</w:t>
            </w:r>
          </w:p>
          <w:p w:rsidR="006867AB" w:rsidRPr="008A1A92" w:rsidRDefault="006867AB" w:rsidP="008A1A92">
            <w:pPr>
              <w:pStyle w:val="texto"/>
              <w:spacing w:after="0" w:line="240" w:lineRule="auto"/>
              <w:ind w:firstLine="0"/>
              <w:rPr>
                <w:rFonts w:ascii="Verdana" w:hAnsi="Verdana"/>
                <w:sz w:val="16"/>
                <w:szCs w:val="16"/>
              </w:rPr>
            </w:pP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4.24 Transmission: Flow that is filtered by the area due to the total thickness of the aquifer and a unitary width, under a unitary gradient at a </w:t>
            </w:r>
            <w:r w:rsidR="00194451" w:rsidRPr="008A1A92">
              <w:rPr>
                <w:rFonts w:ascii="Verdana" w:hAnsi="Verdana"/>
                <w:sz w:val="16"/>
                <w:szCs w:val="16"/>
                <w:lang w:val="en-US"/>
              </w:rPr>
              <w:t>temperature</w:t>
            </w:r>
            <w:r w:rsidRPr="008A1A92">
              <w:rPr>
                <w:rFonts w:ascii="Verdana" w:hAnsi="Verdana"/>
                <w:sz w:val="16"/>
                <w:szCs w:val="16"/>
                <w:lang w:val="en-US"/>
              </w:rPr>
              <w:t xml:space="preserve"> of 20ºC.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4.25</w:t>
            </w:r>
            <w:r w:rsidRPr="008A1A92">
              <w:rPr>
                <w:rFonts w:ascii="Verdana" w:hAnsi="Verdana"/>
                <w:sz w:val="16"/>
                <w:szCs w:val="16"/>
              </w:rPr>
              <w:tab/>
              <w:t>Unidad de verificación: Personas físicas o morales que hayan sido acreditadas por la Secretaría de Comercio y Fomento Industrial para realizar actos de verificación en coordinación con las dependencias competentes.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4.30 Unit of Verification: Individual or companies that have been accredited for performing acts of verification by the Secretary of Commerce and Industrial Development (Secretary of Economy) in coordination with the departments with jurisdiction.</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4.26</w:t>
            </w:r>
            <w:r w:rsidRPr="008A1A92">
              <w:rPr>
                <w:rFonts w:ascii="Verdana" w:hAnsi="Verdana"/>
                <w:sz w:val="16"/>
                <w:szCs w:val="16"/>
              </w:rPr>
              <w:tab/>
              <w:t>Uso agrícola: La utilización de agua nacional destinada a la actividad de siembra, cultivo y cosecha de productos agrícolas, y su preparación para la primera enajenación, siempre que los productos no hayan sido objeto de transformación industrial.</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4.31 Agricultural use: The utilization of national water, designated for the activity of planting, cultivation, and harvest of agricultural products, and its preparation for the first transfer, provided that the products were not object of industrial transformation.</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4.27</w:t>
            </w:r>
            <w:r w:rsidRPr="008A1A92">
              <w:rPr>
                <w:rFonts w:ascii="Verdana" w:hAnsi="Verdana"/>
                <w:sz w:val="16"/>
                <w:szCs w:val="16"/>
              </w:rPr>
              <w:tab/>
              <w:t>Uso agroindustrial: La utilización de agua nacional para la actividad de transformación industrial de los productos agrícolas y pecuarios.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4.32 </w:t>
            </w:r>
            <w:r w:rsidR="00194451" w:rsidRPr="008A1A92">
              <w:rPr>
                <w:rFonts w:ascii="Verdana" w:hAnsi="Verdana"/>
                <w:sz w:val="16"/>
                <w:szCs w:val="16"/>
                <w:lang w:val="en-US"/>
              </w:rPr>
              <w:t>Agro industrial</w:t>
            </w:r>
            <w:r w:rsidRPr="008A1A92">
              <w:rPr>
                <w:rFonts w:ascii="Verdana" w:hAnsi="Verdana"/>
                <w:sz w:val="16"/>
                <w:szCs w:val="16"/>
                <w:lang w:val="en-US"/>
              </w:rPr>
              <w:t xml:space="preserve"> Use: The utilization of national water, for the activity of industrial transformation of the agricultural and livestock products.</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4.28</w:t>
            </w:r>
            <w:r w:rsidRPr="008A1A92">
              <w:rPr>
                <w:rFonts w:ascii="Verdana" w:hAnsi="Verdana"/>
                <w:sz w:val="16"/>
                <w:szCs w:val="16"/>
              </w:rPr>
              <w:tab/>
              <w:t>Uso doméstico: Utilización del agua nacional destinada al uso particular de las personas y del hogar, riego de sus jardines y de sus árboles de ornato, incluyendo el abrevadero de sus animales domésticos que no constituya una actividad lucrativa.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4.33 Domestic use: Utilization of national water, designated to the private use of persons and home use, watering of gardens and their ornamental trees, including the watering places of their domestic animals that do not constitute a profitable activity.</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4.29</w:t>
            </w:r>
            <w:r w:rsidRPr="008A1A92">
              <w:rPr>
                <w:rFonts w:ascii="Verdana" w:hAnsi="Verdana"/>
                <w:sz w:val="16"/>
                <w:szCs w:val="16"/>
              </w:rPr>
              <w:tab/>
              <w:t>Uso en acuacultura: La utilización de agua nacional destinada al cultivo, reproducción y desarrollo de cualquier especie de la fauna y flora acuáticas.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4.3.4 Use in aquaculture: The utilization of national water, designated for cultivation, reproduction and development of any species of aquatic flora and fauna.</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4.30</w:t>
            </w:r>
            <w:r w:rsidRPr="008A1A92">
              <w:rPr>
                <w:rFonts w:ascii="Verdana" w:hAnsi="Verdana"/>
                <w:sz w:val="16"/>
                <w:szCs w:val="16"/>
              </w:rPr>
              <w:tab/>
              <w:t xml:space="preserve">Uso industrial: La utilización de agua nacional en fábricas o empresas que realicen la extracción, conservación o transformación de materias primas o </w:t>
            </w:r>
            <w:r w:rsidRPr="008A1A92">
              <w:rPr>
                <w:rFonts w:ascii="Verdana" w:hAnsi="Verdana"/>
                <w:sz w:val="16"/>
                <w:szCs w:val="16"/>
              </w:rPr>
              <w:lastRenderedPageBreak/>
              <w:t>minerales, el acabado de productos o la elaboración de satisfactores, así como la que se utiliza en parques industriales, en calderas, en dispositivos para enfriamiento, lavado, baños y otros servicios dentro de la empresa, las salmueras que se utilizan para la extracción de cualquier tipo de sustancias y el agua, aun en estado de vapor, que sea usada para la generación de energía eléctrica o para cualquier otro uso o aprovechamiento de transformación.</w:t>
            </w:r>
          </w:p>
          <w:p w:rsidR="006867AB" w:rsidRPr="008A1A92" w:rsidRDefault="006867AB" w:rsidP="008A1A92">
            <w:pPr>
              <w:pStyle w:val="texto"/>
              <w:spacing w:after="0" w:line="240" w:lineRule="auto"/>
              <w:ind w:firstLine="0"/>
              <w:rPr>
                <w:rFonts w:ascii="Verdana" w:hAnsi="Verdana"/>
                <w:sz w:val="16"/>
                <w:szCs w:val="16"/>
              </w:rPr>
            </w:pP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lastRenderedPageBreak/>
              <w:t xml:space="preserve">4.35 Industrial use: The utilization of national water in factories or companies that perform the extraction, conservation or transformation of raw materials or </w:t>
            </w:r>
            <w:r w:rsidRPr="008A1A92">
              <w:rPr>
                <w:rFonts w:ascii="Verdana" w:hAnsi="Verdana"/>
                <w:sz w:val="16"/>
                <w:szCs w:val="16"/>
                <w:lang w:val="en-US"/>
              </w:rPr>
              <w:lastRenderedPageBreak/>
              <w:t>minerals, the finishing of products, or the preparation of basic staples, as well as those that are utilized in industrial parks, in boilers, in cooling devices, washing, bathrooms, and other services within the company, the brines that are utilized for the extraction of any type of substances and the water even when in a vaporous state, that is used for the generation of electrical energy or for any other use or utilization of transformation.</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lastRenderedPageBreak/>
              <w:t>4.31</w:t>
            </w:r>
            <w:r w:rsidRPr="008A1A92">
              <w:rPr>
                <w:rFonts w:ascii="Verdana" w:hAnsi="Verdana"/>
                <w:sz w:val="16"/>
                <w:szCs w:val="16"/>
              </w:rPr>
              <w:tab/>
              <w:t>Uso pecuario: La utilización de agua nacional para la actividad consistente en la cría y engorda de ganado, aves de corral y animales, y su preparación para la primera enajenación, siempre que no comprendan la transformación industrial.</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4.36 Livestock use: The utilization of national water for the activity consistent in the care and fattening of livestock, domestic birds and animals, and their preparation for the first transfer, provided that they do not include industrial transformation.</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4.32</w:t>
            </w:r>
            <w:r w:rsidR="006867AB" w:rsidRPr="008A1A92">
              <w:rPr>
                <w:rFonts w:ascii="Verdana" w:hAnsi="Verdana"/>
                <w:sz w:val="16"/>
                <w:szCs w:val="16"/>
              </w:rPr>
              <w:t xml:space="preserve"> </w:t>
            </w:r>
            <w:r w:rsidRPr="008A1A92">
              <w:rPr>
                <w:rFonts w:ascii="Verdana" w:hAnsi="Verdana"/>
                <w:sz w:val="16"/>
                <w:szCs w:val="16"/>
              </w:rPr>
              <w:t>Uso público urbano: La utilización de agua nacional para centros de población o asentamientos humanos, a través de la red municipal.</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4.37 Urban public use: The utilization of national water for population centers or human settlements, through the municipal network.</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4.33</w:t>
            </w:r>
            <w:r w:rsidR="006867AB" w:rsidRPr="008A1A92">
              <w:rPr>
                <w:rFonts w:ascii="Verdana" w:hAnsi="Verdana"/>
                <w:sz w:val="16"/>
                <w:szCs w:val="16"/>
              </w:rPr>
              <w:t xml:space="preserve"> </w:t>
            </w:r>
            <w:r w:rsidRPr="008A1A92">
              <w:rPr>
                <w:rFonts w:ascii="Verdana" w:hAnsi="Verdana"/>
                <w:sz w:val="16"/>
                <w:szCs w:val="16"/>
              </w:rPr>
              <w:t>Uso en servicios: La utilización de agua nacional para servicios distintos de los señalados en las fracciones 4.26 a 4.35 de esta Norma.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4.38 Use in services: The utilization of national water for services distinct from those stipulated in the sections 4.31 to 4.39 of this Standard.</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4.34</w:t>
            </w:r>
            <w:r w:rsidR="006867AB" w:rsidRPr="008A1A92">
              <w:rPr>
                <w:rFonts w:ascii="Verdana" w:hAnsi="Verdana"/>
                <w:sz w:val="16"/>
                <w:szCs w:val="16"/>
              </w:rPr>
              <w:t xml:space="preserve"> </w:t>
            </w:r>
            <w:r w:rsidRPr="008A1A92">
              <w:rPr>
                <w:rFonts w:ascii="Verdana" w:hAnsi="Verdana"/>
                <w:sz w:val="16"/>
                <w:szCs w:val="16"/>
              </w:rPr>
              <w:t>Uso en generación de energía eléctrica: La utilización de agua nacional para generar energía eléctrica.</w:t>
            </w: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4.34 Use in generation of electrical energy: The utilization of national </w:t>
            </w:r>
            <w:r w:rsidR="00194451" w:rsidRPr="008A1A92">
              <w:rPr>
                <w:rFonts w:ascii="Verdana" w:hAnsi="Verdana"/>
                <w:sz w:val="16"/>
                <w:szCs w:val="16"/>
                <w:lang w:val="en-US"/>
              </w:rPr>
              <w:t>water</w:t>
            </w:r>
            <w:r w:rsidRPr="008A1A92">
              <w:rPr>
                <w:rFonts w:ascii="Verdana" w:hAnsi="Verdana"/>
                <w:sz w:val="16"/>
                <w:szCs w:val="16"/>
                <w:lang w:val="en-US"/>
              </w:rPr>
              <w:t xml:space="preserve"> for generating electrical energy.</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4.35</w:t>
            </w:r>
            <w:r w:rsidR="006867AB" w:rsidRPr="008A1A92">
              <w:rPr>
                <w:rFonts w:ascii="Verdana" w:hAnsi="Verdana"/>
                <w:sz w:val="16"/>
                <w:szCs w:val="16"/>
              </w:rPr>
              <w:t xml:space="preserve"> </w:t>
            </w:r>
            <w:r w:rsidRPr="008A1A92">
              <w:rPr>
                <w:rFonts w:ascii="Verdana" w:hAnsi="Verdana"/>
                <w:sz w:val="16"/>
                <w:szCs w:val="16"/>
              </w:rPr>
              <w:t>Uso en silvicultura: La utilización de agua nacional para el desarrollo forestal.</w:t>
            </w: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4.35 Use in silviculture: The utilization of national </w:t>
            </w:r>
            <w:r w:rsidR="00194451" w:rsidRPr="008A1A92">
              <w:rPr>
                <w:rFonts w:ascii="Verdana" w:hAnsi="Verdana"/>
                <w:sz w:val="16"/>
                <w:szCs w:val="16"/>
                <w:lang w:val="en-US"/>
              </w:rPr>
              <w:t>water</w:t>
            </w:r>
            <w:r w:rsidRPr="008A1A92">
              <w:rPr>
                <w:rFonts w:ascii="Verdana" w:hAnsi="Verdana"/>
                <w:sz w:val="16"/>
                <w:szCs w:val="16"/>
                <w:lang w:val="en-US"/>
              </w:rPr>
              <w:t xml:space="preserve"> for forest development. </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4.36</w:t>
            </w:r>
            <w:r w:rsidR="006867AB" w:rsidRPr="008A1A92">
              <w:rPr>
                <w:rFonts w:ascii="Verdana" w:hAnsi="Verdana"/>
                <w:sz w:val="16"/>
                <w:szCs w:val="16"/>
              </w:rPr>
              <w:t xml:space="preserve"> </w:t>
            </w:r>
            <w:r w:rsidRPr="008A1A92">
              <w:rPr>
                <w:rFonts w:ascii="Verdana" w:hAnsi="Verdana"/>
                <w:sz w:val="16"/>
                <w:szCs w:val="16"/>
              </w:rPr>
              <w:t>Verificación: Constatación ocular o comprobación mediante muestreo y análisis de laboratorio acreditado, del cumplimiento de las normas.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4.40 Verification: Visual corroboration or confirmation through sampling and accredited laboratory analysis, of the compliance to the standards.</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5.</w:t>
            </w:r>
            <w:r w:rsidR="006867AB" w:rsidRPr="008A1A92">
              <w:rPr>
                <w:rFonts w:ascii="Verdana" w:hAnsi="Verdana"/>
                <w:b/>
                <w:sz w:val="16"/>
                <w:szCs w:val="16"/>
              </w:rPr>
              <w:t xml:space="preserve"> </w:t>
            </w:r>
            <w:r w:rsidRPr="008A1A92">
              <w:rPr>
                <w:rFonts w:ascii="Verdana" w:hAnsi="Verdana"/>
                <w:b/>
                <w:sz w:val="16"/>
                <w:szCs w:val="16"/>
              </w:rPr>
              <w:t>Clasificación</w:t>
            </w:r>
          </w:p>
        </w:tc>
        <w:tc>
          <w:tcPr>
            <w:tcW w:w="4788" w:type="dxa"/>
          </w:tcPr>
          <w:p w:rsidR="00C80152" w:rsidRPr="008A1A92" w:rsidRDefault="00E07EDB" w:rsidP="008A1A92">
            <w:pPr>
              <w:pStyle w:val="texto"/>
              <w:spacing w:after="0" w:line="240" w:lineRule="auto"/>
              <w:ind w:firstLine="0"/>
              <w:rPr>
                <w:rFonts w:ascii="Verdana" w:hAnsi="Verdana"/>
                <w:b/>
                <w:sz w:val="16"/>
                <w:szCs w:val="16"/>
              </w:rPr>
            </w:pPr>
            <w:r w:rsidRPr="008A1A92">
              <w:rPr>
                <w:rFonts w:ascii="Verdana" w:hAnsi="Verdana"/>
                <w:b/>
                <w:sz w:val="16"/>
                <w:szCs w:val="16"/>
                <w:lang w:val="en-US"/>
              </w:rPr>
              <w:t>5. Classification</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fines de la presente Norma, los pozos se distinguirán en aquellos para extracción de agua y pozos para usos diferentes a ésta.</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For the purposes of this Standard, the wells can be </w:t>
            </w:r>
            <w:r w:rsidR="006867AB" w:rsidRPr="008A1A92">
              <w:rPr>
                <w:rFonts w:ascii="Verdana" w:hAnsi="Verdana"/>
                <w:sz w:val="16"/>
                <w:szCs w:val="16"/>
                <w:lang w:val="en-US"/>
              </w:rPr>
              <w:t>distinguished between those for the extraction of water and wells for uses different from that.</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Los pozos y perforaciones para extracción de agua, en cuanto a su uso, se pueden clasificar en </w:t>
            </w:r>
            <w:r w:rsidRPr="008A1A92">
              <w:rPr>
                <w:rFonts w:ascii="Verdana" w:hAnsi="Verdana"/>
                <w:sz w:val="16"/>
                <w:szCs w:val="16"/>
              </w:rPr>
              <w:br/>
              <w:t>público urbano, agrícola, agroindustrial, doméstico, de acuacultura, servicios, industrial, generación de energía eléctrica, pecuario y silvicultura.</w:t>
            </w:r>
          </w:p>
        </w:tc>
        <w:tc>
          <w:tcPr>
            <w:tcW w:w="4788" w:type="dxa"/>
          </w:tcPr>
          <w:p w:rsidR="00C80152" w:rsidRPr="008A1A92" w:rsidRDefault="007331E0"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wells and drillings for extraction of </w:t>
            </w:r>
            <w:r w:rsidR="00194451" w:rsidRPr="008A1A92">
              <w:rPr>
                <w:rFonts w:ascii="Verdana" w:hAnsi="Verdana"/>
                <w:sz w:val="16"/>
                <w:szCs w:val="16"/>
                <w:lang w:val="en-US"/>
              </w:rPr>
              <w:t>water</w:t>
            </w:r>
            <w:r w:rsidRPr="008A1A92">
              <w:rPr>
                <w:rFonts w:ascii="Verdana" w:hAnsi="Verdana"/>
                <w:sz w:val="16"/>
                <w:szCs w:val="16"/>
                <w:lang w:val="en-US"/>
              </w:rPr>
              <w:t>, with regard to their use, can be classified in urban public, agricultural, agro industrial, domestic, aquaculture, services, industrial, generation of electrical energy, livestock and silviculture use.</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cuanto a los pozos para usos diferentes a la extracción de agua, se clasifican como pozos de exploración, explotación u operación en minería, petroleros, de ingeniería civil, de infiltración o inyección, y de investigación.</w:t>
            </w:r>
          </w:p>
        </w:tc>
        <w:tc>
          <w:tcPr>
            <w:tcW w:w="4788" w:type="dxa"/>
          </w:tcPr>
          <w:p w:rsidR="00C80152" w:rsidRPr="008A1A92" w:rsidRDefault="00956161"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With regards to the wells for uses different to the extraction of </w:t>
            </w:r>
            <w:r w:rsidR="00194451" w:rsidRPr="008A1A92">
              <w:rPr>
                <w:rFonts w:ascii="Verdana" w:hAnsi="Verdana"/>
                <w:sz w:val="16"/>
                <w:szCs w:val="16"/>
                <w:lang w:val="en-US"/>
              </w:rPr>
              <w:t>water</w:t>
            </w:r>
            <w:r w:rsidRPr="008A1A92">
              <w:rPr>
                <w:rFonts w:ascii="Verdana" w:hAnsi="Verdana"/>
                <w:sz w:val="16"/>
                <w:szCs w:val="16"/>
                <w:lang w:val="en-US"/>
              </w:rPr>
              <w:t xml:space="preserve">, they are classified as wells of exploration, exploitation, or operation in mining, oil wells, civil engineering, filtration or injection, and </w:t>
            </w:r>
            <w:r w:rsidR="00194451" w:rsidRPr="008A1A92">
              <w:rPr>
                <w:rFonts w:ascii="Verdana" w:hAnsi="Verdana"/>
                <w:sz w:val="16"/>
                <w:szCs w:val="16"/>
                <w:lang w:val="en-US"/>
              </w:rPr>
              <w:t>research.</w:t>
            </w:r>
          </w:p>
          <w:p w:rsidR="006867AB" w:rsidRPr="008A1A92" w:rsidRDefault="006867AB"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6.</w:t>
            </w:r>
            <w:r w:rsidRPr="008A1A92">
              <w:rPr>
                <w:rFonts w:ascii="Verdana" w:hAnsi="Verdana"/>
                <w:b/>
                <w:sz w:val="16"/>
                <w:szCs w:val="16"/>
              </w:rPr>
              <w:tab/>
              <w:t>Especificaciones</w:t>
            </w:r>
          </w:p>
        </w:tc>
        <w:tc>
          <w:tcPr>
            <w:tcW w:w="4788" w:type="dxa"/>
          </w:tcPr>
          <w:p w:rsidR="00C80152" w:rsidRPr="008A1A92" w:rsidRDefault="00E07EDB"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6. Specifications</w:t>
            </w:r>
          </w:p>
          <w:p w:rsidR="006867AB" w:rsidRPr="008A1A92" w:rsidRDefault="006867AB" w:rsidP="008A1A92">
            <w:pPr>
              <w:pStyle w:val="texto"/>
              <w:spacing w:after="0" w:line="240" w:lineRule="auto"/>
              <w:ind w:firstLine="0"/>
              <w:rPr>
                <w:rFonts w:ascii="Verdana" w:hAnsi="Verdana"/>
                <w:b/>
                <w:sz w:val="16"/>
                <w:szCs w:val="16"/>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6.1</w:t>
            </w:r>
            <w:r w:rsidRPr="008A1A92">
              <w:rPr>
                <w:rFonts w:ascii="Verdana" w:hAnsi="Verdana"/>
                <w:sz w:val="16"/>
                <w:szCs w:val="16"/>
              </w:rPr>
              <w:tab/>
              <w:t>Mantenimiento de pozos para extracción de agua</w:t>
            </w:r>
          </w:p>
          <w:p w:rsidR="006867AB" w:rsidRPr="008A1A92" w:rsidRDefault="006867AB" w:rsidP="008A1A92">
            <w:pPr>
              <w:pStyle w:val="texto"/>
              <w:spacing w:after="6" w:line="240" w:lineRule="auto"/>
              <w:ind w:firstLine="0"/>
              <w:rPr>
                <w:rFonts w:ascii="Verdana" w:hAnsi="Verdana"/>
                <w:sz w:val="16"/>
                <w:szCs w:val="16"/>
              </w:rPr>
            </w:pPr>
          </w:p>
        </w:tc>
        <w:tc>
          <w:tcPr>
            <w:tcW w:w="4788" w:type="dxa"/>
          </w:tcPr>
          <w:p w:rsidR="00C80152" w:rsidRPr="008A1A92" w:rsidRDefault="00956161"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 xml:space="preserve">6.1 Maintenance of wells for the extraction of </w:t>
            </w:r>
            <w:r w:rsidR="00194451" w:rsidRPr="008A1A92">
              <w:rPr>
                <w:rFonts w:ascii="Verdana" w:hAnsi="Verdana"/>
                <w:sz w:val="16"/>
                <w:szCs w:val="16"/>
                <w:lang w:val="en-US"/>
              </w:rPr>
              <w:t>water</w:t>
            </w:r>
            <w:r w:rsidRPr="008A1A92">
              <w:rPr>
                <w:rFonts w:ascii="Verdana" w:hAnsi="Verdana"/>
                <w:sz w:val="16"/>
                <w:szCs w:val="16"/>
                <w:lang w:val="en-US"/>
              </w:rPr>
              <w:t xml:space="preserve">. </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6.1.1 Desinfección periódica</w:t>
            </w:r>
          </w:p>
        </w:tc>
        <w:tc>
          <w:tcPr>
            <w:tcW w:w="4788" w:type="dxa"/>
          </w:tcPr>
          <w:p w:rsidR="00C80152" w:rsidRPr="008A1A92" w:rsidRDefault="00956161" w:rsidP="008A1A92">
            <w:pPr>
              <w:pStyle w:val="texto"/>
              <w:spacing w:after="6" w:line="240" w:lineRule="auto"/>
              <w:ind w:firstLine="0"/>
              <w:rPr>
                <w:rFonts w:ascii="Verdana" w:hAnsi="Verdana"/>
                <w:sz w:val="16"/>
                <w:szCs w:val="16"/>
              </w:rPr>
            </w:pPr>
            <w:r w:rsidRPr="008A1A92">
              <w:rPr>
                <w:rFonts w:ascii="Verdana" w:hAnsi="Verdana"/>
                <w:sz w:val="16"/>
                <w:szCs w:val="16"/>
              </w:rPr>
              <w:t>6.1.1 Periodic disinfection</w:t>
            </w:r>
          </w:p>
          <w:p w:rsidR="006867AB" w:rsidRPr="008A1A92" w:rsidRDefault="006867AB" w:rsidP="008A1A92">
            <w:pPr>
              <w:pStyle w:val="texto"/>
              <w:spacing w:after="6" w:line="240" w:lineRule="auto"/>
              <w:ind w:firstLine="0"/>
              <w:rPr>
                <w:rFonts w:ascii="Verdana" w:hAnsi="Verdana"/>
                <w:sz w:val="16"/>
                <w:szCs w:val="16"/>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Para los pozos destinados a los usos público urbano, así como para aquellos destinados a usos agroindustrial e industrial que procesen alimentos, será obligatoria la desinfección del pozo, como se indica a continuación:</w:t>
            </w:r>
          </w:p>
        </w:tc>
        <w:tc>
          <w:tcPr>
            <w:tcW w:w="4788" w:type="dxa"/>
          </w:tcPr>
          <w:p w:rsidR="00C80152" w:rsidRPr="008A1A92" w:rsidRDefault="00956161"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For the wells designated for public urban use, as well as those designated for agro industrial and industrial uses that process food products, the disinfection of the well will be obligat</w:t>
            </w:r>
            <w:r w:rsidR="006867AB" w:rsidRPr="008A1A92">
              <w:rPr>
                <w:rFonts w:ascii="Verdana" w:hAnsi="Verdana"/>
                <w:sz w:val="16"/>
                <w:szCs w:val="16"/>
                <w:lang w:val="en-US"/>
              </w:rPr>
              <w:t>ory</w:t>
            </w:r>
            <w:r w:rsidRPr="008A1A92">
              <w:rPr>
                <w:rFonts w:ascii="Verdana" w:hAnsi="Verdana"/>
                <w:sz w:val="16"/>
                <w:szCs w:val="16"/>
                <w:lang w:val="en-US"/>
              </w:rPr>
              <w:t xml:space="preserve"> as is indicated in the following: </w:t>
            </w:r>
          </w:p>
          <w:p w:rsidR="006867AB" w:rsidRPr="008A1A92" w:rsidRDefault="006867AB"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 xml:space="preserve">Después de que haya sido instalado el equipo permanente del pozo (bomba y motor) y entre en </w:t>
            </w:r>
            <w:r w:rsidRPr="008A1A92">
              <w:rPr>
                <w:rFonts w:ascii="Verdana" w:hAnsi="Verdana"/>
                <w:sz w:val="16"/>
                <w:szCs w:val="16"/>
              </w:rPr>
              <w:lastRenderedPageBreak/>
              <w:t>operación, éste debe desinfectarse como mínimo cada tres años. Para ello, deberá aplicarse proporcionalmente al volumen de agua contenido en el pozo el desinfectante necesario para que el cloro activo sea de 200 mg/L como mínimo</w:t>
            </w:r>
            <w:r w:rsidRPr="008A1A92">
              <w:rPr>
                <w:rFonts w:ascii="Verdana" w:hAnsi="Verdana"/>
                <w:i/>
                <w:sz w:val="16"/>
                <w:szCs w:val="16"/>
              </w:rPr>
              <w:t>.</w:t>
            </w:r>
          </w:p>
        </w:tc>
        <w:tc>
          <w:tcPr>
            <w:tcW w:w="4788" w:type="dxa"/>
          </w:tcPr>
          <w:p w:rsidR="00C80152" w:rsidRPr="008A1A92" w:rsidRDefault="00C5445C"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lastRenderedPageBreak/>
              <w:t xml:space="preserve">After the permanent equipment of the well (pump and motor) has been installed and enters into operation, it </w:t>
            </w:r>
            <w:r w:rsidRPr="008A1A92">
              <w:rPr>
                <w:rFonts w:ascii="Verdana" w:hAnsi="Verdana"/>
                <w:sz w:val="16"/>
                <w:szCs w:val="16"/>
                <w:lang w:val="en-US"/>
              </w:rPr>
              <w:lastRenderedPageBreak/>
              <w:t>must be disinfected as a minimum each three years. For this purpose, the disinfectant necessary so that the active chlorine is of 200 mg/L as a minimum must be applied proportionately to the volume of water contained in the well.</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lastRenderedPageBreak/>
              <w:t>El agua en el pozo deberá tratarse con cloro, tabletas de hipoclorito de calcio, solución de hipoclorito de sodio o cualquier otro desinfectante de efecto similar, con la concentración apropiada y aprobada por la Secretaría de Salud.</w:t>
            </w:r>
          </w:p>
        </w:tc>
        <w:tc>
          <w:tcPr>
            <w:tcW w:w="4788" w:type="dxa"/>
          </w:tcPr>
          <w:p w:rsidR="00C80152" w:rsidRPr="008A1A92" w:rsidRDefault="00C5445C"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 xml:space="preserve">The </w:t>
            </w:r>
            <w:r w:rsidR="00194451" w:rsidRPr="008A1A92">
              <w:rPr>
                <w:rFonts w:ascii="Verdana" w:hAnsi="Verdana"/>
                <w:sz w:val="16"/>
                <w:szCs w:val="16"/>
                <w:lang w:val="en-US"/>
              </w:rPr>
              <w:t>water</w:t>
            </w:r>
            <w:r w:rsidRPr="008A1A92">
              <w:rPr>
                <w:rFonts w:ascii="Verdana" w:hAnsi="Verdana"/>
                <w:sz w:val="16"/>
                <w:szCs w:val="16"/>
                <w:lang w:val="en-US"/>
              </w:rPr>
              <w:t xml:space="preserve"> in the well </w:t>
            </w:r>
            <w:r w:rsidR="00194451" w:rsidRPr="008A1A92">
              <w:rPr>
                <w:rFonts w:ascii="Verdana" w:hAnsi="Verdana"/>
                <w:sz w:val="16"/>
                <w:szCs w:val="16"/>
                <w:lang w:val="en-US"/>
              </w:rPr>
              <w:t>must</w:t>
            </w:r>
            <w:r w:rsidRPr="008A1A92">
              <w:rPr>
                <w:rFonts w:ascii="Verdana" w:hAnsi="Verdana"/>
                <w:sz w:val="16"/>
                <w:szCs w:val="16"/>
                <w:lang w:val="en-US"/>
              </w:rPr>
              <w:t xml:space="preserve"> be treated with chlorine, tablets of calcium hypochlorite, solution of sodium hypochlorite or any other disinfectant with similar effects, with the appropriate concentration and approved by the Secretary of Health. </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Después de que el desinfectante haya sido aplicado, se agitará y se recirculará el agua del pozo para lograr una buena mezcla e inducir el contacto de dicha mezcla con las paredes del ademe, rejilla, filtro granular y formación del acuífero. Luego se dejará reposar la mezcla agua-desinfectante en el interior del pozo durante al menos 12 horas, pero no más de 24 horas.</w:t>
            </w:r>
          </w:p>
        </w:tc>
        <w:tc>
          <w:tcPr>
            <w:tcW w:w="4788" w:type="dxa"/>
          </w:tcPr>
          <w:p w:rsidR="00C80152" w:rsidRPr="008A1A92" w:rsidRDefault="00C5445C"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After the disinfectant has been applied, the well water will be agitated and recirculated to achieve a good mixture and induce the contact of said mixture with the walls of the well casing, grate, granular filter, and formation of the aquifer. After the water-disinfectant mixture will be allowed to settle in the interior of the well for at least 12 hours, but not more than 24 hours.</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6.1.2 Monitoreo de calidad del agua</w:t>
            </w:r>
          </w:p>
        </w:tc>
        <w:tc>
          <w:tcPr>
            <w:tcW w:w="4788" w:type="dxa"/>
          </w:tcPr>
          <w:p w:rsidR="00C80152" w:rsidRPr="008A1A92" w:rsidRDefault="00C5445C"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6.1.2 Monitoring of water quality</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En todos los pozos de extracción de agua se deberán tomar muestras simples cada tres años, con objeto de efectuar un análisis fisicoquímico y bacteriológico del agua, de acuerdo con los métodos de análisis establecidos en Normas Mexicanas (NMX) o los internacionalmente aceptados, que incluyan la determinación de pH, conductividad eléctrica, sulfatos, nitratos, cloruros, dureza total, calcio, sodio, potasio, sólidos disueltos totales y bacterias coliformes fecales.</w:t>
            </w:r>
          </w:p>
        </w:tc>
        <w:tc>
          <w:tcPr>
            <w:tcW w:w="4788" w:type="dxa"/>
          </w:tcPr>
          <w:p w:rsidR="00C80152" w:rsidRPr="008A1A92" w:rsidRDefault="00194451"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 xml:space="preserve">In all the water extraction wells simple samples must be taken </w:t>
            </w:r>
            <w:r w:rsidR="006C762A" w:rsidRPr="008A1A92">
              <w:rPr>
                <w:rFonts w:ascii="Verdana" w:hAnsi="Verdana"/>
                <w:sz w:val="16"/>
                <w:szCs w:val="16"/>
                <w:lang w:val="en-US"/>
              </w:rPr>
              <w:t>every</w:t>
            </w:r>
            <w:r w:rsidRPr="008A1A92">
              <w:rPr>
                <w:rFonts w:ascii="Verdana" w:hAnsi="Verdana"/>
                <w:sz w:val="16"/>
                <w:szCs w:val="16"/>
                <w:lang w:val="en-US"/>
              </w:rPr>
              <w:t xml:space="preserve"> three years, for the purpose of making a physical chemical and bacteriological analysis of the water, according to the methods of analysis established in the Mexican Standards (NMX) or the internationally accepted standards that include the determination of pH, electrical conductivity, sulfates, nitrates, chlorides, total hardness, calcium, sodium, potassium, total dissolved solids and fecal coliform bacteria.</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6.2</w:t>
            </w:r>
            <w:r w:rsidRPr="008A1A92">
              <w:rPr>
                <w:rFonts w:ascii="Verdana" w:hAnsi="Verdana"/>
                <w:sz w:val="16"/>
                <w:szCs w:val="16"/>
              </w:rPr>
              <w:tab/>
              <w:t>Rehabilitación de pozos para extracción de agua</w:t>
            </w:r>
          </w:p>
          <w:p w:rsidR="006C762A" w:rsidRPr="008A1A92" w:rsidRDefault="006C762A" w:rsidP="008A1A92">
            <w:pPr>
              <w:pStyle w:val="texto"/>
              <w:spacing w:after="6" w:line="240" w:lineRule="auto"/>
              <w:ind w:firstLine="0"/>
              <w:rPr>
                <w:rFonts w:ascii="Verdana" w:hAnsi="Verdana"/>
                <w:sz w:val="16"/>
                <w:szCs w:val="16"/>
              </w:rPr>
            </w:pPr>
          </w:p>
        </w:tc>
        <w:tc>
          <w:tcPr>
            <w:tcW w:w="4788" w:type="dxa"/>
          </w:tcPr>
          <w:p w:rsidR="00C80152" w:rsidRPr="008A1A92" w:rsidRDefault="00C5445C"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6.2 Rehabilitation of wells for water extraction</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Antes de iniciar los trabajos de rehabilitación, si la bomba desinstalada estuvo lubricada con aceite, es necesario remover el aceite acumulado en la superficie del agua del interior del pozo.</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Before initiating the work of rehabilitation, if the uninstalled pump was lubricated with oil, it is necessary to remove the oil accumulated on the surface of the water from the interior of the well.</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Todo pozo para extracción de agua que sea sometido a trabajos de rehabilitación deberá someterse a un tratamiento de desinfección de acuerdo con el inciso 6.3 de la norma NOM-003-CNA-1996.</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All wells for water extraction that are submitted to rehabilitation work must be submitted to a treatment of disinfection according to the sub clause 6.3 of the Standard NOM-003-C</w:t>
            </w:r>
            <w:r w:rsidR="006C762A" w:rsidRPr="008A1A92">
              <w:rPr>
                <w:rFonts w:ascii="Verdana" w:hAnsi="Verdana"/>
                <w:sz w:val="16"/>
                <w:szCs w:val="16"/>
                <w:lang w:val="en-US"/>
              </w:rPr>
              <w:t>NA</w:t>
            </w:r>
            <w:r w:rsidRPr="008A1A92">
              <w:rPr>
                <w:rFonts w:ascii="Verdana" w:hAnsi="Verdana"/>
                <w:sz w:val="16"/>
                <w:szCs w:val="16"/>
                <w:lang w:val="en-US"/>
              </w:rPr>
              <w:t xml:space="preserve">-1996. </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En el caso de que simplemente se retire y se vuelva a instalar su equipo de bombeo, éste deberá desinfectarse antes de su instalación.</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When the pumping equipment is simply withdrawn or returned to be installed, it must be disinfected before its installation.</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Asimismo, independientemente de lo anterior, el equipo de bombeo debe cumplir con los requisitos estipulados en la norma NOM-006-ENER-1995.</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 xml:space="preserve">Furthermore, independently of the latter, the pumping equipment must comply with the requirements stipulated in the NOM-006-ENER-1995. </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6C762A"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6.2.1 Trabajos de actualización durante la rehabilitación del pozo</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6.2.1 Upgrade work during the rehabilitation of the well</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Con el objeto de reducir al mínimo los riesgos de contaminación superficial del pozo y de contar con un medio que permita cuantificar los caudales de agua extraídos, se deben seguir las mismas disposiciones indicadas en las secciones 6.5.3.2, 6.5.4, 6.7.2, 6.7.3, y 6.8 incisos d), e), f) y g) de protección superficial de la estructura del pozo, del dispositivo de medición y de registros requeridos, correspondientes a la norma NOM-003-CNA-1996.</w:t>
            </w:r>
          </w:p>
          <w:p w:rsidR="006C762A" w:rsidRPr="008A1A92" w:rsidRDefault="006C762A" w:rsidP="008A1A92">
            <w:pPr>
              <w:pStyle w:val="texto"/>
              <w:spacing w:after="6" w:line="240" w:lineRule="auto"/>
              <w:ind w:firstLine="0"/>
              <w:rPr>
                <w:rFonts w:ascii="Verdana" w:hAnsi="Verdana"/>
                <w:sz w:val="16"/>
                <w:szCs w:val="16"/>
              </w:rPr>
            </w:pP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 xml:space="preserve">For the purpose of reducing to a minimum the risks of surface of contamination of the well and to have a method that permits quantifying the flow of extracted water, the same provisions indicated in the sections 6.5.3.2, 6.5.4, 6.7.2, 6.7.3, and 6.8 clauses d), e), f) and g) of surface protection of the well structure, of the measuring device and of the required records, corresponding to the NOM-003-CNA-1996. </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6.3</w:t>
            </w:r>
            <w:r w:rsidRPr="008A1A92">
              <w:rPr>
                <w:rFonts w:ascii="Verdana" w:hAnsi="Verdana"/>
                <w:sz w:val="16"/>
                <w:szCs w:val="16"/>
              </w:rPr>
              <w:tab/>
              <w:t>Cierre de pozos para extracción de agua</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6.3 Closing of water extraction wells</w:t>
            </w: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 xml:space="preserve">Si de acuerdo con la información disponible, el </w:t>
            </w:r>
            <w:r w:rsidRPr="008A1A92">
              <w:rPr>
                <w:rFonts w:ascii="Verdana" w:hAnsi="Verdana"/>
                <w:sz w:val="16"/>
                <w:szCs w:val="16"/>
              </w:rPr>
              <w:lastRenderedPageBreak/>
              <w:t>concesionario o asignatario determina la inconveniencia económica, física o técnica para que un pozo continúe en operación, se deberá proceder al cierre temporal o definitivo del pozo.</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lastRenderedPageBreak/>
              <w:t xml:space="preserve">If according </w:t>
            </w:r>
            <w:r w:rsidR="00194451" w:rsidRPr="008A1A92">
              <w:rPr>
                <w:rFonts w:ascii="Verdana" w:hAnsi="Verdana"/>
                <w:sz w:val="16"/>
                <w:szCs w:val="16"/>
                <w:lang w:val="en-US"/>
              </w:rPr>
              <w:t>to</w:t>
            </w:r>
            <w:r w:rsidRPr="008A1A92">
              <w:rPr>
                <w:rFonts w:ascii="Verdana" w:hAnsi="Verdana"/>
                <w:sz w:val="16"/>
                <w:szCs w:val="16"/>
                <w:lang w:val="en-US"/>
              </w:rPr>
              <w:t xml:space="preserve"> the available information, the concession </w:t>
            </w:r>
            <w:r w:rsidRPr="008A1A92">
              <w:rPr>
                <w:rFonts w:ascii="Verdana" w:hAnsi="Verdana"/>
                <w:sz w:val="16"/>
                <w:szCs w:val="16"/>
                <w:lang w:val="en-US"/>
              </w:rPr>
              <w:lastRenderedPageBreak/>
              <w:t>or assignment holder determines the economic, physi</w:t>
            </w:r>
            <w:r w:rsidR="006C762A" w:rsidRPr="008A1A92">
              <w:rPr>
                <w:rFonts w:ascii="Verdana" w:hAnsi="Verdana"/>
                <w:sz w:val="16"/>
                <w:szCs w:val="16"/>
                <w:lang w:val="en-US"/>
              </w:rPr>
              <w:t xml:space="preserve">cal, or technical inconvenience for </w:t>
            </w:r>
            <w:r w:rsidRPr="008A1A92">
              <w:rPr>
                <w:rFonts w:ascii="Verdana" w:hAnsi="Verdana"/>
                <w:sz w:val="16"/>
                <w:szCs w:val="16"/>
                <w:lang w:val="en-US"/>
              </w:rPr>
              <w:t xml:space="preserve">a well </w:t>
            </w:r>
            <w:r w:rsidR="006C762A" w:rsidRPr="008A1A92">
              <w:rPr>
                <w:rFonts w:ascii="Verdana" w:hAnsi="Verdana"/>
                <w:sz w:val="16"/>
                <w:szCs w:val="16"/>
                <w:lang w:val="en-US"/>
              </w:rPr>
              <w:t>to continue</w:t>
            </w:r>
            <w:r w:rsidRPr="008A1A92">
              <w:rPr>
                <w:rFonts w:ascii="Verdana" w:hAnsi="Verdana"/>
                <w:sz w:val="16"/>
                <w:szCs w:val="16"/>
                <w:lang w:val="en-US"/>
              </w:rPr>
              <w:t xml:space="preserve"> in operation, the temporary or permanent closing of the well must proceed.</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lastRenderedPageBreak/>
              <w:t>En lo que respecta a los pozos que se encuentren abandonados, la Comisión solicitará al propietario del predio que proceda al cierre del pozo.</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With regard to wells that are abandoned, the Commission will request the owner of the land to proceed with the closing of the well.</w:t>
            </w:r>
          </w:p>
          <w:p w:rsidR="006C762A" w:rsidRPr="008A1A92" w:rsidRDefault="006C762A" w:rsidP="008A1A92">
            <w:pPr>
              <w:pStyle w:val="texto"/>
              <w:spacing w:after="6"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6" w:line="240" w:lineRule="auto"/>
              <w:ind w:firstLine="0"/>
              <w:rPr>
                <w:rFonts w:ascii="Verdana" w:hAnsi="Verdana"/>
                <w:sz w:val="16"/>
                <w:szCs w:val="16"/>
              </w:rPr>
            </w:pPr>
            <w:r w:rsidRPr="008A1A92">
              <w:rPr>
                <w:rFonts w:ascii="Verdana" w:hAnsi="Verdana"/>
                <w:sz w:val="16"/>
                <w:szCs w:val="16"/>
              </w:rPr>
              <w:t>6.3.1 Cierre temporal del pozo</w:t>
            </w:r>
          </w:p>
        </w:tc>
        <w:tc>
          <w:tcPr>
            <w:tcW w:w="4788" w:type="dxa"/>
          </w:tcPr>
          <w:p w:rsidR="00C80152" w:rsidRPr="008A1A92" w:rsidRDefault="008551F2" w:rsidP="008A1A92">
            <w:pPr>
              <w:pStyle w:val="texto"/>
              <w:spacing w:after="6" w:line="240" w:lineRule="auto"/>
              <w:ind w:firstLine="0"/>
              <w:rPr>
                <w:rFonts w:ascii="Verdana" w:hAnsi="Verdana"/>
                <w:sz w:val="16"/>
                <w:szCs w:val="16"/>
                <w:lang w:val="en-US"/>
              </w:rPr>
            </w:pPr>
            <w:r w:rsidRPr="008A1A92">
              <w:rPr>
                <w:rFonts w:ascii="Verdana" w:hAnsi="Verdana"/>
                <w:sz w:val="16"/>
                <w:szCs w:val="16"/>
                <w:lang w:val="en-US"/>
              </w:rPr>
              <w:t>6.3.1 Temporary closing of the well</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tiempo máximo que un pozo podrá estar fuera de operación será de tres años. Lo anterior debe ser notificado por el concesionario o asignatario a la Comisión. Establecida la notificación, el concesionario o asignatario debe desmontar el equipo de bombeo, sellar la parte superior del ademe por medio de una tapa de acero y colocar, si el pozo carece de ella, una cerca de protección de 3 x 3 m en planta con una altura mínima de 1,50 m. En el caso de ademe de policloruro de vinilo (PVC), la parte superior del ademe debe sellarse con una tapa hermética.</w:t>
            </w:r>
          </w:p>
        </w:tc>
        <w:tc>
          <w:tcPr>
            <w:tcW w:w="4788" w:type="dxa"/>
          </w:tcPr>
          <w:p w:rsidR="00C80152" w:rsidRPr="008A1A92" w:rsidRDefault="008551F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maximum time that a well can be out of operation will be three years. The concession holder or assignment holder </w:t>
            </w:r>
            <w:r w:rsidR="00A920FC" w:rsidRPr="008A1A92">
              <w:rPr>
                <w:rFonts w:ascii="Verdana" w:hAnsi="Verdana"/>
                <w:sz w:val="16"/>
                <w:szCs w:val="16"/>
                <w:lang w:val="en-US"/>
              </w:rPr>
              <w:t xml:space="preserve">must notify the Commission of the latter. Once </w:t>
            </w:r>
            <w:r w:rsidR="006C762A" w:rsidRPr="008A1A92">
              <w:rPr>
                <w:rFonts w:ascii="Verdana" w:hAnsi="Verdana"/>
                <w:sz w:val="16"/>
                <w:szCs w:val="16"/>
                <w:lang w:val="en-US"/>
              </w:rPr>
              <w:t xml:space="preserve">the notification is </w:t>
            </w:r>
            <w:r w:rsidR="00A920FC" w:rsidRPr="008A1A92">
              <w:rPr>
                <w:rFonts w:ascii="Verdana" w:hAnsi="Verdana"/>
                <w:sz w:val="16"/>
                <w:szCs w:val="16"/>
                <w:lang w:val="en-US"/>
              </w:rPr>
              <w:t xml:space="preserve">established, the concession or assignment holder must dismantle the pumping equipment, seal the upper part of the casing by means of a steel cap and place a protective fence of 3 x 3 m securely with a minimum height of 1.50 m if the well lacks it. When the well casing </w:t>
            </w:r>
            <w:r w:rsidR="006C762A" w:rsidRPr="008A1A92">
              <w:rPr>
                <w:rFonts w:ascii="Verdana" w:hAnsi="Verdana"/>
                <w:sz w:val="16"/>
                <w:szCs w:val="16"/>
                <w:lang w:val="en-US"/>
              </w:rPr>
              <w:t xml:space="preserve">is </w:t>
            </w:r>
            <w:r w:rsidR="00A920FC" w:rsidRPr="008A1A92">
              <w:rPr>
                <w:rFonts w:ascii="Verdana" w:hAnsi="Verdana"/>
                <w:sz w:val="16"/>
                <w:szCs w:val="16"/>
                <w:lang w:val="en-US"/>
              </w:rPr>
              <w:t>of vinyl polychloride (PVC), the upper part of the well casing must be sealed with a hermetic cap.</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la reutilización del pozo, el concesionario o asignatario debe, previamente, notificarlo a la Comisión.</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For the reutilization of the well, the </w:t>
            </w:r>
            <w:r w:rsidR="00194451" w:rsidRPr="008A1A92">
              <w:rPr>
                <w:rFonts w:ascii="Verdana" w:hAnsi="Verdana"/>
                <w:sz w:val="16"/>
                <w:szCs w:val="16"/>
                <w:lang w:val="en-US"/>
              </w:rPr>
              <w:t>concession</w:t>
            </w:r>
            <w:r w:rsidRPr="008A1A92">
              <w:rPr>
                <w:rFonts w:ascii="Verdana" w:hAnsi="Verdana"/>
                <w:sz w:val="16"/>
                <w:szCs w:val="16"/>
                <w:lang w:val="en-US"/>
              </w:rPr>
              <w:t xml:space="preserve"> or assignment holder must, notify the Commission beforehand.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6.3.2 Cierre definitivo del pozo</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6.3.2 Permanent closure of the well</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Cuando el pozo haya permanecido sin operar por más de tres años, será considerado como pozo abandonado.</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When the well has remained out of operation for more than three years, it will be considered an abandoned well.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concesionario o asignatario debe proceder a clausurar el pozo abandonado de manera definitiva, o bien solicitar la autorización para que el pozo sea habilitado como pozo de observación conforme al inciso 6.3.4, o como pozo de respaldo, sujeto al inciso 6.3.5.</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concession or assignment holder must proceed to close the abandoned well permanently or request authorization so that the well </w:t>
            </w:r>
            <w:r w:rsidR="006C762A" w:rsidRPr="008A1A92">
              <w:rPr>
                <w:rFonts w:ascii="Verdana" w:hAnsi="Verdana"/>
                <w:sz w:val="16"/>
                <w:szCs w:val="16"/>
                <w:lang w:val="en-US"/>
              </w:rPr>
              <w:t>may be</w:t>
            </w:r>
            <w:r w:rsidRPr="008A1A92">
              <w:rPr>
                <w:rFonts w:ascii="Verdana" w:hAnsi="Verdana"/>
                <w:sz w:val="16"/>
                <w:szCs w:val="16"/>
                <w:lang w:val="en-US"/>
              </w:rPr>
              <w:t xml:space="preserve"> conditioned as an observation well in conformity to sub clause 6.3.4, or as a backup well, subject to sub clause 6.3.5.</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6.3.2.1 Cierre de pozos secos</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6.3.2.1 Closing of dry wells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el sello del pozo seco se puede utilizar grava y arena. La colocación de estos materiales debe realizarse del fondo del pozo hacia arriba. Los 12 m superiores serán rellenados con bentonita, lechada de cemento o concreto.</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For the sealing of a dry well gravel and sand can be utilized. The placement of these materials must be made from the base of the well upwards. The upper 12 m will be filled with bentonite, </w:t>
            </w:r>
            <w:r w:rsidR="006C762A" w:rsidRPr="008A1A92">
              <w:rPr>
                <w:rFonts w:ascii="Verdana" w:hAnsi="Verdana"/>
                <w:sz w:val="16"/>
                <w:szCs w:val="16"/>
                <w:lang w:val="en-US"/>
              </w:rPr>
              <w:t xml:space="preserve">filled </w:t>
            </w:r>
            <w:r w:rsidRPr="008A1A92">
              <w:rPr>
                <w:rFonts w:ascii="Verdana" w:hAnsi="Verdana"/>
                <w:sz w:val="16"/>
                <w:szCs w:val="16"/>
                <w:lang w:val="en-US"/>
              </w:rPr>
              <w:t>with cement or concrete.</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Concluidos los trabajos de relleno del pozo, se debe colocar en la superficie una plantilla de concreto de </w:t>
            </w:r>
            <w:r w:rsidRPr="008A1A92">
              <w:rPr>
                <w:rFonts w:ascii="Verdana" w:hAnsi="Verdana"/>
                <w:sz w:val="16"/>
                <w:szCs w:val="16"/>
              </w:rPr>
              <w:br/>
              <w:t>1 x 1 m  y de 0,10 m de espesor.</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Once concluded the work of filling the well, a slab of concrete of 1 x 1 m and of 0.10 m of thickness must be placed on the surface.</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6.3.2.2 Cierre de pozos con nivel estático</w:t>
            </w:r>
          </w:p>
        </w:tc>
        <w:tc>
          <w:tcPr>
            <w:tcW w:w="4788" w:type="dxa"/>
          </w:tcPr>
          <w:p w:rsidR="00C80152" w:rsidRPr="008A1A92" w:rsidRDefault="00A920FC"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6.3.2.2 Closing wells with static level</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caso que no se cuente con el diseño del pozo sujeto a cierre, se debe llevar a cabo, previamente, un registro de videograbación en el interior del mismo.</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When the design of the well subject to closing is not in existence, a video recording </w:t>
            </w:r>
            <w:r w:rsidR="006C762A" w:rsidRPr="008A1A92">
              <w:rPr>
                <w:rFonts w:ascii="Verdana" w:hAnsi="Verdana"/>
                <w:sz w:val="16"/>
                <w:szCs w:val="16"/>
                <w:lang w:val="en-US"/>
              </w:rPr>
              <w:t xml:space="preserve">record </w:t>
            </w:r>
            <w:r w:rsidRPr="008A1A92">
              <w:rPr>
                <w:rFonts w:ascii="Verdana" w:hAnsi="Verdana"/>
                <w:sz w:val="16"/>
                <w:szCs w:val="16"/>
                <w:lang w:val="en-US"/>
              </w:rPr>
              <w:t>in the interior of the same must be carried out beforehand.</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el sello del pozo con ademe ranurado, así como en las zonas productoras de pozos sin ademe, se podrá utilizar bentonita, lechada de cemento o concreto y en el caso que esto sea impráctico o no conveniente, grava limpia. El resto del pozo, en la zona de ademe ciego o no productora, se rellenará con materiales impermeables como arcilla, bentonita, lechada de cemento o concreto, debiendo quedar, como mínimo, los 6 m superiores sellados con lechada de cemento.</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For the sealing of the well with a grooved well casing, as well as in the producing zones of wells without a well casing, bentonite, </w:t>
            </w:r>
            <w:r w:rsidR="006C762A" w:rsidRPr="008A1A92">
              <w:rPr>
                <w:rFonts w:ascii="Verdana" w:hAnsi="Verdana"/>
                <w:sz w:val="16"/>
                <w:szCs w:val="16"/>
                <w:lang w:val="en-US"/>
              </w:rPr>
              <w:t>a fill of</w:t>
            </w:r>
            <w:r w:rsidRPr="008A1A92">
              <w:rPr>
                <w:rFonts w:ascii="Verdana" w:hAnsi="Verdana"/>
                <w:sz w:val="16"/>
                <w:szCs w:val="16"/>
                <w:lang w:val="en-US"/>
              </w:rPr>
              <w:t xml:space="preserve"> cement or concrete </w:t>
            </w:r>
            <w:r w:rsidR="006C762A" w:rsidRPr="008A1A92">
              <w:rPr>
                <w:rFonts w:ascii="Verdana" w:hAnsi="Verdana"/>
                <w:sz w:val="16"/>
                <w:szCs w:val="16"/>
                <w:lang w:val="en-US"/>
              </w:rPr>
              <w:t xml:space="preserve">can be utilized </w:t>
            </w:r>
            <w:r w:rsidRPr="008A1A92">
              <w:rPr>
                <w:rFonts w:ascii="Verdana" w:hAnsi="Verdana"/>
                <w:sz w:val="16"/>
                <w:szCs w:val="16"/>
                <w:lang w:val="en-US"/>
              </w:rPr>
              <w:t xml:space="preserve">and when it is unpractical or not convenient, clean gravel. The rest of the well, in the zone of blind well casing or non productive well casing, it will be filled with impermeable materials like clay, bentonite, </w:t>
            </w:r>
            <w:r w:rsidR="006C762A" w:rsidRPr="008A1A92">
              <w:rPr>
                <w:rFonts w:ascii="Verdana" w:hAnsi="Verdana"/>
                <w:sz w:val="16"/>
                <w:szCs w:val="16"/>
                <w:lang w:val="en-US"/>
              </w:rPr>
              <w:t>filled</w:t>
            </w:r>
            <w:r w:rsidRPr="008A1A92">
              <w:rPr>
                <w:rFonts w:ascii="Verdana" w:hAnsi="Verdana"/>
                <w:sz w:val="16"/>
                <w:szCs w:val="16"/>
                <w:lang w:val="en-US"/>
              </w:rPr>
              <w:t xml:space="preserve"> with cement or concrete, the upper 6 m should remain sealed with a coating of cement.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La colocación de estos materiales deberá realizarse del fondo del pozo hacia arriba por un método que no produzca segregación de los materiales.</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placement of these materials must be done from the base of the well </w:t>
            </w:r>
            <w:r w:rsidR="00194451" w:rsidRPr="008A1A92">
              <w:rPr>
                <w:rFonts w:ascii="Verdana" w:hAnsi="Verdana"/>
                <w:sz w:val="16"/>
                <w:szCs w:val="16"/>
                <w:lang w:val="en-US"/>
              </w:rPr>
              <w:t>upwards</w:t>
            </w:r>
            <w:r w:rsidRPr="008A1A92">
              <w:rPr>
                <w:rFonts w:ascii="Verdana" w:hAnsi="Verdana"/>
                <w:sz w:val="16"/>
                <w:szCs w:val="16"/>
                <w:lang w:val="en-US"/>
              </w:rPr>
              <w:t xml:space="preserve"> by a method that does not produce separation of the materials.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lastRenderedPageBreak/>
              <w:t>Concluidos los trabajos de relleno, se debe colocar en la superficie una plantilla de concreto de 1 x 1 m y de 0,10 m de espesor.</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Once the fill work is concluded, a slab of concrete 1 x 1 m and 0.10 m of thickness should be placed on the surface.</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6.3.3 Registro del pozo cerrado</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6.3.3 Record of the closed well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Como requisito para cerrar el pozo, se debe presentar a la Comisión un informe que contenga los siguientes datos:</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As a requirement for closing the well, a report that contains the following data </w:t>
            </w:r>
            <w:r w:rsidR="00194451" w:rsidRPr="008A1A92">
              <w:rPr>
                <w:rFonts w:ascii="Verdana" w:hAnsi="Verdana"/>
                <w:sz w:val="16"/>
                <w:szCs w:val="16"/>
                <w:lang w:val="en-US"/>
              </w:rPr>
              <w:t>must</w:t>
            </w:r>
            <w:r w:rsidRPr="008A1A92">
              <w:rPr>
                <w:rFonts w:ascii="Verdana" w:hAnsi="Verdana"/>
                <w:sz w:val="16"/>
                <w:szCs w:val="16"/>
                <w:lang w:val="en-US"/>
              </w:rPr>
              <w:t xml:space="preserve"> be </w:t>
            </w:r>
            <w:r w:rsidR="00194451" w:rsidRPr="008A1A92">
              <w:rPr>
                <w:rFonts w:ascii="Verdana" w:hAnsi="Verdana"/>
                <w:sz w:val="16"/>
                <w:szCs w:val="16"/>
                <w:lang w:val="en-US"/>
              </w:rPr>
              <w:t>presented</w:t>
            </w:r>
            <w:r w:rsidRPr="008A1A92">
              <w:rPr>
                <w:rFonts w:ascii="Verdana" w:hAnsi="Verdana"/>
                <w:sz w:val="16"/>
                <w:szCs w:val="16"/>
                <w:lang w:val="en-US"/>
              </w:rPr>
              <w:t xml:space="preserve"> to the Commission: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Localización (coordenadas referidas a planos INEGI)</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lang w:val="en-US"/>
              </w:rPr>
            </w:pPr>
            <w:r w:rsidRPr="008A1A92">
              <w:rPr>
                <w:rFonts w:ascii="Verdana" w:hAnsi="Verdana"/>
                <w:sz w:val="16"/>
                <w:szCs w:val="16"/>
                <w:lang w:val="en-US"/>
              </w:rPr>
              <w:t>Location (coordinates referring to INEGI plans)</w:t>
            </w: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Profundidad</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rPr>
            </w:pPr>
            <w:r w:rsidRPr="008A1A92">
              <w:rPr>
                <w:rFonts w:ascii="Verdana" w:hAnsi="Verdana"/>
                <w:sz w:val="16"/>
                <w:szCs w:val="16"/>
              </w:rPr>
              <w:t>Depth</w:t>
            </w: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Diámetro</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rPr>
            </w:pPr>
            <w:r w:rsidRPr="008A1A92">
              <w:rPr>
                <w:rFonts w:ascii="Verdana" w:hAnsi="Verdana"/>
                <w:sz w:val="16"/>
                <w:szCs w:val="16"/>
              </w:rPr>
              <w:t>Diameter</w:t>
            </w: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Litología atravesada</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rPr>
            </w:pPr>
            <w:r w:rsidRPr="008A1A92">
              <w:rPr>
                <w:rFonts w:ascii="Verdana" w:hAnsi="Verdana"/>
                <w:sz w:val="16"/>
                <w:szCs w:val="16"/>
              </w:rPr>
              <w:t>Cross lithology</w:t>
            </w: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Causas que motivan el cierre</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lang w:val="en-US"/>
              </w:rPr>
            </w:pPr>
            <w:r w:rsidRPr="008A1A92">
              <w:rPr>
                <w:rFonts w:ascii="Verdana" w:hAnsi="Verdana"/>
                <w:sz w:val="16"/>
                <w:szCs w:val="16"/>
                <w:lang w:val="en-US"/>
              </w:rPr>
              <w:t>Reasons that motívate the closing</w:t>
            </w:r>
          </w:p>
        </w:tc>
      </w:tr>
      <w:tr w:rsidR="00C80152" w:rsidRPr="008A1A92" w:rsidTr="008A1A92">
        <w:tc>
          <w:tcPr>
            <w:tcW w:w="4788" w:type="dxa"/>
          </w:tcPr>
          <w:p w:rsidR="00C80152" w:rsidRPr="008A1A92" w:rsidRDefault="00C80152" w:rsidP="008A1A92">
            <w:pPr>
              <w:pStyle w:val="ROMANOS"/>
              <w:numPr>
                <w:ilvl w:val="0"/>
                <w:numId w:val="1"/>
              </w:numPr>
              <w:spacing w:after="0" w:line="240" w:lineRule="auto"/>
              <w:rPr>
                <w:rFonts w:ascii="Verdana" w:hAnsi="Verdana"/>
                <w:sz w:val="16"/>
                <w:szCs w:val="16"/>
              </w:rPr>
            </w:pPr>
            <w:r w:rsidRPr="008A1A92">
              <w:rPr>
                <w:rFonts w:ascii="Verdana" w:hAnsi="Verdana"/>
                <w:sz w:val="16"/>
                <w:szCs w:val="16"/>
              </w:rPr>
              <w:t>Diseño del cierre</w:t>
            </w:r>
          </w:p>
        </w:tc>
        <w:tc>
          <w:tcPr>
            <w:tcW w:w="4788" w:type="dxa"/>
          </w:tcPr>
          <w:p w:rsidR="00C80152" w:rsidRPr="008A1A92" w:rsidRDefault="001F4032" w:rsidP="008A1A92">
            <w:pPr>
              <w:pStyle w:val="ROMANOS"/>
              <w:numPr>
                <w:ilvl w:val="0"/>
                <w:numId w:val="2"/>
              </w:numPr>
              <w:spacing w:after="0" w:line="240" w:lineRule="auto"/>
              <w:rPr>
                <w:rFonts w:ascii="Verdana" w:hAnsi="Verdana"/>
                <w:sz w:val="16"/>
                <w:szCs w:val="16"/>
              </w:rPr>
            </w:pPr>
            <w:r w:rsidRPr="008A1A92">
              <w:rPr>
                <w:rFonts w:ascii="Verdana" w:hAnsi="Verdana"/>
                <w:sz w:val="16"/>
                <w:szCs w:val="16"/>
              </w:rPr>
              <w:t>Closing design</w:t>
            </w:r>
          </w:p>
          <w:p w:rsidR="006C762A" w:rsidRPr="008A1A92" w:rsidRDefault="006C762A" w:rsidP="008A1A92">
            <w:pPr>
              <w:pStyle w:val="ROMANOS"/>
              <w:spacing w:after="0" w:line="240" w:lineRule="auto"/>
              <w:ind w:firstLine="0"/>
              <w:rPr>
                <w:rFonts w:ascii="Verdana" w:hAnsi="Verdana"/>
                <w:sz w:val="16"/>
                <w:szCs w:val="16"/>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b/>
                <w:sz w:val="16"/>
                <w:szCs w:val="16"/>
              </w:rPr>
              <w:t>6.3.4</w:t>
            </w:r>
            <w:r w:rsidRPr="008A1A92">
              <w:rPr>
                <w:rFonts w:ascii="Verdana" w:hAnsi="Verdana"/>
                <w:sz w:val="16"/>
                <w:szCs w:val="16"/>
              </w:rPr>
              <w:t xml:space="preserve"> Utilización del pozo de producción como pozo de observación</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6.3.4 Utilization of the well of production as an observation well</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caso de que el concesionario o asignatario desee mantener un pozo como pozo de observación, en vez de proceder a su cierre definitivo, deberá cumplir con lo siguiente:</w:t>
            </w:r>
          </w:p>
        </w:tc>
        <w:tc>
          <w:tcPr>
            <w:tcW w:w="4788" w:type="dxa"/>
          </w:tcPr>
          <w:p w:rsidR="00C80152" w:rsidRPr="008A1A92" w:rsidRDefault="001F403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When the concession or assignment holder desires maintaining a well as an observation well, instead of proceeding with a permanent closing, </w:t>
            </w:r>
            <w:r w:rsidR="006C762A" w:rsidRPr="008A1A92">
              <w:rPr>
                <w:rFonts w:ascii="Verdana" w:hAnsi="Verdana"/>
                <w:sz w:val="16"/>
                <w:szCs w:val="16"/>
                <w:lang w:val="en-US"/>
              </w:rPr>
              <w:t xml:space="preserve">they </w:t>
            </w:r>
            <w:r w:rsidR="00D93E1E" w:rsidRPr="008A1A92">
              <w:rPr>
                <w:rFonts w:ascii="Verdana" w:hAnsi="Verdana"/>
                <w:sz w:val="16"/>
                <w:szCs w:val="16"/>
                <w:lang w:val="en-US"/>
              </w:rPr>
              <w:t xml:space="preserve">must comply </w:t>
            </w:r>
            <w:r w:rsidR="00194451" w:rsidRPr="008A1A92">
              <w:rPr>
                <w:rFonts w:ascii="Verdana" w:hAnsi="Verdana"/>
                <w:sz w:val="16"/>
                <w:szCs w:val="16"/>
                <w:lang w:val="en-US"/>
              </w:rPr>
              <w:t>with</w:t>
            </w:r>
            <w:r w:rsidR="00D93E1E" w:rsidRPr="008A1A92">
              <w:rPr>
                <w:rFonts w:ascii="Verdana" w:hAnsi="Verdana"/>
                <w:sz w:val="16"/>
                <w:szCs w:val="16"/>
                <w:lang w:val="en-US"/>
              </w:rPr>
              <w:t xml:space="preserve"> the following: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Dentro de la tubería de ademe se alojarán tubos de 100 mm de diámetro interior como máximo, para la instalación de dispositivos de monitoreo.</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Within the well casing pipe, tubes of a maximum of 100 m of interior diameter will be lodged, for the installation of monitoring devices.</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el tramo de ademe que penetre dentro del acuífero que se pretende monitorear, se debe colocar material granular (mezcla de grava y arena) a partir del fondo del pozo y alrededor de la tubería de diámetro interior máximo de 100 mm.</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In the length of </w:t>
            </w:r>
            <w:r w:rsidR="006C762A" w:rsidRPr="008A1A92">
              <w:rPr>
                <w:rFonts w:ascii="Verdana" w:hAnsi="Verdana"/>
                <w:sz w:val="16"/>
                <w:szCs w:val="16"/>
                <w:lang w:val="en-US"/>
              </w:rPr>
              <w:t xml:space="preserve">a </w:t>
            </w:r>
            <w:r w:rsidRPr="008A1A92">
              <w:rPr>
                <w:rFonts w:ascii="Verdana" w:hAnsi="Verdana"/>
                <w:sz w:val="16"/>
                <w:szCs w:val="16"/>
                <w:lang w:val="en-US"/>
              </w:rPr>
              <w:t xml:space="preserve">well casing that penetrates within the aquifer intended to be monitored, granular material (mixture of gravel and sand) must be placed from the base of the well and around the pipe of </w:t>
            </w:r>
            <w:r w:rsidR="00194451" w:rsidRPr="008A1A92">
              <w:rPr>
                <w:rFonts w:ascii="Verdana" w:hAnsi="Verdana"/>
                <w:sz w:val="16"/>
                <w:szCs w:val="16"/>
                <w:lang w:val="en-US"/>
              </w:rPr>
              <w:t>maximum</w:t>
            </w:r>
            <w:r w:rsidRPr="008A1A92">
              <w:rPr>
                <w:rFonts w:ascii="Verdana" w:hAnsi="Verdana"/>
                <w:sz w:val="16"/>
                <w:szCs w:val="16"/>
                <w:lang w:val="en-US"/>
              </w:rPr>
              <w:t xml:space="preserve"> internal diameter of 100 m.</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Arriba de la frontera superior del acuífero por monitorear, se colocará un sello de bentonita con un espesor mínimo de 0,30 m y el resto se rellenará con bentonita, lechada de cemento, concreto o materiales que asemejen o restituyan las condiciones geohidrológicas de la formación.</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Above the upper border of the aquifer to be monitored, a seal of bentonite will be placed with a </w:t>
            </w:r>
            <w:r w:rsidR="00194451" w:rsidRPr="008A1A92">
              <w:rPr>
                <w:rFonts w:ascii="Verdana" w:hAnsi="Verdana"/>
                <w:sz w:val="16"/>
                <w:szCs w:val="16"/>
                <w:lang w:val="en-US"/>
              </w:rPr>
              <w:t>minimum</w:t>
            </w:r>
            <w:r w:rsidRPr="008A1A92">
              <w:rPr>
                <w:rFonts w:ascii="Verdana" w:hAnsi="Verdana"/>
                <w:sz w:val="16"/>
                <w:szCs w:val="16"/>
                <w:lang w:val="en-US"/>
              </w:rPr>
              <w:t xml:space="preserve"> thickness of 0.30 m and the rest will be filled with bentonite, cement, concrete, or materials that restore or restitute the geohydrological conditions of </w:t>
            </w:r>
            <w:r w:rsidR="00194451" w:rsidRPr="008A1A92">
              <w:rPr>
                <w:rFonts w:ascii="Verdana" w:hAnsi="Verdana"/>
                <w:sz w:val="16"/>
                <w:szCs w:val="16"/>
                <w:lang w:val="en-US"/>
              </w:rPr>
              <w:t>the</w:t>
            </w:r>
            <w:r w:rsidRPr="008A1A92">
              <w:rPr>
                <w:rFonts w:ascii="Verdana" w:hAnsi="Verdana"/>
                <w:sz w:val="16"/>
                <w:szCs w:val="16"/>
                <w:lang w:val="en-US"/>
              </w:rPr>
              <w:t xml:space="preserve"> formation.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tubo en el cual se instalará el instrumento destinado al monitoreo deberá tener una tapa con un sistema de sujeción conveniente contra la entrada de sustancias contaminantes al acuífero por la vía de la tubería de observación; la tapa deberá también cubrir el espacio anular que existe entre el ademe y el contra ademe.</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w:t>
            </w:r>
            <w:r w:rsidR="00194451" w:rsidRPr="008A1A92">
              <w:rPr>
                <w:rFonts w:ascii="Verdana" w:hAnsi="Verdana"/>
                <w:sz w:val="16"/>
                <w:szCs w:val="16"/>
                <w:lang w:val="en-US"/>
              </w:rPr>
              <w:t>tube</w:t>
            </w:r>
            <w:r w:rsidRPr="008A1A92">
              <w:rPr>
                <w:rFonts w:ascii="Verdana" w:hAnsi="Verdana"/>
                <w:sz w:val="16"/>
                <w:szCs w:val="16"/>
                <w:lang w:val="en-US"/>
              </w:rPr>
              <w:t xml:space="preserve"> in which the instrument will be installed designated for monitoring must have a cap with a convenient securing system against the entry of contaminant substances to the aquifer by way of the observation pipe; the cap must also cover the annular space that exists between the well casing and counter well casing</w:t>
            </w:r>
            <w:r w:rsidR="006C762A" w:rsidRPr="008A1A92">
              <w:rPr>
                <w:rFonts w:ascii="Verdana" w:hAnsi="Verdana"/>
                <w:sz w:val="16"/>
                <w:szCs w:val="16"/>
                <w:lang w:val="en-US"/>
              </w:rPr>
              <w:t xml:space="preserve"> (secondary casing)</w:t>
            </w:r>
            <w:r w:rsidRPr="008A1A92">
              <w:rPr>
                <w:rFonts w:ascii="Verdana" w:hAnsi="Verdana"/>
                <w:sz w:val="16"/>
                <w:szCs w:val="16"/>
                <w:lang w:val="en-US"/>
              </w:rPr>
              <w:t xml:space="preserve">.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caso de que no exista plantilla, ésta deberá construirse alrededor del pozo, utilizando concreto, con dimensiones mínimas de 1 x 1 m con 0,10 m de espesor y pendiente favorable en todas direcciones, de tal manera que el agua u otro fluido drene alejándose del pozo.</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When a concrete slab</w:t>
            </w:r>
            <w:r w:rsidR="006C762A" w:rsidRPr="008A1A92">
              <w:rPr>
                <w:rFonts w:ascii="Verdana" w:hAnsi="Verdana"/>
                <w:sz w:val="16"/>
                <w:szCs w:val="16"/>
                <w:lang w:val="en-US"/>
              </w:rPr>
              <w:t xml:space="preserve"> does not exist</w:t>
            </w:r>
            <w:r w:rsidRPr="008A1A92">
              <w:rPr>
                <w:rFonts w:ascii="Verdana" w:hAnsi="Verdana"/>
                <w:sz w:val="16"/>
                <w:szCs w:val="16"/>
                <w:lang w:val="en-US"/>
              </w:rPr>
              <w:t xml:space="preserve">, it must be constructed around the well, utilizing concrete, with minimum dimensions of 1 x 1 m with 0.10 m of thickness and a favorable incline in all directions, in such a way that the water or other fluid drains away from the well.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Los pozos de observación deben estar registrados ante la Comisión como tales.</w:t>
            </w:r>
          </w:p>
        </w:tc>
        <w:tc>
          <w:tcPr>
            <w:tcW w:w="4788" w:type="dxa"/>
          </w:tcPr>
          <w:p w:rsidR="00C80152" w:rsidRPr="008A1A92" w:rsidRDefault="00D93E1E"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The observation wells must be recorded before the Commission as such.</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6.3.5 Pozos de respaldo</w:t>
            </w:r>
          </w:p>
        </w:tc>
        <w:tc>
          <w:tcPr>
            <w:tcW w:w="4788" w:type="dxa"/>
          </w:tcPr>
          <w:p w:rsidR="00C80152" w:rsidRPr="008A1A92" w:rsidRDefault="00D93E1E" w:rsidP="008A1A92">
            <w:pPr>
              <w:pStyle w:val="texto"/>
              <w:spacing w:after="0" w:line="240" w:lineRule="auto"/>
              <w:ind w:firstLine="0"/>
              <w:rPr>
                <w:rFonts w:ascii="Verdana" w:hAnsi="Verdana"/>
                <w:sz w:val="16"/>
                <w:szCs w:val="16"/>
              </w:rPr>
            </w:pPr>
            <w:r w:rsidRPr="008A1A92">
              <w:rPr>
                <w:rFonts w:ascii="Verdana" w:hAnsi="Verdana"/>
                <w:sz w:val="16"/>
                <w:szCs w:val="16"/>
              </w:rPr>
              <w:t>6.3.5 Backup Wells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Sólo se autorizará la conservación de pozos de respaldo para uso público urbano y se podrán mantener con instalaciones eléctricas e hidráulicas, con o sin equipo de bombeo, destinados a casos de emergencia por falla </w:t>
            </w:r>
            <w:r w:rsidRPr="008A1A92">
              <w:rPr>
                <w:rFonts w:ascii="Verdana" w:hAnsi="Verdana"/>
                <w:sz w:val="16"/>
                <w:szCs w:val="16"/>
              </w:rPr>
              <w:lastRenderedPageBreak/>
              <w:t>de las fuentes de abastecimiento de operación normal. Para lo anterior, el concesionario o asignatario deberá justificar ante la Comisión el número de pozos, de acuerdo al caudal requerido, anexando su localización física y características principales del acabado del pozo. Todo pozo de respaldo debe cumplir con la especificación 6.1 de la presente Norma en cuanto a desinfección periódica.</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lastRenderedPageBreak/>
              <w:t xml:space="preserve">The conservation of backup wells will be authorized </w:t>
            </w:r>
            <w:r w:rsidR="006C762A" w:rsidRPr="008A1A92">
              <w:rPr>
                <w:rFonts w:ascii="Verdana" w:hAnsi="Verdana"/>
                <w:sz w:val="16"/>
                <w:szCs w:val="16"/>
                <w:lang w:val="en-US"/>
              </w:rPr>
              <w:t xml:space="preserve">only </w:t>
            </w:r>
            <w:r w:rsidRPr="008A1A92">
              <w:rPr>
                <w:rFonts w:ascii="Verdana" w:hAnsi="Verdana"/>
                <w:sz w:val="16"/>
                <w:szCs w:val="16"/>
                <w:lang w:val="en-US"/>
              </w:rPr>
              <w:t xml:space="preserve">for urban public use and can be maintained with electrical and hydraulic installations, with or without pumping equipment, designated for emergency cases </w:t>
            </w:r>
            <w:r w:rsidRPr="008A1A92">
              <w:rPr>
                <w:rFonts w:ascii="Verdana" w:hAnsi="Verdana"/>
                <w:sz w:val="16"/>
                <w:szCs w:val="16"/>
                <w:lang w:val="en-US"/>
              </w:rPr>
              <w:lastRenderedPageBreak/>
              <w:t xml:space="preserve">by the failure of the supply sources of normal operation. In the latter case, the concession or assignment holder must justify the number of wells before the Commission, according to the required flow, attaching its physical location and principal characteristics of the finish of the well. All backup wells must comply with the specification 6.1 of this Standard in regards to periodical disinfection.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lang w:val="en-US"/>
              </w:rPr>
              <w:lastRenderedPageBreak/>
              <w:t>Los pozos clasificados como de respaldo deben estar re</w:t>
            </w:r>
            <w:r w:rsidRPr="008A1A92">
              <w:rPr>
                <w:rFonts w:ascii="Verdana" w:hAnsi="Verdana"/>
                <w:sz w:val="16"/>
                <w:szCs w:val="16"/>
              </w:rPr>
              <w:t>gistrados ante la Comisión como tales.</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The wells classified as backup must be recorded before the Commission of such.</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6.3.6 Casos especiales</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6.3.6 Special cases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Todo pozo que haya sido afectado por intrusión salina o cualquier tipo de contaminante natural o antropogénico, será considerado como un caso especial. Por consiguiente, su cierre definitivo, su habilitación como pozo de observación o cambio de uso, estará sujeto al dictamen técnico y disposiciones que para ese propósito emita la Comisión.</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All wells that have been affected by saline intrusion or any type of natural or anthropogenic contaminant will be considered as a special case. Consequently, their permanent closure, their rehabilitation as an observation well, or a change of use will be subject </w:t>
            </w:r>
            <w:r w:rsidR="00194451" w:rsidRPr="008A1A92">
              <w:rPr>
                <w:rFonts w:ascii="Verdana" w:hAnsi="Verdana"/>
                <w:sz w:val="16"/>
                <w:szCs w:val="16"/>
                <w:lang w:val="en-US"/>
              </w:rPr>
              <w:t>to</w:t>
            </w:r>
            <w:r w:rsidRPr="008A1A92">
              <w:rPr>
                <w:rFonts w:ascii="Verdana" w:hAnsi="Verdana"/>
                <w:sz w:val="16"/>
                <w:szCs w:val="16"/>
                <w:lang w:val="en-US"/>
              </w:rPr>
              <w:t xml:space="preserve"> the technical report and provisions that the Commission issues for this purpose.</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También se considerarán como casos especiales los pozos siguientes:</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following wells also will be considered as special cases: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6.3.6.1 Drenes horizontales en pozos radiales</w:t>
            </w:r>
          </w:p>
        </w:tc>
        <w:tc>
          <w:tcPr>
            <w:tcW w:w="4788" w:type="dxa"/>
          </w:tcPr>
          <w:p w:rsidR="006C762A"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6.3.6.1 Horizontal drains in radial wells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En pozos radiales, los drenes horizontales deben rellenarse con lechada de cemento o bentonita.</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In radial wells, the horizontal drains </w:t>
            </w:r>
            <w:r w:rsidR="00194451" w:rsidRPr="008A1A92">
              <w:rPr>
                <w:rFonts w:ascii="Verdana" w:hAnsi="Verdana"/>
                <w:sz w:val="16"/>
                <w:szCs w:val="16"/>
                <w:lang w:val="en-US"/>
              </w:rPr>
              <w:t>must</w:t>
            </w:r>
            <w:r w:rsidRPr="008A1A92">
              <w:rPr>
                <w:rFonts w:ascii="Verdana" w:hAnsi="Verdana"/>
                <w:sz w:val="16"/>
                <w:szCs w:val="16"/>
                <w:lang w:val="en-US"/>
              </w:rPr>
              <w:t xml:space="preserve"> be filled with cement or bentonite.</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6.3.6.2 Norias</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6.3.6.2 Waterwheels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De acuerdo con la litología en donde estén emplazadas, diámetro, profundidad y permeabilidad, se podrá utilizar en su porción inferior un relleno de grava, arena y bentonita, y en los tres metros superiores, material impermeable de origen local, concreto o lechada de cemento.</w:t>
            </w:r>
          </w:p>
          <w:p w:rsidR="006C762A" w:rsidRPr="008A1A92" w:rsidRDefault="006C762A" w:rsidP="008A1A92">
            <w:pPr>
              <w:pStyle w:val="texto"/>
              <w:spacing w:after="0" w:line="240" w:lineRule="auto"/>
              <w:ind w:firstLine="0"/>
              <w:rPr>
                <w:rFonts w:ascii="Verdana" w:hAnsi="Verdana"/>
                <w:sz w:val="16"/>
                <w:szCs w:val="16"/>
              </w:rPr>
            </w:pP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According to the lithology where they are placed, diameter, depth, and permeability a gravel, sand and bentonite fill can be utilized in the their interior portion, and in the three upper meters, impermeable of local origin, concrete or cement </w:t>
            </w:r>
            <w:r w:rsidR="006C762A" w:rsidRPr="008A1A92">
              <w:rPr>
                <w:rFonts w:ascii="Verdana" w:hAnsi="Verdana"/>
                <w:sz w:val="16"/>
                <w:szCs w:val="16"/>
                <w:lang w:val="en-US"/>
              </w:rPr>
              <w:t>fill</w:t>
            </w:r>
            <w:r w:rsidRPr="008A1A92">
              <w:rPr>
                <w:rFonts w:ascii="Verdana" w:hAnsi="Verdana"/>
                <w:sz w:val="16"/>
                <w:szCs w:val="16"/>
                <w:lang w:val="en-US"/>
              </w:rPr>
              <w:t>.</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6.3.6.3 Pozos con puntero</w:t>
            </w: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6.3.6.3 Wells with a driven in well casing</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i/>
                <w:sz w:val="16"/>
                <w:szCs w:val="16"/>
              </w:rPr>
            </w:pPr>
            <w:r w:rsidRPr="008A1A92">
              <w:rPr>
                <w:rFonts w:ascii="Verdana" w:hAnsi="Verdana"/>
                <w:sz w:val="16"/>
                <w:szCs w:val="16"/>
              </w:rPr>
              <w:t xml:space="preserve">Para pozos en material no consolidado y de profundidad menor de 15 m, antes del sellado se deberá retirar la tubería y se rellenará el pozo con arena y bentonita. Los pozos con profundidades mayores de 15 m deben clausurarse de acuerdo con </w:t>
            </w:r>
            <w:r w:rsidR="00194451" w:rsidRPr="008A1A92">
              <w:rPr>
                <w:rFonts w:ascii="Verdana" w:hAnsi="Verdana"/>
                <w:sz w:val="16"/>
                <w:szCs w:val="16"/>
              </w:rPr>
              <w:t>lo especificado</w:t>
            </w:r>
            <w:r w:rsidRPr="008A1A92">
              <w:rPr>
                <w:rFonts w:ascii="Verdana" w:hAnsi="Verdana"/>
                <w:sz w:val="16"/>
                <w:szCs w:val="16"/>
              </w:rPr>
              <w:t xml:space="preserve"> en el inciso 6.3.2</w:t>
            </w:r>
            <w:r w:rsidRPr="008A1A92">
              <w:rPr>
                <w:rFonts w:ascii="Verdana" w:hAnsi="Verdana"/>
                <w:i/>
                <w:sz w:val="16"/>
                <w:szCs w:val="16"/>
              </w:rPr>
              <w:t>.</w:t>
            </w:r>
          </w:p>
          <w:p w:rsidR="006C762A" w:rsidRPr="008A1A92" w:rsidRDefault="006C762A" w:rsidP="008A1A92">
            <w:pPr>
              <w:pStyle w:val="texto"/>
              <w:spacing w:after="0" w:line="240" w:lineRule="auto"/>
              <w:ind w:firstLine="0"/>
              <w:rPr>
                <w:rFonts w:ascii="Verdana" w:hAnsi="Verdana"/>
                <w:sz w:val="16"/>
                <w:szCs w:val="16"/>
              </w:rPr>
            </w:pPr>
          </w:p>
        </w:tc>
        <w:tc>
          <w:tcPr>
            <w:tcW w:w="4788" w:type="dxa"/>
          </w:tcPr>
          <w:p w:rsidR="00C80152" w:rsidRPr="008A1A92" w:rsidRDefault="0048760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For wells in non consolidated material and a depth less than 15 m</w:t>
            </w:r>
            <w:r w:rsidR="00C66CC5" w:rsidRPr="008A1A92">
              <w:rPr>
                <w:rFonts w:ascii="Verdana" w:hAnsi="Verdana"/>
                <w:sz w:val="16"/>
                <w:szCs w:val="16"/>
                <w:lang w:val="en-US"/>
              </w:rPr>
              <w:t xml:space="preserve"> before sealing the pipe must be withdrawn and the well will be filled with sand and bentonite. The wells with depths greater than 15 m </w:t>
            </w:r>
            <w:r w:rsidR="00194451" w:rsidRPr="008A1A92">
              <w:rPr>
                <w:rFonts w:ascii="Verdana" w:hAnsi="Verdana"/>
                <w:sz w:val="16"/>
                <w:szCs w:val="16"/>
                <w:lang w:val="en-US"/>
              </w:rPr>
              <w:t>must</w:t>
            </w:r>
            <w:r w:rsidR="00C66CC5" w:rsidRPr="008A1A92">
              <w:rPr>
                <w:rFonts w:ascii="Verdana" w:hAnsi="Verdana"/>
                <w:sz w:val="16"/>
                <w:szCs w:val="16"/>
                <w:lang w:val="en-US"/>
              </w:rPr>
              <w:t xml:space="preserve"> be closed according to that specified in sub clause 6.3.2.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6.4</w:t>
            </w:r>
            <w:r w:rsidR="006C762A" w:rsidRPr="008A1A92">
              <w:rPr>
                <w:rFonts w:ascii="Verdana" w:hAnsi="Verdana"/>
                <w:sz w:val="16"/>
                <w:szCs w:val="16"/>
              </w:rPr>
              <w:t xml:space="preserve"> </w:t>
            </w:r>
            <w:r w:rsidRPr="008A1A92">
              <w:rPr>
                <w:rFonts w:ascii="Verdana" w:hAnsi="Verdana"/>
                <w:sz w:val="16"/>
                <w:szCs w:val="16"/>
              </w:rPr>
              <w:t>Cierre de pozos de uso diferente a la extracción de agua y que penetren total o parcialmente un acuífero conocido</w:t>
            </w:r>
          </w:p>
        </w:tc>
        <w:tc>
          <w:tcPr>
            <w:tcW w:w="4788" w:type="dxa"/>
          </w:tcPr>
          <w:p w:rsidR="00C80152" w:rsidRPr="008A1A92" w:rsidRDefault="00194451"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6.4 Closing of wells of a use different from the extraction of water and that penetrate totally or partially a known aquifer.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6.4.1 Pozos para uso diferente a la extracción del agua (excepto petroleros)</w:t>
            </w:r>
          </w:p>
        </w:tc>
        <w:tc>
          <w:tcPr>
            <w:tcW w:w="4788" w:type="dxa"/>
          </w:tcPr>
          <w:p w:rsidR="00C80152" w:rsidRPr="008A1A92" w:rsidRDefault="00C66CC5"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6.4.1 Wells for use different from the extraction of water (except oil wells).</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lang w:val="en-US"/>
              </w:rPr>
              <w:t>Los pozos d</w:t>
            </w:r>
            <w:r w:rsidRPr="008A1A92">
              <w:rPr>
                <w:rFonts w:ascii="Verdana" w:hAnsi="Verdana"/>
                <w:sz w:val="16"/>
                <w:szCs w:val="16"/>
              </w:rPr>
              <w:t xml:space="preserve">e exploración deberán clausurarse en un máximo de 30 días después de que hayan cumplido con </w:t>
            </w:r>
            <w:r w:rsidR="00194451" w:rsidRPr="008A1A92">
              <w:rPr>
                <w:rFonts w:ascii="Verdana" w:hAnsi="Verdana"/>
                <w:sz w:val="16"/>
                <w:szCs w:val="16"/>
              </w:rPr>
              <w:t>su objetivo</w:t>
            </w:r>
            <w:r w:rsidRPr="008A1A92">
              <w:rPr>
                <w:rFonts w:ascii="Verdana" w:hAnsi="Verdana"/>
                <w:sz w:val="16"/>
                <w:szCs w:val="16"/>
              </w:rPr>
              <w:t>; los pozos de observación u operación, en cuanto dejen de utilizarse. Para el cierre de los pozos, éstos deben rellenarse con bentonita o lechada de cemento, o bien, tratar de restituir las condiciones geohidrológicas originales con base en la estratigrafía y permeabilidad encontrada durante la perforación e instalar en la boca del pozo un bloque de suelo-cemento, de sección cuadrada, de por lo menos 0,30 m por lado y 0,10 m de espesor, debiendo enviar a la Comisión un informe que contenga los siguientes datos:</w:t>
            </w:r>
          </w:p>
        </w:tc>
        <w:tc>
          <w:tcPr>
            <w:tcW w:w="4788" w:type="dxa"/>
          </w:tcPr>
          <w:p w:rsidR="00C80152" w:rsidRPr="008A1A92" w:rsidRDefault="00C66CC5"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wells of exploration must be closed in a </w:t>
            </w:r>
            <w:r w:rsidR="00194451" w:rsidRPr="008A1A92">
              <w:rPr>
                <w:rFonts w:ascii="Verdana" w:hAnsi="Verdana"/>
                <w:sz w:val="16"/>
                <w:szCs w:val="16"/>
                <w:lang w:val="en-US"/>
              </w:rPr>
              <w:t>maximum</w:t>
            </w:r>
            <w:r w:rsidRPr="008A1A92">
              <w:rPr>
                <w:rFonts w:ascii="Verdana" w:hAnsi="Verdana"/>
                <w:sz w:val="16"/>
                <w:szCs w:val="16"/>
                <w:lang w:val="en-US"/>
              </w:rPr>
              <w:t xml:space="preserve"> of 30 days after they have complied with their objective; the wells of observation or operation, when they have stopped being utilized. For the closing of the wells, they must be filled with bentonite or cement, or, try to restitute the original geohydrological conditions based on the stratography and permeability found during the drilling and </w:t>
            </w:r>
            <w:r w:rsidR="00194451" w:rsidRPr="008A1A92">
              <w:rPr>
                <w:rFonts w:ascii="Verdana" w:hAnsi="Verdana"/>
                <w:sz w:val="16"/>
                <w:szCs w:val="16"/>
                <w:lang w:val="en-US"/>
              </w:rPr>
              <w:t>installed</w:t>
            </w:r>
            <w:r w:rsidRPr="008A1A92">
              <w:rPr>
                <w:rFonts w:ascii="Verdana" w:hAnsi="Verdana"/>
                <w:sz w:val="16"/>
                <w:szCs w:val="16"/>
                <w:lang w:val="en-US"/>
              </w:rPr>
              <w:t xml:space="preserve"> in the mouth of the well a block of soil-cement, of squared section of at least 0.30 m per side and 0.10 me of thickness, requiring </w:t>
            </w:r>
            <w:r w:rsidR="00194451" w:rsidRPr="008A1A92">
              <w:rPr>
                <w:rFonts w:ascii="Verdana" w:hAnsi="Verdana"/>
                <w:sz w:val="16"/>
                <w:szCs w:val="16"/>
                <w:lang w:val="en-US"/>
              </w:rPr>
              <w:t>sending</w:t>
            </w:r>
            <w:r w:rsidRPr="008A1A92">
              <w:rPr>
                <w:rFonts w:ascii="Verdana" w:hAnsi="Verdana"/>
                <w:sz w:val="16"/>
                <w:szCs w:val="16"/>
                <w:lang w:val="en-US"/>
              </w:rPr>
              <w:t xml:space="preserve"> the Commission a report that contains the following data: </w:t>
            </w:r>
          </w:p>
          <w:p w:rsidR="006C762A" w:rsidRPr="008A1A92" w:rsidRDefault="006C762A"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Localización (coordenadas referidas a planos INEGI)</w:t>
            </w:r>
          </w:p>
        </w:tc>
        <w:tc>
          <w:tcPr>
            <w:tcW w:w="4788" w:type="dxa"/>
          </w:tcPr>
          <w:p w:rsidR="00C80152" w:rsidRPr="008A1A92" w:rsidRDefault="00C66CC5" w:rsidP="008A1A92">
            <w:pPr>
              <w:pStyle w:val="texto"/>
              <w:numPr>
                <w:ilvl w:val="0"/>
                <w:numId w:val="2"/>
              </w:numPr>
              <w:spacing w:after="0" w:line="240" w:lineRule="auto"/>
              <w:rPr>
                <w:rFonts w:ascii="Verdana" w:hAnsi="Verdana"/>
                <w:sz w:val="16"/>
                <w:szCs w:val="16"/>
                <w:lang w:val="en-US"/>
              </w:rPr>
            </w:pPr>
            <w:r w:rsidRPr="008A1A92">
              <w:rPr>
                <w:rFonts w:ascii="Verdana" w:hAnsi="Verdana"/>
                <w:sz w:val="16"/>
                <w:szCs w:val="16"/>
                <w:lang w:val="en-US"/>
              </w:rPr>
              <w:t>Location (coordinates referring to INEGI plans)</w:t>
            </w:r>
          </w:p>
        </w:tc>
      </w:tr>
      <w:tr w:rsidR="00C80152" w:rsidRPr="008A1A92" w:rsidTr="008A1A92">
        <w:tc>
          <w:tcPr>
            <w:tcW w:w="4788" w:type="dxa"/>
          </w:tcPr>
          <w:p w:rsidR="00C80152" w:rsidRPr="008A1A92" w:rsidRDefault="00C80152"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lastRenderedPageBreak/>
              <w:t>Profundidad</w:t>
            </w:r>
          </w:p>
        </w:tc>
        <w:tc>
          <w:tcPr>
            <w:tcW w:w="4788" w:type="dxa"/>
          </w:tcPr>
          <w:p w:rsidR="00C80152" w:rsidRPr="008A1A92" w:rsidRDefault="00C66CC5"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Depth</w:t>
            </w:r>
          </w:p>
        </w:tc>
      </w:tr>
      <w:tr w:rsidR="00C80152" w:rsidRPr="008A1A92" w:rsidTr="008A1A92">
        <w:tc>
          <w:tcPr>
            <w:tcW w:w="4788" w:type="dxa"/>
          </w:tcPr>
          <w:p w:rsidR="00C80152" w:rsidRPr="008A1A92" w:rsidRDefault="00C80152"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Diámetro</w:t>
            </w:r>
          </w:p>
        </w:tc>
        <w:tc>
          <w:tcPr>
            <w:tcW w:w="4788" w:type="dxa"/>
          </w:tcPr>
          <w:p w:rsidR="00C80152" w:rsidRPr="008A1A92" w:rsidRDefault="00C66CC5"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 xml:space="preserve">Diameter </w:t>
            </w:r>
          </w:p>
        </w:tc>
      </w:tr>
      <w:tr w:rsidR="00C80152" w:rsidRPr="008A1A92" w:rsidTr="008A1A92">
        <w:tc>
          <w:tcPr>
            <w:tcW w:w="4788" w:type="dxa"/>
          </w:tcPr>
          <w:p w:rsidR="00C80152" w:rsidRPr="008A1A92" w:rsidRDefault="00C80152"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Litología cortada</w:t>
            </w:r>
          </w:p>
        </w:tc>
        <w:tc>
          <w:tcPr>
            <w:tcW w:w="4788" w:type="dxa"/>
          </w:tcPr>
          <w:p w:rsidR="00C80152" w:rsidRPr="008A1A92" w:rsidRDefault="00C66CC5"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Lithology cut</w:t>
            </w:r>
          </w:p>
        </w:tc>
      </w:tr>
      <w:tr w:rsidR="00C80152" w:rsidRPr="008A1A92" w:rsidTr="008A1A92">
        <w:tc>
          <w:tcPr>
            <w:tcW w:w="4788" w:type="dxa"/>
          </w:tcPr>
          <w:p w:rsidR="00C80152" w:rsidRPr="008A1A92" w:rsidRDefault="00C80152"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Diseño del cierre</w:t>
            </w:r>
          </w:p>
        </w:tc>
        <w:tc>
          <w:tcPr>
            <w:tcW w:w="4788" w:type="dxa"/>
          </w:tcPr>
          <w:p w:rsidR="00C80152" w:rsidRPr="008A1A92" w:rsidRDefault="00C66CC5" w:rsidP="008A1A92">
            <w:pPr>
              <w:pStyle w:val="texto"/>
              <w:numPr>
                <w:ilvl w:val="0"/>
                <w:numId w:val="2"/>
              </w:numPr>
              <w:spacing w:after="0" w:line="240" w:lineRule="auto"/>
              <w:rPr>
                <w:rFonts w:ascii="Verdana" w:hAnsi="Verdana"/>
                <w:sz w:val="16"/>
                <w:szCs w:val="16"/>
              </w:rPr>
            </w:pPr>
            <w:r w:rsidRPr="008A1A92">
              <w:rPr>
                <w:rFonts w:ascii="Verdana" w:hAnsi="Verdana"/>
                <w:sz w:val="16"/>
                <w:szCs w:val="16"/>
              </w:rPr>
              <w:t>Closing design</w:t>
            </w:r>
          </w:p>
          <w:p w:rsidR="0027635D" w:rsidRPr="008A1A92" w:rsidRDefault="0027635D" w:rsidP="008A1A92">
            <w:pPr>
              <w:pStyle w:val="texto"/>
              <w:spacing w:after="0" w:line="240" w:lineRule="auto"/>
              <w:ind w:left="720" w:firstLine="0"/>
              <w:rPr>
                <w:rFonts w:ascii="Verdana" w:hAnsi="Verdana"/>
                <w:sz w:val="16"/>
                <w:szCs w:val="16"/>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6.4.2 Pozos petroleros</w:t>
            </w:r>
          </w:p>
        </w:tc>
        <w:tc>
          <w:tcPr>
            <w:tcW w:w="4788" w:type="dxa"/>
          </w:tcPr>
          <w:p w:rsidR="00C80152" w:rsidRPr="008A1A92" w:rsidRDefault="00C66CC5"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6.4.2 Oil wells </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Cuando se abandone un </w:t>
            </w:r>
            <w:r w:rsidR="00194451" w:rsidRPr="008A1A92">
              <w:rPr>
                <w:rFonts w:ascii="Verdana" w:hAnsi="Verdana"/>
                <w:sz w:val="16"/>
                <w:szCs w:val="16"/>
              </w:rPr>
              <w:t>pozo petrolero</w:t>
            </w:r>
            <w:r w:rsidRPr="008A1A92">
              <w:rPr>
                <w:rFonts w:ascii="Verdana" w:hAnsi="Verdana"/>
                <w:sz w:val="16"/>
                <w:szCs w:val="16"/>
              </w:rPr>
              <w:t>, sea de exploración o de producción, que penetre total o parcialmente un acuífero conocido, Petróleos Mexicanos debe dar aviso a la Comisión, presentando los mismos datos que se solicitan en el inciso 6.4.1.</w:t>
            </w:r>
          </w:p>
        </w:tc>
        <w:tc>
          <w:tcPr>
            <w:tcW w:w="4788" w:type="dxa"/>
          </w:tcPr>
          <w:p w:rsidR="0027635D" w:rsidRPr="008A1A92" w:rsidRDefault="00C66CC5"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When an oil well is abandoned, whether of exploration or production, that totally or partially penetrates a known aquifer, Mexican Petroleum (PEMEX) must give notice to the Commission, presenting the Commission with </w:t>
            </w:r>
            <w:r w:rsidR="00194451" w:rsidRPr="008A1A92">
              <w:rPr>
                <w:rFonts w:ascii="Verdana" w:hAnsi="Verdana"/>
                <w:sz w:val="16"/>
                <w:szCs w:val="16"/>
                <w:lang w:val="en-US"/>
              </w:rPr>
              <w:t>the</w:t>
            </w:r>
            <w:r w:rsidRPr="008A1A92">
              <w:rPr>
                <w:rFonts w:ascii="Verdana" w:hAnsi="Verdana"/>
                <w:sz w:val="16"/>
                <w:szCs w:val="16"/>
                <w:lang w:val="en-US"/>
              </w:rPr>
              <w:t xml:space="preserve"> data requested in sub clause 6.4.1.</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pozo se debe sellar con lechada de cemento normal en la zona del acuífero y como mínimo cinco metros arriba y abajo de él, de tal manera que se asegure que en caso de ruptura del ademe no se introducirán contaminantes al acuífero.</w:t>
            </w:r>
          </w:p>
        </w:tc>
        <w:tc>
          <w:tcPr>
            <w:tcW w:w="4788" w:type="dxa"/>
          </w:tcPr>
          <w:p w:rsidR="00C80152" w:rsidRPr="008A1A92" w:rsidRDefault="00C66CC5"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well must be sealed with normal cement fill in the zone of the aquifer and as a </w:t>
            </w:r>
            <w:r w:rsidR="00194451" w:rsidRPr="008A1A92">
              <w:rPr>
                <w:rFonts w:ascii="Verdana" w:hAnsi="Verdana"/>
                <w:sz w:val="16"/>
                <w:szCs w:val="16"/>
                <w:lang w:val="en-US"/>
              </w:rPr>
              <w:t>minimum</w:t>
            </w:r>
            <w:r w:rsidRPr="008A1A92">
              <w:rPr>
                <w:rFonts w:ascii="Verdana" w:hAnsi="Verdana"/>
                <w:sz w:val="16"/>
                <w:szCs w:val="16"/>
                <w:lang w:val="en-US"/>
              </w:rPr>
              <w:t xml:space="preserve">, five meters above and below it, in such a way that </w:t>
            </w:r>
            <w:r w:rsidR="00E06136" w:rsidRPr="008A1A92">
              <w:rPr>
                <w:rFonts w:ascii="Verdana" w:hAnsi="Verdana"/>
                <w:sz w:val="16"/>
                <w:szCs w:val="16"/>
                <w:lang w:val="en-US"/>
              </w:rPr>
              <w:t>it assures that in the case of the well casing rupture, contaminants will not be introduced into the aquifer</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7.</w:t>
            </w:r>
            <w:r w:rsidR="0027635D" w:rsidRPr="008A1A92">
              <w:rPr>
                <w:rFonts w:ascii="Verdana" w:hAnsi="Verdana"/>
                <w:b/>
                <w:sz w:val="16"/>
                <w:szCs w:val="16"/>
              </w:rPr>
              <w:t xml:space="preserve"> </w:t>
            </w:r>
            <w:r w:rsidRPr="008A1A92">
              <w:rPr>
                <w:rFonts w:ascii="Verdana" w:hAnsi="Verdana"/>
                <w:b/>
                <w:sz w:val="16"/>
                <w:szCs w:val="16"/>
              </w:rPr>
              <w:t>Verificación</w:t>
            </w:r>
          </w:p>
        </w:tc>
        <w:tc>
          <w:tcPr>
            <w:tcW w:w="4788" w:type="dxa"/>
          </w:tcPr>
          <w:p w:rsidR="00C80152" w:rsidRPr="008A1A92" w:rsidRDefault="00E07EDB"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7. Verification</w:t>
            </w:r>
          </w:p>
          <w:p w:rsidR="0027635D" w:rsidRPr="008A1A92" w:rsidRDefault="0027635D" w:rsidP="008A1A92">
            <w:pPr>
              <w:pStyle w:val="texto"/>
              <w:spacing w:after="0" w:line="240" w:lineRule="auto"/>
              <w:ind w:firstLine="0"/>
              <w:rPr>
                <w:rFonts w:ascii="Verdana" w:hAnsi="Verdana"/>
                <w:b/>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7.1</w:t>
            </w:r>
            <w:r w:rsidR="0027635D" w:rsidRPr="008A1A92">
              <w:rPr>
                <w:rFonts w:ascii="Verdana" w:hAnsi="Verdana"/>
                <w:sz w:val="16"/>
                <w:szCs w:val="16"/>
              </w:rPr>
              <w:t xml:space="preserve"> </w:t>
            </w:r>
            <w:r w:rsidRPr="008A1A92">
              <w:rPr>
                <w:rFonts w:ascii="Verdana" w:hAnsi="Verdana"/>
                <w:sz w:val="16"/>
                <w:szCs w:val="16"/>
              </w:rPr>
              <w:t>Mantenimiento y rehabilitación de pozos de agua</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7.1 Maintenance and rehabilitation of </w:t>
            </w:r>
            <w:r w:rsidR="00194451" w:rsidRPr="008A1A92">
              <w:rPr>
                <w:rFonts w:ascii="Verdana" w:hAnsi="Verdana"/>
                <w:sz w:val="16"/>
                <w:szCs w:val="16"/>
                <w:lang w:val="en-US"/>
              </w:rPr>
              <w:t>water</w:t>
            </w:r>
            <w:r w:rsidRPr="008A1A92">
              <w:rPr>
                <w:rFonts w:ascii="Verdana" w:hAnsi="Verdana"/>
                <w:sz w:val="16"/>
                <w:szCs w:val="16"/>
                <w:lang w:val="en-US"/>
              </w:rPr>
              <w:t xml:space="preserve"> wells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su verificación, se considerarán todos los pozos en operación en el país destinados a los usos indicados en los incisos 4.26 a 4.35.</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For their verification, all the wells in operation in the country designated to the uses indicated in sub clauses 4.26 to 4.35 will be considered.</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La Comisión, por sí misma o a través de unidades de verificación acreditadas, verificará el cumplimiento de las especificaciones de desinfección y rehabilitación de pozos indicadas en los incisos 6.1 y 6.2.</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Commission, itself or through the accredited Units of Verification, will verify the compliance to the </w:t>
            </w:r>
            <w:r w:rsidR="00194451" w:rsidRPr="008A1A92">
              <w:rPr>
                <w:rFonts w:ascii="Verdana" w:hAnsi="Verdana"/>
                <w:sz w:val="16"/>
                <w:szCs w:val="16"/>
                <w:lang w:val="en-US"/>
              </w:rPr>
              <w:t>specifications</w:t>
            </w:r>
            <w:r w:rsidRPr="008A1A92">
              <w:rPr>
                <w:rFonts w:ascii="Verdana" w:hAnsi="Verdana"/>
                <w:sz w:val="16"/>
                <w:szCs w:val="16"/>
                <w:lang w:val="en-US"/>
              </w:rPr>
              <w:t xml:space="preserve"> of disinfection and rehabilitation of wells indicated in sub clauses 6.1 and 6.2.</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incumplimiento de alguna de las especificaciones indicadas será motivo de suspensión de la operación del pozo, y su reanudación sólo la aprobará la Comisión, después de cumplir con las especificaciones de la presente Norma.</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The non compliance of any of the specifications indicated will be reason for the suspension of the operation of the well and its renewal only will be approved by the Commission after complying with the specifications of this Standard.</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7.1.1 Desinfección (especificación del inciso 6.1)</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7.1.1 Disinfection (specification of the sub clause 6.1)</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El procedimiento para el muestreo de la desinfección del pozo será el indicado en la norma </w:t>
            </w:r>
            <w:r w:rsidRPr="008A1A92">
              <w:rPr>
                <w:rFonts w:ascii="Verdana" w:hAnsi="Verdana"/>
                <w:sz w:val="16"/>
                <w:szCs w:val="16"/>
              </w:rPr>
              <w:br/>
              <w:t>NOM-014-SSA1-1993.</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procedure for the sampling of the disinfection of the well will be that indicated in the standard NOM-014-SSA1-1993. </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7.1.2 Dimensiones, dispositivo de medición y registros (especificaciones del inciso 6.2.1)</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7.1.2 Dimensions, measuring device and records (specifications of the sub clause 6.2.1)</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La verificación de las dimensiones será realizada con los instrumentos de medición pertinentes y una tolerancia de </w:t>
            </w:r>
            <w:r w:rsidR="00941AE0" w:rsidRPr="008A1A92">
              <w:rPr>
                <w:rFonts w:ascii="Verdana" w:hAnsi="Verdana"/>
                <w:sz w:val="16"/>
                <w:szCs w:val="16"/>
              </w:rPr>
              <w:fldChar w:fldCharType="begin"/>
            </w:r>
            <w:r w:rsidRPr="008A1A92">
              <w:rPr>
                <w:rFonts w:ascii="Verdana" w:hAnsi="Verdana"/>
                <w:sz w:val="16"/>
                <w:szCs w:val="16"/>
              </w:rPr>
              <w:instrText>symbol  177 \f "Symbol" \s 10</w:instrText>
            </w:r>
            <w:r w:rsidR="00941AE0" w:rsidRPr="008A1A92">
              <w:rPr>
                <w:rFonts w:ascii="Verdana" w:hAnsi="Verdana"/>
                <w:sz w:val="16"/>
                <w:szCs w:val="16"/>
              </w:rPr>
              <w:fldChar w:fldCharType="end"/>
            </w:r>
            <w:r w:rsidRPr="008A1A92">
              <w:rPr>
                <w:rFonts w:ascii="Verdana" w:hAnsi="Verdana"/>
                <w:sz w:val="16"/>
                <w:szCs w:val="16"/>
              </w:rPr>
              <w:t>10%. La verificación del dispositivo de medición se hará visualmente y la de los registros mediante la lectura de la bitácora de obra.</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verification of the dimensions will be made with the appropriate measuring instruments and a toleration of </w:t>
            </w:r>
            <w:r w:rsidRPr="008A1A92">
              <w:rPr>
                <w:rFonts w:ascii="Verdana" w:hAnsi="Verdana"/>
                <w:sz w:val="16"/>
                <w:szCs w:val="16"/>
              </w:rPr>
              <w:fldChar w:fldCharType="begin"/>
            </w:r>
            <w:r w:rsidRPr="008A1A92">
              <w:rPr>
                <w:rFonts w:ascii="Verdana" w:hAnsi="Verdana"/>
                <w:sz w:val="16"/>
                <w:szCs w:val="16"/>
                <w:lang w:val="en-US"/>
              </w:rPr>
              <w:instrText>symbol  177 \f "Symbol" \s 10</w:instrText>
            </w:r>
            <w:r w:rsidRPr="008A1A92">
              <w:rPr>
                <w:rFonts w:ascii="Verdana" w:hAnsi="Verdana"/>
                <w:sz w:val="16"/>
                <w:szCs w:val="16"/>
              </w:rPr>
              <w:fldChar w:fldCharType="end"/>
            </w:r>
            <w:r w:rsidRPr="008A1A92">
              <w:rPr>
                <w:rFonts w:ascii="Verdana" w:hAnsi="Verdana"/>
                <w:sz w:val="16"/>
                <w:szCs w:val="16"/>
                <w:lang w:val="en-US"/>
              </w:rPr>
              <w:t>10%.  The verification of the measuring device will be made visually and that of the recordings through the readings of the log of the work.</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7.2</w:t>
            </w:r>
            <w:r w:rsidRPr="008A1A92">
              <w:rPr>
                <w:rFonts w:ascii="Verdana" w:hAnsi="Verdana"/>
                <w:sz w:val="16"/>
                <w:szCs w:val="16"/>
              </w:rPr>
              <w:tab/>
              <w:t>Cierre de pozos</w:t>
            </w:r>
          </w:p>
        </w:tc>
        <w:tc>
          <w:tcPr>
            <w:tcW w:w="4788" w:type="dxa"/>
          </w:tcPr>
          <w:p w:rsidR="00C80152" w:rsidRPr="008A1A92" w:rsidRDefault="00E06136" w:rsidP="008A1A92">
            <w:pPr>
              <w:pStyle w:val="texto"/>
              <w:spacing w:after="0" w:line="240" w:lineRule="auto"/>
              <w:ind w:firstLine="0"/>
              <w:rPr>
                <w:rFonts w:ascii="Verdana" w:hAnsi="Verdana"/>
                <w:sz w:val="16"/>
                <w:szCs w:val="16"/>
              </w:rPr>
            </w:pPr>
            <w:r w:rsidRPr="008A1A92">
              <w:rPr>
                <w:rFonts w:ascii="Verdana" w:hAnsi="Verdana"/>
                <w:sz w:val="16"/>
                <w:szCs w:val="16"/>
              </w:rPr>
              <w:t>7.2 Closing of wells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Todo pozo abandonado estará sujeto a la aplicación de esta Norma de acuerdo a las especificaciones indicadas en las secciones 6.3 y 6.4.</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All abandoned well will be subject to the application of this Standard according to the specifications indicated in sections 6.3 and 6.4.</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Toda reposición de pozo para extracción de agua sólo será aprobada cuando el solicitante cumpla previamente, con las especificaciones de cierre del pozo indicadas en la sección 6.3 de esta Norma.</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All reposition of well for </w:t>
            </w:r>
            <w:r w:rsidR="00194451" w:rsidRPr="008A1A92">
              <w:rPr>
                <w:rFonts w:ascii="Verdana" w:hAnsi="Verdana"/>
                <w:sz w:val="16"/>
                <w:szCs w:val="16"/>
                <w:lang w:val="en-US"/>
              </w:rPr>
              <w:t>water</w:t>
            </w:r>
            <w:r w:rsidRPr="008A1A92">
              <w:rPr>
                <w:rFonts w:ascii="Verdana" w:hAnsi="Verdana"/>
                <w:sz w:val="16"/>
                <w:szCs w:val="16"/>
                <w:lang w:val="en-US"/>
              </w:rPr>
              <w:t xml:space="preserve"> extraction only will be approved when the applicant complies beforehand with the specifications of well closing indicated in section 6.3. </w:t>
            </w:r>
            <w:r w:rsidR="00194451" w:rsidRPr="008A1A92">
              <w:rPr>
                <w:rFonts w:ascii="Verdana" w:hAnsi="Verdana"/>
                <w:sz w:val="16"/>
                <w:szCs w:val="16"/>
                <w:lang w:val="en-US"/>
              </w:rPr>
              <w:t>Of</w:t>
            </w:r>
            <w:r w:rsidRPr="008A1A92">
              <w:rPr>
                <w:rFonts w:ascii="Verdana" w:hAnsi="Verdana"/>
                <w:sz w:val="16"/>
                <w:szCs w:val="16"/>
                <w:lang w:val="en-US"/>
              </w:rPr>
              <w:t xml:space="preserve"> this Standard.</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7.3</w:t>
            </w:r>
            <w:r w:rsidRPr="008A1A92">
              <w:rPr>
                <w:rFonts w:ascii="Verdana" w:hAnsi="Verdana"/>
                <w:sz w:val="16"/>
                <w:szCs w:val="16"/>
              </w:rPr>
              <w:tab/>
              <w:t xml:space="preserve">Informe de la verificación </w:t>
            </w:r>
          </w:p>
        </w:tc>
        <w:tc>
          <w:tcPr>
            <w:tcW w:w="4788" w:type="dxa"/>
          </w:tcPr>
          <w:p w:rsidR="00C80152" w:rsidRPr="008A1A92" w:rsidRDefault="00E06136"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7.3 </w:t>
            </w:r>
            <w:r w:rsidR="00194451" w:rsidRPr="008A1A92">
              <w:rPr>
                <w:rFonts w:ascii="Verdana" w:hAnsi="Verdana"/>
                <w:sz w:val="16"/>
                <w:szCs w:val="16"/>
              </w:rPr>
              <w:t>Report</w:t>
            </w:r>
            <w:r w:rsidRPr="008A1A92">
              <w:rPr>
                <w:rFonts w:ascii="Verdana" w:hAnsi="Verdana"/>
                <w:sz w:val="16"/>
                <w:szCs w:val="16"/>
              </w:rPr>
              <w:t xml:space="preserve"> of </w:t>
            </w:r>
            <w:r w:rsidR="00194451" w:rsidRPr="008A1A92">
              <w:rPr>
                <w:rFonts w:ascii="Verdana" w:hAnsi="Verdana"/>
                <w:sz w:val="16"/>
                <w:szCs w:val="16"/>
              </w:rPr>
              <w:t>Verificación</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informe de las verificaciones efectuadas debe incluir al menos la siguiente información:</w:t>
            </w:r>
          </w:p>
        </w:tc>
        <w:tc>
          <w:tcPr>
            <w:tcW w:w="4788" w:type="dxa"/>
          </w:tcPr>
          <w:p w:rsidR="00C80152" w:rsidRPr="008A1A92" w:rsidRDefault="00E06136"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 xml:space="preserve">The report of the verifications performed must include at least the following information: </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numPr>
                <w:ilvl w:val="0"/>
                <w:numId w:val="3"/>
              </w:numPr>
              <w:spacing w:after="0" w:line="240" w:lineRule="auto"/>
              <w:rPr>
                <w:rFonts w:ascii="Verdana" w:hAnsi="Verdana"/>
                <w:sz w:val="16"/>
                <w:szCs w:val="16"/>
              </w:rPr>
            </w:pPr>
            <w:r w:rsidRPr="008A1A92">
              <w:rPr>
                <w:rFonts w:ascii="Verdana" w:hAnsi="Verdana"/>
                <w:sz w:val="16"/>
                <w:szCs w:val="16"/>
              </w:rPr>
              <w:t>Identificación completa del pozo</w:t>
            </w:r>
          </w:p>
        </w:tc>
        <w:tc>
          <w:tcPr>
            <w:tcW w:w="4788" w:type="dxa"/>
          </w:tcPr>
          <w:p w:rsidR="00C80152" w:rsidRPr="008A1A92" w:rsidRDefault="00F44B46" w:rsidP="008A1A92">
            <w:pPr>
              <w:pStyle w:val="texto"/>
              <w:numPr>
                <w:ilvl w:val="0"/>
                <w:numId w:val="4"/>
              </w:numPr>
              <w:spacing w:after="0" w:line="240" w:lineRule="auto"/>
              <w:rPr>
                <w:rFonts w:ascii="Verdana" w:hAnsi="Verdana"/>
                <w:sz w:val="16"/>
                <w:szCs w:val="16"/>
                <w:lang w:val="en-US"/>
              </w:rPr>
            </w:pPr>
            <w:r w:rsidRPr="008A1A92">
              <w:rPr>
                <w:rFonts w:ascii="Verdana" w:hAnsi="Verdana"/>
                <w:sz w:val="16"/>
                <w:szCs w:val="16"/>
                <w:lang w:val="en-US"/>
              </w:rPr>
              <w:t>Complete identification of the well</w:t>
            </w:r>
          </w:p>
        </w:tc>
      </w:tr>
      <w:tr w:rsidR="00C80152" w:rsidRPr="008A1A92" w:rsidTr="008A1A92">
        <w:tc>
          <w:tcPr>
            <w:tcW w:w="4788" w:type="dxa"/>
          </w:tcPr>
          <w:p w:rsidR="00C80152" w:rsidRPr="008A1A92" w:rsidRDefault="00C80152" w:rsidP="008A1A92">
            <w:pPr>
              <w:pStyle w:val="texto"/>
              <w:numPr>
                <w:ilvl w:val="0"/>
                <w:numId w:val="3"/>
              </w:numPr>
              <w:spacing w:after="0" w:line="240" w:lineRule="auto"/>
              <w:rPr>
                <w:rFonts w:ascii="Verdana" w:hAnsi="Verdana"/>
                <w:sz w:val="16"/>
                <w:szCs w:val="16"/>
              </w:rPr>
            </w:pPr>
            <w:r w:rsidRPr="008A1A92">
              <w:rPr>
                <w:rFonts w:ascii="Verdana" w:hAnsi="Verdana"/>
                <w:sz w:val="16"/>
                <w:szCs w:val="16"/>
              </w:rPr>
              <w:t>Resultados obtenidos de la verificación</w:t>
            </w:r>
          </w:p>
        </w:tc>
        <w:tc>
          <w:tcPr>
            <w:tcW w:w="4788" w:type="dxa"/>
          </w:tcPr>
          <w:p w:rsidR="00C80152" w:rsidRPr="008A1A92" w:rsidRDefault="00F44B46" w:rsidP="008A1A92">
            <w:pPr>
              <w:pStyle w:val="texto"/>
              <w:numPr>
                <w:ilvl w:val="0"/>
                <w:numId w:val="4"/>
              </w:numPr>
              <w:spacing w:after="0" w:line="240" w:lineRule="auto"/>
              <w:rPr>
                <w:rFonts w:ascii="Verdana" w:hAnsi="Verdana"/>
                <w:sz w:val="16"/>
                <w:szCs w:val="16"/>
                <w:lang w:val="en-US"/>
              </w:rPr>
            </w:pPr>
            <w:r w:rsidRPr="008A1A92">
              <w:rPr>
                <w:rFonts w:ascii="Verdana" w:hAnsi="Verdana"/>
                <w:sz w:val="16"/>
                <w:szCs w:val="16"/>
                <w:lang w:val="en-US"/>
              </w:rPr>
              <w:t>Results obtained in the Verification</w:t>
            </w:r>
          </w:p>
        </w:tc>
      </w:tr>
      <w:tr w:rsidR="00C80152" w:rsidRPr="008A1A92" w:rsidTr="008A1A92">
        <w:tc>
          <w:tcPr>
            <w:tcW w:w="4788" w:type="dxa"/>
          </w:tcPr>
          <w:p w:rsidR="00C80152" w:rsidRPr="008A1A92" w:rsidRDefault="00C80152" w:rsidP="008A1A92">
            <w:pPr>
              <w:pStyle w:val="texto"/>
              <w:numPr>
                <w:ilvl w:val="0"/>
                <w:numId w:val="3"/>
              </w:numPr>
              <w:spacing w:after="0" w:line="240" w:lineRule="auto"/>
              <w:rPr>
                <w:rFonts w:ascii="Verdana" w:hAnsi="Verdana"/>
                <w:sz w:val="16"/>
                <w:szCs w:val="16"/>
              </w:rPr>
            </w:pPr>
            <w:r w:rsidRPr="008A1A92">
              <w:rPr>
                <w:rFonts w:ascii="Verdana" w:hAnsi="Verdana"/>
                <w:sz w:val="16"/>
                <w:szCs w:val="16"/>
              </w:rPr>
              <w:lastRenderedPageBreak/>
              <w:t>Nombre y firma del responsable de la verificación</w:t>
            </w:r>
          </w:p>
        </w:tc>
        <w:tc>
          <w:tcPr>
            <w:tcW w:w="4788" w:type="dxa"/>
          </w:tcPr>
          <w:p w:rsidR="00C80152" w:rsidRPr="008A1A92" w:rsidRDefault="00F44B46" w:rsidP="008A1A92">
            <w:pPr>
              <w:pStyle w:val="texto"/>
              <w:numPr>
                <w:ilvl w:val="0"/>
                <w:numId w:val="4"/>
              </w:numPr>
              <w:spacing w:after="0" w:line="240" w:lineRule="auto"/>
              <w:rPr>
                <w:rFonts w:ascii="Verdana" w:hAnsi="Verdana"/>
                <w:sz w:val="16"/>
                <w:szCs w:val="16"/>
                <w:lang w:val="en-US"/>
              </w:rPr>
            </w:pPr>
            <w:r w:rsidRPr="008A1A92">
              <w:rPr>
                <w:rFonts w:ascii="Verdana" w:hAnsi="Verdana"/>
                <w:sz w:val="16"/>
                <w:szCs w:val="16"/>
                <w:lang w:val="en-US"/>
              </w:rPr>
              <w:t xml:space="preserve">Name and signature of the party </w:t>
            </w:r>
            <w:r w:rsidR="00194451" w:rsidRPr="008A1A92">
              <w:rPr>
                <w:rFonts w:ascii="Verdana" w:hAnsi="Verdana"/>
                <w:sz w:val="16"/>
                <w:szCs w:val="16"/>
                <w:lang w:val="en-US"/>
              </w:rPr>
              <w:t>responsible</w:t>
            </w:r>
            <w:r w:rsidRPr="008A1A92">
              <w:rPr>
                <w:rFonts w:ascii="Verdana" w:hAnsi="Verdana"/>
                <w:sz w:val="16"/>
                <w:szCs w:val="16"/>
                <w:lang w:val="en-US"/>
              </w:rPr>
              <w:t xml:space="preserve"> for the verification</w:t>
            </w:r>
          </w:p>
        </w:tc>
      </w:tr>
      <w:tr w:rsidR="00C80152" w:rsidRPr="008A1A92" w:rsidTr="008A1A92">
        <w:tc>
          <w:tcPr>
            <w:tcW w:w="4788" w:type="dxa"/>
          </w:tcPr>
          <w:p w:rsidR="00C80152" w:rsidRPr="008A1A92" w:rsidRDefault="00C80152" w:rsidP="008A1A92">
            <w:pPr>
              <w:pStyle w:val="texto"/>
              <w:numPr>
                <w:ilvl w:val="0"/>
                <w:numId w:val="3"/>
              </w:numPr>
              <w:spacing w:after="0" w:line="240" w:lineRule="auto"/>
              <w:rPr>
                <w:rFonts w:ascii="Verdana" w:hAnsi="Verdana"/>
                <w:sz w:val="16"/>
                <w:szCs w:val="16"/>
              </w:rPr>
            </w:pPr>
            <w:r w:rsidRPr="008A1A92">
              <w:rPr>
                <w:rFonts w:ascii="Verdana" w:hAnsi="Verdana"/>
                <w:sz w:val="16"/>
                <w:szCs w:val="16"/>
              </w:rPr>
              <w:t>Fecha de ejecución de la verificación</w:t>
            </w:r>
          </w:p>
        </w:tc>
        <w:tc>
          <w:tcPr>
            <w:tcW w:w="4788" w:type="dxa"/>
          </w:tcPr>
          <w:p w:rsidR="00C80152" w:rsidRPr="008A1A92" w:rsidRDefault="00F44B46" w:rsidP="008A1A92">
            <w:pPr>
              <w:pStyle w:val="texto"/>
              <w:numPr>
                <w:ilvl w:val="0"/>
                <w:numId w:val="4"/>
              </w:numPr>
              <w:spacing w:after="0" w:line="240" w:lineRule="auto"/>
              <w:rPr>
                <w:rFonts w:ascii="Verdana" w:hAnsi="Verdana"/>
                <w:sz w:val="16"/>
                <w:szCs w:val="16"/>
                <w:lang w:val="en-US"/>
              </w:rPr>
            </w:pPr>
            <w:r w:rsidRPr="008A1A92">
              <w:rPr>
                <w:rFonts w:ascii="Verdana" w:hAnsi="Verdana"/>
                <w:sz w:val="16"/>
                <w:szCs w:val="16"/>
                <w:lang w:val="en-US"/>
              </w:rPr>
              <w:t>Date of the execution of the verification</w:t>
            </w:r>
          </w:p>
          <w:p w:rsidR="0027635D" w:rsidRPr="008A1A92" w:rsidRDefault="0027635D" w:rsidP="008A1A92">
            <w:pPr>
              <w:pStyle w:val="texto"/>
              <w:spacing w:after="0" w:line="240" w:lineRule="auto"/>
              <w:ind w:left="720"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b/>
                <w:sz w:val="16"/>
                <w:szCs w:val="16"/>
              </w:rPr>
              <w:t>8.</w:t>
            </w:r>
            <w:r w:rsidR="0027635D" w:rsidRPr="008A1A92">
              <w:rPr>
                <w:rFonts w:ascii="Verdana" w:hAnsi="Verdana"/>
                <w:b/>
                <w:sz w:val="16"/>
                <w:szCs w:val="16"/>
              </w:rPr>
              <w:t xml:space="preserve"> </w:t>
            </w:r>
            <w:r w:rsidRPr="008A1A92">
              <w:rPr>
                <w:rFonts w:ascii="Verdana" w:hAnsi="Verdana"/>
                <w:b/>
                <w:sz w:val="16"/>
                <w:szCs w:val="16"/>
              </w:rPr>
              <w:t>Observancia de esta Norma</w:t>
            </w:r>
          </w:p>
        </w:tc>
        <w:tc>
          <w:tcPr>
            <w:tcW w:w="4788" w:type="dxa"/>
          </w:tcPr>
          <w:p w:rsidR="00C80152" w:rsidRPr="008A1A92" w:rsidRDefault="00E07EDB" w:rsidP="008A1A92">
            <w:pPr>
              <w:pStyle w:val="texto"/>
              <w:spacing w:after="0" w:line="240" w:lineRule="auto"/>
              <w:ind w:firstLine="0"/>
              <w:rPr>
                <w:rFonts w:ascii="Verdana" w:hAnsi="Verdana"/>
                <w:b/>
                <w:sz w:val="16"/>
                <w:szCs w:val="16"/>
              </w:rPr>
            </w:pPr>
            <w:r w:rsidRPr="008A1A92">
              <w:rPr>
                <w:rFonts w:ascii="Verdana" w:hAnsi="Verdana"/>
                <w:b/>
                <w:sz w:val="16"/>
                <w:szCs w:val="16"/>
                <w:lang w:val="en-US"/>
              </w:rPr>
              <w:t>8. Observance of this Standard</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La Comisión Nacional del Agua será la encargada de vigilar el cumplimiento de la presente Norma Oficial Mexicana, quien promoverá la coordinación de acciones con los gobiernos de las entidades federativas y de los municipios, sin afectar sus facultades en la materia y en el ámbito de sus correspondientes atribuciones.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The National Commission of Water will be responsible for overseeing the compliance to this Official Mexican Standard, which will promote the coordination of actions with the governments of the states and the municipalities, without affect</w:t>
            </w:r>
            <w:r w:rsidR="0027635D" w:rsidRPr="008A1A92">
              <w:rPr>
                <w:rFonts w:ascii="Verdana" w:hAnsi="Verdana"/>
                <w:sz w:val="16"/>
                <w:szCs w:val="16"/>
                <w:lang w:val="en-US"/>
              </w:rPr>
              <w:t>ing</w:t>
            </w:r>
            <w:r w:rsidRPr="008A1A92">
              <w:rPr>
                <w:rFonts w:ascii="Verdana" w:hAnsi="Verdana"/>
                <w:sz w:val="16"/>
                <w:szCs w:val="16"/>
                <w:lang w:val="en-US"/>
              </w:rPr>
              <w:t xml:space="preserve"> their authority in the matters and within the scope of their corresponding authorities.</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El incumplimiento de la presente Norma Oficial Mexicana será sancionado conforme a lo dispuesto por la</w:t>
            </w:r>
            <w:r w:rsidRPr="008A1A92">
              <w:rPr>
                <w:rFonts w:ascii="Verdana" w:hAnsi="Verdana"/>
                <w:i/>
                <w:sz w:val="16"/>
                <w:szCs w:val="16"/>
              </w:rPr>
              <w:t xml:space="preserve"> </w:t>
            </w:r>
            <w:r w:rsidRPr="008A1A92">
              <w:rPr>
                <w:rFonts w:ascii="Verdana" w:hAnsi="Verdana"/>
                <w:sz w:val="16"/>
                <w:szCs w:val="16"/>
              </w:rPr>
              <w:t>Ley Federal sobre Metrología y Normalización, la Ley de Aguas Nacionales y su Reglamento, y demás ordenamientos jurídicos aplicables.</w:t>
            </w:r>
          </w:p>
        </w:tc>
        <w:tc>
          <w:tcPr>
            <w:tcW w:w="4788" w:type="dxa"/>
          </w:tcPr>
          <w:p w:rsidR="00C80152" w:rsidRPr="008A1A92" w:rsidRDefault="00E07EDB"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The non compliance to this Official Mexican Standard will be sanctioned in conformity to the provision in the Federal Law on Metrology and Standardization, the Law of National Waters and its Regulation, and all other applicable legal ordinances.</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b/>
                <w:sz w:val="16"/>
                <w:szCs w:val="16"/>
              </w:rPr>
              <w:t>9.</w:t>
            </w:r>
            <w:r w:rsidRPr="008A1A92">
              <w:rPr>
                <w:rFonts w:ascii="Verdana" w:hAnsi="Verdana"/>
                <w:b/>
                <w:sz w:val="16"/>
                <w:szCs w:val="16"/>
              </w:rPr>
              <w:tab/>
              <w:t>Bibliografía</w:t>
            </w:r>
          </w:p>
        </w:tc>
        <w:tc>
          <w:tcPr>
            <w:tcW w:w="4788" w:type="dxa"/>
          </w:tcPr>
          <w:p w:rsidR="00C80152" w:rsidRPr="008A1A92" w:rsidRDefault="00E07EDB"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9. Bibliography</w:t>
            </w:r>
          </w:p>
          <w:p w:rsidR="0027635D" w:rsidRPr="008A1A92" w:rsidRDefault="0027635D" w:rsidP="008A1A92">
            <w:pPr>
              <w:pStyle w:val="texto"/>
              <w:spacing w:after="0" w:line="240" w:lineRule="auto"/>
              <w:ind w:firstLine="0"/>
              <w:rPr>
                <w:rFonts w:ascii="Verdana" w:hAnsi="Verdana"/>
                <w:b/>
                <w:sz w:val="16"/>
                <w:szCs w:val="16"/>
              </w:rPr>
            </w:pP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rPr>
            </w:pPr>
            <w:r w:rsidRPr="008A1A92">
              <w:rPr>
                <w:rFonts w:ascii="Verdana" w:hAnsi="Verdana"/>
                <w:sz w:val="16"/>
                <w:szCs w:val="16"/>
              </w:rPr>
              <w:t>9.1</w:t>
            </w:r>
            <w:r w:rsidR="0027635D" w:rsidRPr="008A1A92">
              <w:rPr>
                <w:rFonts w:ascii="Verdana" w:hAnsi="Verdana"/>
                <w:sz w:val="16"/>
                <w:szCs w:val="16"/>
              </w:rPr>
              <w:t xml:space="preserve"> </w:t>
            </w:r>
            <w:r w:rsidRPr="008A1A92">
              <w:rPr>
                <w:rFonts w:ascii="Verdana" w:hAnsi="Verdana"/>
                <w:sz w:val="16"/>
                <w:szCs w:val="16"/>
              </w:rPr>
              <w:t>ANSI/AWWA C654-87, Norma de la AWWA para desinfección de pozos.</w:t>
            </w:r>
          </w:p>
        </w:tc>
        <w:tc>
          <w:tcPr>
            <w:tcW w:w="4788" w:type="dxa"/>
          </w:tcPr>
          <w:p w:rsidR="00C80152" w:rsidRPr="008A1A92" w:rsidRDefault="00E07EDB"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 ANSI/AWWA C654-87, Standard for the disinfection of wells.</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9.2</w:t>
            </w:r>
            <w:r w:rsidR="0027635D" w:rsidRPr="008A1A92">
              <w:rPr>
                <w:rFonts w:ascii="Verdana" w:hAnsi="Verdana"/>
                <w:sz w:val="16"/>
                <w:szCs w:val="16"/>
                <w:lang w:val="en-US"/>
              </w:rPr>
              <w:t xml:space="preserve"> </w:t>
            </w:r>
            <w:r w:rsidRPr="008A1A92">
              <w:rPr>
                <w:rFonts w:ascii="Verdana" w:hAnsi="Verdana"/>
                <w:sz w:val="16"/>
                <w:szCs w:val="16"/>
                <w:lang w:val="en-US"/>
              </w:rPr>
              <w:t>ANSI/AWWA A100-90, Standard for water wells.</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9.2 ANSI/AWWA A100-90, </w:t>
            </w:r>
            <w:r w:rsidRPr="008A1A92">
              <w:rPr>
                <w:rFonts w:ascii="Verdana" w:hAnsi="Verdana"/>
                <w:i/>
                <w:sz w:val="16"/>
                <w:szCs w:val="16"/>
                <w:lang w:val="en-US"/>
              </w:rPr>
              <w:t>Standard for Water Wells</w:t>
            </w:r>
            <w:r w:rsidRPr="008A1A92">
              <w:rPr>
                <w:rFonts w:ascii="Verdana" w:hAnsi="Verdana"/>
                <w:sz w:val="16"/>
                <w:szCs w:val="16"/>
                <w:lang w:val="en-US"/>
              </w:rPr>
              <w:t>.</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9.3</w:t>
            </w:r>
            <w:r w:rsidR="0027635D" w:rsidRPr="008A1A92">
              <w:rPr>
                <w:rFonts w:ascii="Verdana" w:hAnsi="Verdana"/>
                <w:sz w:val="16"/>
                <w:szCs w:val="16"/>
                <w:lang w:val="en-US"/>
              </w:rPr>
              <w:t xml:space="preserve"> </w:t>
            </w:r>
            <w:r w:rsidRPr="008A1A92">
              <w:rPr>
                <w:rFonts w:ascii="Verdana" w:hAnsi="Verdana"/>
                <w:sz w:val="16"/>
                <w:szCs w:val="16"/>
                <w:lang w:val="en-US"/>
              </w:rPr>
              <w:t>AWWA, Groundwater; 1989.</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9.3 AWWA, </w:t>
            </w:r>
            <w:r w:rsidRPr="008A1A92">
              <w:rPr>
                <w:rFonts w:ascii="Verdana" w:hAnsi="Verdana"/>
                <w:i/>
                <w:sz w:val="16"/>
                <w:szCs w:val="16"/>
                <w:lang w:val="en-US"/>
              </w:rPr>
              <w:t>Groundwater</w:t>
            </w:r>
            <w:r w:rsidRPr="008A1A92">
              <w:rPr>
                <w:rFonts w:ascii="Verdana" w:hAnsi="Verdana"/>
                <w:sz w:val="16"/>
                <w:szCs w:val="16"/>
                <w:lang w:val="en-US"/>
              </w:rPr>
              <w:t>; 1989.</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9.4</w:t>
            </w:r>
            <w:r w:rsidR="0027635D" w:rsidRPr="008A1A92">
              <w:rPr>
                <w:rFonts w:ascii="Verdana" w:hAnsi="Verdana"/>
                <w:sz w:val="16"/>
                <w:szCs w:val="16"/>
                <w:lang w:val="en-US"/>
              </w:rPr>
              <w:t xml:space="preserve"> </w:t>
            </w:r>
            <w:r w:rsidRPr="008A1A92">
              <w:rPr>
                <w:rFonts w:ascii="Verdana" w:hAnsi="Verdana"/>
                <w:sz w:val="16"/>
                <w:szCs w:val="16"/>
                <w:lang w:val="en-US"/>
              </w:rPr>
              <w:t>Campbell, M. and Lehr, J.,  Well Cementing, Water Well Journal, July 1975.</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9.4 Campbell, M. and Lehr, J., </w:t>
            </w:r>
            <w:r w:rsidRPr="008A1A92">
              <w:rPr>
                <w:rFonts w:ascii="Verdana" w:hAnsi="Verdana"/>
                <w:i/>
                <w:sz w:val="16"/>
                <w:szCs w:val="16"/>
                <w:lang w:val="en-US"/>
              </w:rPr>
              <w:t xml:space="preserve"> Well Cementing</w:t>
            </w:r>
            <w:r w:rsidRPr="008A1A92">
              <w:rPr>
                <w:rFonts w:ascii="Verdana" w:hAnsi="Verdana"/>
                <w:sz w:val="16"/>
                <w:szCs w:val="16"/>
                <w:lang w:val="en-US"/>
              </w:rPr>
              <w:t>, Water Well Journal, July 1975.</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9.5</w:t>
            </w:r>
            <w:r w:rsidR="0027635D" w:rsidRPr="008A1A92">
              <w:rPr>
                <w:rFonts w:ascii="Verdana" w:hAnsi="Verdana"/>
                <w:sz w:val="16"/>
                <w:szCs w:val="16"/>
                <w:lang w:val="en-US"/>
              </w:rPr>
              <w:t xml:space="preserve"> </w:t>
            </w:r>
            <w:r w:rsidRPr="008A1A92">
              <w:rPr>
                <w:rFonts w:ascii="Verdana" w:hAnsi="Verdana"/>
                <w:sz w:val="16"/>
                <w:szCs w:val="16"/>
                <w:lang w:val="en-US"/>
              </w:rPr>
              <w:t>Chapman, S.L., The Foreman Story: Idaho Department of Water Administration Closes Flowing Artesian Well, Water Well Journal, October 1972.</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9.5 Chapman, S.L., </w:t>
            </w:r>
            <w:r w:rsidRPr="008A1A92">
              <w:rPr>
                <w:rFonts w:ascii="Verdana" w:hAnsi="Verdana"/>
                <w:i/>
                <w:sz w:val="16"/>
                <w:szCs w:val="16"/>
                <w:lang w:val="en-US"/>
              </w:rPr>
              <w:t>The Foreman Story: Idaho Department of Water Administration Closes Flowing Artesian Well</w:t>
            </w:r>
            <w:r w:rsidRPr="008A1A92">
              <w:rPr>
                <w:rFonts w:ascii="Verdana" w:hAnsi="Verdana"/>
                <w:sz w:val="16"/>
                <w:szCs w:val="16"/>
                <w:lang w:val="en-US"/>
              </w:rPr>
              <w:t>, Water Well Journal, October 1972.</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9.6</w:t>
            </w:r>
            <w:r w:rsidR="0027635D" w:rsidRPr="008A1A92">
              <w:rPr>
                <w:rFonts w:ascii="Verdana" w:hAnsi="Verdana"/>
                <w:sz w:val="16"/>
                <w:szCs w:val="16"/>
                <w:lang w:val="en-US"/>
              </w:rPr>
              <w:t xml:space="preserve"> </w:t>
            </w:r>
            <w:r w:rsidRPr="008A1A92">
              <w:rPr>
                <w:rFonts w:ascii="Verdana" w:hAnsi="Verdana"/>
                <w:sz w:val="16"/>
                <w:szCs w:val="16"/>
                <w:lang w:val="en-US"/>
              </w:rPr>
              <w:t xml:space="preserve">Gass, T.E.,  The Impact of Abandoned Wells on Ground Water Quality, Water Well Journal, </w:t>
            </w:r>
            <w:r w:rsidRPr="008A1A92">
              <w:rPr>
                <w:rFonts w:ascii="Verdana" w:hAnsi="Verdana"/>
                <w:sz w:val="16"/>
                <w:szCs w:val="16"/>
                <w:lang w:val="en-US"/>
              </w:rPr>
              <w:br/>
              <w:t>March 1981.</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9.6 Gass, T.E., </w:t>
            </w:r>
            <w:r w:rsidRPr="008A1A92">
              <w:rPr>
                <w:rFonts w:ascii="Verdana" w:hAnsi="Verdana"/>
                <w:i/>
                <w:sz w:val="16"/>
                <w:szCs w:val="16"/>
                <w:lang w:val="en-US"/>
              </w:rPr>
              <w:t xml:space="preserve"> The Impact of Abandoned Wells on Ground Water Quality</w:t>
            </w:r>
            <w:r w:rsidRPr="008A1A92">
              <w:rPr>
                <w:rFonts w:ascii="Verdana" w:hAnsi="Verdana"/>
                <w:sz w:val="16"/>
                <w:szCs w:val="16"/>
                <w:lang w:val="en-US"/>
              </w:rPr>
              <w:t>, Water Well Journal, March 1981.</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rPr>
            </w:pPr>
            <w:r w:rsidRPr="008A1A92">
              <w:rPr>
                <w:rFonts w:ascii="Verdana" w:hAnsi="Verdana"/>
                <w:sz w:val="16"/>
                <w:szCs w:val="16"/>
              </w:rPr>
              <w:t>9.7</w:t>
            </w:r>
            <w:r w:rsidR="0027635D" w:rsidRPr="008A1A92">
              <w:rPr>
                <w:rFonts w:ascii="Verdana" w:hAnsi="Verdana"/>
                <w:sz w:val="16"/>
                <w:szCs w:val="16"/>
              </w:rPr>
              <w:t xml:space="preserve"> </w:t>
            </w:r>
            <w:r w:rsidRPr="008A1A92">
              <w:rPr>
                <w:rFonts w:ascii="Verdana" w:hAnsi="Verdana"/>
                <w:sz w:val="16"/>
                <w:szCs w:val="16"/>
              </w:rPr>
              <w:t>Johnson Division, UOP Inc., El agua subterránea y los pozos, 1975.</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9.7 Johnson Division, UOP Inc., </w:t>
            </w:r>
            <w:r w:rsidRPr="008A1A92">
              <w:rPr>
                <w:rFonts w:ascii="Verdana" w:hAnsi="Verdana"/>
                <w:i/>
                <w:sz w:val="16"/>
                <w:szCs w:val="16"/>
                <w:lang w:val="en-US"/>
              </w:rPr>
              <w:t>Subterranean Water and Wells</w:t>
            </w:r>
            <w:r w:rsidRPr="008A1A92">
              <w:rPr>
                <w:rFonts w:ascii="Verdana" w:hAnsi="Verdana"/>
                <w:sz w:val="16"/>
                <w:szCs w:val="16"/>
                <w:lang w:val="en-US"/>
              </w:rPr>
              <w:t>, 1975.</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9.8</w:t>
            </w:r>
            <w:r w:rsidR="0027635D" w:rsidRPr="008A1A92">
              <w:rPr>
                <w:rFonts w:ascii="Verdana" w:hAnsi="Verdana"/>
                <w:sz w:val="16"/>
                <w:szCs w:val="16"/>
                <w:lang w:val="en-US"/>
              </w:rPr>
              <w:t xml:space="preserve"> </w:t>
            </w:r>
            <w:r w:rsidRPr="008A1A92">
              <w:rPr>
                <w:rFonts w:ascii="Verdana" w:hAnsi="Verdana"/>
                <w:sz w:val="16"/>
                <w:szCs w:val="16"/>
                <w:lang w:val="en-US"/>
              </w:rPr>
              <w:t>Johnson, R.C. Jr., Kurt, C.E. and Dunham, G.F. Jr.,  Well Grouting and Casing Temperature Increases, Ground Water 17:3, 1980.</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9.8 Johnson, R.C. Jr., Kurt C.E. and Dunham, G.F. Jr., </w:t>
            </w:r>
            <w:r w:rsidRPr="008A1A92">
              <w:rPr>
                <w:rFonts w:ascii="Verdana" w:hAnsi="Verdana"/>
                <w:i/>
                <w:sz w:val="16"/>
                <w:szCs w:val="16"/>
                <w:lang w:val="en-US"/>
              </w:rPr>
              <w:t xml:space="preserve"> Well Grouting and Casing Temperature Increases</w:t>
            </w:r>
            <w:r w:rsidRPr="008A1A92">
              <w:rPr>
                <w:rFonts w:ascii="Verdana" w:hAnsi="Verdana"/>
                <w:sz w:val="16"/>
                <w:szCs w:val="16"/>
                <w:lang w:val="en-US"/>
              </w:rPr>
              <w:t>, Ground Water 17:3, 1980.</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9.9</w:t>
            </w:r>
            <w:r w:rsidR="0027635D" w:rsidRPr="008A1A92">
              <w:rPr>
                <w:rFonts w:ascii="Verdana" w:hAnsi="Verdana"/>
                <w:sz w:val="16"/>
                <w:szCs w:val="16"/>
                <w:lang w:val="en-US"/>
              </w:rPr>
              <w:t xml:space="preserve"> </w:t>
            </w:r>
            <w:r w:rsidRPr="008A1A92">
              <w:rPr>
                <w:rFonts w:ascii="Verdana" w:hAnsi="Verdana"/>
                <w:sz w:val="16"/>
                <w:szCs w:val="16"/>
                <w:lang w:val="en-US"/>
              </w:rPr>
              <w:t>Keech, D.K., Plugging Abandoned Wells, Ground Water Age, January 1973.</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9.9 Keech, D.K., </w:t>
            </w:r>
            <w:r w:rsidRPr="008A1A92">
              <w:rPr>
                <w:rFonts w:ascii="Verdana" w:hAnsi="Verdana"/>
                <w:i/>
                <w:sz w:val="16"/>
                <w:szCs w:val="16"/>
                <w:lang w:val="en-US"/>
              </w:rPr>
              <w:t>Plugging Abandoned Wells</w:t>
            </w:r>
            <w:r w:rsidRPr="008A1A92">
              <w:rPr>
                <w:rFonts w:ascii="Verdana" w:hAnsi="Verdana"/>
                <w:sz w:val="16"/>
                <w:szCs w:val="16"/>
                <w:lang w:val="en-US"/>
              </w:rPr>
              <w:t>, Ground Water Age, January 1973.</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9.10</w:t>
            </w:r>
            <w:r w:rsidR="0027635D" w:rsidRPr="008A1A92">
              <w:rPr>
                <w:rFonts w:ascii="Verdana" w:hAnsi="Verdana"/>
                <w:sz w:val="16"/>
                <w:szCs w:val="16"/>
                <w:lang w:val="en-US"/>
              </w:rPr>
              <w:t xml:space="preserve"> </w:t>
            </w:r>
            <w:r w:rsidRPr="008A1A92">
              <w:rPr>
                <w:rFonts w:ascii="Verdana" w:hAnsi="Verdana"/>
                <w:sz w:val="16"/>
                <w:szCs w:val="16"/>
                <w:lang w:val="en-US"/>
              </w:rPr>
              <w:t>Kurt, C.E. and Johnson, R.C. Jr., Permeability of Grout Seals Surrounding Thermoplastic Well Casing, Ground Water 20:4, 1982.</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9.10 Kurt, C.E. y  Johnson, R.C. Jr., </w:t>
            </w:r>
            <w:r w:rsidRPr="008A1A92">
              <w:rPr>
                <w:rFonts w:ascii="Verdana" w:hAnsi="Verdana"/>
                <w:i/>
                <w:sz w:val="16"/>
                <w:szCs w:val="16"/>
                <w:lang w:val="en-US"/>
              </w:rPr>
              <w:t>Permeability of Grout Seals Surrounding Thermoplastic Well Casing</w:t>
            </w:r>
            <w:r w:rsidRPr="008A1A92">
              <w:rPr>
                <w:rFonts w:ascii="Verdana" w:hAnsi="Verdana"/>
                <w:sz w:val="16"/>
                <w:szCs w:val="16"/>
                <w:lang w:val="en-US"/>
              </w:rPr>
              <w:t>, Ground Water 20:4, 1982.</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9.11</w:t>
            </w:r>
            <w:r w:rsidR="0027635D" w:rsidRPr="008A1A92">
              <w:rPr>
                <w:rFonts w:ascii="Verdana" w:hAnsi="Verdana"/>
                <w:sz w:val="16"/>
                <w:szCs w:val="16"/>
                <w:lang w:val="en-US"/>
              </w:rPr>
              <w:t xml:space="preserve"> </w:t>
            </w:r>
            <w:r w:rsidRPr="008A1A92">
              <w:rPr>
                <w:rFonts w:ascii="Verdana" w:hAnsi="Verdana"/>
                <w:sz w:val="16"/>
                <w:szCs w:val="16"/>
                <w:lang w:val="en-US"/>
              </w:rPr>
              <w:t>McEllhiney, W.A., Cementing Small Wells, Water Well Journal, January-February 1955.</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9.11 McEllhiney, W.A., </w:t>
            </w:r>
            <w:r w:rsidRPr="008A1A92">
              <w:rPr>
                <w:rFonts w:ascii="Verdana" w:hAnsi="Verdana"/>
                <w:i/>
                <w:sz w:val="16"/>
                <w:szCs w:val="16"/>
                <w:lang w:val="en-US"/>
              </w:rPr>
              <w:t>Cementing Small Wells</w:t>
            </w:r>
            <w:r w:rsidRPr="008A1A92">
              <w:rPr>
                <w:rFonts w:ascii="Verdana" w:hAnsi="Verdana"/>
                <w:sz w:val="16"/>
                <w:szCs w:val="16"/>
                <w:lang w:val="en-US"/>
              </w:rPr>
              <w:t>, Water Well Journal, January-February 1955.</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9.12</w:t>
            </w:r>
            <w:r w:rsidR="0027635D" w:rsidRPr="008A1A92">
              <w:rPr>
                <w:rFonts w:ascii="Verdana" w:hAnsi="Verdana"/>
                <w:sz w:val="16"/>
                <w:szCs w:val="16"/>
                <w:lang w:val="en-US"/>
              </w:rPr>
              <w:t xml:space="preserve"> </w:t>
            </w:r>
            <w:r w:rsidRPr="008A1A92">
              <w:rPr>
                <w:rFonts w:ascii="Verdana" w:hAnsi="Verdana"/>
                <w:sz w:val="16"/>
                <w:szCs w:val="16"/>
                <w:lang w:val="en-US"/>
              </w:rPr>
              <w:t xml:space="preserve">McGinty, J.E. and Calvert, D.G., Cementing Off, Plugging and Redrilling, Water Well Journal, </w:t>
            </w:r>
            <w:r w:rsidRPr="008A1A92">
              <w:rPr>
                <w:rFonts w:ascii="Verdana" w:hAnsi="Verdana"/>
                <w:sz w:val="16"/>
                <w:szCs w:val="16"/>
                <w:lang w:val="en-US"/>
              </w:rPr>
              <w:br/>
              <w:t>July 1975.</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9.12 McGinty, J.E. and Calvert, D.G., </w:t>
            </w:r>
            <w:r w:rsidRPr="008A1A92">
              <w:rPr>
                <w:rFonts w:ascii="Verdana" w:hAnsi="Verdana"/>
                <w:i/>
                <w:sz w:val="16"/>
                <w:szCs w:val="16"/>
                <w:lang w:val="en-US"/>
              </w:rPr>
              <w:t>Cementing Off, Plugging and Redrilling</w:t>
            </w:r>
            <w:r w:rsidRPr="008A1A92">
              <w:rPr>
                <w:rFonts w:ascii="Verdana" w:hAnsi="Verdana"/>
                <w:sz w:val="16"/>
                <w:szCs w:val="16"/>
                <w:lang w:val="en-US"/>
              </w:rPr>
              <w:t>, Water Well Journal, July 1975.</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9.13</w:t>
            </w:r>
            <w:r w:rsidR="0027635D" w:rsidRPr="008A1A92">
              <w:rPr>
                <w:rFonts w:ascii="Verdana" w:hAnsi="Verdana"/>
                <w:sz w:val="16"/>
                <w:szCs w:val="16"/>
                <w:lang w:val="en-US"/>
              </w:rPr>
              <w:t xml:space="preserve"> </w:t>
            </w:r>
            <w:r w:rsidRPr="008A1A92">
              <w:rPr>
                <w:rFonts w:ascii="Verdana" w:hAnsi="Verdana"/>
                <w:sz w:val="16"/>
                <w:szCs w:val="16"/>
                <w:lang w:val="en-US"/>
              </w:rPr>
              <w:t xml:space="preserve">Moehrl, K.H., Well Grouting and Well Protection, Journal American Water Works Association, </w:t>
            </w:r>
            <w:r w:rsidRPr="008A1A92">
              <w:rPr>
                <w:rFonts w:ascii="Verdana" w:hAnsi="Verdana"/>
                <w:sz w:val="16"/>
                <w:szCs w:val="16"/>
                <w:lang w:val="en-US"/>
              </w:rPr>
              <w:br/>
              <w:t>April 1964.</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9.13 Moehrl, K.H., </w:t>
            </w:r>
            <w:r w:rsidRPr="008A1A92">
              <w:rPr>
                <w:rFonts w:ascii="Verdana" w:hAnsi="Verdana"/>
                <w:i/>
                <w:sz w:val="16"/>
                <w:szCs w:val="16"/>
                <w:lang w:val="en-US"/>
              </w:rPr>
              <w:t>Well Grouting and Well Protection</w:t>
            </w:r>
            <w:r w:rsidRPr="008A1A92">
              <w:rPr>
                <w:rFonts w:ascii="Verdana" w:hAnsi="Verdana"/>
                <w:sz w:val="16"/>
                <w:szCs w:val="16"/>
                <w:lang w:val="en-US"/>
              </w:rPr>
              <w:t>, Journal American Water Works Association, April 1964.</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9.14</w:t>
            </w:r>
            <w:r w:rsidR="0027635D" w:rsidRPr="008A1A92">
              <w:rPr>
                <w:rFonts w:ascii="Verdana" w:hAnsi="Verdana"/>
                <w:sz w:val="16"/>
                <w:szCs w:val="16"/>
                <w:lang w:val="en-US"/>
              </w:rPr>
              <w:t xml:space="preserve"> </w:t>
            </w:r>
            <w:r w:rsidRPr="008A1A92">
              <w:rPr>
                <w:rFonts w:ascii="Verdana" w:hAnsi="Verdana"/>
                <w:sz w:val="16"/>
                <w:szCs w:val="16"/>
                <w:lang w:val="en-US"/>
              </w:rPr>
              <w:t>Roscoe Moss Company, Handbook of Groundwater Development, John Wiley and Sons, 1989.</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9.14 Roscoe Moss Company, </w:t>
            </w:r>
            <w:r w:rsidRPr="008A1A92">
              <w:rPr>
                <w:rFonts w:ascii="Verdana" w:hAnsi="Verdana"/>
                <w:i/>
                <w:sz w:val="16"/>
                <w:szCs w:val="16"/>
                <w:lang w:val="en-US"/>
              </w:rPr>
              <w:t>Handbook of Groundwater Development.</w:t>
            </w:r>
            <w:r w:rsidRPr="008A1A92">
              <w:rPr>
                <w:rFonts w:ascii="Verdana" w:hAnsi="Verdana"/>
                <w:sz w:val="16"/>
                <w:szCs w:val="16"/>
                <w:lang w:val="en-US"/>
              </w:rPr>
              <w:t xml:space="preserve"> </w:t>
            </w:r>
            <w:r w:rsidRPr="008A1A92">
              <w:rPr>
                <w:rFonts w:ascii="Verdana" w:hAnsi="Verdana"/>
                <w:sz w:val="16"/>
                <w:szCs w:val="16"/>
                <w:lang w:val="es-MX"/>
              </w:rPr>
              <w:t>John, Wiley and Sons, 1989.</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rPr>
            </w:pPr>
            <w:r w:rsidRPr="008A1A92">
              <w:rPr>
                <w:rFonts w:ascii="Verdana" w:hAnsi="Verdana"/>
                <w:sz w:val="16"/>
                <w:szCs w:val="16"/>
              </w:rPr>
              <w:t>9.15</w:t>
            </w:r>
            <w:r w:rsidR="0027635D" w:rsidRPr="008A1A92">
              <w:rPr>
                <w:rFonts w:ascii="Verdana" w:hAnsi="Verdana"/>
                <w:sz w:val="16"/>
                <w:szCs w:val="16"/>
              </w:rPr>
              <w:t xml:space="preserve"> </w:t>
            </w:r>
            <w:r w:rsidRPr="008A1A92">
              <w:rPr>
                <w:rFonts w:ascii="Verdana" w:hAnsi="Verdana"/>
                <w:sz w:val="16"/>
                <w:szCs w:val="16"/>
              </w:rPr>
              <w:t>SARH, Seminario de capacitación sobre construcción, equipamiento, operación y mantenimiento de pozos profundos, preparado por la Subsecretaría de Agricultura y Operación, 1980.</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 xml:space="preserve">9.15 SARH, </w:t>
            </w:r>
            <w:r w:rsidRPr="008A1A92">
              <w:rPr>
                <w:rFonts w:ascii="Verdana" w:hAnsi="Verdana"/>
                <w:i/>
                <w:sz w:val="16"/>
                <w:szCs w:val="16"/>
                <w:lang w:val="en-US"/>
              </w:rPr>
              <w:t>Seminary of Qualification of Construction, Equipment, Operation, and Maintenance of Deep Wells, prepared by the SubSecretary of Agriculture and Operation</w:t>
            </w:r>
            <w:r w:rsidRPr="008A1A92">
              <w:rPr>
                <w:rFonts w:ascii="Verdana" w:hAnsi="Verdana"/>
                <w:sz w:val="16"/>
                <w:szCs w:val="16"/>
                <w:lang w:val="en-US"/>
              </w:rPr>
              <w:t>, 1980.</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9.16</w:t>
            </w:r>
            <w:r w:rsidR="0027635D" w:rsidRPr="008A1A92">
              <w:rPr>
                <w:rFonts w:ascii="Verdana" w:hAnsi="Verdana"/>
                <w:sz w:val="16"/>
                <w:szCs w:val="16"/>
                <w:lang w:val="en-US"/>
              </w:rPr>
              <w:t xml:space="preserve"> </w:t>
            </w:r>
            <w:r w:rsidRPr="008A1A92">
              <w:rPr>
                <w:rFonts w:ascii="Verdana" w:hAnsi="Verdana"/>
                <w:sz w:val="16"/>
                <w:szCs w:val="16"/>
                <w:lang w:val="en-US"/>
              </w:rPr>
              <w:t>State of Iowa, “Water Well Construction Rules”, 1979.</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9.16</w:t>
            </w:r>
            <w:r w:rsidRPr="008A1A92">
              <w:rPr>
                <w:rFonts w:ascii="Verdana" w:hAnsi="Verdana"/>
                <w:sz w:val="16"/>
                <w:szCs w:val="16"/>
                <w:lang w:val="en-US"/>
              </w:rPr>
              <w:tab/>
              <w:t>State of Iowa, “Water Well Construction Rules”, 1979.</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9.17</w:t>
            </w:r>
            <w:r w:rsidR="0027635D" w:rsidRPr="008A1A92">
              <w:rPr>
                <w:rFonts w:ascii="Verdana" w:hAnsi="Verdana"/>
                <w:sz w:val="16"/>
                <w:szCs w:val="16"/>
                <w:lang w:val="en-US"/>
              </w:rPr>
              <w:t xml:space="preserve"> </w:t>
            </w:r>
            <w:r w:rsidRPr="008A1A92">
              <w:rPr>
                <w:rFonts w:ascii="Verdana" w:hAnsi="Verdana"/>
                <w:sz w:val="16"/>
                <w:szCs w:val="16"/>
                <w:lang w:val="en-US"/>
              </w:rPr>
              <w:t>State of Nebraska, Nebraska Department of Health, “Regulations Governing Water Well Construction, Pump Installation and Water Well Abandonment Standards”, 1994.</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9.17</w:t>
            </w:r>
            <w:r w:rsidRPr="008A1A92">
              <w:rPr>
                <w:rFonts w:ascii="Verdana" w:hAnsi="Verdana"/>
                <w:sz w:val="16"/>
                <w:szCs w:val="16"/>
                <w:lang w:val="en-US"/>
              </w:rPr>
              <w:tab/>
              <w:t>State of Nebraska, Nebraska Department of Health, “Regulations Governing Water Well Construction, Pump Installation and Water Well Abandonment Standards”, 1994.</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9.18</w:t>
            </w:r>
            <w:r w:rsidR="0027635D" w:rsidRPr="008A1A92">
              <w:rPr>
                <w:rFonts w:ascii="Verdana" w:hAnsi="Verdana"/>
                <w:sz w:val="16"/>
                <w:szCs w:val="16"/>
                <w:lang w:val="en-US"/>
              </w:rPr>
              <w:t xml:space="preserve"> </w:t>
            </w:r>
            <w:r w:rsidRPr="008A1A92">
              <w:rPr>
                <w:rFonts w:ascii="Verdana" w:hAnsi="Verdana"/>
                <w:sz w:val="16"/>
                <w:szCs w:val="16"/>
                <w:lang w:val="en-US"/>
              </w:rPr>
              <w:t>State of Georgia, Environmental Protection Agency of the State of Georgia, “Rules of Water Well Standards Advisory Council”, 1991.</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9.18</w:t>
            </w:r>
            <w:r w:rsidRPr="008A1A92">
              <w:rPr>
                <w:rFonts w:ascii="Verdana" w:hAnsi="Verdana"/>
                <w:sz w:val="16"/>
                <w:szCs w:val="16"/>
                <w:lang w:val="en-US"/>
              </w:rPr>
              <w:tab/>
              <w:t>State of Georgia, Environmental Protection Agency of the State of Georgia, “Rules of Water Well Standards Advisory Council”, 1991.</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lastRenderedPageBreak/>
              <w:t>9.19</w:t>
            </w:r>
            <w:r w:rsidR="0027635D" w:rsidRPr="008A1A92">
              <w:rPr>
                <w:rFonts w:ascii="Verdana" w:hAnsi="Verdana"/>
                <w:sz w:val="16"/>
                <w:szCs w:val="16"/>
                <w:lang w:val="en-US"/>
              </w:rPr>
              <w:t xml:space="preserve"> </w:t>
            </w:r>
            <w:r w:rsidRPr="008A1A92">
              <w:rPr>
                <w:rFonts w:ascii="Verdana" w:hAnsi="Verdana"/>
                <w:sz w:val="16"/>
                <w:szCs w:val="16"/>
                <w:lang w:val="en-US"/>
              </w:rPr>
              <w:t xml:space="preserve">US-EPA, Manual of Water Well Construction Practices,  Office of Water Supply,  EANIDAR </w:t>
            </w:r>
            <w:r w:rsidRPr="008A1A92">
              <w:rPr>
                <w:rFonts w:ascii="Verdana" w:hAnsi="Verdana"/>
                <w:sz w:val="16"/>
                <w:szCs w:val="16"/>
                <w:lang w:val="en-US"/>
              </w:rPr>
              <w:br/>
              <w:t>FORM-570/9-75-001.</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9.19</w:t>
            </w:r>
            <w:r w:rsidRPr="008A1A92">
              <w:rPr>
                <w:rFonts w:ascii="Verdana" w:hAnsi="Verdana"/>
                <w:sz w:val="16"/>
                <w:szCs w:val="16"/>
                <w:lang w:val="en-US"/>
              </w:rPr>
              <w:tab/>
              <w:t xml:space="preserve">US-EPA, Manual of Water Well Construction Practices,  Office of Water Supply,  EANIDAR </w:t>
            </w:r>
            <w:r w:rsidRPr="008A1A92">
              <w:rPr>
                <w:rFonts w:ascii="Verdana" w:hAnsi="Verdana"/>
                <w:sz w:val="16"/>
                <w:szCs w:val="16"/>
                <w:lang w:val="en-US"/>
              </w:rPr>
              <w:br/>
              <w:t>FORM-570/9-75-001.</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9.20</w:t>
            </w:r>
            <w:r w:rsidR="0027635D" w:rsidRPr="008A1A92">
              <w:rPr>
                <w:rFonts w:ascii="Verdana" w:hAnsi="Verdana"/>
                <w:sz w:val="16"/>
                <w:szCs w:val="16"/>
                <w:lang w:val="en-US"/>
              </w:rPr>
              <w:t xml:space="preserve"> </w:t>
            </w:r>
            <w:r w:rsidRPr="008A1A92">
              <w:rPr>
                <w:rFonts w:ascii="Verdana" w:hAnsi="Verdana"/>
                <w:sz w:val="16"/>
                <w:szCs w:val="16"/>
                <w:lang w:val="en-US"/>
              </w:rPr>
              <w:t>Water Well Journal, Sealing Abandoned Water Wells, April 1973.</w:t>
            </w:r>
          </w:p>
        </w:tc>
        <w:tc>
          <w:tcPr>
            <w:tcW w:w="4788" w:type="dxa"/>
          </w:tcPr>
          <w:p w:rsidR="00C80152" w:rsidRPr="008A1A92" w:rsidRDefault="00256F34" w:rsidP="008A1A92">
            <w:pPr>
              <w:pStyle w:val="ROMANOS"/>
              <w:spacing w:after="0" w:line="240" w:lineRule="auto"/>
              <w:ind w:left="0" w:firstLine="0"/>
              <w:rPr>
                <w:rFonts w:ascii="Verdana" w:hAnsi="Verdana"/>
                <w:b/>
                <w:sz w:val="16"/>
                <w:szCs w:val="16"/>
                <w:lang w:val="en-US"/>
              </w:rPr>
            </w:pPr>
            <w:r w:rsidRPr="008A1A92">
              <w:rPr>
                <w:rFonts w:ascii="Verdana" w:hAnsi="Verdana"/>
                <w:sz w:val="16"/>
                <w:szCs w:val="16"/>
                <w:lang w:val="en-US"/>
              </w:rPr>
              <w:t>9.20</w:t>
            </w:r>
            <w:r w:rsidRPr="008A1A92">
              <w:rPr>
                <w:rFonts w:ascii="Verdana" w:hAnsi="Verdana"/>
                <w:sz w:val="16"/>
                <w:szCs w:val="16"/>
                <w:lang w:val="en-US"/>
              </w:rPr>
              <w:tab/>
              <w:t>Water Well Journal, Sealing Abandoned Water Wells, April 1973.</w:t>
            </w:r>
          </w:p>
        </w:tc>
      </w:tr>
      <w:tr w:rsidR="00C80152" w:rsidRPr="008A1A92" w:rsidTr="008A1A92">
        <w:tc>
          <w:tcPr>
            <w:tcW w:w="4788" w:type="dxa"/>
          </w:tcPr>
          <w:p w:rsidR="00C80152" w:rsidRPr="008A1A92" w:rsidRDefault="00C80152"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9.21</w:t>
            </w:r>
            <w:r w:rsidRPr="008A1A92">
              <w:rPr>
                <w:rFonts w:ascii="Verdana" w:hAnsi="Verdana"/>
                <w:sz w:val="16"/>
                <w:szCs w:val="16"/>
                <w:lang w:val="en-US"/>
              </w:rPr>
              <w:tab/>
              <w:t>Water Well Journal, Abandoned Wells: A Problem with a Solution,  October 1975.</w:t>
            </w:r>
          </w:p>
        </w:tc>
        <w:tc>
          <w:tcPr>
            <w:tcW w:w="4788" w:type="dxa"/>
          </w:tcPr>
          <w:p w:rsidR="00C80152" w:rsidRPr="008A1A92" w:rsidRDefault="00256F34" w:rsidP="008A1A92">
            <w:pPr>
              <w:pStyle w:val="ROMANOS"/>
              <w:spacing w:after="0" w:line="240" w:lineRule="auto"/>
              <w:ind w:left="0" w:firstLine="0"/>
              <w:rPr>
                <w:rFonts w:ascii="Verdana" w:hAnsi="Verdana"/>
                <w:sz w:val="16"/>
                <w:szCs w:val="16"/>
                <w:lang w:val="en-US"/>
              </w:rPr>
            </w:pPr>
            <w:r w:rsidRPr="008A1A92">
              <w:rPr>
                <w:rFonts w:ascii="Verdana" w:hAnsi="Verdana"/>
                <w:sz w:val="16"/>
                <w:szCs w:val="16"/>
                <w:lang w:val="en-US"/>
              </w:rPr>
              <w:t>9.21</w:t>
            </w:r>
            <w:r w:rsidRPr="008A1A92">
              <w:rPr>
                <w:rFonts w:ascii="Verdana" w:hAnsi="Verdana"/>
                <w:sz w:val="16"/>
                <w:szCs w:val="16"/>
                <w:lang w:val="en-US"/>
              </w:rPr>
              <w:tab/>
              <w:t>Water Well Journal, Abandoned Wells: A Problem with a Solution,  October 1975.</w:t>
            </w:r>
          </w:p>
          <w:p w:rsidR="0027635D" w:rsidRPr="008A1A92" w:rsidRDefault="0027635D" w:rsidP="008A1A92">
            <w:pPr>
              <w:pStyle w:val="ROMANOS"/>
              <w:spacing w:after="0" w:line="240" w:lineRule="auto"/>
              <w:ind w:left="0"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b/>
                <w:sz w:val="16"/>
                <w:szCs w:val="16"/>
              </w:rPr>
              <w:t>10.</w:t>
            </w:r>
            <w:r w:rsidR="0027635D" w:rsidRPr="008A1A92">
              <w:rPr>
                <w:rFonts w:ascii="Verdana" w:hAnsi="Verdana"/>
                <w:b/>
                <w:sz w:val="16"/>
                <w:szCs w:val="16"/>
              </w:rPr>
              <w:t xml:space="preserve"> </w:t>
            </w:r>
            <w:r w:rsidRPr="008A1A92">
              <w:rPr>
                <w:rFonts w:ascii="Verdana" w:hAnsi="Verdana"/>
                <w:b/>
                <w:sz w:val="16"/>
                <w:szCs w:val="16"/>
              </w:rPr>
              <w:t>Concordancia con normas y recomendaciones internacionales</w:t>
            </w:r>
          </w:p>
        </w:tc>
        <w:tc>
          <w:tcPr>
            <w:tcW w:w="4788" w:type="dxa"/>
          </w:tcPr>
          <w:p w:rsidR="00C80152" w:rsidRPr="008A1A92" w:rsidRDefault="00256F34"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10. Concordance with international standards and recommendations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Esta Norma Oficial Mexicana no concuerda con normas internacionales. Sin embargo, coincide parcialmente con los estándares de la </w:t>
            </w:r>
            <w:r w:rsidRPr="008A1A92">
              <w:rPr>
                <w:rFonts w:ascii="Verdana" w:hAnsi="Verdana"/>
                <w:i/>
                <w:sz w:val="16"/>
                <w:szCs w:val="16"/>
              </w:rPr>
              <w:t xml:space="preserve">AWWA </w:t>
            </w:r>
            <w:r w:rsidRPr="008A1A92">
              <w:rPr>
                <w:rFonts w:ascii="Verdana" w:hAnsi="Verdana"/>
                <w:sz w:val="16"/>
                <w:szCs w:val="16"/>
              </w:rPr>
              <w:t>C654 en lo que respecta a desinfección y A100 en lo que se refiere al cierre de pozos.</w:t>
            </w:r>
          </w:p>
        </w:tc>
        <w:tc>
          <w:tcPr>
            <w:tcW w:w="4788" w:type="dxa"/>
          </w:tcPr>
          <w:p w:rsidR="00C80152" w:rsidRPr="008A1A92" w:rsidRDefault="00256F34"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This Official Mexican Standard does not concord with international standards. Nevertheless, it coincides partially with the standards of the AWWA C654 with respect to the disinfection and A100 as it refers to the closing of wells.</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b/>
                <w:sz w:val="16"/>
                <w:szCs w:val="16"/>
              </w:rPr>
            </w:pPr>
            <w:r w:rsidRPr="008A1A92">
              <w:rPr>
                <w:rFonts w:ascii="Verdana" w:hAnsi="Verdana"/>
                <w:b/>
                <w:sz w:val="16"/>
                <w:szCs w:val="16"/>
              </w:rPr>
              <w:t>11.</w:t>
            </w:r>
            <w:r w:rsidR="0027635D" w:rsidRPr="008A1A92">
              <w:rPr>
                <w:rFonts w:ascii="Verdana" w:hAnsi="Verdana"/>
                <w:b/>
                <w:sz w:val="16"/>
                <w:szCs w:val="16"/>
              </w:rPr>
              <w:t xml:space="preserve"> </w:t>
            </w:r>
            <w:r w:rsidRPr="008A1A92">
              <w:rPr>
                <w:rFonts w:ascii="Verdana" w:hAnsi="Verdana"/>
                <w:b/>
                <w:sz w:val="16"/>
                <w:szCs w:val="16"/>
              </w:rPr>
              <w:t>Recomendaciones</w:t>
            </w:r>
          </w:p>
        </w:tc>
        <w:tc>
          <w:tcPr>
            <w:tcW w:w="4788" w:type="dxa"/>
          </w:tcPr>
          <w:p w:rsidR="00C80152" w:rsidRPr="008A1A92" w:rsidRDefault="00256F34"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11. Recommendations</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Para los trabajos de desinfección de pozos se puede consultar el libro “Rehabilitación de pozos” del Manual de Diseño de Agua Potable, Alcantarillado y Saneamiento, editado por la Comisión.</w:t>
            </w:r>
          </w:p>
        </w:tc>
        <w:tc>
          <w:tcPr>
            <w:tcW w:w="4788" w:type="dxa"/>
          </w:tcPr>
          <w:p w:rsidR="00C80152" w:rsidRPr="008A1A92" w:rsidRDefault="00256F34"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For the work of disinfection of wells the book “Rehabilitation of wells” from the Design Manual of Potable Water, Drainage systems and sanitation, edited by the Commission can be consulted.</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b/>
                <w:sz w:val="16"/>
                <w:szCs w:val="16"/>
              </w:rPr>
              <w:t>12.</w:t>
            </w:r>
            <w:r w:rsidR="0027635D" w:rsidRPr="008A1A92">
              <w:rPr>
                <w:rFonts w:ascii="Verdana" w:hAnsi="Verdana"/>
                <w:b/>
                <w:sz w:val="16"/>
                <w:szCs w:val="16"/>
              </w:rPr>
              <w:t xml:space="preserve"> </w:t>
            </w:r>
            <w:r w:rsidRPr="008A1A92">
              <w:rPr>
                <w:rFonts w:ascii="Verdana" w:hAnsi="Verdana"/>
                <w:b/>
                <w:sz w:val="16"/>
                <w:szCs w:val="16"/>
              </w:rPr>
              <w:t>Vigencia</w:t>
            </w:r>
          </w:p>
        </w:tc>
        <w:tc>
          <w:tcPr>
            <w:tcW w:w="4788" w:type="dxa"/>
          </w:tcPr>
          <w:p w:rsidR="00C80152" w:rsidRPr="008A1A92" w:rsidRDefault="00256F34" w:rsidP="008A1A92">
            <w:pPr>
              <w:pStyle w:val="texto"/>
              <w:spacing w:after="0" w:line="240" w:lineRule="auto"/>
              <w:ind w:firstLine="0"/>
              <w:rPr>
                <w:rFonts w:ascii="Verdana" w:hAnsi="Verdana"/>
                <w:b/>
                <w:sz w:val="16"/>
                <w:szCs w:val="16"/>
                <w:lang w:val="en-US"/>
              </w:rPr>
            </w:pPr>
            <w:r w:rsidRPr="008A1A92">
              <w:rPr>
                <w:rFonts w:ascii="Verdana" w:hAnsi="Verdana"/>
                <w:b/>
                <w:sz w:val="16"/>
                <w:szCs w:val="16"/>
                <w:lang w:val="en-US"/>
              </w:rPr>
              <w:t>12. Effective period</w:t>
            </w: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La presente Norma Oficial Mexicana entrará en vigor a los 180 días naturales a partir de su publicación en el </w:t>
            </w:r>
            <w:r w:rsidRPr="008A1A92">
              <w:rPr>
                <w:rFonts w:ascii="Verdana" w:hAnsi="Verdana"/>
                <w:b/>
                <w:sz w:val="16"/>
                <w:szCs w:val="16"/>
              </w:rPr>
              <w:t>Diario Oficial de la Federación</w:t>
            </w:r>
            <w:r w:rsidRPr="008A1A92">
              <w:rPr>
                <w:rFonts w:ascii="Verdana" w:hAnsi="Verdana"/>
                <w:sz w:val="16"/>
                <w:szCs w:val="16"/>
              </w:rPr>
              <w:t>.</w:t>
            </w:r>
          </w:p>
        </w:tc>
        <w:tc>
          <w:tcPr>
            <w:tcW w:w="4788" w:type="dxa"/>
          </w:tcPr>
          <w:p w:rsidR="00C80152" w:rsidRPr="008A1A92" w:rsidRDefault="00256F34" w:rsidP="008A1A92">
            <w:pPr>
              <w:pStyle w:val="texto"/>
              <w:spacing w:after="0" w:line="240" w:lineRule="auto"/>
              <w:ind w:firstLine="0"/>
              <w:rPr>
                <w:rFonts w:ascii="Verdana" w:hAnsi="Verdana"/>
                <w:b/>
                <w:sz w:val="16"/>
                <w:szCs w:val="16"/>
                <w:lang w:val="en-US"/>
              </w:rPr>
            </w:pPr>
            <w:r w:rsidRPr="008A1A92">
              <w:rPr>
                <w:rFonts w:ascii="Verdana" w:hAnsi="Verdana"/>
                <w:sz w:val="16"/>
                <w:szCs w:val="16"/>
                <w:lang w:val="en-US"/>
              </w:rPr>
              <w:t xml:space="preserve">This Official Mexican Standard becomes effective on the 180 calendar days after its publication in the </w:t>
            </w:r>
            <w:r w:rsidRPr="008A1A92">
              <w:rPr>
                <w:rFonts w:ascii="Verdana" w:hAnsi="Verdana"/>
                <w:b/>
                <w:sz w:val="16"/>
                <w:szCs w:val="16"/>
                <w:lang w:val="en-US"/>
              </w:rPr>
              <w:t xml:space="preserve">Official Daily of the Federation. </w:t>
            </w:r>
          </w:p>
          <w:p w:rsidR="0027635D" w:rsidRPr="008A1A92" w:rsidRDefault="0027635D" w:rsidP="008A1A92">
            <w:pPr>
              <w:pStyle w:val="texto"/>
              <w:spacing w:after="0" w:line="240" w:lineRule="auto"/>
              <w:ind w:firstLine="0"/>
              <w:rPr>
                <w:rFonts w:ascii="Verdana" w:hAnsi="Verdana"/>
                <w:sz w:val="16"/>
                <w:szCs w:val="16"/>
                <w:lang w:val="en-US"/>
              </w:rPr>
            </w:pPr>
          </w:p>
        </w:tc>
      </w:tr>
      <w:tr w:rsidR="00C80152" w:rsidRPr="008A1A92" w:rsidTr="008A1A92">
        <w:tc>
          <w:tcPr>
            <w:tcW w:w="4788" w:type="dxa"/>
          </w:tcPr>
          <w:p w:rsidR="00C80152" w:rsidRPr="008A1A92" w:rsidRDefault="00C80152" w:rsidP="008A1A92">
            <w:pPr>
              <w:pStyle w:val="texto"/>
              <w:spacing w:after="0" w:line="240" w:lineRule="auto"/>
              <w:ind w:firstLine="0"/>
              <w:rPr>
                <w:rFonts w:ascii="Verdana" w:hAnsi="Verdana"/>
                <w:sz w:val="16"/>
                <w:szCs w:val="16"/>
              </w:rPr>
            </w:pPr>
            <w:r w:rsidRPr="008A1A92">
              <w:rPr>
                <w:rFonts w:ascii="Verdana" w:hAnsi="Verdana"/>
                <w:sz w:val="16"/>
                <w:szCs w:val="16"/>
              </w:rPr>
              <w:t xml:space="preserve">Dada en la Ciudad de México, Distrito Federal, a los veinticinco días del mes de julio de mil novecientos noventa y siete.- El Director General de la Comisión Nacional del Agua, </w:t>
            </w:r>
            <w:r w:rsidRPr="008A1A92">
              <w:rPr>
                <w:rFonts w:ascii="Verdana" w:hAnsi="Verdana"/>
                <w:b/>
                <w:sz w:val="16"/>
                <w:szCs w:val="16"/>
              </w:rPr>
              <w:t>Guillermo Guerrero Villalobos</w:t>
            </w:r>
            <w:r w:rsidRPr="008A1A92">
              <w:rPr>
                <w:rFonts w:ascii="Verdana" w:hAnsi="Verdana"/>
                <w:sz w:val="16"/>
                <w:szCs w:val="16"/>
              </w:rPr>
              <w:t>.- Rúbrica.</w:t>
            </w:r>
          </w:p>
        </w:tc>
        <w:tc>
          <w:tcPr>
            <w:tcW w:w="4788" w:type="dxa"/>
          </w:tcPr>
          <w:p w:rsidR="00C80152" w:rsidRPr="008A1A92" w:rsidRDefault="00256F34" w:rsidP="008A1A92">
            <w:pPr>
              <w:pStyle w:val="texto"/>
              <w:spacing w:after="0" w:line="240" w:lineRule="auto"/>
              <w:ind w:firstLine="0"/>
              <w:rPr>
                <w:rFonts w:ascii="Verdana" w:hAnsi="Verdana"/>
                <w:sz w:val="16"/>
                <w:szCs w:val="16"/>
                <w:lang w:val="en-US"/>
              </w:rPr>
            </w:pPr>
            <w:r w:rsidRPr="008A1A92">
              <w:rPr>
                <w:rFonts w:ascii="Verdana" w:hAnsi="Verdana"/>
                <w:sz w:val="16"/>
                <w:szCs w:val="16"/>
                <w:lang w:val="en-US"/>
              </w:rPr>
              <w:t>Issued in Mexico City, Federal District, on the 29</w:t>
            </w:r>
            <w:r w:rsidRPr="008A1A92">
              <w:rPr>
                <w:rFonts w:ascii="Verdana" w:hAnsi="Verdana"/>
                <w:sz w:val="16"/>
                <w:szCs w:val="16"/>
                <w:vertAlign w:val="superscript"/>
                <w:lang w:val="en-US"/>
              </w:rPr>
              <w:t>th</w:t>
            </w:r>
            <w:r w:rsidRPr="008A1A92">
              <w:rPr>
                <w:rFonts w:ascii="Verdana" w:hAnsi="Verdana"/>
                <w:sz w:val="16"/>
                <w:szCs w:val="16"/>
                <w:lang w:val="en-US"/>
              </w:rPr>
              <w:t xml:space="preserve"> day of the month of July of 1997. The Director General of the National Commission of Water, </w:t>
            </w:r>
            <w:r w:rsidRPr="008A1A92">
              <w:rPr>
                <w:rFonts w:ascii="Verdana" w:hAnsi="Verdana"/>
                <w:b/>
                <w:sz w:val="16"/>
                <w:szCs w:val="16"/>
                <w:lang w:val="en-US"/>
              </w:rPr>
              <w:t xml:space="preserve">Guillermo Guerrero Villalobos. </w:t>
            </w:r>
            <w:r w:rsidRPr="008A1A92">
              <w:rPr>
                <w:rFonts w:ascii="Verdana" w:hAnsi="Verdana"/>
                <w:sz w:val="16"/>
                <w:szCs w:val="16"/>
                <w:lang w:val="en-US"/>
              </w:rPr>
              <w:t xml:space="preserve">Signed </w:t>
            </w:r>
          </w:p>
        </w:tc>
      </w:tr>
    </w:tbl>
    <w:p w:rsidR="0000709E" w:rsidRPr="00194451" w:rsidRDefault="0000709E" w:rsidP="0000709E">
      <w:pPr>
        <w:rPr>
          <w:rFonts w:ascii="Verdana" w:hAnsi="Verdana"/>
          <w:sz w:val="16"/>
          <w:szCs w:val="16"/>
          <w:lang w:val="en-US"/>
        </w:rPr>
      </w:pPr>
    </w:p>
    <w:sectPr w:rsidR="0000709E" w:rsidRPr="00194451" w:rsidSect="00194451">
      <w:headerReference w:type="even" r:id="rId8"/>
      <w:headerReference w:type="default" r:id="rId9"/>
      <w:footerReference w:type="default" r:id="rId10"/>
      <w:type w:val="continuous"/>
      <w:pgSz w:w="12240" w:h="15840" w:code="1"/>
      <w:pgMar w:top="1440" w:right="1440" w:bottom="1440" w:left="1440" w:header="720" w:footer="1008" w:gutter="0"/>
      <w:pgNumType w:start="1"/>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296" w:rsidRDefault="00970296">
      <w:r>
        <w:separator/>
      </w:r>
    </w:p>
  </w:endnote>
  <w:endnote w:type="continuationSeparator" w:id="1">
    <w:p w:rsidR="00970296" w:rsidRDefault="009702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AB" w:rsidRPr="00194451" w:rsidRDefault="00291CDB" w:rsidP="00194451">
    <w:pPr>
      <w:pStyle w:val="Footer"/>
      <w:jc w:val="center"/>
      <w:rPr>
        <w:rFonts w:ascii="Verdana" w:hAnsi="Verdana"/>
        <w:b/>
        <w:sz w:val="16"/>
        <w:szCs w:val="16"/>
      </w:rPr>
    </w:pPr>
    <w:r>
      <w:rPr>
        <w:rFonts w:ascii="Verdana" w:hAnsi="Verdana"/>
        <w:b/>
        <w:sz w:val="16"/>
        <w:szCs w:val="16"/>
      </w:rPr>
      <w:t xml:space="preserve">Derechos Reservados © 2007 Glenn McBride                                                                               </w:t>
    </w:r>
    <w:r w:rsidR="006867AB" w:rsidRPr="00194451">
      <w:rPr>
        <w:rFonts w:ascii="Verdana" w:hAnsi="Verdana"/>
        <w:b/>
        <w:sz w:val="16"/>
        <w:szCs w:val="16"/>
      </w:rPr>
      <w:fldChar w:fldCharType="begin"/>
    </w:r>
    <w:r w:rsidR="006867AB" w:rsidRPr="00194451">
      <w:rPr>
        <w:rFonts w:ascii="Verdana" w:hAnsi="Verdana"/>
        <w:b/>
        <w:sz w:val="16"/>
        <w:szCs w:val="16"/>
      </w:rPr>
      <w:instrText xml:space="preserve"> PAGE   \* MERGEFORMAT </w:instrText>
    </w:r>
    <w:r w:rsidR="006867AB" w:rsidRPr="00194451">
      <w:rPr>
        <w:rFonts w:ascii="Verdana" w:hAnsi="Verdana"/>
        <w:b/>
        <w:sz w:val="16"/>
        <w:szCs w:val="16"/>
      </w:rPr>
      <w:fldChar w:fldCharType="separate"/>
    </w:r>
    <w:r>
      <w:rPr>
        <w:rFonts w:ascii="Verdana" w:hAnsi="Verdana"/>
        <w:b/>
        <w:noProof/>
        <w:sz w:val="16"/>
        <w:szCs w:val="16"/>
      </w:rPr>
      <w:t>2</w:t>
    </w:r>
    <w:r w:rsidR="006867AB" w:rsidRPr="00194451">
      <w:rPr>
        <w:rFonts w:ascii="Verdana" w:hAnsi="Verdana"/>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296" w:rsidRDefault="00970296">
      <w:r>
        <w:separator/>
      </w:r>
    </w:p>
  </w:footnote>
  <w:footnote w:type="continuationSeparator" w:id="1">
    <w:p w:rsidR="00970296" w:rsidRDefault="00970296">
      <w:r>
        <w:continuationSeparator/>
      </w:r>
    </w:p>
  </w:footnote>
  <w:footnote w:id="2">
    <w:p w:rsidR="00C722FD" w:rsidRPr="00C722FD" w:rsidRDefault="00C722FD" w:rsidP="00C722FD">
      <w:pPr>
        <w:rPr>
          <w:rFonts w:ascii="Verdana" w:hAnsi="Verdana"/>
          <w:i/>
          <w:sz w:val="16"/>
          <w:szCs w:val="16"/>
          <w:lang w:val="en-US"/>
        </w:rPr>
      </w:pPr>
      <w:r>
        <w:rPr>
          <w:rStyle w:val="FootnoteReference"/>
        </w:rPr>
        <w:footnoteRef/>
      </w:r>
      <w:r w:rsidRPr="00C722FD">
        <w:rPr>
          <w:lang w:val="en-US"/>
        </w:rPr>
        <w:t xml:space="preserve"> </w:t>
      </w:r>
      <w:r w:rsidRPr="00C722FD">
        <w:rPr>
          <w:rFonts w:ascii="Verdana" w:hAnsi="Verdana"/>
          <w:i/>
          <w:sz w:val="16"/>
          <w:szCs w:val="16"/>
          <w:lang w:val="en-US"/>
        </w:rPr>
        <w:t xml:space="preserve">Published in January 14, 2009 in the DOF.  The </w:t>
      </w:r>
      <w:r w:rsidRPr="00C722FD">
        <w:rPr>
          <w:rFonts w:ascii="Verdana" w:hAnsi="Verdana"/>
          <w:b/>
          <w:bCs/>
          <w:i/>
          <w:sz w:val="16"/>
          <w:szCs w:val="16"/>
          <w:lang w:val="en-US"/>
        </w:rPr>
        <w:t>CNA</w:t>
      </w:r>
      <w:r w:rsidRPr="00C722FD">
        <w:rPr>
          <w:rFonts w:ascii="Verdana" w:hAnsi="Verdana"/>
          <w:i/>
          <w:sz w:val="16"/>
          <w:szCs w:val="16"/>
          <w:lang w:val="en-US"/>
        </w:rPr>
        <w:t xml:space="preserve"> = "</w:t>
      </w:r>
      <w:r w:rsidRPr="00C722FD">
        <w:rPr>
          <w:rFonts w:ascii="Verdana" w:hAnsi="Verdana"/>
          <w:i/>
          <w:iCs/>
          <w:sz w:val="16"/>
          <w:szCs w:val="16"/>
          <w:lang w:val="en-US"/>
        </w:rPr>
        <w:t>Comisión Nacional de Agua</w:t>
      </w:r>
      <w:r w:rsidRPr="00C722FD">
        <w:rPr>
          <w:rFonts w:ascii="Verdana" w:hAnsi="Verdana"/>
          <w:i/>
          <w:sz w:val="16"/>
          <w:szCs w:val="16"/>
          <w:lang w:val="en-US"/>
        </w:rPr>
        <w:t xml:space="preserve">" (National Water Commission is changed to </w:t>
      </w:r>
      <w:r w:rsidRPr="00C722FD">
        <w:rPr>
          <w:rFonts w:ascii="Verdana" w:hAnsi="Verdana"/>
          <w:b/>
          <w:bCs/>
          <w:i/>
          <w:sz w:val="16"/>
          <w:szCs w:val="16"/>
          <w:lang w:val="en-US"/>
        </w:rPr>
        <w:t>CONAGUA</w:t>
      </w:r>
      <w:r w:rsidRPr="00C722FD">
        <w:rPr>
          <w:rFonts w:ascii="Verdana" w:hAnsi="Verdana"/>
          <w:i/>
          <w:sz w:val="16"/>
          <w:szCs w:val="16"/>
          <w:lang w:val="en-US"/>
        </w:rPr>
        <w:t xml:space="preserve"> = "</w:t>
      </w:r>
      <w:r w:rsidRPr="00C722FD">
        <w:rPr>
          <w:rFonts w:ascii="Verdana" w:hAnsi="Verdana"/>
          <w:i/>
          <w:iCs/>
          <w:sz w:val="16"/>
          <w:szCs w:val="16"/>
          <w:lang w:val="en-US"/>
        </w:rPr>
        <w:t>Comité Consultivo Nacional de Normalización del Sector Agua</w:t>
      </w:r>
      <w:r w:rsidRPr="00C722FD">
        <w:rPr>
          <w:rFonts w:ascii="Verdana" w:hAnsi="Verdana"/>
          <w:i/>
          <w:sz w:val="16"/>
          <w:szCs w:val="16"/>
          <w:lang w:val="en-US"/>
        </w:rPr>
        <w:t xml:space="preserve">", National Consultative Committee of Standardization of the Water Sector  - CNA is changed to CONAGUA in all the water standards. </w:t>
      </w:r>
    </w:p>
    <w:p w:rsidR="00C722FD" w:rsidRPr="00C722FD" w:rsidRDefault="00C722FD">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AB" w:rsidRDefault="006867AB">
    <w:pPr>
      <w:pStyle w:val="Fechas"/>
    </w:pPr>
    <w:fldSimple w:instr="page ">
      <w:r>
        <w:rPr>
          <w:noProof/>
        </w:rPr>
        <w:t>2</w:t>
      </w:r>
    </w:fldSimple>
    <w:r>
      <w:t xml:space="preserve">     (Segunda Sección)</w:t>
    </w:r>
    <w:r>
      <w:tab/>
      <w:t>DIARIO OFICIAL</w:t>
    </w:r>
    <w:r>
      <w:tab/>
      <w:t>Viernes 8 de agosto de 1997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FD" w:rsidRPr="00194451" w:rsidRDefault="006867AB" w:rsidP="00194451">
    <w:pPr>
      <w:pStyle w:val="Header"/>
      <w:rPr>
        <w:rFonts w:ascii="Verdana" w:hAnsi="Verdana"/>
        <w:sz w:val="16"/>
        <w:szCs w:val="16"/>
        <w:lang w:val="en-US"/>
      </w:rPr>
    </w:pPr>
    <w:r w:rsidRPr="00194451">
      <w:rPr>
        <w:rFonts w:ascii="Verdana" w:hAnsi="Verdana"/>
        <w:b/>
        <w:sz w:val="16"/>
        <w:szCs w:val="16"/>
        <w:lang w:val="en-US"/>
      </w:rPr>
      <w:t xml:space="preserve">NOM-004-CNA-1996, requirements for the protection of aquifers during the maintenance and rehabilitation of water extraction wells and for the closing of wells in general. </w:t>
    </w:r>
    <w:r w:rsidRPr="00194451">
      <w:rPr>
        <w:rFonts w:ascii="Verdana" w:hAnsi="Verdana"/>
        <w:sz w:val="16"/>
        <w:szCs w:val="16"/>
        <w:lang w:val="en-US"/>
      </w:rPr>
      <w:t>(P</w:t>
    </w:r>
    <w:r>
      <w:rPr>
        <w:rFonts w:ascii="Verdana" w:hAnsi="Verdana"/>
        <w:sz w:val="16"/>
        <w:szCs w:val="16"/>
        <w:lang w:val="en-US"/>
      </w:rPr>
      <w:t>ublished in the</w:t>
    </w:r>
    <w:r w:rsidRPr="00194451">
      <w:rPr>
        <w:rFonts w:ascii="Verdana" w:hAnsi="Verdana"/>
        <w:sz w:val="16"/>
        <w:szCs w:val="16"/>
        <w:lang w:val="en-US"/>
      </w:rPr>
      <w:t xml:space="preserve"> Official Daily of the Federation Aug 8, 1997)</w:t>
    </w:r>
    <w:r w:rsidR="00C722FD">
      <w:rPr>
        <w:rFonts w:ascii="Verdana" w:hAnsi="Verdana"/>
        <w:sz w:val="16"/>
        <w:szCs w:val="16"/>
        <w:lang w:val="en-US"/>
      </w:rPr>
      <w:t xml:space="preserve"> </w:t>
    </w:r>
    <w:r w:rsidR="00C722FD" w:rsidRPr="00C722FD">
      <w:rPr>
        <w:rFonts w:ascii="Verdana" w:hAnsi="Verdana"/>
        <w:b/>
        <w:sz w:val="16"/>
        <w:szCs w:val="16"/>
        <w:lang w:val="en-US"/>
      </w:rPr>
      <w:t>NOM-004-CONAGUA</w:t>
    </w:r>
    <w:r w:rsidR="00C722FD">
      <w:rPr>
        <w:rFonts w:ascii="Verdana" w:hAnsi="Verdana"/>
        <w:b/>
        <w:sz w:val="16"/>
        <w:szCs w:val="16"/>
        <w:lang w:val="en-US"/>
      </w:rPr>
      <w:t>*</w:t>
    </w:r>
    <w:r w:rsidR="00C722FD" w:rsidRPr="00C722FD">
      <w:rPr>
        <w:rFonts w:ascii="Verdana" w:hAnsi="Verdana"/>
        <w:b/>
        <w:sz w:val="16"/>
        <w:szCs w:val="16"/>
        <w:lang w:val="en-US"/>
      </w:rPr>
      <w:t>-1996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C7A93"/>
    <w:multiLevelType w:val="hybridMultilevel"/>
    <w:tmpl w:val="6E80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167D4"/>
    <w:multiLevelType w:val="hybridMultilevel"/>
    <w:tmpl w:val="3482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86E1D"/>
    <w:multiLevelType w:val="hybridMultilevel"/>
    <w:tmpl w:val="2158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4356F1"/>
    <w:multiLevelType w:val="hybridMultilevel"/>
    <w:tmpl w:val="6624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defaultTabStop w:val="720"/>
  <w:hyphenationZone w:val="0"/>
  <w:doNotHyphenateCaps/>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rsids>
    <w:rsidRoot w:val="0000709E"/>
    <w:rsid w:val="0000709E"/>
    <w:rsid w:val="00194451"/>
    <w:rsid w:val="001F4032"/>
    <w:rsid w:val="001F78DE"/>
    <w:rsid w:val="00256F34"/>
    <w:rsid w:val="0027635D"/>
    <w:rsid w:val="00291CDB"/>
    <w:rsid w:val="00487606"/>
    <w:rsid w:val="004A1996"/>
    <w:rsid w:val="004A2F82"/>
    <w:rsid w:val="00574808"/>
    <w:rsid w:val="006867AB"/>
    <w:rsid w:val="006C762A"/>
    <w:rsid w:val="007331E0"/>
    <w:rsid w:val="00854CA4"/>
    <w:rsid w:val="008551F2"/>
    <w:rsid w:val="008A1A92"/>
    <w:rsid w:val="00941AE0"/>
    <w:rsid w:val="00956161"/>
    <w:rsid w:val="00970296"/>
    <w:rsid w:val="00A920FC"/>
    <w:rsid w:val="00AA207F"/>
    <w:rsid w:val="00C5445C"/>
    <w:rsid w:val="00C550FC"/>
    <w:rsid w:val="00C66CC5"/>
    <w:rsid w:val="00C722FD"/>
    <w:rsid w:val="00C80152"/>
    <w:rsid w:val="00D06843"/>
    <w:rsid w:val="00D93E1E"/>
    <w:rsid w:val="00E06136"/>
    <w:rsid w:val="00E07EDB"/>
    <w:rsid w:val="00EA4EE4"/>
    <w:rsid w:val="00F44B46"/>
    <w:rsid w:val="00FC6A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1AE0"/>
    <w:rPr>
      <w:rFonts w:ascii="Times New Roman" w:hAnsi="Times New Roman"/>
      <w:sz w:val="24"/>
      <w:lang w:val="es-ES_tradnl"/>
    </w:rPr>
  </w:style>
  <w:style w:type="paragraph" w:styleId="Heading1">
    <w:name w:val="heading 1"/>
    <w:basedOn w:val="Normal"/>
    <w:next w:val="Normal"/>
    <w:qFormat/>
    <w:rsid w:val="00941AE0"/>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rsid w:val="00941AE0"/>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rsid w:val="00941AE0"/>
    <w:pPr>
      <w:spacing w:after="101" w:line="216" w:lineRule="atLeast"/>
      <w:ind w:firstLine="288"/>
      <w:jc w:val="both"/>
      <w:outlineLvl w:val="2"/>
    </w:pPr>
    <w:rPr>
      <w:rFonts w:ascii="Arial" w:hAnsi="Arial" w:cs="Arial"/>
      <w:sz w:val="1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941AE0"/>
    <w:pPr>
      <w:spacing w:after="72" w:line="187" w:lineRule="atLeast"/>
      <w:jc w:val="both"/>
    </w:pPr>
    <w:rPr>
      <w:rFonts w:ascii="Arial" w:hAnsi="Arial" w:cs="Arial"/>
      <w:sz w:val="16"/>
    </w:rPr>
  </w:style>
  <w:style w:type="paragraph" w:styleId="TOC8">
    <w:name w:val="toc 8"/>
    <w:basedOn w:val="Normal"/>
    <w:next w:val="Normal"/>
    <w:rsid w:val="00941AE0"/>
    <w:pPr>
      <w:tabs>
        <w:tab w:val="left" w:pos="9000"/>
        <w:tab w:val="right" w:pos="9360"/>
      </w:tabs>
      <w:ind w:left="720" w:hanging="720"/>
      <w:jc w:val="both"/>
    </w:pPr>
    <w:rPr>
      <w:rFonts w:ascii="Lucida Sans" w:hAnsi="Lucida Sans" w:cs="Lucida Sans"/>
      <w:lang w:val="en-US"/>
    </w:rPr>
  </w:style>
  <w:style w:type="paragraph" w:styleId="TOC7">
    <w:name w:val="toc 7"/>
    <w:basedOn w:val="Normal"/>
    <w:next w:val="Normal"/>
    <w:rsid w:val="00941AE0"/>
    <w:pPr>
      <w:ind w:left="720" w:hanging="720"/>
      <w:jc w:val="both"/>
    </w:pPr>
    <w:rPr>
      <w:rFonts w:ascii="Lucida Sans" w:hAnsi="Lucida Sans" w:cs="Lucida Sans"/>
      <w:lang w:val="en-US"/>
    </w:rPr>
  </w:style>
  <w:style w:type="paragraph" w:styleId="TOC6">
    <w:name w:val="toc 6"/>
    <w:basedOn w:val="Normal"/>
    <w:next w:val="Normal"/>
    <w:rsid w:val="00941AE0"/>
    <w:pPr>
      <w:tabs>
        <w:tab w:val="left" w:pos="9000"/>
        <w:tab w:val="right" w:pos="9360"/>
      </w:tabs>
      <w:ind w:left="720" w:hanging="720"/>
      <w:jc w:val="both"/>
    </w:pPr>
    <w:rPr>
      <w:rFonts w:ascii="Lucida Sans" w:hAnsi="Lucida Sans" w:cs="Lucida Sans"/>
      <w:lang w:val="en-US"/>
    </w:rPr>
  </w:style>
  <w:style w:type="paragraph" w:styleId="TOC5">
    <w:name w:val="toc 5"/>
    <w:basedOn w:val="Normal"/>
    <w:next w:val="Normal"/>
    <w:rsid w:val="00941AE0"/>
    <w:pPr>
      <w:tabs>
        <w:tab w:val="left" w:leader="dot" w:pos="9000"/>
        <w:tab w:val="right" w:pos="9360"/>
      </w:tabs>
      <w:ind w:left="3600" w:right="720" w:hanging="720"/>
      <w:jc w:val="both"/>
    </w:pPr>
    <w:rPr>
      <w:rFonts w:ascii="Lucida Sans" w:hAnsi="Lucida Sans" w:cs="Lucida Sans"/>
      <w:lang w:val="en-US"/>
    </w:rPr>
  </w:style>
  <w:style w:type="paragraph" w:styleId="TOC4">
    <w:name w:val="toc 4"/>
    <w:basedOn w:val="Normal"/>
    <w:next w:val="Normal"/>
    <w:rsid w:val="00941AE0"/>
    <w:pPr>
      <w:tabs>
        <w:tab w:val="left" w:leader="dot" w:pos="9000"/>
        <w:tab w:val="right" w:pos="9360"/>
      </w:tabs>
      <w:ind w:left="2880" w:right="720" w:hanging="720"/>
      <w:jc w:val="both"/>
    </w:pPr>
    <w:rPr>
      <w:rFonts w:ascii="Lucida Sans" w:hAnsi="Lucida Sans" w:cs="Lucida Sans"/>
      <w:lang w:val="en-US"/>
    </w:rPr>
  </w:style>
  <w:style w:type="paragraph" w:styleId="TOC3">
    <w:name w:val="toc 3"/>
    <w:basedOn w:val="Normal"/>
    <w:next w:val="Normal"/>
    <w:rsid w:val="00941AE0"/>
    <w:pPr>
      <w:tabs>
        <w:tab w:val="left" w:leader="dot" w:pos="9000"/>
        <w:tab w:val="right" w:pos="9360"/>
      </w:tabs>
      <w:ind w:left="2160" w:right="720" w:hanging="720"/>
      <w:jc w:val="both"/>
    </w:pPr>
    <w:rPr>
      <w:rFonts w:ascii="Lucida Sans" w:hAnsi="Lucida Sans" w:cs="Lucida Sans"/>
      <w:lang w:val="en-US"/>
    </w:rPr>
  </w:style>
  <w:style w:type="paragraph" w:styleId="TOC2">
    <w:name w:val="toc 2"/>
    <w:basedOn w:val="Normal"/>
    <w:next w:val="Normal"/>
    <w:rsid w:val="00941AE0"/>
    <w:pPr>
      <w:tabs>
        <w:tab w:val="left" w:leader="dot" w:pos="9000"/>
        <w:tab w:val="right" w:pos="9360"/>
      </w:tabs>
      <w:ind w:left="1440" w:right="720" w:hanging="720"/>
      <w:jc w:val="both"/>
    </w:pPr>
    <w:rPr>
      <w:rFonts w:ascii="Lucida Sans" w:hAnsi="Lucida Sans" w:cs="Lucida Sans"/>
      <w:lang w:val="en-US"/>
    </w:rPr>
  </w:style>
  <w:style w:type="paragraph" w:styleId="TOC1">
    <w:name w:val="toc 1"/>
    <w:basedOn w:val="Normal"/>
    <w:next w:val="Normal"/>
    <w:rsid w:val="00941AE0"/>
    <w:pPr>
      <w:tabs>
        <w:tab w:val="left" w:leader="dot" w:pos="9000"/>
        <w:tab w:val="right" w:pos="9360"/>
      </w:tabs>
      <w:spacing w:before="480"/>
      <w:ind w:left="720" w:right="720" w:hanging="720"/>
      <w:jc w:val="both"/>
    </w:pPr>
    <w:rPr>
      <w:rFonts w:ascii="Lucida Sans" w:hAnsi="Lucida Sans" w:cs="Lucida Sans"/>
      <w:lang w:val="en-US"/>
    </w:rPr>
  </w:style>
  <w:style w:type="paragraph" w:styleId="Index2">
    <w:name w:val="index 2"/>
    <w:basedOn w:val="Normal"/>
    <w:rsid w:val="00941AE0"/>
    <w:pPr>
      <w:tabs>
        <w:tab w:val="left" w:leader="dot" w:pos="9000"/>
        <w:tab w:val="right" w:pos="9360"/>
      </w:tabs>
      <w:ind w:left="1440" w:right="720" w:hanging="720"/>
      <w:jc w:val="both"/>
    </w:pPr>
    <w:rPr>
      <w:rFonts w:ascii="Lucida Sans" w:hAnsi="Lucida Sans" w:cs="Lucida Sans"/>
      <w:lang w:val="en-US"/>
    </w:rPr>
  </w:style>
  <w:style w:type="paragraph" w:styleId="Index1">
    <w:name w:val="index 1"/>
    <w:basedOn w:val="Normal"/>
    <w:rsid w:val="00941AE0"/>
    <w:pPr>
      <w:tabs>
        <w:tab w:val="left" w:leader="dot" w:pos="9000"/>
        <w:tab w:val="right" w:pos="9360"/>
      </w:tabs>
      <w:ind w:left="1440" w:right="720" w:hanging="1440"/>
      <w:jc w:val="both"/>
    </w:pPr>
    <w:rPr>
      <w:rFonts w:ascii="Lucida Sans" w:hAnsi="Lucida Sans" w:cs="Lucida Sans"/>
      <w:lang w:val="en-US"/>
    </w:rPr>
  </w:style>
  <w:style w:type="paragraph" w:styleId="Footer">
    <w:name w:val="footer"/>
    <w:basedOn w:val="Normal"/>
    <w:rsid w:val="00941AE0"/>
    <w:pPr>
      <w:tabs>
        <w:tab w:val="center" w:pos="4419"/>
        <w:tab w:val="right" w:pos="8838"/>
      </w:tabs>
      <w:jc w:val="both"/>
    </w:pPr>
    <w:rPr>
      <w:rFonts w:ascii="Lucida Sans" w:hAnsi="Lucida Sans" w:cs="Lucida Sans"/>
    </w:rPr>
  </w:style>
  <w:style w:type="paragraph" w:styleId="Header">
    <w:name w:val="header"/>
    <w:basedOn w:val="Normal"/>
    <w:rsid w:val="00941AE0"/>
    <w:pPr>
      <w:tabs>
        <w:tab w:val="center" w:pos="4252"/>
        <w:tab w:val="right" w:pos="8504"/>
      </w:tabs>
    </w:pPr>
    <w:rPr>
      <w:rFonts w:ascii="Univers" w:hAnsi="Univers" w:cs="Univers"/>
    </w:rPr>
  </w:style>
  <w:style w:type="paragraph" w:customStyle="1" w:styleId="wfxRecipient">
    <w:name w:val="wfxRecipient"/>
    <w:basedOn w:val="Normal"/>
    <w:rsid w:val="00941AE0"/>
  </w:style>
  <w:style w:type="paragraph" w:customStyle="1" w:styleId="wfxFaxNum">
    <w:name w:val="wfxFaxNum"/>
    <w:basedOn w:val="Normal"/>
    <w:rsid w:val="00941AE0"/>
  </w:style>
  <w:style w:type="paragraph" w:customStyle="1" w:styleId="Peridico-Nota">
    <w:name w:val="Periódico-Nota"/>
    <w:basedOn w:val="Normal"/>
    <w:rsid w:val="00941AE0"/>
    <w:pPr>
      <w:pBdr>
        <w:top w:val="single" w:sz="6" w:space="1" w:color="auto"/>
        <w:left w:val="single" w:sz="6" w:space="1" w:color="auto"/>
        <w:bottom w:val="single" w:sz="6" w:space="1" w:color="auto"/>
        <w:right w:val="single" w:sz="6" w:space="1" w:color="auto"/>
      </w:pBdr>
      <w:shd w:val="pct20" w:color="C0C0C0" w:fill="auto"/>
      <w:jc w:val="center"/>
    </w:pPr>
    <w:rPr>
      <w:b/>
      <w:sz w:val="18"/>
    </w:rPr>
  </w:style>
  <w:style w:type="paragraph" w:customStyle="1" w:styleId="Texto-Nota">
    <w:name w:val="Texto-Nota"/>
    <w:basedOn w:val="Normal"/>
    <w:rsid w:val="00941AE0"/>
    <w:pPr>
      <w:jc w:val="both"/>
    </w:pPr>
    <w:rPr>
      <w:sz w:val="16"/>
    </w:rPr>
  </w:style>
  <w:style w:type="paragraph" w:customStyle="1" w:styleId="Cabeza-Nota">
    <w:name w:val="Cabeza-Nota"/>
    <w:basedOn w:val="Normal"/>
    <w:rsid w:val="00941AE0"/>
    <w:pPr>
      <w:ind w:firstLine="227"/>
      <w:jc w:val="both"/>
    </w:pPr>
    <w:rPr>
      <w:b/>
      <w:sz w:val="16"/>
    </w:rPr>
  </w:style>
  <w:style w:type="paragraph" w:customStyle="1" w:styleId="Captura-Texto">
    <w:name w:val="Captura-Texto"/>
    <w:basedOn w:val="Normal"/>
    <w:rsid w:val="00941AE0"/>
    <w:pPr>
      <w:ind w:right="1980"/>
    </w:pPr>
    <w:rPr>
      <w:rFonts w:ascii="Courier New" w:hAnsi="Courier New" w:cs="Courier New"/>
      <w:sz w:val="18"/>
    </w:rPr>
  </w:style>
  <w:style w:type="paragraph" w:customStyle="1" w:styleId="ROMANOS">
    <w:name w:val="ROMANOS"/>
    <w:basedOn w:val="Normal"/>
    <w:rsid w:val="00941AE0"/>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rsid w:val="00941AE0"/>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rsid w:val="00941AE0"/>
    <w:pPr>
      <w:spacing w:after="29" w:line="187" w:lineRule="atLeast"/>
      <w:ind w:firstLine="288"/>
      <w:jc w:val="both"/>
    </w:pPr>
    <w:rPr>
      <w:rFonts w:ascii="Arial" w:hAnsi="Arial" w:cs="Arial"/>
      <w:sz w:val="18"/>
    </w:rPr>
  </w:style>
  <w:style w:type="paragraph" w:customStyle="1" w:styleId="ABRIR">
    <w:name w:val="ABRIR"/>
    <w:basedOn w:val="Normal"/>
    <w:rsid w:val="00941AE0"/>
    <w:pPr>
      <w:spacing w:after="120" w:line="240" w:lineRule="atLeast"/>
      <w:ind w:firstLine="288"/>
      <w:jc w:val="both"/>
    </w:pPr>
    <w:rPr>
      <w:rFonts w:ascii="Arial" w:hAnsi="Arial" w:cs="Arial"/>
      <w:sz w:val="18"/>
    </w:rPr>
  </w:style>
  <w:style w:type="paragraph" w:customStyle="1" w:styleId="ANOTACION">
    <w:name w:val="ANOTACION"/>
    <w:basedOn w:val="Normal"/>
    <w:rsid w:val="00941AE0"/>
    <w:pPr>
      <w:spacing w:before="101" w:after="101" w:line="216" w:lineRule="atLeast"/>
      <w:jc w:val="center"/>
    </w:pPr>
    <w:rPr>
      <w:rFonts w:ascii="CG Palacio (WN)" w:hAnsi="CG Palacio (WN)" w:cs="CG Palacio (WN)"/>
      <w:b/>
      <w:sz w:val="18"/>
    </w:rPr>
  </w:style>
  <w:style w:type="paragraph" w:customStyle="1" w:styleId="texto">
    <w:name w:val="texto"/>
    <w:basedOn w:val="Normal"/>
    <w:rsid w:val="00941AE0"/>
    <w:pPr>
      <w:spacing w:after="101" w:line="216" w:lineRule="atLeast"/>
      <w:ind w:firstLine="288"/>
      <w:jc w:val="both"/>
    </w:pPr>
    <w:rPr>
      <w:rFonts w:ascii="Arial" w:hAnsi="Arial" w:cs="Arial"/>
      <w:sz w:val="18"/>
    </w:rPr>
  </w:style>
  <w:style w:type="paragraph" w:customStyle="1" w:styleId="Fechas">
    <w:name w:val="Fechas"/>
    <w:basedOn w:val="Normal"/>
    <w:rsid w:val="00941AE0"/>
    <w:pPr>
      <w:pBdr>
        <w:bottom w:val="double" w:sz="6" w:space="1" w:color="auto"/>
        <w:between w:val="double" w:sz="6" w:space="1" w:color="auto"/>
      </w:pBdr>
      <w:tabs>
        <w:tab w:val="center" w:pos="4464"/>
        <w:tab w:val="right" w:pos="8194"/>
        <w:tab w:val="right" w:pos="8496"/>
        <w:tab w:val="right" w:pos="8554"/>
      </w:tabs>
      <w:spacing w:line="216" w:lineRule="atLeast"/>
      <w:ind w:left="288" w:right="288"/>
      <w:jc w:val="both"/>
    </w:pPr>
    <w:rPr>
      <w:rFonts w:ascii="CG Palacio (WN)" w:hAnsi="CG Palacio (WN)" w:cs="CG Palacio (WN)"/>
      <w:sz w:val="18"/>
    </w:rPr>
  </w:style>
  <w:style w:type="paragraph" w:customStyle="1" w:styleId="4x3">
    <w:name w:val="4x3"/>
    <w:basedOn w:val="texto"/>
    <w:rsid w:val="00941AE0"/>
    <w:pPr>
      <w:tabs>
        <w:tab w:val="left" w:pos="810"/>
        <w:tab w:val="left" w:pos="2430"/>
        <w:tab w:val="right" w:pos="4860"/>
        <w:tab w:val="left" w:pos="6390"/>
      </w:tabs>
    </w:pPr>
  </w:style>
  <w:style w:type="paragraph" w:customStyle="1" w:styleId="CABEZA">
    <w:name w:val="CABEZA"/>
    <w:basedOn w:val="Heading1"/>
    <w:rsid w:val="00941AE0"/>
    <w:pPr>
      <w:pBdr>
        <w:bottom w:val="none" w:sz="0" w:space="0" w:color="auto"/>
        <w:between w:val="none" w:sz="0" w:space="0" w:color="auto"/>
      </w:pBdr>
      <w:jc w:val="center"/>
    </w:pPr>
    <w:rPr>
      <w:sz w:val="28"/>
    </w:rPr>
  </w:style>
  <w:style w:type="paragraph" w:customStyle="1" w:styleId="registro">
    <w:name w:val="registro"/>
    <w:basedOn w:val="texto"/>
    <w:rsid w:val="00941AE0"/>
    <w:pPr>
      <w:jc w:val="right"/>
    </w:pPr>
    <w:rPr>
      <w:b/>
    </w:rPr>
  </w:style>
  <w:style w:type="paragraph" w:customStyle="1" w:styleId="tab">
    <w:name w:val="tab"/>
    <w:basedOn w:val="Normal"/>
    <w:rsid w:val="00941AE0"/>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rsid w:val="00941AE0"/>
    <w:pPr>
      <w:jc w:val="center"/>
    </w:pPr>
    <w:rPr>
      <w:b/>
    </w:rPr>
  </w:style>
  <w:style w:type="paragraph" w:customStyle="1" w:styleId="FIRMA">
    <w:name w:val="FIRMA"/>
    <w:basedOn w:val="texto"/>
    <w:rsid w:val="00941AE0"/>
    <w:pPr>
      <w:tabs>
        <w:tab w:val="right" w:leader="dot" w:pos="8640"/>
      </w:tabs>
      <w:ind w:left="4320" w:firstLine="0"/>
    </w:pPr>
  </w:style>
  <w:style w:type="paragraph" w:customStyle="1" w:styleId="FIRMA2">
    <w:name w:val="FIRMA2"/>
    <w:basedOn w:val="texto"/>
    <w:rsid w:val="00941AE0"/>
    <w:pPr>
      <w:tabs>
        <w:tab w:val="center" w:pos="6480"/>
      </w:tabs>
    </w:pPr>
  </w:style>
  <w:style w:type="paragraph" w:customStyle="1" w:styleId="NOMBRE">
    <w:name w:val="NOMBRE"/>
    <w:basedOn w:val="texto"/>
    <w:rsid w:val="00941AE0"/>
    <w:pPr>
      <w:tabs>
        <w:tab w:val="right" w:leader="underscore" w:pos="8640"/>
      </w:tabs>
    </w:pPr>
  </w:style>
  <w:style w:type="paragraph" w:customStyle="1" w:styleId="GRANPTOS">
    <w:name w:val="GRANPTOS"/>
    <w:basedOn w:val="NOMBRE"/>
    <w:rsid w:val="00941AE0"/>
    <w:pPr>
      <w:tabs>
        <w:tab w:val="right" w:leader="dot" w:pos="8640"/>
      </w:tabs>
    </w:pPr>
  </w:style>
  <w:style w:type="paragraph" w:customStyle="1" w:styleId="tabla1">
    <w:name w:val="tabla 1"/>
    <w:basedOn w:val="texto"/>
    <w:rsid w:val="00941AE0"/>
    <w:rPr>
      <w:rFonts w:ascii="Univers" w:hAnsi="Univers" w:cs="Univers"/>
    </w:rPr>
  </w:style>
  <w:style w:type="paragraph" w:customStyle="1" w:styleId="TDC9">
    <w:name w:val="TDC 9"/>
    <w:basedOn w:val="Normal"/>
    <w:next w:val="Normal"/>
    <w:rsid w:val="00941AE0"/>
    <w:pPr>
      <w:tabs>
        <w:tab w:val="left" w:leader="dot" w:pos="9000"/>
        <w:tab w:val="right" w:pos="9360"/>
      </w:tabs>
      <w:ind w:left="720" w:hanging="720"/>
      <w:jc w:val="both"/>
    </w:pPr>
    <w:rPr>
      <w:rFonts w:ascii="Lucida Sans" w:hAnsi="Lucida Sans" w:cs="Lucida Sans"/>
      <w:lang w:val="en-US"/>
    </w:rPr>
  </w:style>
  <w:style w:type="paragraph" w:customStyle="1" w:styleId="toa">
    <w:name w:val="toa"/>
    <w:basedOn w:val="Normal"/>
    <w:rsid w:val="00941AE0"/>
    <w:pPr>
      <w:tabs>
        <w:tab w:val="left" w:pos="9000"/>
        <w:tab w:val="right" w:pos="9360"/>
      </w:tabs>
      <w:jc w:val="both"/>
    </w:pPr>
    <w:rPr>
      <w:rFonts w:ascii="Lucida Sans" w:hAnsi="Lucida Sans" w:cs="Lucida Sans"/>
      <w:lang w:val="en-US"/>
    </w:rPr>
  </w:style>
  <w:style w:type="paragraph" w:customStyle="1" w:styleId="epgrafe">
    <w:name w:val="epígrafe"/>
    <w:basedOn w:val="Normal"/>
    <w:rsid w:val="00941AE0"/>
    <w:pPr>
      <w:jc w:val="both"/>
    </w:pPr>
    <w:rPr>
      <w:rFonts w:ascii="Courier New" w:hAnsi="Courier New" w:cs="Courier New"/>
    </w:rPr>
  </w:style>
  <w:style w:type="paragraph" w:customStyle="1" w:styleId="Listaconvietas">
    <w:name w:val="Lista con viñetas"/>
    <w:basedOn w:val="Normal"/>
    <w:rsid w:val="00941AE0"/>
    <w:pPr>
      <w:ind w:left="283" w:hanging="283"/>
    </w:pPr>
    <w:rPr>
      <w:rFonts w:ascii="Courier" w:hAnsi="Courier" w:cs="Courier"/>
      <w:sz w:val="20"/>
    </w:rPr>
  </w:style>
  <w:style w:type="table" w:styleId="TableGrid">
    <w:name w:val="Table Grid"/>
    <w:basedOn w:val="TableNormal"/>
    <w:rsid w:val="00C80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C722FD"/>
    <w:rPr>
      <w:sz w:val="20"/>
    </w:rPr>
  </w:style>
  <w:style w:type="character" w:customStyle="1" w:styleId="FootnoteTextChar">
    <w:name w:val="Footnote Text Char"/>
    <w:basedOn w:val="DefaultParagraphFont"/>
    <w:link w:val="FootnoteText"/>
    <w:rsid w:val="00C722FD"/>
    <w:rPr>
      <w:rFonts w:ascii="Times New Roman" w:hAnsi="Times New Roman"/>
      <w:lang w:val="es-ES_tradnl"/>
    </w:rPr>
  </w:style>
  <w:style w:type="character" w:styleId="FootnoteReference">
    <w:name w:val="footnote reference"/>
    <w:basedOn w:val="DefaultParagraphFont"/>
    <w:rsid w:val="00C722FD"/>
    <w:rPr>
      <w:vertAlign w:val="superscript"/>
    </w:rPr>
  </w:style>
</w:styles>
</file>

<file path=word/webSettings.xml><?xml version="1.0" encoding="utf-8"?>
<w:webSettings xmlns:r="http://schemas.openxmlformats.org/officeDocument/2006/relationships" xmlns:w="http://schemas.openxmlformats.org/wordprocessingml/2006/main">
  <w:divs>
    <w:div w:id="331684159">
      <w:bodyDiv w:val="1"/>
      <w:marLeft w:val="0"/>
      <w:marRight w:val="0"/>
      <w:marTop w:val="0"/>
      <w:marBottom w:val="0"/>
      <w:divBdr>
        <w:top w:val="none" w:sz="0" w:space="0" w:color="auto"/>
        <w:left w:val="none" w:sz="0" w:space="0" w:color="auto"/>
        <w:bottom w:val="none" w:sz="0" w:space="0" w:color="auto"/>
        <w:right w:val="none" w:sz="0" w:space="0" w:color="auto"/>
      </w:divBdr>
    </w:div>
    <w:div w:id="105998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B8E45-9A31-47FB-B0C7-D0E6FBE0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9143</Words>
  <Characters>52120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NOM-004-CAN-1996</vt:lpstr>
    </vt:vector>
  </TitlesOfParts>
  <Company>MEXICANLAWS S.A. DE C.V.</Company>
  <LinksUpToDate>false</LinksUpToDate>
  <CharactersWithSpaces>61141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NOM-004-CAN-1996</dc:title>
  <dc:creator>GLENN MCBRIDE</dc:creator>
  <cp:lastModifiedBy>Windows User</cp:lastModifiedBy>
  <cp:revision>3</cp:revision>
  <cp:lastPrinted>2009-01-15T01:03:00Z</cp:lastPrinted>
  <dcterms:created xsi:type="dcterms:W3CDTF">2009-01-15T01:03:00Z</dcterms:created>
  <dcterms:modified xsi:type="dcterms:W3CDTF">2009-01-15T01:05:00Z</dcterms:modified>
</cp:coreProperties>
</file>