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80"/>
        <w:gridCol w:w="4680"/>
      </w:tblGrid>
      <w:tr w:rsidR="00290455" w:rsidRPr="00DE04DF" w14:paraId="53F2B05E" w14:textId="77777777" w:rsidTr="009F1190">
        <w:tc>
          <w:tcPr>
            <w:tcW w:w="4788" w:type="dxa"/>
            <w:shd w:val="clear" w:color="auto" w:fill="auto"/>
          </w:tcPr>
          <w:p w14:paraId="2B6C8C0E" w14:textId="77777777" w:rsidR="00290455" w:rsidRPr="00081C87" w:rsidRDefault="00290455" w:rsidP="00081C87">
            <w:pPr>
              <w:pStyle w:val="Titulo1"/>
              <w:pBdr>
                <w:bottom w:val="none" w:sz="0" w:space="0" w:color="auto"/>
              </w:pBdr>
              <w:rPr>
                <w:rFonts w:ascii="Verdana" w:hAnsi="Verdana" w:cs="Times New Roman"/>
                <w:sz w:val="16"/>
                <w:szCs w:val="16"/>
              </w:rPr>
            </w:pPr>
            <w:bookmarkStart w:id="0" w:name="N_Hlk505939472"/>
            <w:bookmarkStart w:id="1" w:name="_Hlk520459346"/>
            <w:r w:rsidRPr="00081C87">
              <w:rPr>
                <w:rFonts w:ascii="Verdana" w:hAnsi="Verdana" w:cs="Times New Roman"/>
                <w:sz w:val="16"/>
                <w:szCs w:val="16"/>
              </w:rPr>
              <w:t>NORMA Oficial Mexicana NOM-006-ASEA-2017, Especificaciones y criterios técnicos de seguridad industrial, seguridad operativa y protección al medio ambiente para el diseño, construcción, pre-arranque, operación, mantenimiento, cierre y desmantelamiento de las instalaciones terrestres de almacenamiento de petrolíferos y petróleo, excepto para gas licuado de petróleo.</w:t>
            </w:r>
          </w:p>
        </w:tc>
        <w:tc>
          <w:tcPr>
            <w:tcW w:w="4788" w:type="dxa"/>
            <w:shd w:val="clear" w:color="auto" w:fill="auto"/>
          </w:tcPr>
          <w:p w14:paraId="7E45B9B7" w14:textId="47B07876" w:rsidR="00290455" w:rsidRPr="00081C87" w:rsidRDefault="005C78AB" w:rsidP="00081C87">
            <w:pPr>
              <w:pStyle w:val="Titulo1"/>
              <w:pBdr>
                <w:bottom w:val="none" w:sz="0" w:space="0" w:color="auto"/>
              </w:pBdr>
              <w:rPr>
                <w:rFonts w:ascii="Verdana" w:hAnsi="Verdana" w:cs="Times New Roman"/>
                <w:sz w:val="16"/>
                <w:szCs w:val="16"/>
                <w:lang w:val="en-US"/>
              </w:rPr>
            </w:pPr>
            <w:r w:rsidRPr="00081C87">
              <w:rPr>
                <w:rFonts w:ascii="Verdana" w:hAnsi="Verdana" w:cs="Times New Roman"/>
                <w:sz w:val="16"/>
                <w:szCs w:val="16"/>
                <w:lang w:val="en-US"/>
              </w:rPr>
              <w:t xml:space="preserve">Official Mexican Standard NOM-006-ASEA-2017, Technical specifications and criteria for industrial safety, operational safety and protection of the environment for the design, construction, pre-start, operation, maintenance, closing and dismantling of land installations for storage of petroleum products and petroleum, except </w:t>
            </w:r>
            <w:r w:rsidR="00D05943">
              <w:rPr>
                <w:rFonts w:ascii="Verdana" w:hAnsi="Verdana" w:cs="Times New Roman"/>
                <w:sz w:val="16"/>
                <w:szCs w:val="16"/>
                <w:lang w:val="en-US"/>
              </w:rPr>
              <w:t>liquid petroleum gas</w:t>
            </w:r>
            <w:r w:rsidRPr="00081C87">
              <w:rPr>
                <w:rFonts w:ascii="Verdana" w:hAnsi="Verdana" w:cs="Times New Roman"/>
                <w:sz w:val="16"/>
                <w:szCs w:val="16"/>
                <w:lang w:val="en-US"/>
              </w:rPr>
              <w:t>.</w:t>
            </w:r>
            <w:r w:rsidR="00EE46F4" w:rsidRPr="00081C87">
              <w:rPr>
                <w:rFonts w:ascii="Verdana" w:hAnsi="Verdana" w:cs="Times New Roman"/>
                <w:sz w:val="16"/>
                <w:szCs w:val="16"/>
                <w:lang w:val="en-US"/>
              </w:rPr>
              <w:t xml:space="preserve"> </w:t>
            </w:r>
          </w:p>
        </w:tc>
      </w:tr>
      <w:tr w:rsidR="00290455" w:rsidRPr="00DE04DF" w14:paraId="742BEDA6" w14:textId="77777777" w:rsidTr="009F1190">
        <w:tc>
          <w:tcPr>
            <w:tcW w:w="4788" w:type="dxa"/>
            <w:shd w:val="clear" w:color="auto" w:fill="auto"/>
          </w:tcPr>
          <w:p w14:paraId="2064EEFA" w14:textId="77777777" w:rsidR="00290455" w:rsidRPr="00081C87" w:rsidRDefault="00290455" w:rsidP="00081C87">
            <w:pPr>
              <w:pStyle w:val="Titulo1"/>
              <w:pBdr>
                <w:bottom w:val="none" w:sz="0" w:space="0" w:color="auto"/>
              </w:pBdr>
              <w:rPr>
                <w:rFonts w:ascii="Verdana" w:hAnsi="Verdana" w:cs="Times New Roman"/>
                <w:sz w:val="16"/>
                <w:szCs w:val="16"/>
                <w:lang w:val="en-US"/>
              </w:rPr>
            </w:pPr>
          </w:p>
        </w:tc>
        <w:tc>
          <w:tcPr>
            <w:tcW w:w="4788" w:type="dxa"/>
            <w:shd w:val="clear" w:color="auto" w:fill="auto"/>
          </w:tcPr>
          <w:p w14:paraId="5B30A4B7" w14:textId="77777777" w:rsidR="00290455" w:rsidRPr="00081C87" w:rsidRDefault="00290455" w:rsidP="00081C87">
            <w:pPr>
              <w:pStyle w:val="Titulo1"/>
              <w:pBdr>
                <w:bottom w:val="none" w:sz="0" w:space="0" w:color="auto"/>
              </w:pBdr>
              <w:rPr>
                <w:rFonts w:ascii="Verdana" w:hAnsi="Verdana" w:cs="Times New Roman"/>
                <w:sz w:val="16"/>
                <w:szCs w:val="16"/>
                <w:lang w:val="en-US"/>
              </w:rPr>
            </w:pPr>
          </w:p>
        </w:tc>
      </w:tr>
      <w:bookmarkEnd w:id="0"/>
      <w:tr w:rsidR="00311B10" w:rsidRPr="00DE04DF" w14:paraId="7A176383" w14:textId="77777777" w:rsidTr="009F1190">
        <w:tc>
          <w:tcPr>
            <w:tcW w:w="4788" w:type="dxa"/>
            <w:shd w:val="clear" w:color="auto" w:fill="auto"/>
          </w:tcPr>
          <w:p w14:paraId="5448EC18" w14:textId="3334EDAE" w:rsidR="00311B10" w:rsidRPr="00081C87" w:rsidRDefault="00311B10" w:rsidP="00081C87">
            <w:pPr>
              <w:pStyle w:val="Titulo2"/>
              <w:pBdr>
                <w:top w:val="none" w:sz="0" w:space="0" w:color="auto"/>
              </w:pBdr>
              <w:rPr>
                <w:rFonts w:ascii="Verdana" w:hAnsi="Verdana"/>
                <w:sz w:val="16"/>
                <w:szCs w:val="16"/>
              </w:rPr>
            </w:pPr>
            <w:r w:rsidRPr="00081C87">
              <w:rPr>
                <w:rFonts w:ascii="Verdana" w:hAnsi="Verdana"/>
                <w:sz w:val="16"/>
                <w:szCs w:val="16"/>
              </w:rPr>
              <w:t>Al margen un sello con el Escudo Nacional, que dice: Estados Unidos Mexicanos.</w:t>
            </w:r>
            <w:bookmarkStart w:id="2" w:name="_GoBack"/>
            <w:bookmarkEnd w:id="2"/>
            <w:r w:rsidRPr="00081C87">
              <w:rPr>
                <w:rFonts w:ascii="Verdana" w:hAnsi="Verdana"/>
                <w:sz w:val="16"/>
                <w:szCs w:val="16"/>
              </w:rPr>
              <w:t xml:space="preserve"> Secretaría de Medio Ambiente y Recursos Naturales.- Agencia Nacional de Seguridad Industrial y de Protección al Medio Ambiente del Sector Hidrocarburos.</w:t>
            </w:r>
          </w:p>
        </w:tc>
        <w:tc>
          <w:tcPr>
            <w:tcW w:w="4788" w:type="dxa"/>
            <w:shd w:val="clear" w:color="auto" w:fill="auto"/>
          </w:tcPr>
          <w:p w14:paraId="0C96390D" w14:textId="77777777" w:rsidR="00311B10" w:rsidRPr="00081C87" w:rsidRDefault="00311B10" w:rsidP="00081C87">
            <w:pPr>
              <w:pStyle w:val="Titulo2"/>
              <w:pBdr>
                <w:top w:val="none" w:sz="0" w:space="0" w:color="auto"/>
              </w:pBdr>
              <w:rPr>
                <w:rFonts w:ascii="Verdana" w:hAnsi="Verdana"/>
                <w:sz w:val="16"/>
                <w:szCs w:val="16"/>
                <w:lang w:val="en-US"/>
              </w:rPr>
            </w:pPr>
            <w:r w:rsidRPr="00081C87">
              <w:rPr>
                <w:rFonts w:ascii="Verdana" w:hAnsi="Verdana" w:cs="Times New Roman"/>
                <w:sz w:val="16"/>
                <w:szCs w:val="16"/>
                <w:lang w:val="en-US"/>
              </w:rPr>
              <w:t>In the margin a stamp with the National Seal, that says: United Mexican States.-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Secretary of Environment and Natural Resources.- National Agency for Industrial Safety and Environmental Protection of the Hydrocarbons Sector.</w:t>
            </w:r>
            <w:r w:rsidRPr="00081C87">
              <w:rPr>
                <w:rFonts w:ascii="Times New Roman" w:hAnsi="Times New Roman" w:cs="Times New Roman"/>
                <w:sz w:val="24"/>
                <w:szCs w:val="24"/>
                <w:lang w:val="en-US"/>
              </w:rPr>
              <w:t xml:space="preserve"> </w:t>
            </w:r>
          </w:p>
        </w:tc>
      </w:tr>
      <w:tr w:rsidR="00311B10" w:rsidRPr="00DE04DF" w14:paraId="7504820C" w14:textId="77777777" w:rsidTr="009F1190">
        <w:tc>
          <w:tcPr>
            <w:tcW w:w="4788" w:type="dxa"/>
            <w:shd w:val="clear" w:color="auto" w:fill="auto"/>
          </w:tcPr>
          <w:p w14:paraId="6E5196D7" w14:textId="77777777" w:rsidR="00311B10" w:rsidRPr="00911A14" w:rsidRDefault="00311B10" w:rsidP="00081C87">
            <w:pPr>
              <w:pStyle w:val="Texto"/>
              <w:spacing w:after="86" w:line="211" w:lineRule="exact"/>
              <w:ind w:firstLine="0"/>
              <w:rPr>
                <w:rFonts w:ascii="Verdana" w:hAnsi="Verdana"/>
                <w:b/>
                <w:sz w:val="16"/>
                <w:szCs w:val="16"/>
              </w:rPr>
            </w:pPr>
            <w:r w:rsidRPr="00911A14">
              <w:rPr>
                <w:rFonts w:ascii="Verdana" w:hAnsi="Verdana"/>
                <w:b/>
                <w:sz w:val="16"/>
                <w:szCs w:val="16"/>
              </w:rPr>
              <w:t>NORMA OFICIAL MEXICANA NOM-006-ASEA-2017, ESPECIFICACIONES Y CRITERIOS TÉCNICOS DE SEGURIDAD INDUSTRIAL, SEGURIDAD OPERATIVA Y PROTECCIÓN AL MEDIO AMBIENTE PARA EL DISEÑO, CONSTRUCCIÓN, PRE-ARRANQUE, OPERACIÓN, MANTENIMIENTO, CIERRE Y DESMANTELAMIENTO DE LAS INSTALACIONES TERRESTRES DE ALMACENAMIENTO DE PETROLÍFEROS Y PETRÓLEO, EXCEPTO PARA GAS LICUADO DE PETRÓLEO.</w:t>
            </w:r>
          </w:p>
        </w:tc>
        <w:tc>
          <w:tcPr>
            <w:tcW w:w="4788" w:type="dxa"/>
            <w:shd w:val="clear" w:color="auto" w:fill="auto"/>
          </w:tcPr>
          <w:p w14:paraId="4B14B8DB" w14:textId="15708A21" w:rsidR="00311B10" w:rsidRPr="00911A14" w:rsidRDefault="00311B10" w:rsidP="00081C87">
            <w:pPr>
              <w:pStyle w:val="Texto"/>
              <w:spacing w:after="86" w:line="211" w:lineRule="exact"/>
              <w:ind w:firstLine="0"/>
              <w:rPr>
                <w:rFonts w:ascii="Verdana" w:hAnsi="Verdana"/>
                <w:b/>
                <w:sz w:val="16"/>
                <w:szCs w:val="16"/>
                <w:lang w:val="en-US"/>
              </w:rPr>
            </w:pPr>
            <w:r w:rsidRPr="00911A14">
              <w:rPr>
                <w:rFonts w:ascii="Verdana" w:hAnsi="Verdana" w:cs="Times New Roman"/>
                <w:b/>
                <w:sz w:val="16"/>
                <w:szCs w:val="16"/>
                <w:lang w:val="en-US"/>
              </w:rPr>
              <w:t xml:space="preserve">OFFICIAL MEXICAN STANDARD NOM-006-ASEA-2017, TECHNICAL SPECIFICATIONS AND CRITERIA FOR INDUSTRIAL SAFETY, OPERATIONAL SAFETY AND PROTECTION OF THE ENVIRONMENT FOR THE DESIGN, CONSTRUCTION, PRE-START, OPERATION, MAINTENANCE, CLOSING AND DISMANTLING OF LAND INSTALLATIONS FOR STORAGE OF PETROLEUM PRODUCTS AND PETROLEUM, EXCEPT </w:t>
            </w:r>
            <w:r w:rsidR="00D05943">
              <w:rPr>
                <w:rFonts w:ascii="Verdana" w:hAnsi="Verdana" w:cs="Times New Roman"/>
                <w:b/>
                <w:sz w:val="16"/>
                <w:szCs w:val="16"/>
                <w:lang w:val="en-US"/>
              </w:rPr>
              <w:t>LIQUID PETROLEUM GAS</w:t>
            </w:r>
            <w:r w:rsidRPr="00911A14">
              <w:rPr>
                <w:rFonts w:ascii="Verdana" w:hAnsi="Verdana" w:cs="Times New Roman"/>
                <w:b/>
                <w:sz w:val="16"/>
                <w:szCs w:val="16"/>
                <w:lang w:val="en-US"/>
              </w:rPr>
              <w:t>.</w:t>
            </w:r>
          </w:p>
        </w:tc>
      </w:tr>
      <w:tr w:rsidR="00311B10" w:rsidRPr="00DE04DF" w14:paraId="7F9FD8F0" w14:textId="77777777" w:rsidTr="009F1190">
        <w:tc>
          <w:tcPr>
            <w:tcW w:w="4788" w:type="dxa"/>
            <w:shd w:val="clear" w:color="auto" w:fill="auto"/>
          </w:tcPr>
          <w:p w14:paraId="48FDF40E" w14:textId="77777777" w:rsidR="00311B10" w:rsidRPr="00081C87" w:rsidRDefault="00311B10" w:rsidP="00081C87">
            <w:pPr>
              <w:pStyle w:val="Texto"/>
              <w:spacing w:after="86" w:line="211" w:lineRule="exact"/>
              <w:ind w:firstLine="0"/>
              <w:rPr>
                <w:rFonts w:ascii="Verdana" w:hAnsi="Verdana"/>
                <w:sz w:val="16"/>
                <w:szCs w:val="16"/>
              </w:rPr>
            </w:pPr>
            <w:r w:rsidRPr="00081C87">
              <w:rPr>
                <w:rFonts w:ascii="Verdana" w:hAnsi="Verdana"/>
                <w:b/>
                <w:sz w:val="16"/>
                <w:szCs w:val="16"/>
              </w:rPr>
              <w:t>CARLOS SALVADOR DE REGULES RUIZ-FUNES</w:t>
            </w:r>
            <w:r w:rsidRPr="00081C87">
              <w:rPr>
                <w:rFonts w:ascii="Verdana" w:hAnsi="Verdana"/>
                <w:sz w:val="16"/>
                <w:szCs w:val="16"/>
              </w:rPr>
              <w:t>,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día 20 de diciembre del 2013; 1o., 2o., 3o., fracción XI, incisos b) y e), 5o., fracciones III, IV, XX y XXX, 6o., fracción I, incisos a), b) y d), fracción II, inciso a), 27 y 31, fracciones IV y VIII de la Ley de la Agencia Nacional de Seguridad Industrial y de Protección al Medio Ambiente del Sector Hidrocarburos; 95 y 129 de la Ley de Hidrocarburos; 1o., 2o., 17 y 26, de la Ley Orgánica de la Administración Pública Federal; 1o. y 4o. de la Ley Federal de Procedimiento Administrativo; 1o., 38, fracciones II y IX, 40, fracciones I, III, XI y XVIII, 41, 43, 47, 73 y 74 de la Ley Federal sobre Metrología y Normalización; 28, 33 y 34 del Reglamento de la Ley Federal sobre Metrología y Normalización; 1o., 2o., fracción XXXI, inciso d), y segundo párrafo, 5o., fracción I, 41, 42, 43, fracciones VI, VIII y 45 BIS segundo párrafo del Reglamento Interior de la Secretaría de Medio Ambiente y Recursos Naturales; 1o. y 3o., fracciones V, VIII, XV, XX y XLVII del Reglamento Interior de la Agencia Nacional de Seguridad Industrial y de Protección al Medio Ambiente del Sector Hidrocarburos, y</w:t>
            </w:r>
          </w:p>
        </w:tc>
        <w:tc>
          <w:tcPr>
            <w:tcW w:w="4788" w:type="dxa"/>
            <w:shd w:val="clear" w:color="auto" w:fill="auto"/>
          </w:tcPr>
          <w:p w14:paraId="518893ED" w14:textId="77777777" w:rsidR="00311B10" w:rsidRPr="00081C87" w:rsidRDefault="00311B10" w:rsidP="00081C87">
            <w:pPr>
              <w:pStyle w:val="Texto"/>
              <w:spacing w:after="86" w:line="211" w:lineRule="exact"/>
              <w:ind w:firstLine="0"/>
              <w:rPr>
                <w:rFonts w:ascii="Verdana" w:hAnsi="Verdana"/>
                <w:sz w:val="16"/>
                <w:szCs w:val="16"/>
                <w:lang w:val="en-US"/>
              </w:rPr>
            </w:pPr>
            <w:r w:rsidRPr="00081C87">
              <w:rPr>
                <w:rFonts w:ascii="Verdana" w:hAnsi="Verdana" w:cs="Times New Roman"/>
                <w:b/>
                <w:sz w:val="16"/>
                <w:szCs w:val="16"/>
                <w:lang w:val="en-US"/>
              </w:rPr>
              <w:t>CARLOS SALVADOR DE REGULES RUIZ-FUNES</w:t>
            </w:r>
            <w:r w:rsidRPr="00081C87">
              <w:rPr>
                <w:rFonts w:ascii="Verdana" w:hAnsi="Verdana" w:cs="Times New Roman"/>
                <w:sz w:val="16"/>
                <w:szCs w:val="16"/>
                <w:lang w:val="en-US"/>
              </w:rPr>
              <w:t xml:space="preserve">, Executive Director of the National Agency for Industrial Safety and Environmental Protection of the Hydrocarbons Sector and Chairman of the </w:t>
            </w:r>
            <w:r w:rsidR="00BC7D68" w:rsidRPr="00081C87">
              <w:rPr>
                <w:rFonts w:ascii="Verdana" w:hAnsi="Verdana" w:cs="Times New Roman"/>
                <w:sz w:val="16"/>
                <w:szCs w:val="16"/>
                <w:lang w:val="en-US"/>
              </w:rPr>
              <w:t>National Consultative Committee on Standardization</w:t>
            </w:r>
            <w:r w:rsidRPr="00081C87">
              <w:rPr>
                <w:rFonts w:ascii="Verdana" w:hAnsi="Verdana" w:cs="Times New Roman"/>
                <w:sz w:val="16"/>
                <w:szCs w:val="16"/>
                <w:lang w:val="en-US"/>
              </w:rPr>
              <w:t xml:space="preserve"> of Industrial and Operational Safety and Environmental Protection of the Hydrocarbons Sector, based on the Transit</w:t>
            </w:r>
            <w:r w:rsidR="00BC7D68" w:rsidRPr="00081C87">
              <w:rPr>
                <w:rFonts w:ascii="Verdana" w:hAnsi="Verdana" w:cs="Times New Roman"/>
                <w:sz w:val="16"/>
                <w:szCs w:val="16"/>
                <w:lang w:val="en-US"/>
              </w:rPr>
              <w:t xml:space="preserve">ional Nineteenth </w:t>
            </w:r>
            <w:r w:rsidRPr="00081C87">
              <w:rPr>
                <w:rFonts w:ascii="Verdana" w:hAnsi="Verdana" w:cs="Times New Roman"/>
                <w:sz w:val="16"/>
                <w:szCs w:val="16"/>
                <w:lang w:val="en-US"/>
              </w:rPr>
              <w:t xml:space="preserve">Article, second paragraph, of the decree amending and adding various provisions </w:t>
            </w:r>
            <w:r w:rsidR="00BC7D68" w:rsidRPr="00081C87">
              <w:rPr>
                <w:rFonts w:ascii="Verdana" w:hAnsi="Verdana" w:cs="Times New Roman"/>
                <w:sz w:val="16"/>
                <w:szCs w:val="16"/>
                <w:lang w:val="en-US"/>
              </w:rPr>
              <w:t xml:space="preserve">to </w:t>
            </w:r>
            <w:r w:rsidRPr="00081C87">
              <w:rPr>
                <w:rFonts w:ascii="Verdana" w:hAnsi="Verdana" w:cs="Times New Roman"/>
                <w:sz w:val="16"/>
                <w:szCs w:val="16"/>
                <w:lang w:val="en-US"/>
              </w:rPr>
              <w:t xml:space="preserve">the Political Constitution of the United Mexican States in </w:t>
            </w:r>
            <w:r w:rsidR="00BC7D68" w:rsidRPr="00081C87">
              <w:rPr>
                <w:rFonts w:ascii="Verdana" w:hAnsi="Verdana" w:cs="Times New Roman"/>
                <w:sz w:val="16"/>
                <w:szCs w:val="16"/>
                <w:lang w:val="en-US"/>
              </w:rPr>
              <w:t>matters</w:t>
            </w:r>
            <w:r w:rsidRPr="00081C87">
              <w:rPr>
                <w:rFonts w:ascii="Verdana" w:hAnsi="Verdana" w:cs="Times New Roman"/>
                <w:sz w:val="16"/>
                <w:szCs w:val="16"/>
                <w:lang w:val="en-US"/>
              </w:rPr>
              <w:t xml:space="preserve"> of Energy, published in the Official Daily of the Federation on December 20, 2013;</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1, 2, 3, </w:t>
            </w:r>
            <w:r w:rsidR="00BC7D68" w:rsidRPr="00081C87">
              <w:rPr>
                <w:rFonts w:ascii="Verdana" w:hAnsi="Verdana" w:cs="Times New Roman"/>
                <w:sz w:val="16"/>
                <w:szCs w:val="16"/>
                <w:lang w:val="en-US"/>
              </w:rPr>
              <w:t>section</w:t>
            </w:r>
            <w:r w:rsidRPr="00081C87">
              <w:rPr>
                <w:rFonts w:ascii="Verdana" w:hAnsi="Verdana" w:cs="Times New Roman"/>
                <w:sz w:val="16"/>
                <w:szCs w:val="16"/>
                <w:lang w:val="en-US"/>
              </w:rPr>
              <w:t xml:space="preserve"> XI, paragraphs b) and e), 5, </w:t>
            </w:r>
            <w:r w:rsidR="00BC7D68" w:rsidRPr="00081C87">
              <w:rPr>
                <w:rFonts w:ascii="Verdana" w:hAnsi="Verdana" w:cs="Times New Roman"/>
                <w:sz w:val="16"/>
                <w:szCs w:val="16"/>
                <w:lang w:val="en-US"/>
              </w:rPr>
              <w:t>section</w:t>
            </w:r>
            <w:r w:rsidRPr="00081C87">
              <w:rPr>
                <w:rFonts w:ascii="Verdana" w:hAnsi="Verdana" w:cs="Times New Roman"/>
                <w:sz w:val="16"/>
                <w:szCs w:val="16"/>
                <w:lang w:val="en-US"/>
              </w:rPr>
              <w:t xml:space="preserve">s III, IV, XX and XXX, 6, </w:t>
            </w:r>
            <w:r w:rsidR="00BC7D68" w:rsidRPr="00081C87">
              <w:rPr>
                <w:rFonts w:ascii="Verdana" w:hAnsi="Verdana" w:cs="Times New Roman"/>
                <w:sz w:val="16"/>
                <w:szCs w:val="16"/>
                <w:lang w:val="en-US"/>
              </w:rPr>
              <w:t>Section</w:t>
            </w:r>
            <w:r w:rsidRPr="00081C87">
              <w:rPr>
                <w:rFonts w:ascii="Verdana" w:hAnsi="Verdana" w:cs="Times New Roman"/>
                <w:sz w:val="16"/>
                <w:szCs w:val="16"/>
                <w:lang w:val="en-US"/>
              </w:rPr>
              <w:t xml:space="preserve"> I, paragraphs a), b) and d), section II, subsection a), 27 and 31, sections IV and VIII of the Law on the National Agency for Industrial Safety and Environmental Protection of the Hydrocarbons Sector;</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95 and 129 of the Hydrocarbons Law;</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1, 2, 17 and 26, of the Organic Law of the Federal Public Administration;</w:t>
            </w:r>
            <w:r w:rsidRPr="00081C87">
              <w:rPr>
                <w:rFonts w:ascii="Times New Roman" w:hAnsi="Times New Roman" w:cs="Times New Roman"/>
                <w:sz w:val="24"/>
                <w:szCs w:val="24"/>
                <w:lang w:val="en-US"/>
              </w:rPr>
              <w:t xml:space="preserve"> </w:t>
            </w:r>
            <w:r w:rsidR="00BC7D68" w:rsidRPr="00081C87">
              <w:rPr>
                <w:rFonts w:ascii="Verdana" w:hAnsi="Verdana" w:cs="Times New Roman"/>
                <w:sz w:val="16"/>
                <w:szCs w:val="16"/>
                <w:lang w:val="en-US"/>
              </w:rPr>
              <w:t>1</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and 4</w:t>
            </w:r>
            <w:r w:rsidR="00BC7D68"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of the Federal Law of Administrative Procedure;</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1, 38, </w:t>
            </w:r>
            <w:r w:rsidR="00BC7D68" w:rsidRPr="00081C87">
              <w:rPr>
                <w:rFonts w:ascii="Verdana" w:hAnsi="Verdana" w:cs="Times New Roman"/>
                <w:sz w:val="16"/>
                <w:szCs w:val="16"/>
                <w:lang w:val="en-US"/>
              </w:rPr>
              <w:t>section</w:t>
            </w:r>
            <w:r w:rsidRPr="00081C87">
              <w:rPr>
                <w:rFonts w:ascii="Verdana" w:hAnsi="Verdana" w:cs="Times New Roman"/>
                <w:sz w:val="16"/>
                <w:szCs w:val="16"/>
                <w:lang w:val="en-US"/>
              </w:rPr>
              <w:t xml:space="preserve">s II and IX, 40, </w:t>
            </w:r>
            <w:r w:rsidR="00BC7D68" w:rsidRPr="00081C87">
              <w:rPr>
                <w:rFonts w:ascii="Verdana" w:hAnsi="Verdana" w:cs="Times New Roman"/>
                <w:sz w:val="16"/>
                <w:szCs w:val="16"/>
                <w:lang w:val="en-US"/>
              </w:rPr>
              <w:t>section</w:t>
            </w:r>
            <w:r w:rsidRPr="00081C87">
              <w:rPr>
                <w:rFonts w:ascii="Verdana" w:hAnsi="Verdana" w:cs="Times New Roman"/>
                <w:sz w:val="16"/>
                <w:szCs w:val="16"/>
                <w:lang w:val="en-US"/>
              </w:rPr>
              <w:t>s I, III, XI and XVIII, 41, 43, 47, 73 and 74 of the Federal Law on Metrology and Standardization;</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28, 33 and 34 of the Regulation of the Federal Law on Metrology and Standardization;</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1, 2, </w:t>
            </w:r>
            <w:r w:rsidR="00BC7D68" w:rsidRPr="00081C87">
              <w:rPr>
                <w:rFonts w:ascii="Verdana" w:hAnsi="Verdana" w:cs="Times New Roman"/>
                <w:sz w:val="16"/>
                <w:szCs w:val="16"/>
                <w:lang w:val="en-US"/>
              </w:rPr>
              <w:t>section</w:t>
            </w:r>
            <w:r w:rsidRPr="00081C87">
              <w:rPr>
                <w:rFonts w:ascii="Verdana" w:hAnsi="Verdana" w:cs="Times New Roman"/>
                <w:sz w:val="16"/>
                <w:szCs w:val="16"/>
                <w:lang w:val="en-US"/>
              </w:rPr>
              <w:t xml:space="preserve"> XXXI, paragraph d), and second paragraph, 5, </w:t>
            </w:r>
            <w:r w:rsidR="00BC7D68" w:rsidRPr="00081C87">
              <w:rPr>
                <w:rFonts w:ascii="Verdana" w:hAnsi="Verdana" w:cs="Times New Roman"/>
                <w:sz w:val="16"/>
                <w:szCs w:val="16"/>
                <w:lang w:val="en-US"/>
              </w:rPr>
              <w:t>section</w:t>
            </w:r>
            <w:r w:rsidRPr="00081C87">
              <w:rPr>
                <w:rFonts w:ascii="Verdana" w:hAnsi="Verdana" w:cs="Times New Roman"/>
                <w:sz w:val="16"/>
                <w:szCs w:val="16"/>
                <w:lang w:val="en-US"/>
              </w:rPr>
              <w:t xml:space="preserve"> I, 41, 42, 43, </w:t>
            </w:r>
            <w:r w:rsidR="00BC7D68" w:rsidRPr="00081C87">
              <w:rPr>
                <w:rFonts w:ascii="Verdana" w:hAnsi="Verdana" w:cs="Times New Roman"/>
                <w:sz w:val="16"/>
                <w:szCs w:val="16"/>
                <w:lang w:val="en-US"/>
              </w:rPr>
              <w:t>section</w:t>
            </w:r>
            <w:r w:rsidRPr="00081C87">
              <w:rPr>
                <w:rFonts w:ascii="Verdana" w:hAnsi="Verdana" w:cs="Times New Roman"/>
                <w:sz w:val="16"/>
                <w:szCs w:val="16"/>
                <w:lang w:val="en-US"/>
              </w:rPr>
              <w:t>s VI, VIII and 45 BIS second paragraph of the Internal Regulations of the Secretary of Environment and Natural Resources;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1</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and 3, Sections V, VIII, XV, XX and XLVII of the Internal Regulation of the National Agency for Industrial Safety and Environmental Protection of the Hydrocarbons Sector, and</w:t>
            </w:r>
            <w:r w:rsidRPr="00081C87">
              <w:rPr>
                <w:rFonts w:ascii="Times New Roman" w:hAnsi="Times New Roman" w:cs="Times New Roman"/>
                <w:sz w:val="24"/>
                <w:szCs w:val="24"/>
                <w:lang w:val="en-US"/>
              </w:rPr>
              <w:t xml:space="preserve"> </w:t>
            </w:r>
          </w:p>
        </w:tc>
      </w:tr>
      <w:tr w:rsidR="00311B10" w:rsidRPr="00081C87" w14:paraId="28921A4C" w14:textId="77777777" w:rsidTr="009F1190">
        <w:tc>
          <w:tcPr>
            <w:tcW w:w="4788" w:type="dxa"/>
            <w:shd w:val="clear" w:color="auto" w:fill="auto"/>
          </w:tcPr>
          <w:p w14:paraId="32527A55" w14:textId="77777777" w:rsidR="00311B10" w:rsidRPr="00081C87" w:rsidRDefault="00311B10" w:rsidP="00081C87">
            <w:pPr>
              <w:pStyle w:val="ANOTACION"/>
              <w:spacing w:before="0" w:after="86" w:line="211" w:lineRule="exact"/>
              <w:rPr>
                <w:rFonts w:ascii="Verdana" w:hAnsi="Verdana"/>
                <w:sz w:val="16"/>
                <w:szCs w:val="16"/>
              </w:rPr>
            </w:pPr>
            <w:r w:rsidRPr="00081C87">
              <w:rPr>
                <w:rFonts w:ascii="Verdana" w:hAnsi="Verdana"/>
                <w:sz w:val="16"/>
                <w:szCs w:val="16"/>
              </w:rPr>
              <w:lastRenderedPageBreak/>
              <w:t>CONSIDERANDO</w:t>
            </w:r>
          </w:p>
        </w:tc>
        <w:tc>
          <w:tcPr>
            <w:tcW w:w="4788" w:type="dxa"/>
            <w:shd w:val="clear" w:color="auto" w:fill="auto"/>
          </w:tcPr>
          <w:p w14:paraId="212BCE32" w14:textId="77777777" w:rsidR="00311B10" w:rsidRPr="00081C87" w:rsidRDefault="00311B10" w:rsidP="00081C87">
            <w:pPr>
              <w:pStyle w:val="ANOTACION"/>
              <w:spacing w:before="0" w:after="86" w:line="211" w:lineRule="exact"/>
              <w:rPr>
                <w:rFonts w:ascii="Verdana" w:hAnsi="Verdana"/>
                <w:sz w:val="16"/>
                <w:szCs w:val="16"/>
                <w:lang w:val="en-US"/>
              </w:rPr>
            </w:pPr>
            <w:r w:rsidRPr="00081C87">
              <w:rPr>
                <w:rFonts w:ascii="Verdana" w:hAnsi="Verdana"/>
                <w:bCs/>
                <w:sz w:val="16"/>
                <w:szCs w:val="16"/>
              </w:rPr>
              <w:t>CONSIDERING</w:t>
            </w:r>
            <w:r w:rsidRPr="00081C87">
              <w:rPr>
                <w:sz w:val="24"/>
                <w:szCs w:val="24"/>
              </w:rPr>
              <w:t xml:space="preserve"> </w:t>
            </w:r>
            <w:r w:rsidR="00BC7D68" w:rsidRPr="00081C87">
              <w:rPr>
                <w:sz w:val="24"/>
                <w:szCs w:val="24"/>
              </w:rPr>
              <w:t xml:space="preserve"> </w:t>
            </w:r>
          </w:p>
        </w:tc>
      </w:tr>
      <w:tr w:rsidR="00311B10" w:rsidRPr="00DE04DF" w14:paraId="6865844A" w14:textId="77777777" w:rsidTr="009F1190">
        <w:tc>
          <w:tcPr>
            <w:tcW w:w="4788" w:type="dxa"/>
            <w:shd w:val="clear" w:color="auto" w:fill="auto"/>
          </w:tcPr>
          <w:p w14:paraId="0807B00D" w14:textId="77777777" w:rsidR="00311B10" w:rsidRPr="00081C87" w:rsidRDefault="00311B10" w:rsidP="00081C87">
            <w:pPr>
              <w:pStyle w:val="Texto"/>
              <w:spacing w:after="86" w:line="211" w:lineRule="exact"/>
              <w:ind w:firstLine="0"/>
              <w:rPr>
                <w:rFonts w:ascii="Verdana" w:hAnsi="Verdana"/>
                <w:sz w:val="16"/>
                <w:szCs w:val="16"/>
              </w:rPr>
            </w:pPr>
            <w:r w:rsidRPr="00081C87">
              <w:rPr>
                <w:rFonts w:ascii="Verdana" w:hAnsi="Verdana"/>
                <w:sz w:val="16"/>
                <w:szCs w:val="16"/>
              </w:rPr>
              <w:t>Que el 20 de diciembre de 2013, se publicó en el Diario Oficial de la Federación el Decreto por el que se reforman y adicionan diversas disposiciones de la Constitución Política de los Estados Unidos 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así como el control integral de residuos y emisiones contaminantes.</w:t>
            </w:r>
          </w:p>
        </w:tc>
        <w:tc>
          <w:tcPr>
            <w:tcW w:w="4788" w:type="dxa"/>
            <w:shd w:val="clear" w:color="auto" w:fill="auto"/>
          </w:tcPr>
          <w:p w14:paraId="29F99F6B" w14:textId="77777777" w:rsidR="00311B10" w:rsidRPr="00081C87" w:rsidRDefault="00311B10" w:rsidP="00081C87">
            <w:pPr>
              <w:pStyle w:val="Texto"/>
              <w:spacing w:after="86" w:line="211" w:lineRule="exact"/>
              <w:ind w:firstLine="0"/>
              <w:rPr>
                <w:rFonts w:ascii="Verdana" w:hAnsi="Verdana"/>
                <w:sz w:val="16"/>
                <w:szCs w:val="16"/>
                <w:lang w:val="en-US"/>
              </w:rPr>
            </w:pPr>
            <w:r w:rsidRPr="00081C87">
              <w:rPr>
                <w:rFonts w:ascii="Verdana" w:hAnsi="Verdana" w:cs="Times New Roman"/>
                <w:sz w:val="16"/>
                <w:szCs w:val="16"/>
                <w:lang w:val="en-US"/>
              </w:rPr>
              <w:t>That on December 20, 2013, the Decree reforming and adding various provisions of the</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Political Constitution of the United Mexican States, in the area of </w:t>
            </w:r>
            <w:r w:rsidRPr="00081C87">
              <w:rPr>
                <w:sz w:val="16"/>
                <w:szCs w:val="16"/>
                <w:lang w:val="en-US"/>
              </w:rPr>
              <w:t>​​</w:t>
            </w:r>
            <w:r w:rsidRPr="00081C87">
              <w:rPr>
                <w:rFonts w:ascii="Verdana" w:hAnsi="Verdana" w:cs="Times New Roman"/>
                <w:sz w:val="16"/>
                <w:szCs w:val="16"/>
                <w:lang w:val="en-US"/>
              </w:rPr>
              <w:t>Energy,</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was published in the Official Daily of the Federation, in </w:t>
            </w:r>
            <w:r w:rsidR="00BC7D68" w:rsidRPr="00081C87">
              <w:rPr>
                <w:rFonts w:ascii="Verdana" w:hAnsi="Verdana" w:cs="Times New Roman"/>
                <w:sz w:val="16"/>
                <w:szCs w:val="16"/>
                <w:lang w:val="en-US"/>
              </w:rPr>
              <w:t>which the nineteenth transitional article</w:t>
            </w:r>
            <w:r w:rsidRPr="00081C87">
              <w:rPr>
                <w:rFonts w:ascii="Verdana" w:hAnsi="Verdana" w:cs="Times New Roman"/>
                <w:sz w:val="16"/>
                <w:szCs w:val="16"/>
                <w:lang w:val="en-US"/>
              </w:rPr>
              <w:t xml:space="preserve"> establishes as mandate</w:t>
            </w:r>
            <w:r w:rsidR="00BC7D68" w:rsidRPr="00081C87">
              <w:rPr>
                <w:rFonts w:ascii="Verdana" w:hAnsi="Verdana" w:cs="Times New Roman"/>
                <w:sz w:val="16"/>
                <w:szCs w:val="16"/>
                <w:lang w:val="en-US"/>
              </w:rPr>
              <w:t xml:space="preserve"> to</w:t>
            </w:r>
            <w:r w:rsidRPr="00081C87">
              <w:rPr>
                <w:rFonts w:ascii="Verdana" w:hAnsi="Verdana" w:cs="Times New Roman"/>
                <w:sz w:val="16"/>
                <w:szCs w:val="16"/>
                <w:lang w:val="en-US"/>
              </w:rPr>
              <w:t xml:space="preserve"> the Congress of the Union to make adjustments to the legal framework to create the National Agency for Industrial Safety and Environmental Protection of the Hydrocarbons Sector, as an administrative agency deconcentrated from the Environmental Secretary, with technical </w:t>
            </w:r>
            <w:r w:rsidR="00BC7D68" w:rsidRPr="00081C87">
              <w:rPr>
                <w:rFonts w:ascii="Verdana" w:hAnsi="Verdana" w:cs="Times New Roman"/>
                <w:sz w:val="16"/>
                <w:szCs w:val="16"/>
                <w:lang w:val="en-US"/>
              </w:rPr>
              <w:t xml:space="preserve">and management </w:t>
            </w:r>
            <w:r w:rsidRPr="00081C87">
              <w:rPr>
                <w:rFonts w:ascii="Verdana" w:hAnsi="Verdana" w:cs="Times New Roman"/>
                <w:sz w:val="16"/>
                <w:szCs w:val="16"/>
                <w:lang w:val="en-US"/>
              </w:rPr>
              <w:t>autonomy;</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with powers to regulate and supervise, in matters of Industrial Safety, Operational Safety and Protection of the Environment, the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and activities of the Hydrocarbons Sector, as well as the integral control of waste</w:t>
            </w:r>
            <w:r w:rsidR="00BC7D68" w:rsidRPr="00081C87">
              <w:rPr>
                <w:rFonts w:ascii="Verdana" w:hAnsi="Verdana" w:cs="Times New Roman"/>
                <w:sz w:val="16"/>
                <w:szCs w:val="16"/>
                <w:lang w:val="en-US"/>
              </w:rPr>
              <w:t>s</w:t>
            </w:r>
            <w:r w:rsidRPr="00081C87">
              <w:rPr>
                <w:rFonts w:ascii="Verdana" w:hAnsi="Verdana" w:cs="Times New Roman"/>
                <w:sz w:val="16"/>
                <w:szCs w:val="16"/>
                <w:lang w:val="en-US"/>
              </w:rPr>
              <w:t xml:space="preserve"> and polluting emissions.</w:t>
            </w:r>
            <w:r w:rsidRPr="00081C87">
              <w:rPr>
                <w:rFonts w:ascii="Times New Roman" w:hAnsi="Times New Roman" w:cs="Times New Roman"/>
                <w:sz w:val="24"/>
                <w:szCs w:val="24"/>
                <w:lang w:val="en-US"/>
              </w:rPr>
              <w:t xml:space="preserve"> </w:t>
            </w:r>
            <w:r w:rsidR="00BC7D68" w:rsidRPr="00081C87">
              <w:rPr>
                <w:rFonts w:ascii="Times New Roman" w:hAnsi="Times New Roman" w:cs="Times New Roman"/>
                <w:sz w:val="24"/>
                <w:szCs w:val="24"/>
                <w:lang w:val="en-US"/>
              </w:rPr>
              <w:t xml:space="preserve"> </w:t>
            </w:r>
          </w:p>
        </w:tc>
      </w:tr>
      <w:tr w:rsidR="00311B10" w:rsidRPr="00DE04DF" w14:paraId="27ADEDB9" w14:textId="77777777" w:rsidTr="009F1190">
        <w:tc>
          <w:tcPr>
            <w:tcW w:w="4788" w:type="dxa"/>
            <w:shd w:val="clear" w:color="auto" w:fill="auto"/>
          </w:tcPr>
          <w:p w14:paraId="19910279" w14:textId="77777777" w:rsidR="00311B10" w:rsidRPr="00081C87" w:rsidRDefault="00311B10" w:rsidP="00081C87">
            <w:pPr>
              <w:pStyle w:val="Texto"/>
              <w:spacing w:after="86" w:line="211" w:lineRule="exact"/>
              <w:ind w:firstLine="0"/>
              <w:rPr>
                <w:rFonts w:ascii="Verdana" w:hAnsi="Verdana"/>
                <w:sz w:val="16"/>
                <w:szCs w:val="16"/>
              </w:rPr>
            </w:pPr>
            <w:r w:rsidRPr="00081C87">
              <w:rPr>
                <w:rFonts w:ascii="Verdana" w:hAnsi="Verdana"/>
                <w:sz w:val="16"/>
                <w:szCs w:val="16"/>
              </w:rPr>
              <w:t>Que el 11 de agosto de 2014 se publicó en el Diario Oficial de la Federación la Ley de Hidrocarburos cuyo artículo 95 establece que la industria del Sector Hidrocarburos es de exclusiva jurisdicción federal, por lo que en consecuencia,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788" w:type="dxa"/>
            <w:shd w:val="clear" w:color="auto" w:fill="auto"/>
          </w:tcPr>
          <w:p w14:paraId="6B188B89" w14:textId="77777777" w:rsidR="00311B10" w:rsidRPr="00081C87" w:rsidRDefault="00311B10" w:rsidP="00081C87">
            <w:pPr>
              <w:pStyle w:val="Texto"/>
              <w:spacing w:after="86" w:line="211" w:lineRule="exact"/>
              <w:ind w:firstLine="0"/>
              <w:rPr>
                <w:rFonts w:ascii="Verdana" w:hAnsi="Verdana"/>
                <w:sz w:val="16"/>
                <w:szCs w:val="16"/>
                <w:lang w:val="en-US"/>
              </w:rPr>
            </w:pPr>
            <w:r w:rsidRPr="00081C87">
              <w:rPr>
                <w:rFonts w:ascii="Verdana" w:hAnsi="Verdana" w:cs="Times New Roman"/>
                <w:sz w:val="16"/>
                <w:szCs w:val="16"/>
                <w:lang w:val="en-US"/>
              </w:rPr>
              <w:t xml:space="preserve">That on August 11, 2014 the Hydrocarbons Law was published in the Official Daily of the Federation, whose article 95 establishes that the industry of the Hydrocarbons Sector is </w:t>
            </w:r>
            <w:r w:rsidR="00BC7D68" w:rsidRPr="00081C87">
              <w:rPr>
                <w:rFonts w:ascii="Verdana" w:hAnsi="Verdana" w:cs="Times New Roman"/>
                <w:sz w:val="16"/>
                <w:szCs w:val="16"/>
                <w:lang w:val="en-US"/>
              </w:rPr>
              <w:t>under</w:t>
            </w:r>
            <w:r w:rsidRPr="00081C87">
              <w:rPr>
                <w:rFonts w:ascii="Verdana" w:hAnsi="Verdana" w:cs="Times New Roman"/>
                <w:sz w:val="16"/>
                <w:szCs w:val="16"/>
                <w:lang w:val="en-US"/>
              </w:rPr>
              <w:t xml:space="preserve"> exclusive federal jurisdiction, for which reason, only the Federal Government can dictate the technica</w:t>
            </w:r>
            <w:r w:rsidR="00BC7D68" w:rsidRPr="00081C87">
              <w:rPr>
                <w:rFonts w:ascii="Verdana" w:hAnsi="Verdana" w:cs="Times New Roman"/>
                <w:sz w:val="16"/>
                <w:szCs w:val="16"/>
                <w:lang w:val="en-US"/>
              </w:rPr>
              <w:t>l and</w:t>
            </w:r>
            <w:r w:rsidRPr="00081C87">
              <w:rPr>
                <w:rFonts w:ascii="Verdana" w:hAnsi="Verdana" w:cs="Times New Roman"/>
                <w:sz w:val="16"/>
                <w:szCs w:val="16"/>
                <w:lang w:val="en-US"/>
              </w:rPr>
              <w:t xml:space="preserve"> regulatory </w:t>
            </w:r>
            <w:r w:rsidR="00BC7D68" w:rsidRPr="00081C87">
              <w:rPr>
                <w:rFonts w:ascii="Verdana" w:hAnsi="Verdana" w:cs="Times New Roman"/>
                <w:sz w:val="16"/>
                <w:szCs w:val="16"/>
                <w:lang w:val="en-US"/>
              </w:rPr>
              <w:t xml:space="preserve">provisions </w:t>
            </w:r>
            <w:r w:rsidRPr="00081C87">
              <w:rPr>
                <w:rFonts w:ascii="Verdana" w:hAnsi="Verdana" w:cs="Times New Roman"/>
                <w:sz w:val="16"/>
                <w:szCs w:val="16"/>
                <w:lang w:val="en-US"/>
              </w:rPr>
              <w:t>and regulatory issues, including those related to sustainable development, ecological balance and protection of the environment</w:t>
            </w:r>
            <w:r w:rsidR="00BC7D68" w:rsidRPr="00081C87">
              <w:rPr>
                <w:rFonts w:ascii="Verdana" w:hAnsi="Verdana" w:cs="Times New Roman"/>
                <w:sz w:val="16"/>
                <w:szCs w:val="16"/>
                <w:lang w:val="en-US"/>
              </w:rPr>
              <w:t xml:space="preserve"> during</w:t>
            </w:r>
            <w:r w:rsidRPr="00081C87">
              <w:rPr>
                <w:rFonts w:ascii="Verdana" w:hAnsi="Verdana" w:cs="Times New Roman"/>
                <w:sz w:val="16"/>
                <w:szCs w:val="16"/>
                <w:lang w:val="en-US"/>
              </w:rPr>
              <w:t xml:space="preserve"> the development of the aforementioned industry.</w:t>
            </w:r>
            <w:r w:rsidRPr="00081C87">
              <w:rPr>
                <w:rFonts w:ascii="Times New Roman" w:hAnsi="Times New Roman" w:cs="Times New Roman"/>
                <w:sz w:val="24"/>
                <w:szCs w:val="24"/>
                <w:lang w:val="en-US"/>
              </w:rPr>
              <w:t xml:space="preserve"> </w:t>
            </w:r>
          </w:p>
        </w:tc>
      </w:tr>
      <w:tr w:rsidR="00311B10" w:rsidRPr="00DE04DF" w14:paraId="025825EB" w14:textId="77777777" w:rsidTr="009F1190">
        <w:tc>
          <w:tcPr>
            <w:tcW w:w="4788" w:type="dxa"/>
            <w:shd w:val="clear" w:color="auto" w:fill="auto"/>
          </w:tcPr>
          <w:p w14:paraId="56859BDC" w14:textId="77777777" w:rsidR="00311B10" w:rsidRPr="00081C87" w:rsidRDefault="00311B10" w:rsidP="00081C87">
            <w:pPr>
              <w:pStyle w:val="Texto"/>
              <w:spacing w:after="86" w:line="211" w:lineRule="exact"/>
              <w:ind w:firstLine="0"/>
              <w:rPr>
                <w:rFonts w:ascii="Verdana" w:hAnsi="Verdana"/>
                <w:sz w:val="16"/>
                <w:szCs w:val="16"/>
              </w:rPr>
            </w:pPr>
            <w:r w:rsidRPr="00081C87">
              <w:rPr>
                <w:rFonts w:ascii="Verdana" w:hAnsi="Verdana"/>
                <w:sz w:val="16"/>
                <w:szCs w:val="16"/>
              </w:rPr>
              <w:t>Que de conformidad con lo establecido en el artículo 129 de la Ley de Hidrocarburos, corresponde a la Agencia Nacional de Seguridad Industrial y de Protección al Medio Ambiente del Sector Hidrocarburos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788" w:type="dxa"/>
            <w:shd w:val="clear" w:color="auto" w:fill="auto"/>
          </w:tcPr>
          <w:p w14:paraId="5EB935F7" w14:textId="77777777" w:rsidR="00311B10" w:rsidRPr="00081C87" w:rsidRDefault="00311B10" w:rsidP="00081C87">
            <w:pPr>
              <w:pStyle w:val="Texto"/>
              <w:spacing w:after="86" w:line="211" w:lineRule="exact"/>
              <w:ind w:firstLine="0"/>
              <w:rPr>
                <w:rFonts w:ascii="Verdana" w:hAnsi="Verdana"/>
                <w:sz w:val="16"/>
                <w:szCs w:val="16"/>
                <w:lang w:val="en-US"/>
              </w:rPr>
            </w:pPr>
            <w:r w:rsidRPr="00081C87">
              <w:rPr>
                <w:rFonts w:ascii="Verdana" w:hAnsi="Verdana" w:cs="Times New Roman"/>
                <w:sz w:val="16"/>
                <w:szCs w:val="16"/>
                <w:lang w:val="en-US"/>
              </w:rPr>
              <w:t xml:space="preserve">That </w:t>
            </w:r>
            <w:r w:rsidR="007555CC" w:rsidRPr="00081C87">
              <w:rPr>
                <w:rFonts w:ascii="Verdana" w:hAnsi="Verdana" w:cs="Times New Roman"/>
                <w:sz w:val="16"/>
                <w:szCs w:val="16"/>
                <w:lang w:val="en-US"/>
              </w:rPr>
              <w:t xml:space="preserve">pursuant to </w:t>
            </w:r>
            <w:r w:rsidRPr="00081C87">
              <w:rPr>
                <w:rFonts w:ascii="Verdana" w:hAnsi="Verdana" w:cs="Times New Roman"/>
                <w:sz w:val="16"/>
                <w:szCs w:val="16"/>
                <w:lang w:val="en-US"/>
              </w:rPr>
              <w:t xml:space="preserve">the provisions of Article 129 of the Hydrocarbons Law, it corresponds to the National Agency for Industrial Safety and Environmental Protection of the Hydrocarbons Sector to issue the regulation and </w:t>
            </w:r>
            <w:r w:rsidR="007778ED" w:rsidRPr="00081C87">
              <w:rPr>
                <w:rFonts w:ascii="Verdana" w:hAnsi="Verdana" w:cs="Times New Roman"/>
                <w:sz w:val="16"/>
                <w:szCs w:val="16"/>
                <w:lang w:val="en-US"/>
              </w:rPr>
              <w:t>applicable regulatory instruments</w:t>
            </w:r>
            <w:r w:rsidRPr="00081C87">
              <w:rPr>
                <w:rFonts w:ascii="Verdana" w:hAnsi="Verdana" w:cs="Times New Roman"/>
                <w:sz w:val="16"/>
                <w:szCs w:val="16"/>
                <w:lang w:val="en-US"/>
              </w:rPr>
              <w:t xml:space="preserve"> in matters of Industrial Safety and Operational Safety, as well as to protect the environment in the Hydrocarbons industry, in order to promote, take advantage of and develop in a sustainable way the activities of said industry and provide the technical elements for the design and definition of public policy in energy matters, protection</w:t>
            </w:r>
            <w:r w:rsidR="00BC7D68" w:rsidRPr="00081C87">
              <w:rPr>
                <w:rFonts w:ascii="Verdana" w:hAnsi="Verdana" w:cs="Times New Roman"/>
                <w:sz w:val="16"/>
                <w:szCs w:val="16"/>
                <w:lang w:val="en-US"/>
              </w:rPr>
              <w:t xml:space="preserve"> of the</w:t>
            </w:r>
            <w:r w:rsidRPr="00081C87">
              <w:rPr>
                <w:rFonts w:ascii="Verdana" w:hAnsi="Verdana" w:cs="Times New Roman"/>
                <w:sz w:val="16"/>
                <w:szCs w:val="16"/>
                <w:lang w:val="en-US"/>
              </w:rPr>
              <w:t xml:space="preserve"> environment and natural resources.</w:t>
            </w:r>
            <w:r w:rsidRPr="00081C87">
              <w:rPr>
                <w:rFonts w:ascii="Times New Roman" w:hAnsi="Times New Roman" w:cs="Times New Roman"/>
                <w:sz w:val="24"/>
                <w:szCs w:val="24"/>
                <w:lang w:val="en-US"/>
              </w:rPr>
              <w:t xml:space="preserve"> </w:t>
            </w:r>
          </w:p>
        </w:tc>
      </w:tr>
      <w:tr w:rsidR="00311B10" w:rsidRPr="00DE04DF" w14:paraId="0754AF52" w14:textId="77777777" w:rsidTr="009F1190">
        <w:tc>
          <w:tcPr>
            <w:tcW w:w="4788" w:type="dxa"/>
            <w:shd w:val="clear" w:color="auto" w:fill="auto"/>
          </w:tcPr>
          <w:p w14:paraId="0AB34C0A" w14:textId="77777777" w:rsidR="00311B10" w:rsidRPr="00081C87" w:rsidRDefault="00311B10" w:rsidP="00081C87">
            <w:pPr>
              <w:pStyle w:val="Texto"/>
              <w:spacing w:after="86" w:line="211" w:lineRule="exact"/>
              <w:ind w:firstLine="0"/>
              <w:rPr>
                <w:rFonts w:ascii="Verdana" w:hAnsi="Verdana"/>
                <w:sz w:val="16"/>
                <w:szCs w:val="16"/>
              </w:rPr>
            </w:pPr>
            <w:r w:rsidRPr="00081C87">
              <w:rPr>
                <w:rFonts w:ascii="Verdana" w:hAnsi="Verdana"/>
                <w:sz w:val="16"/>
                <w:szCs w:val="16"/>
              </w:rPr>
              <w:t>Que el 11 de agosto de 2014, se publicó en el Diario Oficial de la Federación la Ley de la Agencia Nacional de Seguridad Industrial y de Protección al Medio Ambiente del Sector Hidrocarburos, en la cual se establece que ésta tiene por objeto la protección de las personas, el medio ambiente y las instalaciones del Sector Hidrocarburos.</w:t>
            </w:r>
          </w:p>
        </w:tc>
        <w:tc>
          <w:tcPr>
            <w:tcW w:w="4788" w:type="dxa"/>
            <w:shd w:val="clear" w:color="auto" w:fill="auto"/>
          </w:tcPr>
          <w:p w14:paraId="1B78E0CC" w14:textId="77777777" w:rsidR="00311B10" w:rsidRPr="00081C87" w:rsidRDefault="00311B10" w:rsidP="00081C87">
            <w:pPr>
              <w:pStyle w:val="Texto"/>
              <w:spacing w:after="86" w:line="211" w:lineRule="exact"/>
              <w:ind w:firstLine="0"/>
              <w:rPr>
                <w:rFonts w:ascii="Verdana" w:hAnsi="Verdana"/>
                <w:sz w:val="16"/>
                <w:szCs w:val="16"/>
                <w:lang w:val="en-US"/>
              </w:rPr>
            </w:pPr>
            <w:r w:rsidRPr="00081C87">
              <w:rPr>
                <w:rFonts w:ascii="Verdana" w:hAnsi="Verdana" w:cs="Times New Roman"/>
                <w:sz w:val="16"/>
                <w:szCs w:val="16"/>
                <w:lang w:val="en-US"/>
              </w:rPr>
              <w:t xml:space="preserve">That on August 11, 2014, the Law of the National Agency for Industrial Safety and Environmental Protection of the Hydrocarbons Sector was published in the Official Daily of the Federation, which establishes that its purpose is the protection of people, the environment and the </w:t>
            </w:r>
            <w:r w:rsidR="007778ED"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of the Hydrocarbons Sector.</w:t>
            </w:r>
            <w:r w:rsidRPr="00081C87">
              <w:rPr>
                <w:rFonts w:ascii="Times New Roman" w:hAnsi="Times New Roman" w:cs="Times New Roman"/>
                <w:sz w:val="24"/>
                <w:szCs w:val="24"/>
                <w:lang w:val="en-US"/>
              </w:rPr>
              <w:t xml:space="preserve"> </w:t>
            </w:r>
          </w:p>
        </w:tc>
      </w:tr>
      <w:tr w:rsidR="00311B10" w:rsidRPr="00DE04DF" w14:paraId="08F3A511" w14:textId="77777777" w:rsidTr="009F1190">
        <w:tc>
          <w:tcPr>
            <w:tcW w:w="4788" w:type="dxa"/>
            <w:shd w:val="clear" w:color="auto" w:fill="auto"/>
          </w:tcPr>
          <w:p w14:paraId="56D69060" w14:textId="77777777" w:rsidR="00311B10" w:rsidRPr="00081C87" w:rsidRDefault="00311B10" w:rsidP="00081C87">
            <w:pPr>
              <w:pStyle w:val="Texto"/>
              <w:spacing w:after="94" w:line="215" w:lineRule="exact"/>
              <w:ind w:firstLine="0"/>
              <w:rPr>
                <w:rFonts w:ascii="Verdana" w:hAnsi="Verdana"/>
                <w:sz w:val="16"/>
                <w:szCs w:val="16"/>
              </w:rPr>
            </w:pPr>
            <w:r w:rsidRPr="00081C87">
              <w:rPr>
                <w:rFonts w:ascii="Verdana" w:hAnsi="Verdana"/>
                <w:sz w:val="16"/>
                <w:szCs w:val="16"/>
              </w:rPr>
              <w:t>Que el 31 de octubre de 2014 se publicó en el Diario Oficial de la Federación el Reglamento Interior de la Agencia Nacional de Seguridad Industrial y de Protección al Medio Ambiente del Sector Hidrocarburos en el que se detalla el conjunto de facultades que debe ejercer esta Agencia.</w:t>
            </w:r>
          </w:p>
        </w:tc>
        <w:tc>
          <w:tcPr>
            <w:tcW w:w="4788" w:type="dxa"/>
            <w:shd w:val="clear" w:color="auto" w:fill="auto"/>
          </w:tcPr>
          <w:p w14:paraId="006DA22F" w14:textId="77777777" w:rsidR="00311B10" w:rsidRPr="00081C87" w:rsidRDefault="00311B10" w:rsidP="00081C87">
            <w:pPr>
              <w:pStyle w:val="Texto"/>
              <w:spacing w:after="94" w:line="215" w:lineRule="exact"/>
              <w:ind w:firstLine="0"/>
              <w:rPr>
                <w:rFonts w:ascii="Verdana" w:hAnsi="Verdana"/>
                <w:sz w:val="16"/>
                <w:szCs w:val="16"/>
                <w:lang w:val="en-US"/>
              </w:rPr>
            </w:pPr>
            <w:r w:rsidRPr="00081C87">
              <w:rPr>
                <w:rFonts w:ascii="Verdana" w:hAnsi="Verdana" w:cs="Times New Roman"/>
                <w:sz w:val="16"/>
                <w:szCs w:val="16"/>
                <w:lang w:val="en-US"/>
              </w:rPr>
              <w:t>That on October 31, 2014, the Internal Regulation of the National Agency for Industrial Safety and Environmental Protection of the Hydrocarbons Sector w</w:t>
            </w:r>
            <w:r w:rsidR="007778ED" w:rsidRPr="00081C87">
              <w:rPr>
                <w:rFonts w:ascii="Verdana" w:hAnsi="Verdana" w:cs="Times New Roman"/>
                <w:sz w:val="16"/>
                <w:szCs w:val="16"/>
                <w:lang w:val="en-US"/>
              </w:rPr>
              <w:t>as</w:t>
            </w:r>
            <w:r w:rsidRPr="00081C87">
              <w:rPr>
                <w:rFonts w:ascii="Verdana" w:hAnsi="Verdana" w:cs="Times New Roman"/>
                <w:sz w:val="16"/>
                <w:szCs w:val="16"/>
                <w:lang w:val="en-US"/>
              </w:rPr>
              <w:t xml:space="preserve"> published in the Official Daily of the Federation, detailing the set of powers that this Agency must exercise.</w:t>
            </w:r>
            <w:r w:rsidRPr="00081C87">
              <w:rPr>
                <w:rFonts w:ascii="Times New Roman" w:hAnsi="Times New Roman" w:cs="Times New Roman"/>
                <w:sz w:val="24"/>
                <w:szCs w:val="24"/>
                <w:lang w:val="en-US"/>
              </w:rPr>
              <w:t xml:space="preserve"> </w:t>
            </w:r>
          </w:p>
        </w:tc>
      </w:tr>
      <w:tr w:rsidR="00311B10" w:rsidRPr="00DE04DF" w14:paraId="52D5EC5D" w14:textId="77777777" w:rsidTr="009F1190">
        <w:tc>
          <w:tcPr>
            <w:tcW w:w="4788" w:type="dxa"/>
            <w:shd w:val="clear" w:color="auto" w:fill="auto"/>
          </w:tcPr>
          <w:p w14:paraId="0610354D" w14:textId="77777777" w:rsidR="00311B10" w:rsidRPr="00081C87" w:rsidRDefault="00311B10" w:rsidP="00081C87">
            <w:pPr>
              <w:pStyle w:val="Texto"/>
              <w:spacing w:after="94" w:line="215" w:lineRule="exact"/>
              <w:ind w:firstLine="0"/>
              <w:rPr>
                <w:rFonts w:ascii="Verdana" w:hAnsi="Verdana"/>
                <w:sz w:val="16"/>
                <w:szCs w:val="16"/>
              </w:rPr>
            </w:pPr>
            <w:r w:rsidRPr="00081C87">
              <w:rPr>
                <w:rFonts w:ascii="Verdana" w:hAnsi="Verdana"/>
                <w:sz w:val="16"/>
                <w:szCs w:val="16"/>
              </w:rPr>
              <w:t xml:space="preserve">Que el 24 de noviembre de 2015, la Comisión Reguladora de Energía publicó el A/053/2015 Acuerdo por el que la Comisión Reguladora de Energía </w:t>
            </w:r>
            <w:r w:rsidRPr="00081C87">
              <w:rPr>
                <w:rFonts w:ascii="Verdana" w:hAnsi="Verdana"/>
                <w:sz w:val="16"/>
                <w:szCs w:val="16"/>
              </w:rPr>
              <w:lastRenderedPageBreak/>
              <w:t>interpreta, para efectos administrativos, la Ley de Hidrocarburos, a fin de definir el alcance de la regulación en materia de petrolíferos y petroquímicos.</w:t>
            </w:r>
          </w:p>
        </w:tc>
        <w:tc>
          <w:tcPr>
            <w:tcW w:w="4788" w:type="dxa"/>
            <w:shd w:val="clear" w:color="auto" w:fill="auto"/>
          </w:tcPr>
          <w:p w14:paraId="36D98BD3" w14:textId="77777777" w:rsidR="00311B10" w:rsidRPr="00081C87" w:rsidRDefault="00311B10" w:rsidP="00081C87">
            <w:pPr>
              <w:pStyle w:val="Texto"/>
              <w:spacing w:after="94" w:line="215" w:lineRule="exact"/>
              <w:ind w:firstLine="0"/>
              <w:rPr>
                <w:rFonts w:ascii="Verdana" w:hAnsi="Verdana"/>
                <w:sz w:val="16"/>
                <w:szCs w:val="16"/>
                <w:lang w:val="en-US"/>
              </w:rPr>
            </w:pPr>
            <w:r w:rsidRPr="00081C87">
              <w:rPr>
                <w:rFonts w:ascii="Verdana" w:hAnsi="Verdana" w:cs="Times New Roman"/>
                <w:sz w:val="16"/>
                <w:szCs w:val="16"/>
                <w:lang w:val="en-US"/>
              </w:rPr>
              <w:lastRenderedPageBreak/>
              <w:t>That on November 24, 2015, the Energy Regulatory Commission published the A/053/2015 Agreement by which the Energy Regulatory Commission interprets, for</w:t>
            </w:r>
            <w:r w:rsidR="007778ED" w:rsidRPr="00081C87">
              <w:rPr>
                <w:rFonts w:ascii="Verdana" w:hAnsi="Verdana" w:cs="Times New Roman"/>
                <w:sz w:val="16"/>
                <w:szCs w:val="16"/>
                <w:lang w:val="en-US"/>
              </w:rPr>
              <w:t xml:space="preserve"> </w:t>
            </w:r>
            <w:r w:rsidR="007778ED" w:rsidRPr="00081C87">
              <w:rPr>
                <w:rFonts w:ascii="Verdana" w:hAnsi="Verdana" w:cs="Times New Roman"/>
                <w:sz w:val="16"/>
                <w:szCs w:val="16"/>
                <w:lang w:val="en-US"/>
              </w:rPr>
              <w:lastRenderedPageBreak/>
              <w:t xml:space="preserve">administrative purposes, </w:t>
            </w:r>
            <w:r w:rsidRPr="00081C87">
              <w:rPr>
                <w:rFonts w:ascii="Verdana" w:hAnsi="Verdana" w:cs="Times New Roman"/>
                <w:sz w:val="16"/>
                <w:szCs w:val="16"/>
                <w:lang w:val="en-US"/>
              </w:rPr>
              <w:t>the Hydrocarbons Law, in order to define the scope of the regulation in</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petroleum </w:t>
            </w:r>
            <w:r w:rsidR="007778ED" w:rsidRPr="00081C87">
              <w:rPr>
                <w:rFonts w:ascii="Verdana" w:hAnsi="Verdana" w:cs="Times New Roman"/>
                <w:sz w:val="16"/>
                <w:szCs w:val="16"/>
                <w:lang w:val="en-US"/>
              </w:rPr>
              <w:t xml:space="preserve">products </w:t>
            </w:r>
            <w:r w:rsidRPr="00081C87">
              <w:rPr>
                <w:rFonts w:ascii="Verdana" w:hAnsi="Verdana" w:cs="Times New Roman"/>
                <w:sz w:val="16"/>
                <w:szCs w:val="16"/>
                <w:lang w:val="en-US"/>
              </w:rPr>
              <w:t>and petrochemical</w:t>
            </w:r>
            <w:r w:rsidR="007778ED" w:rsidRPr="00081C87">
              <w:rPr>
                <w:rFonts w:ascii="Verdana" w:hAnsi="Verdana" w:cs="Times New Roman"/>
                <w:sz w:val="16"/>
                <w:szCs w:val="16"/>
                <w:lang w:val="en-US"/>
              </w:rPr>
              <w:t>s.</w:t>
            </w:r>
          </w:p>
        </w:tc>
      </w:tr>
      <w:tr w:rsidR="00311B10" w:rsidRPr="00DE04DF" w14:paraId="0FEE2FF9" w14:textId="77777777" w:rsidTr="009F1190">
        <w:tc>
          <w:tcPr>
            <w:tcW w:w="4788" w:type="dxa"/>
            <w:shd w:val="clear" w:color="auto" w:fill="auto"/>
          </w:tcPr>
          <w:p w14:paraId="73D991AF" w14:textId="77777777" w:rsidR="00311B10" w:rsidRPr="00081C87" w:rsidRDefault="00311B10" w:rsidP="00081C87">
            <w:pPr>
              <w:pStyle w:val="Texto"/>
              <w:spacing w:after="94" w:line="215" w:lineRule="exact"/>
              <w:ind w:firstLine="0"/>
              <w:rPr>
                <w:rFonts w:ascii="Verdana" w:hAnsi="Verdana"/>
                <w:sz w:val="16"/>
                <w:szCs w:val="16"/>
              </w:rPr>
            </w:pPr>
            <w:r w:rsidRPr="00081C87">
              <w:rPr>
                <w:rFonts w:ascii="Verdana" w:hAnsi="Verdana"/>
                <w:sz w:val="16"/>
                <w:szCs w:val="16"/>
              </w:rPr>
              <w:lastRenderedPageBreak/>
              <w:t>Que el artículo 40 de la Ley Federal sobre Metrología y Normalización, con una visión de prevención, dispone como finalidades de las Normas Oficiales Mexicanas, las de establecer las características y/o especificaciones que: a) deban reunir los Productos y procesos cuando éstos puedan constituir un riesgo para la seguridad de las personas o dañar la salud humana, animal, vegetal, el medio ambiente general y laboral, o para la preservación de recursos naturales, b) deban reunir los servicios cuando éstos puedan constituir un riesgo para la seguridad de las personas o dañar la salud humana, animal, vegetal o el medio ambiente general y laboral o cuando se trate de la prestación de servicios de forma generalizada para el consumidor, c) criterios y procedimientos que permitan proteger y promover la salud de las personas, animales o vegetales y d) Se requiera normalizar productos, métodos, procesos, sistemas o prácticas industriales, comerciales o de servicios de conformidad con otras disposiciones legales, siempre que se observe lo dispuesto por los artículos 45 a 47.</w:t>
            </w:r>
          </w:p>
        </w:tc>
        <w:tc>
          <w:tcPr>
            <w:tcW w:w="4788" w:type="dxa"/>
            <w:shd w:val="clear" w:color="auto" w:fill="auto"/>
          </w:tcPr>
          <w:p w14:paraId="7CB6E7F9" w14:textId="77777777" w:rsidR="00311B10" w:rsidRPr="00081C87" w:rsidRDefault="00311B10" w:rsidP="00081C87">
            <w:pPr>
              <w:pStyle w:val="Texto"/>
              <w:spacing w:after="94" w:line="215" w:lineRule="exact"/>
              <w:ind w:firstLine="0"/>
              <w:rPr>
                <w:rFonts w:ascii="Verdana" w:hAnsi="Verdana"/>
                <w:sz w:val="16"/>
                <w:szCs w:val="16"/>
                <w:lang w:val="en-US"/>
              </w:rPr>
            </w:pPr>
            <w:r w:rsidRPr="00081C87">
              <w:rPr>
                <w:rFonts w:ascii="Verdana" w:hAnsi="Verdana" w:cs="Times New Roman"/>
                <w:sz w:val="16"/>
                <w:szCs w:val="16"/>
                <w:lang w:val="en-US"/>
              </w:rPr>
              <w:t>That Article 40 of the Federal Law on Metrology and Standardization, with a vision of prevention, provides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as objectives of the Official Mexican Standards, those of establishing the characteristics </w:t>
            </w:r>
            <w:r w:rsidR="007778ED" w:rsidRPr="00081C87">
              <w:rPr>
                <w:rFonts w:ascii="Verdana" w:hAnsi="Verdana" w:cs="Times New Roman"/>
                <w:sz w:val="16"/>
                <w:szCs w:val="16"/>
                <w:lang w:val="en-US"/>
              </w:rPr>
              <w:t>and/or</w:t>
            </w:r>
            <w:r w:rsidRPr="00081C87">
              <w:rPr>
                <w:rFonts w:ascii="Verdana" w:hAnsi="Verdana" w:cs="Times New Roman"/>
                <w:sz w:val="16"/>
                <w:szCs w:val="16"/>
                <w:lang w:val="en-US"/>
              </w:rPr>
              <w:t xml:space="preserve"> specifications that: a) </w:t>
            </w:r>
            <w:r w:rsidR="007778ED" w:rsidRPr="00081C87">
              <w:rPr>
                <w:rFonts w:ascii="Verdana" w:hAnsi="Verdana" w:cs="Times New Roman"/>
                <w:sz w:val="16"/>
                <w:szCs w:val="16"/>
                <w:lang w:val="en-US"/>
              </w:rPr>
              <w:t>that</w:t>
            </w:r>
            <w:r w:rsidRPr="00081C87">
              <w:rPr>
                <w:rFonts w:ascii="Verdana" w:hAnsi="Verdana" w:cs="Times New Roman"/>
                <w:sz w:val="16"/>
                <w:szCs w:val="16"/>
                <w:lang w:val="en-US"/>
              </w:rPr>
              <w:t xml:space="preserve"> the Products and processes </w:t>
            </w:r>
            <w:r w:rsidR="007778ED" w:rsidRPr="00081C87">
              <w:rPr>
                <w:rFonts w:ascii="Verdana" w:hAnsi="Verdana" w:cs="Times New Roman"/>
                <w:sz w:val="16"/>
                <w:szCs w:val="16"/>
                <w:lang w:val="en-US"/>
              </w:rPr>
              <w:t xml:space="preserve">must meet </w:t>
            </w:r>
            <w:r w:rsidRPr="00081C87">
              <w:rPr>
                <w:rFonts w:ascii="Verdana" w:hAnsi="Verdana" w:cs="Times New Roman"/>
                <w:sz w:val="16"/>
                <w:szCs w:val="16"/>
                <w:lang w:val="en-US"/>
              </w:rPr>
              <w:t xml:space="preserve">when they can constitute a risk to the safety of people or harm to human, animal and plant health, the general and occupational environment, or for the preservation of natural resources, b) </w:t>
            </w:r>
            <w:r w:rsidR="007778ED" w:rsidRPr="00081C87">
              <w:rPr>
                <w:rFonts w:ascii="Verdana" w:hAnsi="Verdana" w:cs="Times New Roman"/>
                <w:sz w:val="16"/>
                <w:szCs w:val="16"/>
                <w:lang w:val="en-US"/>
              </w:rPr>
              <w:t>the</w:t>
            </w:r>
            <w:r w:rsidRPr="00081C87">
              <w:rPr>
                <w:rFonts w:ascii="Verdana" w:hAnsi="Verdana" w:cs="Times New Roman"/>
                <w:sz w:val="16"/>
                <w:szCs w:val="16"/>
                <w:lang w:val="en-US"/>
              </w:rPr>
              <w:t xml:space="preserve"> services</w:t>
            </w:r>
            <w:r w:rsidR="007778ED" w:rsidRPr="00081C87">
              <w:rPr>
                <w:rFonts w:ascii="Verdana" w:hAnsi="Verdana" w:cs="Times New Roman"/>
                <w:sz w:val="16"/>
                <w:szCs w:val="16"/>
                <w:lang w:val="en-US"/>
              </w:rPr>
              <w:t xml:space="preserve"> must comply with</w:t>
            </w:r>
            <w:r w:rsidRPr="00081C87">
              <w:rPr>
                <w:rFonts w:ascii="Verdana" w:hAnsi="Verdana" w:cs="Times New Roman"/>
                <w:sz w:val="16"/>
                <w:szCs w:val="16"/>
                <w:lang w:val="en-US"/>
              </w:rPr>
              <w:t xml:space="preserve"> when they may constitute a risk to the safety of people or damage human, animal or plant health or the general and occupational environment or when it comes to the provision of services in a generalized manner for the consumer; c) criteria and procedures to protect and promote the health of people, animals or plants and d) It is required to standardize products, methods, processes, systems or industrial, commercial or service practices in accordance with</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other legal provisions, provided that the provisions of articles 45 to 47 are observed.</w:t>
            </w:r>
            <w:r w:rsidRPr="00081C87">
              <w:rPr>
                <w:rFonts w:ascii="Times New Roman" w:hAnsi="Times New Roman" w:cs="Times New Roman"/>
                <w:sz w:val="24"/>
                <w:szCs w:val="24"/>
                <w:lang w:val="en-US"/>
              </w:rPr>
              <w:t xml:space="preserve"> </w:t>
            </w:r>
          </w:p>
        </w:tc>
      </w:tr>
      <w:tr w:rsidR="00311B10" w:rsidRPr="00DE04DF" w14:paraId="4880F829" w14:textId="77777777" w:rsidTr="009F1190">
        <w:tc>
          <w:tcPr>
            <w:tcW w:w="4788" w:type="dxa"/>
            <w:shd w:val="clear" w:color="auto" w:fill="auto"/>
          </w:tcPr>
          <w:p w14:paraId="3FB32851" w14:textId="77777777" w:rsidR="00311B10" w:rsidRPr="00081C87" w:rsidRDefault="00311B10" w:rsidP="00081C87">
            <w:pPr>
              <w:pStyle w:val="Texto"/>
              <w:spacing w:after="94" w:line="215" w:lineRule="exact"/>
              <w:ind w:firstLine="0"/>
              <w:rPr>
                <w:rFonts w:ascii="Verdana" w:hAnsi="Verdana"/>
                <w:sz w:val="16"/>
                <w:szCs w:val="16"/>
              </w:rPr>
            </w:pPr>
            <w:r w:rsidRPr="00081C87">
              <w:rPr>
                <w:rFonts w:ascii="Verdana" w:hAnsi="Verdana"/>
                <w:sz w:val="16"/>
                <w:szCs w:val="16"/>
              </w:rPr>
              <w:t>Que la actividad de Almacenamiento de Petrolíferos y Petróleo es considerada una de las más importantes en la cadena del Sector Hidrocarburos toda vez que contribuye a mantener la estabilidad en las reservas, así como impulsar otras actividades relacionadas; por tal motivo debe llevarse a cabo aplicando procedimientos que impidan poner en riesgo la Seguridad Industrial, Operativa y la Protección al Medio Ambiente.</w:t>
            </w:r>
          </w:p>
        </w:tc>
        <w:tc>
          <w:tcPr>
            <w:tcW w:w="4788" w:type="dxa"/>
            <w:shd w:val="clear" w:color="auto" w:fill="auto"/>
          </w:tcPr>
          <w:p w14:paraId="571E827E" w14:textId="77777777" w:rsidR="00311B10" w:rsidRPr="00081C87" w:rsidRDefault="00311B10" w:rsidP="00081C87">
            <w:pPr>
              <w:pStyle w:val="Texto"/>
              <w:spacing w:after="94" w:line="215" w:lineRule="exact"/>
              <w:ind w:firstLine="0"/>
              <w:rPr>
                <w:rFonts w:ascii="Verdana" w:hAnsi="Verdana"/>
                <w:sz w:val="16"/>
                <w:szCs w:val="16"/>
                <w:lang w:val="en-US"/>
              </w:rPr>
            </w:pPr>
            <w:r w:rsidRPr="00081C87">
              <w:rPr>
                <w:rFonts w:ascii="Verdana" w:hAnsi="Verdana" w:cs="Times New Roman"/>
                <w:sz w:val="16"/>
                <w:szCs w:val="16"/>
                <w:lang w:val="en-US"/>
              </w:rPr>
              <w:t>That the activity of Storage of Petroleum</w:t>
            </w:r>
            <w:r w:rsidR="007778ED" w:rsidRPr="00081C87">
              <w:rPr>
                <w:rFonts w:ascii="Verdana" w:hAnsi="Verdana" w:cs="Times New Roman"/>
                <w:sz w:val="16"/>
                <w:szCs w:val="16"/>
                <w:lang w:val="en-US"/>
              </w:rPr>
              <w:t xml:space="preserve"> products</w:t>
            </w:r>
            <w:r w:rsidRPr="00081C87">
              <w:rPr>
                <w:rFonts w:ascii="Verdana" w:hAnsi="Verdana" w:cs="Times New Roman"/>
                <w:sz w:val="16"/>
                <w:szCs w:val="16"/>
                <w:lang w:val="en-US"/>
              </w:rPr>
              <w:t xml:space="preserve"> and Petroleum is considered one of the most important in the chain of the Hydrocarbons Sector since it contributes to maintain</w:t>
            </w:r>
            <w:r w:rsidR="007778ED" w:rsidRPr="00081C87">
              <w:rPr>
                <w:rFonts w:ascii="Verdana" w:hAnsi="Verdana" w:cs="Times New Roman"/>
                <w:sz w:val="16"/>
                <w:szCs w:val="16"/>
                <w:lang w:val="en-US"/>
              </w:rPr>
              <w:t>ing</w:t>
            </w:r>
            <w:r w:rsidRPr="00081C87">
              <w:rPr>
                <w:rFonts w:ascii="Verdana" w:hAnsi="Verdana" w:cs="Times New Roman"/>
                <w:sz w:val="16"/>
                <w:szCs w:val="16"/>
                <w:lang w:val="en-US"/>
              </w:rPr>
              <w:t xml:space="preserve"> the stability in the reserves, as well as to promote other related activities;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for this reason, it must be carried out by applying procedures that prevent the risk of Industrial Safety, Operational Safety and the Protection of the Environment.</w:t>
            </w:r>
            <w:r w:rsidRPr="00081C87">
              <w:rPr>
                <w:rFonts w:ascii="Times New Roman" w:hAnsi="Times New Roman" w:cs="Times New Roman"/>
                <w:sz w:val="24"/>
                <w:szCs w:val="24"/>
                <w:lang w:val="en-US"/>
              </w:rPr>
              <w:t xml:space="preserve"> </w:t>
            </w:r>
          </w:p>
        </w:tc>
      </w:tr>
      <w:tr w:rsidR="00311B10" w:rsidRPr="00DE04DF" w14:paraId="3D1E5690" w14:textId="77777777" w:rsidTr="009F1190">
        <w:tc>
          <w:tcPr>
            <w:tcW w:w="4788" w:type="dxa"/>
            <w:shd w:val="clear" w:color="auto" w:fill="auto"/>
          </w:tcPr>
          <w:p w14:paraId="16BD1550" w14:textId="77777777" w:rsidR="00311B10" w:rsidRPr="00081C87" w:rsidRDefault="00311B10" w:rsidP="00081C87">
            <w:pPr>
              <w:pStyle w:val="Texto"/>
              <w:spacing w:after="94" w:line="215" w:lineRule="exact"/>
              <w:ind w:firstLine="0"/>
              <w:rPr>
                <w:rFonts w:ascii="Verdana" w:hAnsi="Verdana"/>
                <w:sz w:val="16"/>
                <w:szCs w:val="16"/>
              </w:rPr>
            </w:pPr>
            <w:r w:rsidRPr="00081C87">
              <w:rPr>
                <w:rFonts w:ascii="Verdana" w:hAnsi="Verdana"/>
                <w:sz w:val="16"/>
                <w:szCs w:val="16"/>
              </w:rPr>
              <w:t>Que de acuerdo con los análisis llevados a cabo por la Secretaría de Energía, se espera que en los próximos diez años la producción y demanda de Petrolíferos aumentará, en particular se calcula una tasa media de crecimiento de 3.8 y 5.2 para el caso de las gasolinas y el diésel, respectivamente. A ello se suma el hecho de que como resultado de las reformas a la Constitución Política de los Estados Unidos Mexicanos publicadas en el Diario Oficial de la Federación el 20 de diciembre de 2013, se espera un incremento en la demanda de empresas privadas nacionales y extranjeras que realicen actividades de producción, distribución y venta de Petrolíferos, lo que en consecuencia implica necesariamente un crecimiento inmediato en la demanda de más instalaciones terrestres de Almacenamiento de Petrolíferos y Petróleo.</w:t>
            </w:r>
          </w:p>
        </w:tc>
        <w:tc>
          <w:tcPr>
            <w:tcW w:w="4788" w:type="dxa"/>
            <w:shd w:val="clear" w:color="auto" w:fill="auto"/>
          </w:tcPr>
          <w:p w14:paraId="6EE75E6C" w14:textId="77777777" w:rsidR="00311B10" w:rsidRPr="00081C87" w:rsidRDefault="00311B10" w:rsidP="00081C87">
            <w:pPr>
              <w:pStyle w:val="Texto"/>
              <w:spacing w:after="94" w:line="215" w:lineRule="exact"/>
              <w:ind w:firstLine="0"/>
              <w:rPr>
                <w:rFonts w:ascii="Verdana" w:hAnsi="Verdana"/>
                <w:sz w:val="16"/>
                <w:szCs w:val="16"/>
                <w:lang w:val="en-US"/>
              </w:rPr>
            </w:pPr>
            <w:r w:rsidRPr="00081C87">
              <w:rPr>
                <w:rFonts w:ascii="Verdana" w:hAnsi="Verdana" w:cs="Times New Roman"/>
                <w:sz w:val="16"/>
                <w:szCs w:val="16"/>
                <w:lang w:val="en-US"/>
              </w:rPr>
              <w:t>That</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according to the analy</w:t>
            </w:r>
            <w:r w:rsidR="007A6E56" w:rsidRPr="00081C87">
              <w:rPr>
                <w:rFonts w:ascii="Verdana" w:hAnsi="Verdana" w:cs="Times New Roman"/>
                <w:sz w:val="16"/>
                <w:szCs w:val="16"/>
                <w:lang w:val="en-US"/>
              </w:rPr>
              <w:t>s</w:t>
            </w:r>
            <w:r w:rsidRPr="00081C87">
              <w:rPr>
                <w:rFonts w:ascii="Verdana" w:hAnsi="Verdana" w:cs="Times New Roman"/>
                <w:sz w:val="16"/>
                <w:szCs w:val="16"/>
                <w:lang w:val="en-US"/>
              </w:rPr>
              <w:t xml:space="preserve">es carried out by the </w:t>
            </w:r>
            <w:r w:rsidR="00D50F11" w:rsidRPr="00081C87">
              <w:rPr>
                <w:rFonts w:ascii="Verdana" w:hAnsi="Verdana" w:cs="Times New Roman"/>
                <w:sz w:val="16"/>
                <w:szCs w:val="16"/>
                <w:lang w:val="en-US"/>
              </w:rPr>
              <w:t>Secretary of Energy</w:t>
            </w:r>
            <w:r w:rsidRPr="00081C87">
              <w:rPr>
                <w:rFonts w:ascii="Verdana" w:hAnsi="Verdana" w:cs="Times New Roman"/>
                <w:sz w:val="16"/>
                <w:szCs w:val="16"/>
                <w:lang w:val="en-US"/>
              </w:rPr>
              <w:t xml:space="preserve">, it is expected that </w:t>
            </w:r>
            <w:r w:rsidR="00D50F11" w:rsidRPr="00081C87">
              <w:rPr>
                <w:rFonts w:ascii="Verdana" w:hAnsi="Verdana" w:cs="Times New Roman"/>
                <w:sz w:val="16"/>
                <w:szCs w:val="16"/>
                <w:lang w:val="en-US"/>
              </w:rPr>
              <w:t>with</w:t>
            </w:r>
            <w:r w:rsidRPr="00081C87">
              <w:rPr>
                <w:rFonts w:ascii="Verdana" w:hAnsi="Verdana" w:cs="Times New Roman"/>
                <w:sz w:val="16"/>
                <w:szCs w:val="16"/>
                <w:lang w:val="en-US"/>
              </w:rPr>
              <w:t xml:space="preserve">in the next ten years the production and demand </w:t>
            </w:r>
            <w:r w:rsidR="00D50F11" w:rsidRPr="00081C87">
              <w:rPr>
                <w:rFonts w:ascii="Verdana" w:hAnsi="Verdana" w:cs="Times New Roman"/>
                <w:sz w:val="16"/>
                <w:szCs w:val="16"/>
                <w:lang w:val="en-US"/>
              </w:rPr>
              <w:t>for</w:t>
            </w:r>
            <w:r w:rsidRPr="00081C87">
              <w:rPr>
                <w:rFonts w:ascii="Verdana" w:hAnsi="Verdana" w:cs="Times New Roman"/>
                <w:sz w:val="16"/>
                <w:szCs w:val="16"/>
                <w:lang w:val="en-US"/>
              </w:rPr>
              <w:t xml:space="preserve"> petroleum products will increase, in particular an average growth rate of 3.8 and 5.2 is calculated for the case of gasoline and diesel, respectively.</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To this is added the fact that as a result of the reforms to the Political Constitution of the United Mexican States published in the Official Daily of the Federation on December 20, 2013, an increase in the demand </w:t>
            </w:r>
            <w:r w:rsidR="00D50F11" w:rsidRPr="00081C87">
              <w:rPr>
                <w:rFonts w:ascii="Verdana" w:hAnsi="Verdana" w:cs="Times New Roman"/>
                <w:sz w:val="16"/>
                <w:szCs w:val="16"/>
                <w:lang w:val="en-US"/>
              </w:rPr>
              <w:t>for</w:t>
            </w:r>
            <w:r w:rsidRPr="00081C87">
              <w:rPr>
                <w:rFonts w:ascii="Verdana" w:hAnsi="Verdana" w:cs="Times New Roman"/>
                <w:sz w:val="16"/>
                <w:szCs w:val="16"/>
                <w:lang w:val="en-US"/>
              </w:rPr>
              <w:t xml:space="preserve"> national and foreign private companies is expected</w:t>
            </w:r>
            <w:r w:rsidR="00D50F11" w:rsidRPr="00081C87">
              <w:rPr>
                <w:rFonts w:ascii="Verdana" w:hAnsi="Verdana" w:cs="Times New Roman"/>
                <w:sz w:val="16"/>
                <w:szCs w:val="16"/>
                <w:lang w:val="en-US"/>
              </w:rPr>
              <w:t>, those</w:t>
            </w:r>
            <w:r w:rsidRPr="00081C87">
              <w:rPr>
                <w:rFonts w:ascii="Verdana" w:hAnsi="Verdana" w:cs="Times New Roman"/>
                <w:sz w:val="16"/>
                <w:szCs w:val="16"/>
                <w:lang w:val="en-US"/>
              </w:rPr>
              <w:t xml:space="preserve"> that they carry out activities of production, distribution and sale of Petr</w:t>
            </w:r>
            <w:r w:rsidR="00D50F11" w:rsidRPr="00081C87">
              <w:rPr>
                <w:rFonts w:ascii="Verdana" w:hAnsi="Verdana" w:cs="Times New Roman"/>
                <w:sz w:val="16"/>
                <w:szCs w:val="16"/>
                <w:lang w:val="en-US"/>
              </w:rPr>
              <w:t>oleum products</w:t>
            </w:r>
            <w:r w:rsidRPr="00081C87">
              <w:rPr>
                <w:rFonts w:ascii="Verdana" w:hAnsi="Verdana" w:cs="Times New Roman"/>
                <w:sz w:val="16"/>
                <w:szCs w:val="16"/>
                <w:lang w:val="en-US"/>
              </w:rPr>
              <w:t xml:space="preserve">, which in consequence necessarily implies an immediate growth in the demand of more </w:t>
            </w:r>
            <w:r w:rsidR="00D50F11" w:rsidRPr="00081C87">
              <w:rPr>
                <w:rFonts w:ascii="Verdana" w:hAnsi="Verdana" w:cs="Times New Roman"/>
                <w:sz w:val="16"/>
                <w:szCs w:val="16"/>
                <w:lang w:val="en-US"/>
              </w:rPr>
              <w:t>land</w:t>
            </w:r>
            <w:r w:rsidRPr="00081C87">
              <w:rPr>
                <w:rFonts w:ascii="Verdana" w:hAnsi="Verdana" w:cs="Times New Roman"/>
                <w:sz w:val="16"/>
                <w:szCs w:val="16"/>
                <w:lang w:val="en-US"/>
              </w:rPr>
              <w:t xml:space="preserve"> installations of Storage of Petroleum</w:t>
            </w:r>
            <w:r w:rsidR="00D50F11" w:rsidRPr="00081C87">
              <w:rPr>
                <w:rFonts w:ascii="Verdana" w:hAnsi="Verdana" w:cs="Times New Roman"/>
                <w:sz w:val="16"/>
                <w:szCs w:val="16"/>
                <w:lang w:val="en-US"/>
              </w:rPr>
              <w:t xml:space="preserve"> products</w:t>
            </w:r>
            <w:r w:rsidRPr="00081C87">
              <w:rPr>
                <w:rFonts w:ascii="Verdana" w:hAnsi="Verdana" w:cs="Times New Roman"/>
                <w:sz w:val="16"/>
                <w:szCs w:val="16"/>
                <w:lang w:val="en-US"/>
              </w:rPr>
              <w:t xml:space="preserve"> and Petroleum.</w:t>
            </w:r>
            <w:r w:rsidRPr="00081C87">
              <w:rPr>
                <w:rFonts w:ascii="Times New Roman" w:hAnsi="Times New Roman" w:cs="Times New Roman"/>
                <w:sz w:val="24"/>
                <w:szCs w:val="24"/>
                <w:lang w:val="en-US"/>
              </w:rPr>
              <w:t xml:space="preserve"> </w:t>
            </w:r>
          </w:p>
        </w:tc>
      </w:tr>
      <w:tr w:rsidR="00311B10" w:rsidRPr="00DE04DF" w14:paraId="73D9ED9C" w14:textId="77777777" w:rsidTr="009F1190">
        <w:tc>
          <w:tcPr>
            <w:tcW w:w="4788" w:type="dxa"/>
            <w:shd w:val="clear" w:color="auto" w:fill="auto"/>
          </w:tcPr>
          <w:p w14:paraId="4FEB9992" w14:textId="77777777" w:rsidR="00311B10" w:rsidRPr="00081C87" w:rsidRDefault="00311B10" w:rsidP="00081C87">
            <w:pPr>
              <w:pStyle w:val="Texto"/>
              <w:spacing w:after="94" w:line="215" w:lineRule="exact"/>
              <w:ind w:firstLine="0"/>
              <w:rPr>
                <w:rFonts w:ascii="Verdana" w:hAnsi="Verdana"/>
                <w:sz w:val="16"/>
                <w:szCs w:val="16"/>
              </w:rPr>
            </w:pPr>
            <w:r w:rsidRPr="00081C87">
              <w:rPr>
                <w:rFonts w:ascii="Verdana" w:hAnsi="Verdana"/>
                <w:sz w:val="16"/>
                <w:szCs w:val="16"/>
              </w:rPr>
              <w:t xml:space="preserve">Que de acuerdo a las consideraciones referidas en los párrafos anteriores, es necesario emitir un documento normativo obligatorio que proporcione certeza respecto de la operación y eficiencia de las instalaciones terrestres de almacenamiento de Petrolíferos y Petróleo. Por ello, la emisión de la presente Norma Oficial Mexicana contribuirá por una parte a subsanar las deficiencias que pudieran presentarse en las diferentes etapas de la actividad de almacenamiento al </w:t>
            </w:r>
            <w:r w:rsidRPr="00081C87">
              <w:rPr>
                <w:rFonts w:ascii="Verdana" w:hAnsi="Verdana"/>
                <w:sz w:val="16"/>
                <w:szCs w:val="16"/>
              </w:rPr>
              <w:lastRenderedPageBreak/>
              <w:t>brindar certeza jurídica respecto de las especificaciones que en materia de Seguridad Industrial y Operativa deben observarse durante el Diseño, la Construcción, el Pre-Arranque, la Operación, Mantenimiento, Cierre y Desmantelamiento de las instalaciones terrestres de almacenamiento de Petrolíferos y Petróleo, excepto de Gas Licuado de Petróleo. Por otra parte, la emisión de la Norma Oficial Mexicana contribuye a controlar los riesgos de que se presenten incidentes o accidentes, en particular explosiones, incendios o derrames que además de ocasionar afectaciones a las personas y al medio ambiente, provocarían pérdidas financieras a los Regulados. Indirectamente esta pieza regulatoria favorecerá la seguridad energética al contar con instalaciones que contribuyan a mantener un almacenamiento seguro de los Petrolíferos y Petróleo.</w:t>
            </w:r>
          </w:p>
        </w:tc>
        <w:tc>
          <w:tcPr>
            <w:tcW w:w="4788" w:type="dxa"/>
            <w:shd w:val="clear" w:color="auto" w:fill="auto"/>
          </w:tcPr>
          <w:p w14:paraId="1C6F45EA" w14:textId="77777777" w:rsidR="00311B10" w:rsidRPr="00081C87" w:rsidRDefault="00311B10" w:rsidP="00081C87">
            <w:pPr>
              <w:pStyle w:val="Texto"/>
              <w:spacing w:after="94" w:line="215" w:lineRule="exact"/>
              <w:ind w:firstLine="0"/>
              <w:rPr>
                <w:rFonts w:ascii="Verdana" w:hAnsi="Verdana"/>
                <w:sz w:val="16"/>
                <w:szCs w:val="16"/>
                <w:lang w:val="en-US"/>
              </w:rPr>
            </w:pPr>
            <w:r w:rsidRPr="00081C87">
              <w:rPr>
                <w:rFonts w:ascii="Verdana" w:hAnsi="Verdana" w:cs="Times New Roman"/>
                <w:sz w:val="16"/>
                <w:szCs w:val="16"/>
                <w:lang w:val="en-US"/>
              </w:rPr>
              <w:lastRenderedPageBreak/>
              <w:t>That</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according to the considerations referred to in the </w:t>
            </w:r>
            <w:r w:rsidR="00D50F11" w:rsidRPr="00081C87">
              <w:rPr>
                <w:rFonts w:ascii="Verdana" w:hAnsi="Verdana" w:cs="Times New Roman"/>
                <w:sz w:val="16"/>
                <w:szCs w:val="16"/>
                <w:lang w:val="en-US"/>
              </w:rPr>
              <w:t>preceding</w:t>
            </w:r>
            <w:r w:rsidRPr="00081C87">
              <w:rPr>
                <w:rFonts w:ascii="Verdana" w:hAnsi="Verdana" w:cs="Times New Roman"/>
                <w:sz w:val="16"/>
                <w:szCs w:val="16"/>
                <w:lang w:val="en-US"/>
              </w:rPr>
              <w:t xml:space="preserve"> paragraphs, it is necessary to issue a mandatory regulatory document that provides certainty regarding the operation and efficiency of oil and petroleum land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Therefore, the issuance of this Official Mexican Standard will contribute on the one hand to correct</w:t>
            </w:r>
            <w:r w:rsidR="00D50F11" w:rsidRPr="00081C87">
              <w:rPr>
                <w:rFonts w:ascii="Verdana" w:hAnsi="Verdana" w:cs="Times New Roman"/>
                <w:sz w:val="16"/>
                <w:szCs w:val="16"/>
                <w:lang w:val="en-US"/>
              </w:rPr>
              <w:t>ing</w:t>
            </w:r>
            <w:r w:rsidRPr="00081C87">
              <w:rPr>
                <w:rFonts w:ascii="Verdana" w:hAnsi="Verdana" w:cs="Times New Roman"/>
                <w:sz w:val="16"/>
                <w:szCs w:val="16"/>
                <w:lang w:val="en-US"/>
              </w:rPr>
              <w:t xml:space="preserve"> the deficiencies that may arise in the different stages of the storage activity by providing legal certainty regarding the specifications </w:t>
            </w:r>
            <w:r w:rsidRPr="00081C87">
              <w:rPr>
                <w:rFonts w:ascii="Verdana" w:hAnsi="Verdana" w:cs="Times New Roman"/>
                <w:sz w:val="16"/>
                <w:szCs w:val="16"/>
                <w:lang w:val="en-US"/>
              </w:rPr>
              <w:lastRenderedPageBreak/>
              <w:t xml:space="preserve">that in Industrial </w:t>
            </w:r>
            <w:r w:rsidR="00D50F11" w:rsidRPr="00081C87">
              <w:rPr>
                <w:rFonts w:ascii="Verdana" w:hAnsi="Verdana" w:cs="Times New Roman"/>
                <w:sz w:val="16"/>
                <w:szCs w:val="16"/>
                <w:lang w:val="en-US"/>
              </w:rPr>
              <w:t xml:space="preserve">and Operational </w:t>
            </w:r>
            <w:r w:rsidRPr="00081C87">
              <w:rPr>
                <w:rFonts w:ascii="Verdana" w:hAnsi="Verdana" w:cs="Times New Roman"/>
                <w:sz w:val="16"/>
                <w:szCs w:val="16"/>
                <w:lang w:val="en-US"/>
              </w:rPr>
              <w:t xml:space="preserve">Safety </w:t>
            </w:r>
            <w:r w:rsidR="00D50F11" w:rsidRPr="00081C87">
              <w:rPr>
                <w:rFonts w:ascii="Verdana" w:hAnsi="Verdana" w:cs="Times New Roman"/>
                <w:sz w:val="16"/>
                <w:szCs w:val="16"/>
                <w:lang w:val="en-US"/>
              </w:rPr>
              <w:t>must</w:t>
            </w:r>
            <w:r w:rsidRPr="00081C87">
              <w:rPr>
                <w:rFonts w:ascii="Verdana" w:hAnsi="Verdana" w:cs="Times New Roman"/>
                <w:sz w:val="16"/>
                <w:szCs w:val="16"/>
                <w:lang w:val="en-US"/>
              </w:rPr>
              <w:t xml:space="preserve"> be observed during</w:t>
            </w:r>
            <w:r w:rsidR="00D50F11" w:rsidRPr="00081C87">
              <w:rPr>
                <w:rFonts w:ascii="Verdana" w:hAnsi="Verdana" w:cs="Times New Roman"/>
                <w:sz w:val="16"/>
                <w:szCs w:val="16"/>
                <w:lang w:val="en-US"/>
              </w:rPr>
              <w:t xml:space="preserve"> the</w:t>
            </w:r>
            <w:r w:rsidRPr="00081C87">
              <w:rPr>
                <w:rFonts w:ascii="Verdana" w:hAnsi="Verdana" w:cs="Times New Roman"/>
                <w:sz w:val="16"/>
                <w:szCs w:val="16"/>
                <w:lang w:val="en-US"/>
              </w:rPr>
              <w:t xml:space="preserve"> Design, Construction, Pre-Start, Operation, Maintenance, Closing and Dismantling of land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for Petroleum</w:t>
            </w:r>
            <w:r w:rsidR="00D50F11" w:rsidRPr="00081C87">
              <w:rPr>
                <w:rFonts w:ascii="Verdana" w:hAnsi="Verdana" w:cs="Times New Roman"/>
                <w:sz w:val="16"/>
                <w:szCs w:val="16"/>
                <w:lang w:val="en-US"/>
              </w:rPr>
              <w:t xml:space="preserve"> products</w:t>
            </w:r>
            <w:r w:rsidRPr="00081C87">
              <w:rPr>
                <w:rFonts w:ascii="Verdana" w:hAnsi="Verdana" w:cs="Times New Roman"/>
                <w:sz w:val="16"/>
                <w:szCs w:val="16"/>
                <w:lang w:val="en-US"/>
              </w:rPr>
              <w:t xml:space="preserve"> and Petroleum, except for</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Liquefied Petroleum Gas.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On the other hand, the issuance of the Official Mexican Standard contributes to controlling the risks of incidents or accidents, particularly explosions, fires or spills that in addition to causing harm to people and the environment, would cause financial losses to the Regulated </w:t>
            </w:r>
            <w:r w:rsidR="00D50F11" w:rsidRPr="00081C87">
              <w:rPr>
                <w:rFonts w:ascii="Verdana" w:hAnsi="Verdana" w:cs="Times New Roman"/>
                <w:sz w:val="16"/>
                <w:szCs w:val="16"/>
                <w:lang w:val="en-US"/>
              </w:rPr>
              <w:t>parties</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Indirectly this regulatory element will favor energy security by having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that contribute to maintaining a safe storage of petroleum products and petroleum.</w:t>
            </w:r>
            <w:r w:rsidRPr="00081C87">
              <w:rPr>
                <w:rFonts w:ascii="Times New Roman" w:hAnsi="Times New Roman" w:cs="Times New Roman"/>
                <w:sz w:val="24"/>
                <w:szCs w:val="24"/>
                <w:lang w:val="en-US"/>
              </w:rPr>
              <w:t xml:space="preserve"> </w:t>
            </w:r>
          </w:p>
        </w:tc>
      </w:tr>
      <w:tr w:rsidR="00311B10" w:rsidRPr="00DE04DF" w14:paraId="33682850" w14:textId="77777777" w:rsidTr="009F1190">
        <w:tc>
          <w:tcPr>
            <w:tcW w:w="4788" w:type="dxa"/>
            <w:shd w:val="clear" w:color="auto" w:fill="auto"/>
          </w:tcPr>
          <w:p w14:paraId="0A7D5E14" w14:textId="77777777" w:rsidR="00311B10" w:rsidRPr="00081C87" w:rsidRDefault="00311B10" w:rsidP="00081C87">
            <w:pPr>
              <w:pStyle w:val="Texto"/>
              <w:spacing w:after="94" w:line="215" w:lineRule="exact"/>
              <w:ind w:firstLine="0"/>
              <w:rPr>
                <w:rFonts w:ascii="Verdana" w:hAnsi="Verdana"/>
                <w:sz w:val="16"/>
                <w:szCs w:val="16"/>
              </w:rPr>
            </w:pPr>
            <w:r w:rsidRPr="00081C87">
              <w:rPr>
                <w:rFonts w:ascii="Verdana" w:hAnsi="Verdana"/>
                <w:sz w:val="16"/>
                <w:szCs w:val="16"/>
              </w:rPr>
              <w:lastRenderedPageBreak/>
              <w:t>Que el Proyecto de Norma Oficial Mexicana fue aprobado por el Comité Consultivo Nacional de Normalización de Seguridad Industrial y Operativa y Protección al Medio Ambiente del Sector Hidrocarburos en su séptima sesión extraordinaria celebrada el día 2 de octubre de 2017, para su publicación como Proyecto, ya que cumplía con todos y cada uno de los requisitos para someterse al periodo de consulta pública, mismo que tiene una duración de 60 días naturales, los cuales empezarán a contar a partir del día siguiente de la fecha de su publicación en el Diario Oficial de la Federación.</w:t>
            </w:r>
          </w:p>
        </w:tc>
        <w:tc>
          <w:tcPr>
            <w:tcW w:w="4788" w:type="dxa"/>
            <w:shd w:val="clear" w:color="auto" w:fill="auto"/>
          </w:tcPr>
          <w:p w14:paraId="068EE808" w14:textId="77777777" w:rsidR="00311B10" w:rsidRPr="00081C87" w:rsidRDefault="00311B10" w:rsidP="00081C87">
            <w:pPr>
              <w:pStyle w:val="Texto"/>
              <w:spacing w:after="94" w:line="215" w:lineRule="exact"/>
              <w:ind w:firstLine="0"/>
              <w:rPr>
                <w:rFonts w:ascii="Verdana" w:hAnsi="Verdana"/>
                <w:sz w:val="16"/>
                <w:szCs w:val="16"/>
                <w:lang w:val="en-US"/>
              </w:rPr>
            </w:pPr>
            <w:r w:rsidRPr="00081C87">
              <w:rPr>
                <w:rFonts w:ascii="Verdana" w:hAnsi="Verdana" w:cs="Times New Roman"/>
                <w:sz w:val="16"/>
                <w:szCs w:val="16"/>
                <w:lang w:val="en-US"/>
              </w:rPr>
              <w:t xml:space="preserve">That the </w:t>
            </w:r>
            <w:r w:rsidR="00D50F11" w:rsidRPr="00081C87">
              <w:rPr>
                <w:rFonts w:ascii="Verdana" w:hAnsi="Verdana" w:cs="Times New Roman"/>
                <w:sz w:val="16"/>
                <w:szCs w:val="16"/>
                <w:lang w:val="en-US"/>
              </w:rPr>
              <w:t xml:space="preserve">Project of Official </w:t>
            </w:r>
            <w:r w:rsidRPr="00081C87">
              <w:rPr>
                <w:rFonts w:ascii="Verdana" w:hAnsi="Verdana" w:cs="Times New Roman"/>
                <w:sz w:val="16"/>
                <w:szCs w:val="16"/>
                <w:lang w:val="en-US"/>
              </w:rPr>
              <w:t xml:space="preserve">Mexican Standard was approved by the </w:t>
            </w:r>
            <w:r w:rsidR="00BC7D68" w:rsidRPr="00081C87">
              <w:rPr>
                <w:rFonts w:ascii="Verdana" w:hAnsi="Verdana" w:cs="Times New Roman"/>
                <w:sz w:val="16"/>
                <w:szCs w:val="16"/>
                <w:lang w:val="en-US"/>
              </w:rPr>
              <w:t>National Consultative Committee on Standardization</w:t>
            </w:r>
            <w:r w:rsidRPr="00081C87">
              <w:rPr>
                <w:rFonts w:ascii="Verdana" w:hAnsi="Verdana" w:cs="Times New Roman"/>
                <w:sz w:val="16"/>
                <w:szCs w:val="16"/>
                <w:lang w:val="en-US"/>
              </w:rPr>
              <w:t xml:space="preserve"> of Industrial and Operational Safety and Environmental Protection of the Hydrocarbons Sector in its seventh </w:t>
            </w:r>
            <w:r w:rsidR="00D50F11" w:rsidRPr="00081C87">
              <w:rPr>
                <w:rFonts w:ascii="Verdana" w:hAnsi="Verdana" w:cs="Times New Roman"/>
                <w:sz w:val="16"/>
                <w:szCs w:val="16"/>
                <w:lang w:val="en-US"/>
              </w:rPr>
              <w:t>special</w:t>
            </w:r>
            <w:r w:rsidRPr="00081C87">
              <w:rPr>
                <w:rFonts w:ascii="Verdana" w:hAnsi="Verdana" w:cs="Times New Roman"/>
                <w:sz w:val="16"/>
                <w:szCs w:val="16"/>
                <w:lang w:val="en-US"/>
              </w:rPr>
              <w:t xml:space="preserve"> session held on October 2, 2017, for publication as Project, and that met each and every one of the requirements to submit to the public consultation period, which has a duration of 60 calendar days, which will </w:t>
            </w:r>
            <w:r w:rsidR="00D50F11" w:rsidRPr="00081C87">
              <w:rPr>
                <w:rFonts w:ascii="Verdana" w:hAnsi="Verdana" w:cs="Times New Roman"/>
                <w:sz w:val="16"/>
                <w:szCs w:val="16"/>
                <w:lang w:val="en-US"/>
              </w:rPr>
              <w:t>begin</w:t>
            </w:r>
            <w:r w:rsidRPr="00081C87">
              <w:rPr>
                <w:rFonts w:ascii="Verdana" w:hAnsi="Verdana" w:cs="Times New Roman"/>
                <w:sz w:val="16"/>
                <w:szCs w:val="16"/>
                <w:lang w:val="en-US"/>
              </w:rPr>
              <w:t xml:space="preserve"> from the day following the date of its publication in the Official Daily of the Federation.</w:t>
            </w:r>
            <w:r w:rsidRPr="00081C87">
              <w:rPr>
                <w:rFonts w:ascii="Times New Roman" w:hAnsi="Times New Roman" w:cs="Times New Roman"/>
                <w:sz w:val="24"/>
                <w:szCs w:val="24"/>
                <w:lang w:val="en-US"/>
              </w:rPr>
              <w:t xml:space="preserve"> </w:t>
            </w:r>
          </w:p>
        </w:tc>
      </w:tr>
      <w:tr w:rsidR="00311B10" w:rsidRPr="00DE04DF" w14:paraId="03135318" w14:textId="77777777" w:rsidTr="009F1190">
        <w:tc>
          <w:tcPr>
            <w:tcW w:w="4788" w:type="dxa"/>
            <w:shd w:val="clear" w:color="auto" w:fill="auto"/>
          </w:tcPr>
          <w:p w14:paraId="3DDF61C0" w14:textId="77777777" w:rsidR="00311B10" w:rsidRPr="00081C87" w:rsidRDefault="00311B10" w:rsidP="00081C87">
            <w:pPr>
              <w:pStyle w:val="Texto"/>
              <w:spacing w:after="94" w:line="215" w:lineRule="exact"/>
              <w:ind w:firstLine="0"/>
              <w:rPr>
                <w:rFonts w:ascii="Verdana" w:hAnsi="Verdana"/>
                <w:sz w:val="16"/>
                <w:szCs w:val="16"/>
              </w:rPr>
            </w:pPr>
            <w:r w:rsidRPr="00081C87">
              <w:rPr>
                <w:rFonts w:ascii="Verdana" w:hAnsi="Verdana"/>
                <w:sz w:val="16"/>
                <w:szCs w:val="16"/>
              </w:rPr>
              <w:t>Que en cumplimiento a lo establecido en la fracción I del artículo 47 de la Ley Federal sobre Metrología y Normalización, el 2 de noviembre de 2017 se publicó en el Diario Oficial de la Federación, con carácter de Proyecto, la Norma Oficial Mexicana PROY-NOM-006-ASEA-2017, Especificaciones y criterios técnicos de Seguridad Industrial, Seguridad Operativa y Protección al Medio Ambiente para el Diseño, Construcción, Pre-arranque, Operación, Mantenimiento, Cierre y Desmantelamiento de las instalaciones terrestres de Almacenamiento de Petrolíferos y Petróleo, excepto para Gas Licuado de Petróleo, con el fin de que dentro de los 60 días naturales siguientes a su publicación, los interesados presentarán sus comentarios ante el Comité Consultivo Nacional de Normalización de Seguridad Industrial y Operativa y Protección al Medio Ambiente del Sector Hidrocarburos sito en Av. 5 de mayo No. 290, Colonia San Lorenzo Tlaltenango, C.P. 11210, Delegación Miguel Hidalgo, Ciudad de México (Parque Bicentenario), o bien, al correo electrónico: david.hernandez@asea.gob.mx.</w:t>
            </w:r>
          </w:p>
        </w:tc>
        <w:tc>
          <w:tcPr>
            <w:tcW w:w="4788" w:type="dxa"/>
            <w:shd w:val="clear" w:color="auto" w:fill="auto"/>
          </w:tcPr>
          <w:p w14:paraId="3DB5D0AD" w14:textId="77777777" w:rsidR="00311B10" w:rsidRPr="00081C87" w:rsidRDefault="00311B10" w:rsidP="00081C87">
            <w:pPr>
              <w:pStyle w:val="Texto"/>
              <w:spacing w:after="94" w:line="215" w:lineRule="exact"/>
              <w:ind w:firstLine="0"/>
              <w:rPr>
                <w:rFonts w:ascii="Verdana" w:hAnsi="Verdana"/>
                <w:sz w:val="16"/>
                <w:szCs w:val="16"/>
                <w:lang w:val="en-US"/>
              </w:rPr>
            </w:pPr>
            <w:r w:rsidRPr="00081C87">
              <w:rPr>
                <w:rFonts w:ascii="Verdana" w:hAnsi="Verdana" w:cs="Times New Roman"/>
                <w:sz w:val="16"/>
                <w:szCs w:val="16"/>
                <w:lang w:val="en-US"/>
              </w:rPr>
              <w:t xml:space="preserve">That in compliance </w:t>
            </w:r>
            <w:r w:rsidR="00D50F11" w:rsidRPr="00081C87">
              <w:rPr>
                <w:rFonts w:ascii="Verdana" w:hAnsi="Verdana" w:cs="Times New Roman"/>
                <w:sz w:val="16"/>
                <w:szCs w:val="16"/>
                <w:lang w:val="en-US"/>
              </w:rPr>
              <w:t>to that established in</w:t>
            </w:r>
            <w:r w:rsidRPr="00081C87">
              <w:rPr>
                <w:rFonts w:ascii="Verdana" w:hAnsi="Verdana" w:cs="Times New Roman"/>
                <w:sz w:val="16"/>
                <w:szCs w:val="16"/>
                <w:lang w:val="en-US"/>
              </w:rPr>
              <w:t xml:space="preserve"> section I of article 47 of the Federal Law on Metrology and Standardization, on November 2, 2017, the Official Mexican Standard PROY-NOM-006-ASEA-2017, Specifications and technical criteria for Industrial Safety, Operational Safety and Environmental Protection for the Design, Construction, Pre-start, Operation, Maintenance, Closing and Dismantling of the 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for Petroleum and Petroleum, except for Liquefied Petroleum Gas, </w:t>
            </w:r>
            <w:r w:rsidR="00D50F11" w:rsidRPr="00081C87">
              <w:rPr>
                <w:rFonts w:ascii="Verdana" w:hAnsi="Verdana" w:cs="Times New Roman"/>
                <w:sz w:val="16"/>
                <w:szCs w:val="16"/>
                <w:lang w:val="en-US"/>
              </w:rPr>
              <w:t>was published in the Official Daily of the Federation, as Project</w:t>
            </w:r>
            <w:r w:rsidR="00A85C87" w:rsidRPr="00081C87">
              <w:rPr>
                <w:rFonts w:ascii="Verdana" w:hAnsi="Verdana" w:cs="Times New Roman"/>
                <w:sz w:val="16"/>
                <w:szCs w:val="16"/>
                <w:lang w:val="en-US"/>
              </w:rPr>
              <w:t>,</w:t>
            </w:r>
            <w:r w:rsidR="00D50F11" w:rsidRPr="00081C87">
              <w:rPr>
                <w:rFonts w:ascii="Verdana" w:hAnsi="Verdana" w:cs="Times New Roman"/>
                <w:sz w:val="16"/>
                <w:szCs w:val="16"/>
                <w:lang w:val="en-US"/>
              </w:rPr>
              <w:t xml:space="preserve"> </w:t>
            </w:r>
            <w:r w:rsidRPr="00081C87">
              <w:rPr>
                <w:rFonts w:ascii="Verdana" w:hAnsi="Verdana" w:cs="Times New Roman"/>
                <w:sz w:val="16"/>
                <w:szCs w:val="16"/>
                <w:lang w:val="en-US"/>
              </w:rPr>
              <w:t xml:space="preserve">so that </w:t>
            </w:r>
            <w:r w:rsidR="00A85C87" w:rsidRPr="00081C87">
              <w:rPr>
                <w:rFonts w:ascii="Verdana" w:hAnsi="Verdana" w:cs="Times New Roman"/>
                <w:sz w:val="16"/>
                <w:szCs w:val="16"/>
                <w:lang w:val="en-US"/>
              </w:rPr>
              <w:t>with</w:t>
            </w:r>
            <w:r w:rsidRPr="00081C87">
              <w:rPr>
                <w:rFonts w:ascii="Verdana" w:hAnsi="Verdana" w:cs="Times New Roman"/>
                <w:sz w:val="16"/>
                <w:szCs w:val="16"/>
                <w:lang w:val="en-US"/>
              </w:rPr>
              <w:t xml:space="preserve">in </w:t>
            </w:r>
            <w:r w:rsidR="00A85C87" w:rsidRPr="00081C87">
              <w:rPr>
                <w:rFonts w:ascii="Verdana" w:hAnsi="Verdana" w:cs="Times New Roman"/>
                <w:sz w:val="16"/>
                <w:szCs w:val="16"/>
                <w:lang w:val="en-US"/>
              </w:rPr>
              <w:t xml:space="preserve">the </w:t>
            </w:r>
            <w:r w:rsidRPr="00081C87">
              <w:rPr>
                <w:rFonts w:ascii="Verdana" w:hAnsi="Verdana" w:cs="Times New Roman"/>
                <w:sz w:val="16"/>
                <w:szCs w:val="16"/>
                <w:lang w:val="en-US"/>
              </w:rPr>
              <w:t>60 calendar days following its publication,</w:t>
            </w:r>
            <w:r w:rsidR="00A85C87" w:rsidRPr="00081C87">
              <w:rPr>
                <w:rFonts w:ascii="Verdana" w:hAnsi="Verdana" w:cs="Times New Roman"/>
                <w:sz w:val="16"/>
                <w:szCs w:val="16"/>
                <w:lang w:val="en-US"/>
              </w:rPr>
              <w:t xml:space="preserve"> the</w:t>
            </w:r>
            <w:r w:rsidRPr="00081C87">
              <w:rPr>
                <w:rFonts w:ascii="Verdana" w:hAnsi="Verdana" w:cs="Times New Roman"/>
                <w:sz w:val="16"/>
                <w:szCs w:val="16"/>
                <w:lang w:val="en-US"/>
              </w:rPr>
              <w:t xml:space="preserve"> interested parties </w:t>
            </w:r>
            <w:r w:rsidR="00A85C87" w:rsidRPr="00081C87">
              <w:rPr>
                <w:rFonts w:ascii="Verdana" w:hAnsi="Verdana" w:cs="Times New Roman"/>
                <w:sz w:val="16"/>
                <w:szCs w:val="16"/>
                <w:lang w:val="en-US"/>
              </w:rPr>
              <w:t xml:space="preserve">might </w:t>
            </w:r>
            <w:r w:rsidRPr="00081C87">
              <w:rPr>
                <w:rFonts w:ascii="Verdana" w:hAnsi="Verdana" w:cs="Times New Roman"/>
                <w:sz w:val="16"/>
                <w:szCs w:val="16"/>
                <w:lang w:val="en-US"/>
              </w:rPr>
              <w:t xml:space="preserve">submit their comments to the </w:t>
            </w:r>
            <w:r w:rsidR="00BC7D68" w:rsidRPr="00081C87">
              <w:rPr>
                <w:rFonts w:ascii="Verdana" w:hAnsi="Verdana" w:cs="Times New Roman"/>
                <w:sz w:val="16"/>
                <w:szCs w:val="16"/>
                <w:lang w:val="en-US"/>
              </w:rPr>
              <w:t>National Consultative Committee on Standardization</w:t>
            </w:r>
            <w:r w:rsidRPr="00081C87">
              <w:rPr>
                <w:rFonts w:ascii="Verdana" w:hAnsi="Verdana" w:cs="Times New Roman"/>
                <w:sz w:val="16"/>
                <w:szCs w:val="16"/>
                <w:lang w:val="en-US"/>
              </w:rPr>
              <w:t xml:space="preserve"> of Industrial and Operational Safety and Environmental Protection of the Hydrocarbons Sector located </w:t>
            </w:r>
            <w:r w:rsidR="00A85C87" w:rsidRPr="00081C87">
              <w:rPr>
                <w:rFonts w:ascii="Verdana" w:hAnsi="Verdana" w:cs="Times New Roman"/>
                <w:sz w:val="16"/>
                <w:szCs w:val="16"/>
                <w:lang w:val="en-US"/>
              </w:rPr>
              <w:t>at</w:t>
            </w:r>
            <w:r w:rsidRPr="00081C87">
              <w:rPr>
                <w:rFonts w:ascii="Verdana" w:hAnsi="Verdana" w:cs="Times New Roman"/>
                <w:sz w:val="16"/>
                <w:szCs w:val="16"/>
                <w:lang w:val="en-US"/>
              </w:rPr>
              <w:t xml:space="preserve"> Av. May 5 No. 290, Colonia San Lorenzo Tlaltenango, CP 11210, Miguel Hidalgo Delegation, City of</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Mexico (Parque Bicentenario), or email: david.hernandez@asea.gob.mx.</w:t>
            </w:r>
            <w:r w:rsidRPr="00081C87">
              <w:rPr>
                <w:rFonts w:ascii="Times New Roman" w:hAnsi="Times New Roman" w:cs="Times New Roman"/>
                <w:sz w:val="24"/>
                <w:szCs w:val="24"/>
                <w:lang w:val="en-US"/>
              </w:rPr>
              <w:t xml:space="preserve"> </w:t>
            </w:r>
          </w:p>
        </w:tc>
      </w:tr>
      <w:tr w:rsidR="00311B10" w:rsidRPr="00DE04DF" w14:paraId="16087A50" w14:textId="77777777" w:rsidTr="009F1190">
        <w:tc>
          <w:tcPr>
            <w:tcW w:w="4788" w:type="dxa"/>
            <w:shd w:val="clear" w:color="auto" w:fill="auto"/>
          </w:tcPr>
          <w:p w14:paraId="176775D2" w14:textId="77777777" w:rsidR="00311B10" w:rsidRPr="00081C87" w:rsidRDefault="00311B10" w:rsidP="00081C87">
            <w:pPr>
              <w:pStyle w:val="Texto"/>
              <w:spacing w:line="224" w:lineRule="exact"/>
              <w:ind w:firstLine="0"/>
              <w:rPr>
                <w:rFonts w:ascii="Verdana" w:hAnsi="Verdana"/>
                <w:sz w:val="16"/>
                <w:szCs w:val="16"/>
              </w:rPr>
            </w:pPr>
            <w:r w:rsidRPr="00081C87">
              <w:rPr>
                <w:rFonts w:ascii="Verdana" w:hAnsi="Verdana"/>
                <w:sz w:val="16"/>
                <w:szCs w:val="16"/>
              </w:rPr>
              <w:t>Que durante el plazo aludido en el párrafo anterior, la Manifestación de Impacto Regulatorio correspondiente estuvo a disposición del público en general para su consulta en el domicilio señalado, de conformidad con el artículo 45 del citado ordenamiento.</w:t>
            </w:r>
          </w:p>
        </w:tc>
        <w:tc>
          <w:tcPr>
            <w:tcW w:w="4788" w:type="dxa"/>
            <w:shd w:val="clear" w:color="auto" w:fill="auto"/>
          </w:tcPr>
          <w:p w14:paraId="771FB24F" w14:textId="77777777" w:rsidR="00311B10" w:rsidRPr="00081C87" w:rsidRDefault="00311B10" w:rsidP="00081C87">
            <w:pPr>
              <w:pStyle w:val="Texto"/>
              <w:spacing w:line="224" w:lineRule="exact"/>
              <w:ind w:firstLine="0"/>
              <w:rPr>
                <w:rFonts w:ascii="Verdana" w:hAnsi="Verdana"/>
                <w:sz w:val="16"/>
                <w:szCs w:val="16"/>
                <w:lang w:val="en-US"/>
              </w:rPr>
            </w:pPr>
            <w:r w:rsidRPr="00081C87">
              <w:rPr>
                <w:rFonts w:ascii="Verdana" w:hAnsi="Verdana" w:cs="Times New Roman"/>
                <w:sz w:val="16"/>
                <w:szCs w:val="16"/>
                <w:lang w:val="en-US"/>
              </w:rPr>
              <w:t>That</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during the term referred to in the </w:t>
            </w:r>
            <w:r w:rsidR="00D50F11" w:rsidRPr="00081C87">
              <w:rPr>
                <w:rFonts w:ascii="Verdana" w:hAnsi="Verdana" w:cs="Times New Roman"/>
                <w:sz w:val="16"/>
                <w:szCs w:val="16"/>
                <w:lang w:val="en-US"/>
              </w:rPr>
              <w:t>preceding</w:t>
            </w:r>
            <w:r w:rsidRPr="00081C87">
              <w:rPr>
                <w:rFonts w:ascii="Verdana" w:hAnsi="Verdana" w:cs="Times New Roman"/>
                <w:sz w:val="16"/>
                <w:szCs w:val="16"/>
                <w:lang w:val="en-US"/>
              </w:rPr>
              <w:t xml:space="preserve"> paragraph, the corresponding Regulatory Impact </w:t>
            </w:r>
            <w:r w:rsidR="00A85C87" w:rsidRPr="00081C87">
              <w:rPr>
                <w:rFonts w:ascii="Verdana" w:hAnsi="Verdana" w:cs="Times New Roman"/>
                <w:sz w:val="16"/>
                <w:szCs w:val="16"/>
                <w:lang w:val="en-US"/>
              </w:rPr>
              <w:t>Statement</w:t>
            </w:r>
            <w:r w:rsidRPr="00081C87">
              <w:rPr>
                <w:rFonts w:ascii="Verdana" w:hAnsi="Verdana" w:cs="Times New Roman"/>
                <w:sz w:val="16"/>
                <w:szCs w:val="16"/>
                <w:lang w:val="en-US"/>
              </w:rPr>
              <w:t xml:space="preserve"> was available to the general public for consultation at the address indicated, in accordance with Article 45 of the said ordinance.</w:t>
            </w:r>
            <w:r w:rsidRPr="00081C87">
              <w:rPr>
                <w:rFonts w:ascii="Times New Roman" w:hAnsi="Times New Roman" w:cs="Times New Roman"/>
                <w:sz w:val="24"/>
                <w:szCs w:val="24"/>
                <w:lang w:val="en-US"/>
              </w:rPr>
              <w:t xml:space="preserve"> </w:t>
            </w:r>
          </w:p>
        </w:tc>
      </w:tr>
      <w:tr w:rsidR="00311B10" w:rsidRPr="00DE04DF" w14:paraId="477C1029" w14:textId="77777777" w:rsidTr="009F1190">
        <w:tc>
          <w:tcPr>
            <w:tcW w:w="4788" w:type="dxa"/>
            <w:shd w:val="clear" w:color="auto" w:fill="auto"/>
          </w:tcPr>
          <w:p w14:paraId="5E48FB0B" w14:textId="77777777" w:rsidR="00311B10" w:rsidRPr="00081C87" w:rsidRDefault="00311B10" w:rsidP="00081C87">
            <w:pPr>
              <w:pStyle w:val="Texto"/>
              <w:spacing w:line="224" w:lineRule="exact"/>
              <w:ind w:firstLine="0"/>
              <w:rPr>
                <w:rFonts w:ascii="Verdana" w:hAnsi="Verdana"/>
                <w:sz w:val="16"/>
                <w:szCs w:val="16"/>
              </w:rPr>
            </w:pPr>
            <w:r w:rsidRPr="00081C87">
              <w:rPr>
                <w:rFonts w:ascii="Verdana" w:hAnsi="Verdana"/>
                <w:sz w:val="16"/>
                <w:szCs w:val="16"/>
              </w:rPr>
              <w:t xml:space="preserve">Que en la sexta sesión ordinaria del Comité Consultivo Nacional de Normalización de Seguridad Industrial y Operativa y Protección al Medio Ambiente del Sector </w:t>
            </w:r>
            <w:r w:rsidRPr="00081C87">
              <w:rPr>
                <w:rFonts w:ascii="Verdana" w:hAnsi="Verdana"/>
                <w:sz w:val="16"/>
                <w:szCs w:val="16"/>
              </w:rPr>
              <w:lastRenderedPageBreak/>
              <w:t>Hidrocarburos, se aprobó la presentación y en su caso aprobación de la ampliación del plazo que establece el artículo 47, fracción II de la Ley Federal sobre Metrología y Normalización para la presentación y en su caso aprobación de las respuestas a los comentarios recibidos al Proyecto de Norma Oficial Mexicana PROY-NOM-006-ASEA-2017, Especificaciones y criterios técnicos de seguridad industrial, seguridad operativa y protección al medio ambiente para el diseño, construcción, pre-arranque, operación, mantenimiento, cierre y desmantelamiento de las instalaciones terrestres de almacenamiento de petrolíferos y petróleo, excepto para gas licuado de petróleo, publicada en el Diario Oficial de la Federación el 2 de noviembre de 2017 para consulta pública, de conformidad con lo dispuesto por los artículos 2 y 31 de la Ley Federal de Procedimiento Administrativo.</w:t>
            </w:r>
          </w:p>
        </w:tc>
        <w:tc>
          <w:tcPr>
            <w:tcW w:w="4788" w:type="dxa"/>
            <w:shd w:val="clear" w:color="auto" w:fill="auto"/>
          </w:tcPr>
          <w:p w14:paraId="30D3C6BD" w14:textId="77777777" w:rsidR="00311B10" w:rsidRPr="00081C87" w:rsidRDefault="00311B10" w:rsidP="00081C87">
            <w:pPr>
              <w:pStyle w:val="Texto"/>
              <w:spacing w:line="224" w:lineRule="exact"/>
              <w:ind w:firstLine="0"/>
              <w:rPr>
                <w:rFonts w:ascii="Verdana" w:hAnsi="Verdana"/>
                <w:sz w:val="16"/>
                <w:szCs w:val="16"/>
                <w:lang w:val="en-US"/>
              </w:rPr>
            </w:pPr>
            <w:r w:rsidRPr="00081C87">
              <w:rPr>
                <w:rFonts w:ascii="Verdana" w:hAnsi="Verdana" w:cs="Times New Roman"/>
                <w:sz w:val="16"/>
                <w:szCs w:val="16"/>
                <w:lang w:val="en-US"/>
              </w:rPr>
              <w:lastRenderedPageBreak/>
              <w:t xml:space="preserve">That in the sixth ordinary session of the National Consultative Committee for Standardization of Industrial and Operational Safety and Environmental </w:t>
            </w:r>
            <w:r w:rsidRPr="00081C87">
              <w:rPr>
                <w:rFonts w:ascii="Verdana" w:hAnsi="Verdana" w:cs="Times New Roman"/>
                <w:sz w:val="16"/>
                <w:szCs w:val="16"/>
                <w:lang w:val="en-US"/>
              </w:rPr>
              <w:lastRenderedPageBreak/>
              <w:t xml:space="preserve">Protection of the Hydrocarbons Sector, the presentation and, if appropriate, approval of the extension of the term established in article 47, section II of the Federal Law on Metrology and Standardization for the presentation and, if appropriate, approval of the responses to the comments received </w:t>
            </w:r>
            <w:r w:rsidR="00A85C87" w:rsidRPr="00081C87">
              <w:rPr>
                <w:rFonts w:ascii="Verdana" w:hAnsi="Verdana" w:cs="Times New Roman"/>
                <w:sz w:val="16"/>
                <w:szCs w:val="16"/>
                <w:lang w:val="en-US"/>
              </w:rPr>
              <w:t>for</w:t>
            </w:r>
            <w:r w:rsidRPr="00081C87">
              <w:rPr>
                <w:rFonts w:ascii="Verdana" w:hAnsi="Verdana" w:cs="Times New Roman"/>
                <w:sz w:val="16"/>
                <w:szCs w:val="16"/>
                <w:lang w:val="en-US"/>
              </w:rPr>
              <w:t xml:space="preserve"> the </w:t>
            </w:r>
            <w:r w:rsidR="00D50F11" w:rsidRPr="00081C87">
              <w:rPr>
                <w:rFonts w:ascii="Verdana" w:hAnsi="Verdana" w:cs="Times New Roman"/>
                <w:sz w:val="16"/>
                <w:szCs w:val="16"/>
                <w:lang w:val="en-US"/>
              </w:rPr>
              <w:t>Project of</w:t>
            </w:r>
            <w:r w:rsidR="00A85C87" w:rsidRPr="00081C87">
              <w:rPr>
                <w:rFonts w:ascii="Verdana" w:hAnsi="Verdana" w:cs="Times New Roman"/>
                <w:sz w:val="16"/>
                <w:szCs w:val="16"/>
                <w:lang w:val="en-US"/>
              </w:rPr>
              <w:t xml:space="preserve"> Official</w:t>
            </w:r>
            <w:r w:rsidRPr="00081C87">
              <w:rPr>
                <w:rFonts w:ascii="Verdana" w:hAnsi="Verdana" w:cs="Times New Roman"/>
                <w:sz w:val="16"/>
                <w:szCs w:val="16"/>
                <w:lang w:val="en-US"/>
              </w:rPr>
              <w:t xml:space="preserve"> Mexican Standard PROY-NOM-006-ASEA-2017, Specifications and</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technical</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criteria</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for industrial safety, operational safety and protection environment for the design, construction, pre-start, operation, maintenance, closure and dismantling of oil and petroleum land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except for liquefied petroleum gas, published in the Official Daily of the Federation on November 2, 2017 for public consultation, in accordance with the provisions of articles 2 and 31 of the Federal Law of Administrative Procedure.</w:t>
            </w:r>
            <w:r w:rsidRPr="00081C87">
              <w:rPr>
                <w:rFonts w:ascii="Times New Roman" w:hAnsi="Times New Roman" w:cs="Times New Roman"/>
                <w:sz w:val="24"/>
                <w:szCs w:val="24"/>
                <w:lang w:val="en-US"/>
              </w:rPr>
              <w:t xml:space="preserve"> </w:t>
            </w:r>
          </w:p>
        </w:tc>
      </w:tr>
      <w:tr w:rsidR="00311B10" w:rsidRPr="00DE04DF" w14:paraId="40AA8432" w14:textId="77777777" w:rsidTr="009F1190">
        <w:tc>
          <w:tcPr>
            <w:tcW w:w="4788" w:type="dxa"/>
            <w:shd w:val="clear" w:color="auto" w:fill="auto"/>
          </w:tcPr>
          <w:p w14:paraId="7D84C404" w14:textId="77777777" w:rsidR="00311B10" w:rsidRPr="00081C87" w:rsidRDefault="00311B10" w:rsidP="00081C87">
            <w:pPr>
              <w:pStyle w:val="Texto"/>
              <w:spacing w:line="224" w:lineRule="exact"/>
              <w:ind w:firstLine="0"/>
              <w:rPr>
                <w:rFonts w:ascii="Verdana" w:hAnsi="Verdana"/>
                <w:sz w:val="16"/>
                <w:szCs w:val="16"/>
              </w:rPr>
            </w:pPr>
            <w:r w:rsidRPr="00081C87">
              <w:rPr>
                <w:rFonts w:ascii="Verdana" w:hAnsi="Verdana"/>
                <w:sz w:val="16"/>
                <w:szCs w:val="16"/>
              </w:rPr>
              <w:lastRenderedPageBreak/>
              <w:t>Que cumplido el procedimiento establecido en los artículos 38, 44, 45, 47 y demás aplicables de la Ley Federal sobre Metrología y Normalización y su Reglamento, para la elaboración de Normas Oficiales Mexicanas el Comité Consultivo Nacional de Normalización de Seguridad Industrial y Operativa y Protección al Medio Ambiente del Sector Hidrocarburos en su Novena Sesión Extraordinaria de fecha 23 de marzo de 2018 aprobó la respuesta a comentarios y la presente Norma Oficial Mexicana NOM-006-ASEA-2017, Especificaciones y criterios técnicos de Seguridad Industrial, Seguridad Operativa y Protección al Medio Ambiente para el Diseño, Construcción, Pre-arranque, Operación, Mantenimiento, Cierre y Desmantelamiento de las instalaciones terrestres de almacenamiento de Petrolíferos y Petróleo, excepto para Gas Licuado de Petróleo.</w:t>
            </w:r>
          </w:p>
        </w:tc>
        <w:tc>
          <w:tcPr>
            <w:tcW w:w="4788" w:type="dxa"/>
            <w:shd w:val="clear" w:color="auto" w:fill="auto"/>
          </w:tcPr>
          <w:p w14:paraId="6960C676" w14:textId="77777777" w:rsidR="00311B10" w:rsidRPr="00081C87" w:rsidRDefault="00311B10" w:rsidP="00081C87">
            <w:pPr>
              <w:pStyle w:val="Texto"/>
              <w:spacing w:line="224" w:lineRule="exact"/>
              <w:ind w:firstLine="0"/>
              <w:rPr>
                <w:rFonts w:ascii="Verdana" w:hAnsi="Verdana"/>
                <w:sz w:val="16"/>
                <w:szCs w:val="16"/>
                <w:lang w:val="en-US"/>
              </w:rPr>
            </w:pPr>
            <w:r w:rsidRPr="00081C87">
              <w:rPr>
                <w:rFonts w:ascii="Verdana" w:hAnsi="Verdana" w:cs="Times New Roman"/>
                <w:sz w:val="16"/>
                <w:szCs w:val="16"/>
                <w:lang w:val="en-US"/>
              </w:rPr>
              <w:t xml:space="preserve">That the procedure established in articles 38, 44, 45, 47 and other applicable </w:t>
            </w:r>
            <w:r w:rsidR="00A85C87" w:rsidRPr="00081C87">
              <w:rPr>
                <w:rFonts w:ascii="Verdana" w:hAnsi="Verdana" w:cs="Times New Roman"/>
                <w:sz w:val="16"/>
                <w:szCs w:val="16"/>
                <w:lang w:val="en-US"/>
              </w:rPr>
              <w:t xml:space="preserve">articles </w:t>
            </w:r>
            <w:r w:rsidRPr="00081C87">
              <w:rPr>
                <w:rFonts w:ascii="Verdana" w:hAnsi="Verdana" w:cs="Times New Roman"/>
                <w:sz w:val="16"/>
                <w:szCs w:val="16"/>
                <w:lang w:val="en-US"/>
              </w:rPr>
              <w:t xml:space="preserve">of the Federal Law on Metrology and Standardization and its Regulation, for the preparation of Official Mexican Standards, the National Consultative Committee for Standardization of Industrial and Operational Safety and Protection to the Environment of the Hydrocarbons Sector in its Ninth </w:t>
            </w:r>
            <w:r w:rsidR="00A85C87" w:rsidRPr="00081C87">
              <w:rPr>
                <w:rFonts w:ascii="Verdana" w:hAnsi="Verdana" w:cs="Times New Roman"/>
                <w:sz w:val="16"/>
                <w:szCs w:val="16"/>
                <w:lang w:val="en-US"/>
              </w:rPr>
              <w:t>Special</w:t>
            </w:r>
            <w:r w:rsidRPr="00081C87">
              <w:rPr>
                <w:rFonts w:ascii="Verdana" w:hAnsi="Verdana" w:cs="Times New Roman"/>
                <w:sz w:val="16"/>
                <w:szCs w:val="16"/>
                <w:lang w:val="en-US"/>
              </w:rPr>
              <w:t xml:space="preserve"> Session of March 23, 2018 approved the response to comments and this Official Mexican Standard NOM-006-ASEA-2017, Specifications and Technical Criteria for Industrial Safety, Operational Safety and Protection to the Environment for the Design, Construction, Pre-start, Operation, Maintenance, Closing and Dismantling of the ground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for Petroleum and Petroleum, except for Liquefied Petroleum Gas.</w:t>
            </w:r>
            <w:r w:rsidRPr="00081C87">
              <w:rPr>
                <w:rFonts w:ascii="Times New Roman" w:hAnsi="Times New Roman" w:cs="Times New Roman"/>
                <w:sz w:val="24"/>
                <w:szCs w:val="24"/>
                <w:lang w:val="en-US"/>
              </w:rPr>
              <w:t xml:space="preserve"> </w:t>
            </w:r>
          </w:p>
        </w:tc>
      </w:tr>
      <w:tr w:rsidR="00311B10" w:rsidRPr="009F1190" w14:paraId="6B1659A2" w14:textId="77777777" w:rsidTr="009F1190">
        <w:tc>
          <w:tcPr>
            <w:tcW w:w="4788" w:type="dxa"/>
            <w:shd w:val="clear" w:color="auto" w:fill="auto"/>
          </w:tcPr>
          <w:p w14:paraId="689E3825" w14:textId="77777777" w:rsidR="00311B10" w:rsidRPr="00081C87" w:rsidRDefault="00311B10" w:rsidP="00081C87">
            <w:pPr>
              <w:pStyle w:val="Texto"/>
              <w:spacing w:line="224" w:lineRule="exact"/>
              <w:ind w:firstLine="0"/>
              <w:rPr>
                <w:rFonts w:ascii="Verdana" w:hAnsi="Verdana"/>
                <w:sz w:val="16"/>
                <w:szCs w:val="16"/>
              </w:rPr>
            </w:pPr>
            <w:r w:rsidRPr="00081C87">
              <w:rPr>
                <w:rFonts w:ascii="Verdana" w:hAnsi="Verdana"/>
                <w:sz w:val="16"/>
                <w:szCs w:val="16"/>
              </w:rPr>
              <w:t xml:space="preserve">Ciudad de México a los siete días del mes de junio de dos mil dieciocho.- El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w:t>
            </w:r>
            <w:r w:rsidRPr="00081C87">
              <w:rPr>
                <w:rFonts w:ascii="Verdana" w:hAnsi="Verdana"/>
                <w:b/>
                <w:sz w:val="16"/>
                <w:szCs w:val="16"/>
              </w:rPr>
              <w:t>Carlos Salvador de Regules Ruiz-Funes</w:t>
            </w:r>
            <w:r w:rsidRPr="00081C87">
              <w:rPr>
                <w:rFonts w:ascii="Verdana" w:hAnsi="Verdana"/>
                <w:sz w:val="16"/>
                <w:szCs w:val="16"/>
              </w:rPr>
              <w:t>.- Rúbrica</w:t>
            </w:r>
          </w:p>
        </w:tc>
        <w:tc>
          <w:tcPr>
            <w:tcW w:w="4788" w:type="dxa"/>
            <w:shd w:val="clear" w:color="auto" w:fill="auto"/>
          </w:tcPr>
          <w:p w14:paraId="18DCD64F" w14:textId="77777777" w:rsidR="00311B10" w:rsidRPr="00081C87" w:rsidRDefault="00311B10" w:rsidP="00081C87">
            <w:pPr>
              <w:pStyle w:val="Texto"/>
              <w:spacing w:line="224" w:lineRule="exact"/>
              <w:ind w:firstLine="0"/>
              <w:rPr>
                <w:rFonts w:ascii="Verdana" w:hAnsi="Verdana"/>
                <w:sz w:val="16"/>
                <w:szCs w:val="16"/>
                <w:lang w:val="en-US"/>
              </w:rPr>
            </w:pPr>
            <w:r w:rsidRPr="00081C87">
              <w:rPr>
                <w:rFonts w:ascii="Verdana" w:hAnsi="Verdana" w:cs="Times New Roman"/>
                <w:sz w:val="16"/>
                <w:szCs w:val="16"/>
                <w:lang w:val="en-US"/>
              </w:rPr>
              <w:t>Mexico City on the seventh day of the month of June of two thousand and</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eighteen.</w:t>
            </w:r>
            <w:r w:rsidR="009F1190">
              <w:rPr>
                <w:rFonts w:ascii="Verdana" w:hAnsi="Verdana" w:cs="Times New Roman"/>
                <w:sz w:val="16"/>
                <w:szCs w:val="16"/>
                <w:lang w:val="en-US"/>
              </w:rPr>
              <w:t xml:space="preserve"> </w:t>
            </w:r>
            <w:r w:rsidRPr="00081C87">
              <w:rPr>
                <w:rFonts w:ascii="Verdana" w:hAnsi="Verdana" w:cs="Times New Roman"/>
                <w:sz w:val="16"/>
                <w:szCs w:val="16"/>
                <w:lang w:val="en-US"/>
              </w:rPr>
              <w:t xml:space="preserve">The Executive Director of the National Agency for Industrial Safety and Environmental Protection of the Hydrocarbons Sector and Chairman of the </w:t>
            </w:r>
            <w:r w:rsidR="00BC7D68" w:rsidRPr="00081C87">
              <w:rPr>
                <w:rFonts w:ascii="Verdana" w:hAnsi="Verdana" w:cs="Times New Roman"/>
                <w:sz w:val="16"/>
                <w:szCs w:val="16"/>
                <w:lang w:val="en-US"/>
              </w:rPr>
              <w:t>National Consultative Committee on Standardization</w:t>
            </w:r>
            <w:r w:rsidRPr="00081C87">
              <w:rPr>
                <w:rFonts w:ascii="Verdana" w:hAnsi="Verdana" w:cs="Times New Roman"/>
                <w:sz w:val="16"/>
                <w:szCs w:val="16"/>
                <w:lang w:val="en-US"/>
              </w:rPr>
              <w:t xml:space="preserve"> of Industrial and Operational Safety and Environmental protection Sector of Hydrocarbons,</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Carlos Salvador de Regules Ruiz-Funes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 </w:t>
            </w:r>
            <w:r w:rsidR="00A85C87" w:rsidRPr="009F1190">
              <w:rPr>
                <w:rFonts w:ascii="Verdana" w:hAnsi="Verdana" w:cs="Times New Roman"/>
                <w:sz w:val="16"/>
                <w:szCs w:val="16"/>
                <w:lang w:val="en-US"/>
              </w:rPr>
              <w:t>Signed.</w:t>
            </w:r>
            <w:r w:rsidRPr="009F1190">
              <w:rPr>
                <w:rFonts w:ascii="Times New Roman" w:hAnsi="Times New Roman" w:cs="Times New Roman"/>
                <w:sz w:val="24"/>
                <w:szCs w:val="24"/>
                <w:lang w:val="en-US"/>
              </w:rPr>
              <w:t xml:space="preserve"> </w:t>
            </w:r>
          </w:p>
        </w:tc>
      </w:tr>
      <w:tr w:rsidR="00311B10" w:rsidRPr="00DE04DF" w14:paraId="6F8EAB97" w14:textId="77777777" w:rsidTr="009F1190">
        <w:tc>
          <w:tcPr>
            <w:tcW w:w="4788" w:type="dxa"/>
            <w:shd w:val="clear" w:color="auto" w:fill="auto"/>
          </w:tcPr>
          <w:p w14:paraId="537979E3" w14:textId="77777777" w:rsidR="00311B10" w:rsidRPr="00081C87" w:rsidRDefault="00311B10" w:rsidP="00081C87">
            <w:pPr>
              <w:pStyle w:val="Texto"/>
              <w:spacing w:line="224" w:lineRule="exact"/>
              <w:ind w:firstLine="0"/>
              <w:rPr>
                <w:rFonts w:ascii="Verdana" w:hAnsi="Verdana"/>
                <w:sz w:val="16"/>
                <w:szCs w:val="16"/>
              </w:rPr>
            </w:pPr>
            <w:r w:rsidRPr="00081C87">
              <w:rPr>
                <w:rFonts w:ascii="Verdana" w:hAnsi="Verdana"/>
                <w:sz w:val="16"/>
                <w:szCs w:val="16"/>
              </w:rPr>
              <w:t>En virtud de lo antes expuesto, se tiene a bien expedir la presente:</w:t>
            </w:r>
          </w:p>
        </w:tc>
        <w:tc>
          <w:tcPr>
            <w:tcW w:w="4788" w:type="dxa"/>
            <w:shd w:val="clear" w:color="auto" w:fill="auto"/>
          </w:tcPr>
          <w:p w14:paraId="7645D1CD" w14:textId="77777777" w:rsidR="00311B10" w:rsidRPr="00081C87" w:rsidRDefault="00A85C87" w:rsidP="00081C87">
            <w:pPr>
              <w:pStyle w:val="Texto"/>
              <w:spacing w:line="224" w:lineRule="exact"/>
              <w:ind w:firstLine="0"/>
              <w:rPr>
                <w:rFonts w:ascii="Verdana" w:hAnsi="Verdana"/>
                <w:sz w:val="16"/>
                <w:szCs w:val="16"/>
                <w:lang w:val="en-US"/>
              </w:rPr>
            </w:pPr>
            <w:r w:rsidRPr="00081C87">
              <w:rPr>
                <w:rFonts w:ascii="Verdana" w:hAnsi="Verdana" w:cs="Times New Roman"/>
                <w:sz w:val="16"/>
                <w:szCs w:val="16"/>
                <w:lang w:val="en-US"/>
              </w:rPr>
              <w:t>By</w:t>
            </w:r>
            <w:r w:rsidR="00311B10" w:rsidRPr="00081C87">
              <w:rPr>
                <w:rFonts w:ascii="Verdana" w:hAnsi="Verdana" w:cs="Times New Roman"/>
                <w:sz w:val="16"/>
                <w:szCs w:val="16"/>
                <w:lang w:val="en-US"/>
              </w:rPr>
              <w:t xml:space="preserve"> virtue of the foregoing, it is appropriate to issue this:</w:t>
            </w:r>
            <w:r w:rsidR="00311B10" w:rsidRPr="00081C87">
              <w:rPr>
                <w:rFonts w:ascii="Times New Roman" w:hAnsi="Times New Roman" w:cs="Times New Roman"/>
                <w:sz w:val="24"/>
                <w:szCs w:val="24"/>
                <w:lang w:val="en-US"/>
              </w:rPr>
              <w:t xml:space="preserve"> </w:t>
            </w:r>
          </w:p>
        </w:tc>
      </w:tr>
      <w:tr w:rsidR="00311B10" w:rsidRPr="00DE04DF" w14:paraId="001913A7" w14:textId="77777777" w:rsidTr="009F1190">
        <w:tc>
          <w:tcPr>
            <w:tcW w:w="4788" w:type="dxa"/>
            <w:shd w:val="clear" w:color="auto" w:fill="auto"/>
          </w:tcPr>
          <w:p w14:paraId="4F59C574" w14:textId="77777777" w:rsidR="00311B10" w:rsidRPr="00081C87" w:rsidRDefault="00311B10" w:rsidP="00081C87">
            <w:pPr>
              <w:pStyle w:val="ANOTACION"/>
              <w:spacing w:line="224" w:lineRule="exact"/>
              <w:rPr>
                <w:rFonts w:ascii="Verdana" w:hAnsi="Verdana"/>
                <w:sz w:val="16"/>
                <w:szCs w:val="16"/>
              </w:rPr>
            </w:pPr>
            <w:r w:rsidRPr="00081C87">
              <w:rPr>
                <w:rFonts w:ascii="Verdana" w:hAnsi="Verdana"/>
                <w:sz w:val="16"/>
                <w:szCs w:val="16"/>
              </w:rPr>
              <w:t xml:space="preserve">NORMA OFICIAL MEXICANA NOM-006-ASEA-2017, ESPECIFICACIONES Y CRITERIOS TÉCNICOS DE SEGURIDAD INDUSTRIAL, SEGURIDAD OPERATIVA Y PROTECCIÓN AL MEDIO AMBIENTE PARA EL DISEÑO, CONSTRUCCIÓN, PRE-ARRANQUE, OPERACIÓN, MANTENIMIENTO, CIERRE Y DESMANTELAMIENTO DE LAS INSTALACIONES TERRESTRES DE ALMACENAMIENTO DE </w:t>
            </w:r>
            <w:r w:rsidRPr="00081C87">
              <w:rPr>
                <w:rFonts w:ascii="Verdana" w:hAnsi="Verdana"/>
                <w:sz w:val="16"/>
                <w:szCs w:val="16"/>
              </w:rPr>
              <w:lastRenderedPageBreak/>
              <w:t>PETROLÍFEROS Y PETRÓLEO, EXCEPTO PARA GAS LICUADO DE PETRÓLEO</w:t>
            </w:r>
          </w:p>
        </w:tc>
        <w:tc>
          <w:tcPr>
            <w:tcW w:w="4788" w:type="dxa"/>
            <w:shd w:val="clear" w:color="auto" w:fill="auto"/>
          </w:tcPr>
          <w:p w14:paraId="41F8C7E2" w14:textId="732C7067" w:rsidR="00311B10" w:rsidRPr="00081C87" w:rsidRDefault="00311B10" w:rsidP="00081C87">
            <w:pPr>
              <w:pStyle w:val="ANOTACION"/>
              <w:spacing w:line="224" w:lineRule="exact"/>
              <w:rPr>
                <w:rFonts w:ascii="Verdana" w:hAnsi="Verdana"/>
                <w:sz w:val="16"/>
                <w:szCs w:val="16"/>
                <w:lang w:val="en-US"/>
              </w:rPr>
            </w:pPr>
            <w:r w:rsidRPr="00081C87">
              <w:rPr>
                <w:rFonts w:ascii="Verdana" w:hAnsi="Verdana"/>
                <w:bCs/>
                <w:sz w:val="16"/>
                <w:szCs w:val="16"/>
                <w:lang w:val="en-US"/>
              </w:rPr>
              <w:lastRenderedPageBreak/>
              <w:t xml:space="preserve">OFFICIAL MEXICAN STANDARD NOM-006-ASEA-2017, TECHNICAL SPECIFICATIONS AND CRITERIA FOR INDUSTRIAL SAFETY, OPERATIONAL SAFETY AND PROTECTION OF THE ENVIRONMENT FOR THE DESIGN, CONSTRUCTION, PRE-START, OPERATION, MAINTENANCE, CLOSING AND DISMANTLING OF LAND INSTALLATIONS FOR STORAGE OF </w:t>
            </w:r>
            <w:r w:rsidRPr="00081C87">
              <w:rPr>
                <w:rFonts w:ascii="Verdana" w:hAnsi="Verdana"/>
                <w:bCs/>
                <w:sz w:val="16"/>
                <w:szCs w:val="16"/>
                <w:lang w:val="en-US"/>
              </w:rPr>
              <w:lastRenderedPageBreak/>
              <w:t xml:space="preserve">PETROLEUM PRODUCTS AND PETROLEUM, EXCEPT </w:t>
            </w:r>
            <w:r w:rsidR="00D05943">
              <w:rPr>
                <w:rFonts w:ascii="Verdana" w:hAnsi="Verdana"/>
                <w:bCs/>
                <w:sz w:val="16"/>
                <w:szCs w:val="16"/>
                <w:lang w:val="en-US"/>
              </w:rPr>
              <w:t>LIQUID PETROLEUM GAS</w:t>
            </w:r>
            <w:r w:rsidRPr="00081C87">
              <w:rPr>
                <w:rFonts w:ascii="Verdana" w:hAnsi="Verdana"/>
                <w:bCs/>
                <w:sz w:val="16"/>
                <w:szCs w:val="16"/>
                <w:lang w:val="en-US"/>
              </w:rPr>
              <w:t>.</w:t>
            </w:r>
          </w:p>
        </w:tc>
      </w:tr>
      <w:tr w:rsidR="00311B10" w:rsidRPr="00081C87" w14:paraId="79137D28" w14:textId="77777777" w:rsidTr="009F1190">
        <w:tc>
          <w:tcPr>
            <w:tcW w:w="4788" w:type="dxa"/>
            <w:shd w:val="clear" w:color="auto" w:fill="auto"/>
          </w:tcPr>
          <w:p w14:paraId="5D13AC62" w14:textId="77777777" w:rsidR="00311B10" w:rsidRPr="00081C87" w:rsidRDefault="00311B10" w:rsidP="00081C87">
            <w:pPr>
              <w:pStyle w:val="ANOTACION"/>
              <w:spacing w:line="224" w:lineRule="exact"/>
              <w:rPr>
                <w:rFonts w:ascii="Verdana" w:hAnsi="Verdana"/>
                <w:sz w:val="16"/>
                <w:szCs w:val="16"/>
              </w:rPr>
            </w:pPr>
            <w:r w:rsidRPr="00081C87">
              <w:rPr>
                <w:rFonts w:ascii="Verdana" w:hAnsi="Verdana"/>
                <w:sz w:val="16"/>
                <w:szCs w:val="16"/>
              </w:rPr>
              <w:lastRenderedPageBreak/>
              <w:t>PREFACIO</w:t>
            </w:r>
          </w:p>
        </w:tc>
        <w:tc>
          <w:tcPr>
            <w:tcW w:w="4788" w:type="dxa"/>
            <w:shd w:val="clear" w:color="auto" w:fill="auto"/>
          </w:tcPr>
          <w:p w14:paraId="56C906B7" w14:textId="77777777" w:rsidR="00311B10" w:rsidRPr="00081C87" w:rsidRDefault="00311B10" w:rsidP="00081C87">
            <w:pPr>
              <w:pStyle w:val="ANOTACION"/>
              <w:spacing w:line="224" w:lineRule="exact"/>
              <w:rPr>
                <w:rFonts w:ascii="Verdana" w:hAnsi="Verdana"/>
                <w:sz w:val="16"/>
                <w:szCs w:val="16"/>
                <w:lang w:val="en-US"/>
              </w:rPr>
            </w:pPr>
            <w:r w:rsidRPr="00081C87">
              <w:rPr>
                <w:rFonts w:ascii="Verdana" w:hAnsi="Verdana"/>
                <w:bCs/>
                <w:sz w:val="16"/>
                <w:szCs w:val="16"/>
              </w:rPr>
              <w:t>PREFACE</w:t>
            </w:r>
            <w:r w:rsidRPr="00081C87">
              <w:rPr>
                <w:sz w:val="24"/>
                <w:szCs w:val="24"/>
              </w:rPr>
              <w:t xml:space="preserve"> </w:t>
            </w:r>
          </w:p>
        </w:tc>
      </w:tr>
      <w:tr w:rsidR="00311B10" w:rsidRPr="00DE04DF" w14:paraId="23318935" w14:textId="77777777" w:rsidTr="009F1190">
        <w:tc>
          <w:tcPr>
            <w:tcW w:w="4788" w:type="dxa"/>
            <w:shd w:val="clear" w:color="auto" w:fill="auto"/>
          </w:tcPr>
          <w:p w14:paraId="7BB57032" w14:textId="77777777" w:rsidR="00311B10" w:rsidRPr="00081C87" w:rsidRDefault="00311B10" w:rsidP="00081C87">
            <w:pPr>
              <w:pStyle w:val="Texto"/>
              <w:spacing w:line="224" w:lineRule="exact"/>
              <w:ind w:firstLine="0"/>
              <w:rPr>
                <w:rFonts w:ascii="Verdana" w:hAnsi="Verdana"/>
                <w:sz w:val="16"/>
                <w:szCs w:val="16"/>
              </w:rPr>
            </w:pPr>
            <w:r w:rsidRPr="00081C87">
              <w:rPr>
                <w:rFonts w:ascii="Verdana" w:hAnsi="Verdana"/>
                <w:sz w:val="16"/>
                <w:szCs w:val="16"/>
              </w:rPr>
              <w:t>La presente Norma Oficial Mexicana, fue elaborada por el Comité Consultivo Nacional de Normalización en Materia de Seguridad Industrial, Operativa y Protección al Medio Ambiente del Sector Hidrocarburos, con la colaboración de los sectores siguientes:</w:t>
            </w:r>
          </w:p>
        </w:tc>
        <w:tc>
          <w:tcPr>
            <w:tcW w:w="4788" w:type="dxa"/>
            <w:shd w:val="clear" w:color="auto" w:fill="auto"/>
          </w:tcPr>
          <w:p w14:paraId="7A9E3A5A" w14:textId="77777777" w:rsidR="00311B10" w:rsidRPr="00081C87" w:rsidRDefault="00311B10" w:rsidP="00081C87">
            <w:pPr>
              <w:pStyle w:val="Texto"/>
              <w:spacing w:line="224" w:lineRule="exact"/>
              <w:ind w:firstLine="0"/>
              <w:rPr>
                <w:rFonts w:ascii="Verdana" w:hAnsi="Verdana"/>
                <w:sz w:val="16"/>
                <w:szCs w:val="16"/>
                <w:lang w:val="en-US"/>
              </w:rPr>
            </w:pPr>
            <w:r w:rsidRPr="00081C87">
              <w:rPr>
                <w:rFonts w:ascii="Verdana" w:hAnsi="Verdana" w:cs="Times New Roman"/>
                <w:sz w:val="16"/>
                <w:szCs w:val="16"/>
                <w:lang w:val="en-US"/>
              </w:rPr>
              <w:t>This Official Mexican Standard was prepared by the National Standardization Advisory Committee on Industrial Safety, Operational and</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Environmental Protection of the Hydrocarbons Sector, with the collaboration of the following sectors:</w:t>
            </w:r>
            <w:r w:rsidRPr="00081C87">
              <w:rPr>
                <w:rFonts w:ascii="Times New Roman" w:hAnsi="Times New Roman" w:cs="Times New Roman"/>
                <w:sz w:val="24"/>
                <w:szCs w:val="24"/>
                <w:lang w:val="en-US"/>
              </w:rPr>
              <w:t xml:space="preserve"> </w:t>
            </w:r>
          </w:p>
        </w:tc>
      </w:tr>
      <w:tr w:rsidR="00311B10" w:rsidRPr="00DE04DF" w14:paraId="40F95093" w14:textId="77777777" w:rsidTr="009F1190">
        <w:tc>
          <w:tcPr>
            <w:tcW w:w="4788" w:type="dxa"/>
            <w:shd w:val="clear" w:color="auto" w:fill="auto"/>
          </w:tcPr>
          <w:p w14:paraId="3E696921" w14:textId="77777777" w:rsidR="00311B10" w:rsidRPr="00081C87" w:rsidRDefault="00311B10" w:rsidP="00081C87">
            <w:pPr>
              <w:pStyle w:val="ROMANOS"/>
              <w:spacing w:line="224" w:lineRule="exact"/>
              <w:ind w:left="0" w:firstLine="0"/>
              <w:rPr>
                <w:rFonts w:ascii="Verdana" w:hAnsi="Verdana"/>
                <w:sz w:val="16"/>
                <w:szCs w:val="16"/>
              </w:rPr>
            </w:pPr>
            <w:r w:rsidRPr="00081C87">
              <w:rPr>
                <w:rFonts w:ascii="Verdana" w:hAnsi="Verdana"/>
                <w:b/>
                <w:sz w:val="16"/>
                <w:szCs w:val="16"/>
              </w:rPr>
              <w:t>a)</w:t>
            </w:r>
            <w:r w:rsidRPr="00081C87">
              <w:rPr>
                <w:rFonts w:ascii="Verdana" w:hAnsi="Verdana"/>
                <w:sz w:val="16"/>
                <w:szCs w:val="16"/>
              </w:rPr>
              <w:tab/>
              <w:t>Dependencias y Entidades de la Administración Pública Federal:</w:t>
            </w:r>
          </w:p>
        </w:tc>
        <w:tc>
          <w:tcPr>
            <w:tcW w:w="4788" w:type="dxa"/>
            <w:shd w:val="clear" w:color="auto" w:fill="auto"/>
          </w:tcPr>
          <w:p w14:paraId="6CF2FDA3" w14:textId="77777777" w:rsidR="00311B10" w:rsidRPr="00081C87" w:rsidRDefault="00A85C87" w:rsidP="00081C87">
            <w:pPr>
              <w:pStyle w:val="ROMANOS"/>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a</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xml:space="preserve">              </w:t>
            </w:r>
            <w:r w:rsidRPr="00081C87">
              <w:rPr>
                <w:rFonts w:ascii="Verdana" w:hAnsi="Verdana" w:cs="Times New Roman"/>
                <w:sz w:val="16"/>
                <w:szCs w:val="16"/>
                <w:lang w:val="en-US"/>
              </w:rPr>
              <w:t>Departments</w:t>
            </w:r>
            <w:r w:rsidR="00311B10" w:rsidRPr="00081C87">
              <w:rPr>
                <w:rFonts w:ascii="Verdana" w:hAnsi="Verdana" w:cs="Times New Roman"/>
                <w:sz w:val="16"/>
                <w:szCs w:val="16"/>
                <w:lang w:val="en-US"/>
              </w:rPr>
              <w:t xml:space="preserve"> and Entities of the Federal Public Administration:</w:t>
            </w:r>
            <w:r w:rsidR="00311B10" w:rsidRPr="00081C87">
              <w:rPr>
                <w:rFonts w:ascii="Times New Roman" w:hAnsi="Times New Roman" w:cs="Times New Roman"/>
                <w:sz w:val="24"/>
                <w:szCs w:val="24"/>
                <w:lang w:val="en-US"/>
              </w:rPr>
              <w:t xml:space="preserve"> </w:t>
            </w:r>
          </w:p>
        </w:tc>
      </w:tr>
      <w:tr w:rsidR="00311B10" w:rsidRPr="00081C87" w14:paraId="11C67DC5" w14:textId="77777777" w:rsidTr="009F1190">
        <w:tc>
          <w:tcPr>
            <w:tcW w:w="4788" w:type="dxa"/>
            <w:shd w:val="clear" w:color="auto" w:fill="auto"/>
          </w:tcPr>
          <w:p w14:paraId="3794E2B5"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1.</w:t>
            </w:r>
            <w:r w:rsidRPr="00081C87">
              <w:rPr>
                <w:rFonts w:ascii="Verdana" w:hAnsi="Verdana"/>
                <w:sz w:val="16"/>
                <w:szCs w:val="16"/>
              </w:rPr>
              <w:tab/>
              <w:t>Secretaría de Energía.</w:t>
            </w:r>
          </w:p>
        </w:tc>
        <w:tc>
          <w:tcPr>
            <w:tcW w:w="4788" w:type="dxa"/>
            <w:shd w:val="clear" w:color="auto" w:fill="auto"/>
          </w:tcPr>
          <w:p w14:paraId="65CA0248" w14:textId="77777777" w:rsidR="00311B10" w:rsidRPr="009F1190" w:rsidRDefault="00311B10" w:rsidP="00081C87">
            <w:pPr>
              <w:pStyle w:val="INCISO"/>
              <w:spacing w:line="224" w:lineRule="exact"/>
              <w:ind w:left="0" w:firstLine="0"/>
              <w:rPr>
                <w:rFonts w:ascii="Verdana" w:hAnsi="Verdana"/>
                <w:b/>
                <w:sz w:val="16"/>
                <w:szCs w:val="16"/>
                <w:lang w:val="en-US"/>
              </w:rPr>
            </w:pPr>
            <w:r w:rsidRPr="009F1190">
              <w:rPr>
                <w:rFonts w:ascii="Verdana" w:hAnsi="Verdana" w:cs="Times New Roman"/>
                <w:b/>
                <w:bCs/>
                <w:sz w:val="16"/>
                <w:szCs w:val="16"/>
                <w:lang w:val="en-US"/>
              </w:rPr>
              <w:t>1.</w:t>
            </w:r>
            <w:r w:rsidRPr="009F1190">
              <w:rPr>
                <w:rFonts w:ascii="Times New Roman" w:hAnsi="Times New Roman" w:cs="Times New Roman"/>
                <w:sz w:val="24"/>
                <w:szCs w:val="24"/>
                <w:lang w:val="en-US"/>
              </w:rPr>
              <w:t xml:space="preserve"> </w:t>
            </w:r>
            <w:r w:rsidRPr="009F1190">
              <w:rPr>
                <w:rFonts w:ascii="Verdana" w:hAnsi="Verdana" w:cs="Times New Roman"/>
                <w:sz w:val="16"/>
                <w:szCs w:val="16"/>
                <w:lang w:val="en-US"/>
              </w:rPr>
              <w:t>              Secretary of Energy.</w:t>
            </w:r>
            <w:r w:rsidRPr="009F1190">
              <w:rPr>
                <w:rFonts w:ascii="Times New Roman" w:hAnsi="Times New Roman" w:cs="Times New Roman"/>
                <w:sz w:val="24"/>
                <w:szCs w:val="24"/>
                <w:lang w:val="en-US"/>
              </w:rPr>
              <w:t xml:space="preserve"> </w:t>
            </w:r>
          </w:p>
        </w:tc>
      </w:tr>
      <w:tr w:rsidR="00311B10" w:rsidRPr="00DE04DF" w14:paraId="0C0E1F8F" w14:textId="77777777" w:rsidTr="009F1190">
        <w:tc>
          <w:tcPr>
            <w:tcW w:w="4788" w:type="dxa"/>
            <w:shd w:val="clear" w:color="auto" w:fill="auto"/>
          </w:tcPr>
          <w:p w14:paraId="06D39A7A" w14:textId="77777777" w:rsidR="00311B10" w:rsidRPr="00081C87" w:rsidRDefault="00311B10" w:rsidP="00081C87">
            <w:pPr>
              <w:pStyle w:val="Texto"/>
              <w:numPr>
                <w:ilvl w:val="0"/>
                <w:numId w:val="10"/>
              </w:numPr>
              <w:tabs>
                <w:tab w:val="left" w:pos="1440"/>
              </w:tabs>
              <w:spacing w:line="224" w:lineRule="exact"/>
              <w:rPr>
                <w:rFonts w:ascii="Verdana" w:hAnsi="Verdana"/>
                <w:sz w:val="16"/>
                <w:szCs w:val="16"/>
              </w:rPr>
            </w:pPr>
            <w:r w:rsidRPr="00081C87">
              <w:rPr>
                <w:rFonts w:ascii="Verdana" w:hAnsi="Verdana"/>
                <w:sz w:val="16"/>
                <w:szCs w:val="16"/>
              </w:rPr>
              <w:t>Dirección General de Petrolíferos.</w:t>
            </w:r>
          </w:p>
        </w:tc>
        <w:tc>
          <w:tcPr>
            <w:tcW w:w="4788" w:type="dxa"/>
            <w:shd w:val="clear" w:color="auto" w:fill="auto"/>
          </w:tcPr>
          <w:p w14:paraId="7ED9FEBA" w14:textId="77777777" w:rsidR="00311B10" w:rsidRPr="009F1190" w:rsidRDefault="00311B10" w:rsidP="00081C87">
            <w:pPr>
              <w:pStyle w:val="Texto"/>
              <w:numPr>
                <w:ilvl w:val="0"/>
                <w:numId w:val="10"/>
              </w:numPr>
              <w:tabs>
                <w:tab w:val="left" w:pos="1440"/>
              </w:tabs>
              <w:spacing w:line="224" w:lineRule="exact"/>
              <w:rPr>
                <w:rFonts w:ascii="Verdana" w:hAnsi="Verdana"/>
                <w:sz w:val="16"/>
                <w:szCs w:val="16"/>
                <w:lang w:val="en-US"/>
              </w:rPr>
            </w:pPr>
            <w:r w:rsidRPr="009F1190">
              <w:rPr>
                <w:rFonts w:ascii="Verdana" w:hAnsi="Verdana" w:cs="Times New Roman"/>
                <w:sz w:val="16"/>
                <w:szCs w:val="16"/>
                <w:lang w:val="en-US"/>
              </w:rPr>
              <w:t>General Directorate of P</w:t>
            </w:r>
            <w:r w:rsidR="00A85C87" w:rsidRPr="009F1190">
              <w:rPr>
                <w:rFonts w:ascii="Verdana" w:hAnsi="Verdana" w:cs="Times New Roman"/>
                <w:sz w:val="16"/>
                <w:szCs w:val="16"/>
                <w:lang w:val="en-US"/>
              </w:rPr>
              <w:t>etroleum products</w:t>
            </w:r>
            <w:r w:rsidRPr="009F1190">
              <w:rPr>
                <w:rFonts w:ascii="Verdana" w:hAnsi="Verdana" w:cs="Times New Roman"/>
                <w:sz w:val="16"/>
                <w:szCs w:val="16"/>
                <w:lang w:val="en-US"/>
              </w:rPr>
              <w:t>.</w:t>
            </w:r>
            <w:r w:rsidRPr="009F1190">
              <w:rPr>
                <w:rFonts w:ascii="Times New Roman" w:hAnsi="Times New Roman" w:cs="Times New Roman"/>
                <w:sz w:val="24"/>
                <w:szCs w:val="24"/>
                <w:lang w:val="en-US"/>
              </w:rPr>
              <w:t xml:space="preserve"> </w:t>
            </w:r>
          </w:p>
        </w:tc>
      </w:tr>
      <w:tr w:rsidR="00311B10" w:rsidRPr="00DE04DF" w14:paraId="786AA7A2" w14:textId="77777777" w:rsidTr="009F1190">
        <w:tc>
          <w:tcPr>
            <w:tcW w:w="4788" w:type="dxa"/>
            <w:shd w:val="clear" w:color="auto" w:fill="auto"/>
          </w:tcPr>
          <w:p w14:paraId="14DD5957"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2.</w:t>
            </w:r>
            <w:r w:rsidRPr="00081C87">
              <w:rPr>
                <w:rFonts w:ascii="Verdana" w:hAnsi="Verdana"/>
                <w:b/>
                <w:sz w:val="16"/>
                <w:szCs w:val="16"/>
              </w:rPr>
              <w:tab/>
            </w:r>
            <w:r w:rsidRPr="00081C87">
              <w:rPr>
                <w:rFonts w:ascii="Verdana" w:hAnsi="Verdana"/>
                <w:sz w:val="16"/>
                <w:szCs w:val="16"/>
              </w:rPr>
              <w:t>Comisión Ambiental de la Megalópolis.</w:t>
            </w:r>
          </w:p>
        </w:tc>
        <w:tc>
          <w:tcPr>
            <w:tcW w:w="4788" w:type="dxa"/>
            <w:shd w:val="clear" w:color="auto" w:fill="auto"/>
          </w:tcPr>
          <w:p w14:paraId="0AB90E6A" w14:textId="77777777" w:rsidR="00311B10" w:rsidRPr="00081C87" w:rsidRDefault="00311B10"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2.</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Environmental Commission of the Megalopolis.</w:t>
            </w:r>
            <w:r w:rsidRPr="00081C87">
              <w:rPr>
                <w:rFonts w:ascii="Times New Roman" w:hAnsi="Times New Roman" w:cs="Times New Roman"/>
                <w:sz w:val="24"/>
                <w:szCs w:val="24"/>
                <w:lang w:val="en-US"/>
              </w:rPr>
              <w:t xml:space="preserve"> </w:t>
            </w:r>
          </w:p>
        </w:tc>
      </w:tr>
      <w:tr w:rsidR="00311B10" w:rsidRPr="00DE04DF" w14:paraId="58094BC3" w14:textId="77777777" w:rsidTr="009F1190">
        <w:tc>
          <w:tcPr>
            <w:tcW w:w="4788" w:type="dxa"/>
            <w:shd w:val="clear" w:color="auto" w:fill="auto"/>
          </w:tcPr>
          <w:p w14:paraId="2EADFBB9"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3.</w:t>
            </w:r>
            <w:r w:rsidRPr="00081C87">
              <w:rPr>
                <w:rFonts w:ascii="Verdana" w:hAnsi="Verdana"/>
                <w:b/>
                <w:sz w:val="16"/>
                <w:szCs w:val="16"/>
              </w:rPr>
              <w:tab/>
            </w:r>
            <w:r w:rsidRPr="00081C87">
              <w:rPr>
                <w:rFonts w:ascii="Verdana" w:hAnsi="Verdana"/>
                <w:sz w:val="16"/>
                <w:szCs w:val="16"/>
              </w:rPr>
              <w:t>Petróleos Mexicanos y sus Empresas Productivas Subsidiarias.</w:t>
            </w:r>
          </w:p>
        </w:tc>
        <w:tc>
          <w:tcPr>
            <w:tcW w:w="4788" w:type="dxa"/>
            <w:shd w:val="clear" w:color="auto" w:fill="auto"/>
          </w:tcPr>
          <w:p w14:paraId="639EA413" w14:textId="77777777" w:rsidR="00311B10" w:rsidRPr="00081C87" w:rsidRDefault="00311B10"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3.</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00A85C87" w:rsidRPr="00081C87">
              <w:rPr>
                <w:rFonts w:ascii="Verdana" w:hAnsi="Verdana" w:cs="Times New Roman"/>
                <w:sz w:val="16"/>
                <w:szCs w:val="16"/>
                <w:lang w:val="en-US"/>
              </w:rPr>
              <w:t>Pemex</w:t>
            </w:r>
            <w:r w:rsidRPr="00081C87">
              <w:rPr>
                <w:rFonts w:ascii="Verdana" w:hAnsi="Verdana" w:cs="Times New Roman"/>
                <w:sz w:val="16"/>
                <w:szCs w:val="16"/>
                <w:lang w:val="en-US"/>
              </w:rPr>
              <w:t xml:space="preserve"> and its Subsidiary Productive Companies.</w:t>
            </w:r>
            <w:r w:rsidRPr="00081C87">
              <w:rPr>
                <w:rFonts w:ascii="Times New Roman" w:hAnsi="Times New Roman" w:cs="Times New Roman"/>
                <w:sz w:val="24"/>
                <w:szCs w:val="24"/>
                <w:lang w:val="en-US"/>
              </w:rPr>
              <w:t xml:space="preserve"> </w:t>
            </w:r>
          </w:p>
        </w:tc>
      </w:tr>
      <w:tr w:rsidR="00311B10" w:rsidRPr="00081C87" w14:paraId="61330AE5" w14:textId="77777777" w:rsidTr="009F1190">
        <w:tc>
          <w:tcPr>
            <w:tcW w:w="4788" w:type="dxa"/>
            <w:shd w:val="clear" w:color="auto" w:fill="auto"/>
          </w:tcPr>
          <w:p w14:paraId="77AC5007"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4.</w:t>
            </w:r>
            <w:r w:rsidRPr="00081C87">
              <w:rPr>
                <w:rFonts w:ascii="Verdana" w:hAnsi="Verdana"/>
                <w:sz w:val="16"/>
                <w:szCs w:val="16"/>
              </w:rPr>
              <w:tab/>
              <w:t>Aeropuertos y Servicios Auxiliares.</w:t>
            </w:r>
          </w:p>
        </w:tc>
        <w:tc>
          <w:tcPr>
            <w:tcW w:w="4788" w:type="dxa"/>
            <w:shd w:val="clear" w:color="auto" w:fill="auto"/>
          </w:tcPr>
          <w:p w14:paraId="288714BB" w14:textId="77777777" w:rsidR="00311B10" w:rsidRPr="00081C87" w:rsidRDefault="00A85C87"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4</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Airports and Auxiliary Services.</w:t>
            </w:r>
            <w:r w:rsidR="00311B10" w:rsidRPr="00081C87">
              <w:rPr>
                <w:rFonts w:ascii="Times New Roman" w:hAnsi="Times New Roman" w:cs="Times New Roman"/>
                <w:sz w:val="24"/>
                <w:szCs w:val="24"/>
                <w:lang w:val="en-US"/>
              </w:rPr>
              <w:t xml:space="preserve"> </w:t>
            </w:r>
          </w:p>
        </w:tc>
      </w:tr>
      <w:tr w:rsidR="00311B10" w:rsidRPr="004B5ED1" w14:paraId="2D599B3A" w14:textId="77777777" w:rsidTr="009F1190">
        <w:tc>
          <w:tcPr>
            <w:tcW w:w="4788" w:type="dxa"/>
            <w:shd w:val="clear" w:color="auto" w:fill="auto"/>
          </w:tcPr>
          <w:p w14:paraId="7E35DF89"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5.</w:t>
            </w:r>
            <w:r w:rsidRPr="00081C87">
              <w:rPr>
                <w:rFonts w:ascii="Verdana" w:hAnsi="Verdana"/>
                <w:sz w:val="16"/>
                <w:szCs w:val="16"/>
              </w:rPr>
              <w:tab/>
              <w:t>Grupo Aeroportuario de la Ciudad de México.</w:t>
            </w:r>
          </w:p>
        </w:tc>
        <w:tc>
          <w:tcPr>
            <w:tcW w:w="4788" w:type="dxa"/>
            <w:shd w:val="clear" w:color="auto" w:fill="auto"/>
          </w:tcPr>
          <w:p w14:paraId="73CD7DA2" w14:textId="77777777" w:rsidR="00311B10" w:rsidRPr="00081C87" w:rsidRDefault="00311B10"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5.</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Airport Group of Mexico City.</w:t>
            </w:r>
            <w:r w:rsidRPr="00081C87">
              <w:rPr>
                <w:rFonts w:ascii="Times New Roman" w:hAnsi="Times New Roman" w:cs="Times New Roman"/>
                <w:sz w:val="24"/>
                <w:szCs w:val="24"/>
                <w:lang w:val="en-US"/>
              </w:rPr>
              <w:t xml:space="preserve"> </w:t>
            </w:r>
          </w:p>
        </w:tc>
      </w:tr>
      <w:tr w:rsidR="00311B10" w:rsidRPr="00081C87" w14:paraId="6769ED65" w14:textId="77777777" w:rsidTr="009F1190">
        <w:tc>
          <w:tcPr>
            <w:tcW w:w="4788" w:type="dxa"/>
            <w:shd w:val="clear" w:color="auto" w:fill="auto"/>
          </w:tcPr>
          <w:p w14:paraId="61A4BEC9"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6.</w:t>
            </w:r>
            <w:r w:rsidRPr="00081C87">
              <w:rPr>
                <w:rFonts w:ascii="Verdana" w:hAnsi="Verdana"/>
                <w:sz w:val="16"/>
                <w:szCs w:val="16"/>
              </w:rPr>
              <w:tab/>
              <w:t>Instituto Mexicano del Petróleo.</w:t>
            </w:r>
          </w:p>
        </w:tc>
        <w:tc>
          <w:tcPr>
            <w:tcW w:w="4788" w:type="dxa"/>
            <w:shd w:val="clear" w:color="auto" w:fill="auto"/>
          </w:tcPr>
          <w:p w14:paraId="08380023" w14:textId="77777777" w:rsidR="00311B10" w:rsidRPr="00081C87" w:rsidRDefault="00311B10"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6</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Mexican Petroleum Institute.</w:t>
            </w:r>
            <w:r w:rsidRPr="00081C87">
              <w:rPr>
                <w:rFonts w:ascii="Times New Roman" w:hAnsi="Times New Roman" w:cs="Times New Roman"/>
                <w:sz w:val="24"/>
                <w:szCs w:val="24"/>
                <w:lang w:val="en-US"/>
              </w:rPr>
              <w:t xml:space="preserve"> </w:t>
            </w:r>
          </w:p>
        </w:tc>
      </w:tr>
      <w:tr w:rsidR="00311B10" w:rsidRPr="004B5ED1" w14:paraId="37C43195" w14:textId="77777777" w:rsidTr="009F1190">
        <w:tc>
          <w:tcPr>
            <w:tcW w:w="4788" w:type="dxa"/>
            <w:shd w:val="clear" w:color="auto" w:fill="auto"/>
          </w:tcPr>
          <w:p w14:paraId="65C51BBF" w14:textId="77777777" w:rsidR="00311B10" w:rsidRPr="00081C87" w:rsidRDefault="00311B10" w:rsidP="00081C87">
            <w:pPr>
              <w:pStyle w:val="ROMANOS"/>
              <w:spacing w:line="224" w:lineRule="exact"/>
              <w:ind w:left="0" w:firstLine="0"/>
              <w:rPr>
                <w:rFonts w:ascii="Verdana" w:hAnsi="Verdana"/>
                <w:sz w:val="16"/>
                <w:szCs w:val="16"/>
              </w:rPr>
            </w:pPr>
            <w:r w:rsidRPr="00081C87">
              <w:rPr>
                <w:rFonts w:ascii="Verdana" w:hAnsi="Verdana"/>
                <w:b/>
                <w:sz w:val="16"/>
                <w:szCs w:val="16"/>
              </w:rPr>
              <w:t>b)</w:t>
            </w:r>
            <w:r w:rsidRPr="00081C87">
              <w:rPr>
                <w:rFonts w:ascii="Verdana" w:hAnsi="Verdana"/>
                <w:sz w:val="16"/>
                <w:szCs w:val="16"/>
              </w:rPr>
              <w:tab/>
              <w:t>Organizaciones Industriales y Asociaciones del Ramo:</w:t>
            </w:r>
          </w:p>
        </w:tc>
        <w:tc>
          <w:tcPr>
            <w:tcW w:w="4788" w:type="dxa"/>
            <w:shd w:val="clear" w:color="auto" w:fill="auto"/>
          </w:tcPr>
          <w:p w14:paraId="55C66958" w14:textId="77777777" w:rsidR="00311B10" w:rsidRPr="00081C87" w:rsidRDefault="00311B10" w:rsidP="00081C87">
            <w:pPr>
              <w:pStyle w:val="ROMANOS"/>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Industrial Organizations and Associations of the Branch:</w:t>
            </w:r>
          </w:p>
        </w:tc>
      </w:tr>
      <w:tr w:rsidR="00311B10" w:rsidRPr="004B5ED1" w14:paraId="7438754B" w14:textId="77777777" w:rsidTr="009F1190">
        <w:tc>
          <w:tcPr>
            <w:tcW w:w="4788" w:type="dxa"/>
            <w:shd w:val="clear" w:color="auto" w:fill="auto"/>
          </w:tcPr>
          <w:p w14:paraId="7CAEE815"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1.</w:t>
            </w:r>
            <w:r w:rsidRPr="00081C87">
              <w:rPr>
                <w:rFonts w:ascii="Verdana" w:hAnsi="Verdana"/>
                <w:sz w:val="16"/>
                <w:szCs w:val="16"/>
              </w:rPr>
              <w:tab/>
              <w:t>Asociación Mexicana de Distribuidores de Energéticos.</w:t>
            </w:r>
          </w:p>
        </w:tc>
        <w:tc>
          <w:tcPr>
            <w:tcW w:w="4788" w:type="dxa"/>
            <w:shd w:val="clear" w:color="auto" w:fill="auto"/>
          </w:tcPr>
          <w:p w14:paraId="5D0A6E5B" w14:textId="77777777" w:rsidR="00311B10" w:rsidRPr="00081C87" w:rsidRDefault="00311B10"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1.</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Mexican Association of Energy Distributors.</w:t>
            </w:r>
            <w:r w:rsidRPr="00081C87">
              <w:rPr>
                <w:rFonts w:ascii="Times New Roman" w:hAnsi="Times New Roman" w:cs="Times New Roman"/>
                <w:sz w:val="24"/>
                <w:szCs w:val="24"/>
                <w:lang w:val="en-US"/>
              </w:rPr>
              <w:t xml:space="preserve"> </w:t>
            </w:r>
          </w:p>
        </w:tc>
      </w:tr>
      <w:tr w:rsidR="00311B10" w:rsidRPr="004B5ED1" w14:paraId="1A2CF053" w14:textId="77777777" w:rsidTr="009F1190">
        <w:tc>
          <w:tcPr>
            <w:tcW w:w="4788" w:type="dxa"/>
            <w:shd w:val="clear" w:color="auto" w:fill="auto"/>
          </w:tcPr>
          <w:p w14:paraId="34F8AF17"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2.</w:t>
            </w:r>
            <w:r w:rsidRPr="00081C87">
              <w:rPr>
                <w:rFonts w:ascii="Verdana" w:hAnsi="Verdana"/>
                <w:sz w:val="16"/>
                <w:szCs w:val="16"/>
              </w:rPr>
              <w:tab/>
              <w:t>Asociación Mexicana de Distribuidores de Combustibles.</w:t>
            </w:r>
          </w:p>
        </w:tc>
        <w:tc>
          <w:tcPr>
            <w:tcW w:w="4788" w:type="dxa"/>
            <w:shd w:val="clear" w:color="auto" w:fill="auto"/>
          </w:tcPr>
          <w:p w14:paraId="4361CE1C" w14:textId="77777777" w:rsidR="00311B10" w:rsidRPr="00081C87" w:rsidRDefault="00311B10"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2.</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Mexican Association of Fuel Distributors.</w:t>
            </w:r>
            <w:r w:rsidRPr="00081C87">
              <w:rPr>
                <w:rFonts w:ascii="Times New Roman" w:hAnsi="Times New Roman" w:cs="Times New Roman"/>
                <w:sz w:val="24"/>
                <w:szCs w:val="24"/>
                <w:lang w:val="en-US"/>
              </w:rPr>
              <w:t xml:space="preserve"> </w:t>
            </w:r>
          </w:p>
        </w:tc>
      </w:tr>
      <w:tr w:rsidR="00311B10" w:rsidRPr="004B5ED1" w14:paraId="4C08D463" w14:textId="77777777" w:rsidTr="009F1190">
        <w:tc>
          <w:tcPr>
            <w:tcW w:w="4788" w:type="dxa"/>
            <w:shd w:val="clear" w:color="auto" w:fill="auto"/>
          </w:tcPr>
          <w:p w14:paraId="490C660F"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3.</w:t>
            </w:r>
            <w:r w:rsidRPr="00081C87">
              <w:rPr>
                <w:rFonts w:ascii="Verdana" w:hAnsi="Verdana"/>
                <w:sz w:val="16"/>
                <w:szCs w:val="16"/>
              </w:rPr>
              <w:tab/>
              <w:t>Asociación Mexicana de Empresas de Hidrocarburos.</w:t>
            </w:r>
          </w:p>
        </w:tc>
        <w:tc>
          <w:tcPr>
            <w:tcW w:w="4788" w:type="dxa"/>
            <w:shd w:val="clear" w:color="auto" w:fill="auto"/>
          </w:tcPr>
          <w:p w14:paraId="7BB43958" w14:textId="77777777" w:rsidR="00311B10" w:rsidRPr="00081C87" w:rsidRDefault="00311B10"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3.</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Mexican Association of Hydrocarbon Companies.</w:t>
            </w:r>
            <w:r w:rsidRPr="00081C87">
              <w:rPr>
                <w:rFonts w:ascii="Times New Roman" w:hAnsi="Times New Roman" w:cs="Times New Roman"/>
                <w:sz w:val="24"/>
                <w:szCs w:val="24"/>
                <w:lang w:val="en-US"/>
              </w:rPr>
              <w:t xml:space="preserve"> </w:t>
            </w:r>
          </w:p>
        </w:tc>
      </w:tr>
      <w:tr w:rsidR="00311B10" w:rsidRPr="004B5ED1" w14:paraId="442851EE" w14:textId="77777777" w:rsidTr="009F1190">
        <w:tc>
          <w:tcPr>
            <w:tcW w:w="4788" w:type="dxa"/>
            <w:shd w:val="clear" w:color="auto" w:fill="auto"/>
          </w:tcPr>
          <w:p w14:paraId="09C8B7B4"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4.</w:t>
            </w:r>
            <w:r w:rsidRPr="00081C87">
              <w:rPr>
                <w:rFonts w:ascii="Verdana" w:hAnsi="Verdana"/>
                <w:b/>
                <w:sz w:val="16"/>
                <w:szCs w:val="16"/>
              </w:rPr>
              <w:tab/>
            </w:r>
            <w:r w:rsidRPr="00081C87">
              <w:rPr>
                <w:rFonts w:ascii="Verdana" w:hAnsi="Verdana"/>
                <w:sz w:val="16"/>
                <w:szCs w:val="16"/>
              </w:rPr>
              <w:t>Asociación Nacional de Distribuidores en Combustibles y Lubricantes.</w:t>
            </w:r>
          </w:p>
        </w:tc>
        <w:tc>
          <w:tcPr>
            <w:tcW w:w="4788" w:type="dxa"/>
            <w:shd w:val="clear" w:color="auto" w:fill="auto"/>
          </w:tcPr>
          <w:p w14:paraId="743C30C8" w14:textId="77777777" w:rsidR="00311B10" w:rsidRPr="00081C87" w:rsidRDefault="00A85C87"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4</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b/>
                <w:bCs/>
                <w:sz w:val="16"/>
                <w:szCs w:val="16"/>
                <w:lang w:val="en-US"/>
              </w:rPr>
              <w:t xml:space="preserve">              </w:t>
            </w:r>
            <w:r w:rsidR="00311B10" w:rsidRPr="00081C87">
              <w:rPr>
                <w:rFonts w:ascii="Verdana" w:hAnsi="Verdana" w:cs="Times New Roman"/>
                <w:sz w:val="16"/>
                <w:szCs w:val="16"/>
                <w:lang w:val="en-US"/>
              </w:rPr>
              <w:t>National Association of Distributors in Fuels and Lubricants.</w:t>
            </w:r>
            <w:r w:rsidR="00311B10" w:rsidRPr="00081C87">
              <w:rPr>
                <w:rFonts w:ascii="Times New Roman" w:hAnsi="Times New Roman" w:cs="Times New Roman"/>
                <w:sz w:val="24"/>
                <w:szCs w:val="24"/>
                <w:lang w:val="en-US"/>
              </w:rPr>
              <w:t xml:space="preserve"> </w:t>
            </w:r>
          </w:p>
        </w:tc>
      </w:tr>
      <w:tr w:rsidR="00311B10" w:rsidRPr="004B5ED1" w14:paraId="7745B3BD" w14:textId="77777777" w:rsidTr="009F1190">
        <w:tc>
          <w:tcPr>
            <w:tcW w:w="4788" w:type="dxa"/>
            <w:shd w:val="clear" w:color="auto" w:fill="auto"/>
          </w:tcPr>
          <w:p w14:paraId="59DBF93E" w14:textId="77777777" w:rsidR="00311B10" w:rsidRPr="00081C87" w:rsidRDefault="00311B10" w:rsidP="00081C87">
            <w:pPr>
              <w:pStyle w:val="INCISO"/>
              <w:spacing w:line="224" w:lineRule="exact"/>
              <w:ind w:left="0" w:firstLine="0"/>
              <w:rPr>
                <w:rFonts w:ascii="Verdana" w:hAnsi="Verdana"/>
                <w:sz w:val="16"/>
                <w:szCs w:val="16"/>
              </w:rPr>
            </w:pPr>
            <w:r w:rsidRPr="00081C87">
              <w:rPr>
                <w:rFonts w:ascii="Verdana" w:hAnsi="Verdana"/>
                <w:b/>
                <w:sz w:val="16"/>
                <w:szCs w:val="16"/>
              </w:rPr>
              <w:t>5.</w:t>
            </w:r>
            <w:r w:rsidRPr="00081C87">
              <w:rPr>
                <w:rFonts w:ascii="Verdana" w:hAnsi="Verdana"/>
                <w:sz w:val="16"/>
                <w:szCs w:val="16"/>
              </w:rPr>
              <w:tab/>
              <w:t>Asociación Mexicana de Proveedores de Estaciones de Servicio.</w:t>
            </w:r>
          </w:p>
        </w:tc>
        <w:tc>
          <w:tcPr>
            <w:tcW w:w="4788" w:type="dxa"/>
            <w:shd w:val="clear" w:color="auto" w:fill="auto"/>
          </w:tcPr>
          <w:p w14:paraId="66F59AEF" w14:textId="77777777" w:rsidR="00311B10" w:rsidRPr="00081C87" w:rsidRDefault="00311B10" w:rsidP="00081C87">
            <w:pPr>
              <w:pStyle w:val="INCISO"/>
              <w:spacing w:line="224" w:lineRule="exact"/>
              <w:ind w:left="0" w:firstLine="0"/>
              <w:rPr>
                <w:rFonts w:ascii="Verdana" w:hAnsi="Verdana"/>
                <w:b/>
                <w:sz w:val="16"/>
                <w:szCs w:val="16"/>
                <w:lang w:val="en-US"/>
              </w:rPr>
            </w:pPr>
            <w:r w:rsidRPr="00081C87">
              <w:rPr>
                <w:rFonts w:ascii="Verdana" w:hAnsi="Verdana" w:cs="Times New Roman"/>
                <w:b/>
                <w:bCs/>
                <w:sz w:val="16"/>
                <w:szCs w:val="16"/>
                <w:lang w:val="en-US"/>
              </w:rPr>
              <w:t>5.</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Mexican Association of Service Station Suppliers.</w:t>
            </w:r>
            <w:r w:rsidRPr="00081C87">
              <w:rPr>
                <w:rFonts w:ascii="Times New Roman" w:hAnsi="Times New Roman" w:cs="Times New Roman"/>
                <w:sz w:val="24"/>
                <w:szCs w:val="24"/>
                <w:lang w:val="en-US"/>
              </w:rPr>
              <w:t xml:space="preserve"> </w:t>
            </w:r>
          </w:p>
        </w:tc>
      </w:tr>
      <w:tr w:rsidR="00311B10" w:rsidRPr="004B5ED1" w14:paraId="1CE2591E" w14:textId="77777777" w:rsidTr="009F1190">
        <w:tc>
          <w:tcPr>
            <w:tcW w:w="4788" w:type="dxa"/>
            <w:shd w:val="clear" w:color="auto" w:fill="auto"/>
          </w:tcPr>
          <w:p w14:paraId="480D4F99" w14:textId="77777777" w:rsidR="00311B10" w:rsidRPr="00081C87" w:rsidRDefault="00311B10" w:rsidP="00081C87">
            <w:pPr>
              <w:pStyle w:val="INCISO"/>
              <w:spacing w:line="220" w:lineRule="exact"/>
              <w:ind w:left="0" w:firstLine="0"/>
              <w:rPr>
                <w:rFonts w:ascii="Verdana" w:hAnsi="Verdana"/>
                <w:sz w:val="16"/>
                <w:szCs w:val="16"/>
              </w:rPr>
            </w:pPr>
            <w:r w:rsidRPr="00081C87">
              <w:rPr>
                <w:rFonts w:ascii="Verdana" w:hAnsi="Verdana"/>
                <w:b/>
                <w:sz w:val="16"/>
                <w:szCs w:val="16"/>
              </w:rPr>
              <w:t>6.</w:t>
            </w:r>
            <w:r w:rsidRPr="00081C87">
              <w:rPr>
                <w:rFonts w:ascii="Verdana" w:hAnsi="Verdana"/>
                <w:sz w:val="16"/>
                <w:szCs w:val="16"/>
              </w:rPr>
              <w:tab/>
              <w:t>Grupo Nacional de Mayoristas en Combustibles y Lubricantes.</w:t>
            </w:r>
          </w:p>
        </w:tc>
        <w:tc>
          <w:tcPr>
            <w:tcW w:w="4788" w:type="dxa"/>
            <w:shd w:val="clear" w:color="auto" w:fill="auto"/>
          </w:tcPr>
          <w:p w14:paraId="41B376D3" w14:textId="77777777" w:rsidR="00311B10" w:rsidRPr="00081C87" w:rsidRDefault="00311B10" w:rsidP="00081C87">
            <w:pPr>
              <w:pStyle w:val="INCISO"/>
              <w:spacing w:line="220" w:lineRule="exact"/>
              <w:ind w:left="0" w:firstLine="0"/>
              <w:rPr>
                <w:rFonts w:ascii="Verdana" w:hAnsi="Verdana"/>
                <w:b/>
                <w:sz w:val="16"/>
                <w:szCs w:val="16"/>
                <w:lang w:val="en-US"/>
              </w:rPr>
            </w:pPr>
            <w:r w:rsidRPr="00081C87">
              <w:rPr>
                <w:rFonts w:ascii="Verdana" w:hAnsi="Verdana" w:cs="Times New Roman"/>
                <w:b/>
                <w:bCs/>
                <w:sz w:val="16"/>
                <w:szCs w:val="16"/>
                <w:lang w:val="en-US"/>
              </w:rPr>
              <w:t>6</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National Group of Wholesalers in Fuels and Lubricants.</w:t>
            </w:r>
            <w:r w:rsidRPr="00081C87">
              <w:rPr>
                <w:rFonts w:ascii="Times New Roman" w:hAnsi="Times New Roman" w:cs="Times New Roman"/>
                <w:sz w:val="24"/>
                <w:szCs w:val="24"/>
                <w:lang w:val="en-US"/>
              </w:rPr>
              <w:t xml:space="preserve"> </w:t>
            </w:r>
          </w:p>
        </w:tc>
      </w:tr>
      <w:tr w:rsidR="00311B10" w:rsidRPr="004B5ED1" w14:paraId="5F745328" w14:textId="77777777" w:rsidTr="009F1190">
        <w:tc>
          <w:tcPr>
            <w:tcW w:w="4788" w:type="dxa"/>
            <w:shd w:val="clear" w:color="auto" w:fill="auto"/>
          </w:tcPr>
          <w:p w14:paraId="32818CEC" w14:textId="77777777" w:rsidR="00311B10" w:rsidRPr="00081C87" w:rsidRDefault="00311B10" w:rsidP="00081C87">
            <w:pPr>
              <w:pStyle w:val="INCISO"/>
              <w:spacing w:line="220" w:lineRule="exact"/>
              <w:ind w:left="0" w:firstLine="0"/>
              <w:rPr>
                <w:rFonts w:ascii="Verdana" w:hAnsi="Verdana"/>
                <w:sz w:val="16"/>
                <w:szCs w:val="16"/>
              </w:rPr>
            </w:pPr>
            <w:r w:rsidRPr="00081C87">
              <w:rPr>
                <w:rFonts w:ascii="Verdana" w:hAnsi="Verdana"/>
                <w:b/>
                <w:sz w:val="16"/>
                <w:szCs w:val="16"/>
              </w:rPr>
              <w:t>7.</w:t>
            </w:r>
            <w:r w:rsidRPr="00081C87">
              <w:rPr>
                <w:rFonts w:ascii="Verdana" w:hAnsi="Verdana"/>
                <w:sz w:val="16"/>
                <w:szCs w:val="16"/>
              </w:rPr>
              <w:tab/>
              <w:t>Organización Nacional de Expendedores de Petróleo.</w:t>
            </w:r>
          </w:p>
        </w:tc>
        <w:tc>
          <w:tcPr>
            <w:tcW w:w="4788" w:type="dxa"/>
            <w:shd w:val="clear" w:color="auto" w:fill="auto"/>
          </w:tcPr>
          <w:p w14:paraId="2F07F5FA" w14:textId="77777777" w:rsidR="00311B10" w:rsidRPr="00081C87" w:rsidRDefault="00311B10" w:rsidP="00081C87">
            <w:pPr>
              <w:pStyle w:val="INCISO"/>
              <w:spacing w:line="220" w:lineRule="exact"/>
              <w:ind w:left="0" w:firstLine="0"/>
              <w:rPr>
                <w:rFonts w:ascii="Verdana" w:hAnsi="Verdana"/>
                <w:b/>
                <w:sz w:val="16"/>
                <w:szCs w:val="16"/>
                <w:lang w:val="en-US"/>
              </w:rPr>
            </w:pPr>
            <w:r w:rsidRPr="00081C87">
              <w:rPr>
                <w:rFonts w:ascii="Verdana" w:hAnsi="Verdana" w:cs="Times New Roman"/>
                <w:b/>
                <w:bCs/>
                <w:sz w:val="16"/>
                <w:szCs w:val="16"/>
                <w:lang w:val="en-US"/>
              </w:rPr>
              <w:t>7</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National Organization of Oil Expenders.</w:t>
            </w:r>
            <w:r w:rsidRPr="00081C87">
              <w:rPr>
                <w:rFonts w:ascii="Times New Roman" w:hAnsi="Times New Roman" w:cs="Times New Roman"/>
                <w:sz w:val="24"/>
                <w:szCs w:val="24"/>
                <w:lang w:val="en-US"/>
              </w:rPr>
              <w:t xml:space="preserve"> </w:t>
            </w:r>
          </w:p>
        </w:tc>
      </w:tr>
      <w:tr w:rsidR="00311B10" w:rsidRPr="00081C87" w14:paraId="0F801FF6" w14:textId="77777777" w:rsidTr="009F1190">
        <w:tc>
          <w:tcPr>
            <w:tcW w:w="4788" w:type="dxa"/>
            <w:shd w:val="clear" w:color="auto" w:fill="auto"/>
          </w:tcPr>
          <w:p w14:paraId="0CA70F7C" w14:textId="77777777" w:rsidR="00311B10" w:rsidRPr="00081C87" w:rsidRDefault="00311B10" w:rsidP="00081C87">
            <w:pPr>
              <w:pStyle w:val="INCISO"/>
              <w:spacing w:line="220" w:lineRule="exact"/>
              <w:ind w:left="0" w:firstLine="0"/>
              <w:rPr>
                <w:rFonts w:ascii="Verdana" w:hAnsi="Verdana"/>
                <w:sz w:val="16"/>
                <w:szCs w:val="16"/>
              </w:rPr>
            </w:pPr>
            <w:r w:rsidRPr="00081C87">
              <w:rPr>
                <w:rFonts w:ascii="Verdana" w:hAnsi="Verdana"/>
                <w:b/>
                <w:sz w:val="16"/>
                <w:szCs w:val="16"/>
              </w:rPr>
              <w:t>8.</w:t>
            </w:r>
            <w:r w:rsidRPr="00081C87">
              <w:rPr>
                <w:rFonts w:ascii="Verdana" w:hAnsi="Verdana"/>
                <w:sz w:val="16"/>
                <w:szCs w:val="16"/>
              </w:rPr>
              <w:tab/>
              <w:t>Rockwell Automation de México, S.A. de C.V.</w:t>
            </w:r>
          </w:p>
        </w:tc>
        <w:tc>
          <w:tcPr>
            <w:tcW w:w="4788" w:type="dxa"/>
            <w:shd w:val="clear" w:color="auto" w:fill="auto"/>
          </w:tcPr>
          <w:p w14:paraId="0009B562" w14:textId="77777777" w:rsidR="00311B10" w:rsidRPr="00081C87" w:rsidRDefault="00311B10" w:rsidP="00081C87">
            <w:pPr>
              <w:pStyle w:val="INCISO"/>
              <w:spacing w:line="220" w:lineRule="exact"/>
              <w:ind w:left="0" w:firstLine="0"/>
              <w:rPr>
                <w:rFonts w:ascii="Verdana" w:hAnsi="Verdana"/>
                <w:b/>
                <w:sz w:val="16"/>
                <w:szCs w:val="16"/>
                <w:lang w:val="es-MX"/>
              </w:rPr>
            </w:pPr>
            <w:r w:rsidRPr="00081C87">
              <w:rPr>
                <w:rFonts w:ascii="Verdana" w:hAnsi="Verdana" w:cs="Times New Roman"/>
                <w:b/>
                <w:bCs/>
                <w:sz w:val="16"/>
                <w:szCs w:val="16"/>
                <w:lang w:val="es-MX"/>
              </w:rPr>
              <w:t>8</w:t>
            </w:r>
            <w:r w:rsidRPr="00081C87">
              <w:rPr>
                <w:rFonts w:ascii="Times New Roman" w:hAnsi="Times New Roman" w:cs="Times New Roman"/>
                <w:sz w:val="24"/>
                <w:szCs w:val="24"/>
                <w:lang w:val="es-MX"/>
              </w:rPr>
              <w:t xml:space="preserve"> </w:t>
            </w:r>
            <w:r w:rsidRPr="00081C87">
              <w:rPr>
                <w:rFonts w:ascii="Verdana" w:hAnsi="Verdana" w:cs="Times New Roman"/>
                <w:sz w:val="16"/>
                <w:szCs w:val="16"/>
                <w:lang w:val="es-MX"/>
              </w:rPr>
              <w:t>              Rockwell</w:t>
            </w:r>
            <w:r w:rsidRPr="00081C87">
              <w:rPr>
                <w:rFonts w:ascii="Times New Roman" w:hAnsi="Times New Roman" w:cs="Times New Roman"/>
                <w:sz w:val="24"/>
                <w:szCs w:val="24"/>
                <w:lang w:val="es-MX"/>
              </w:rPr>
              <w:t xml:space="preserve"> </w:t>
            </w:r>
            <w:r w:rsidRPr="00081C87">
              <w:rPr>
                <w:rFonts w:ascii="Verdana" w:hAnsi="Verdana" w:cs="Times New Roman"/>
                <w:sz w:val="16"/>
                <w:szCs w:val="16"/>
                <w:lang w:val="es-MX"/>
              </w:rPr>
              <w:t>Automation</w:t>
            </w:r>
            <w:r w:rsidRPr="00081C87">
              <w:rPr>
                <w:rFonts w:ascii="Times New Roman" w:hAnsi="Times New Roman" w:cs="Times New Roman"/>
                <w:sz w:val="24"/>
                <w:szCs w:val="24"/>
                <w:lang w:val="es-MX"/>
              </w:rPr>
              <w:t xml:space="preserve"> </w:t>
            </w:r>
            <w:r w:rsidRPr="00081C87">
              <w:rPr>
                <w:rFonts w:ascii="Verdana" w:hAnsi="Verdana" w:cs="Times New Roman"/>
                <w:sz w:val="16"/>
                <w:szCs w:val="16"/>
                <w:lang w:val="es-MX"/>
              </w:rPr>
              <w:t>de México, SA de CV</w:t>
            </w:r>
            <w:r w:rsidRPr="00081C87">
              <w:rPr>
                <w:rFonts w:ascii="Times New Roman" w:hAnsi="Times New Roman" w:cs="Times New Roman"/>
                <w:sz w:val="24"/>
                <w:szCs w:val="24"/>
                <w:lang w:val="es-MX"/>
              </w:rPr>
              <w:t xml:space="preserve"> </w:t>
            </w:r>
          </w:p>
        </w:tc>
      </w:tr>
      <w:tr w:rsidR="00311B10" w:rsidRPr="00081C87" w14:paraId="39003540" w14:textId="77777777" w:rsidTr="009F1190">
        <w:tc>
          <w:tcPr>
            <w:tcW w:w="4788" w:type="dxa"/>
            <w:shd w:val="clear" w:color="auto" w:fill="auto"/>
          </w:tcPr>
          <w:p w14:paraId="4156CC0D" w14:textId="77777777" w:rsidR="00311B10" w:rsidRPr="00081C87" w:rsidRDefault="00311B10" w:rsidP="00081C87">
            <w:pPr>
              <w:pStyle w:val="INCISO"/>
              <w:spacing w:line="220" w:lineRule="exact"/>
              <w:ind w:left="0" w:firstLine="0"/>
              <w:rPr>
                <w:rFonts w:ascii="Verdana" w:hAnsi="Verdana"/>
                <w:sz w:val="16"/>
                <w:szCs w:val="16"/>
              </w:rPr>
            </w:pPr>
            <w:r w:rsidRPr="00081C87">
              <w:rPr>
                <w:rFonts w:ascii="Verdana" w:hAnsi="Verdana"/>
                <w:b/>
                <w:sz w:val="16"/>
                <w:szCs w:val="16"/>
              </w:rPr>
              <w:t>9.</w:t>
            </w:r>
            <w:r w:rsidRPr="00081C87">
              <w:rPr>
                <w:rFonts w:ascii="Verdana" w:hAnsi="Verdana"/>
                <w:sz w:val="16"/>
                <w:szCs w:val="16"/>
              </w:rPr>
              <w:tab/>
              <w:t>VOPAK México, S.A. de C.V.</w:t>
            </w:r>
          </w:p>
        </w:tc>
        <w:tc>
          <w:tcPr>
            <w:tcW w:w="4788" w:type="dxa"/>
            <w:shd w:val="clear" w:color="auto" w:fill="auto"/>
          </w:tcPr>
          <w:p w14:paraId="39DEF23F" w14:textId="77777777" w:rsidR="00311B10" w:rsidRPr="00081C87" w:rsidRDefault="00311B10" w:rsidP="00081C87">
            <w:pPr>
              <w:pStyle w:val="INCISO"/>
              <w:spacing w:line="220" w:lineRule="exact"/>
              <w:ind w:left="0" w:firstLine="0"/>
              <w:rPr>
                <w:rFonts w:ascii="Verdana" w:hAnsi="Verdana"/>
                <w:b/>
                <w:sz w:val="16"/>
                <w:szCs w:val="16"/>
                <w:lang w:val="es-MX"/>
              </w:rPr>
            </w:pPr>
            <w:r w:rsidRPr="00081C87">
              <w:rPr>
                <w:rFonts w:ascii="Verdana" w:hAnsi="Verdana" w:cs="Times New Roman"/>
                <w:b/>
                <w:bCs/>
                <w:sz w:val="16"/>
                <w:szCs w:val="16"/>
                <w:lang w:val="es-MX"/>
              </w:rPr>
              <w:t>9.</w:t>
            </w:r>
            <w:r w:rsidRPr="00081C87">
              <w:rPr>
                <w:rFonts w:ascii="Times New Roman" w:hAnsi="Times New Roman" w:cs="Times New Roman"/>
                <w:sz w:val="24"/>
                <w:szCs w:val="24"/>
                <w:lang w:val="es-MX"/>
              </w:rPr>
              <w:t xml:space="preserve"> </w:t>
            </w:r>
            <w:r w:rsidRPr="00081C87">
              <w:rPr>
                <w:rFonts w:ascii="Verdana" w:hAnsi="Verdana" w:cs="Times New Roman"/>
                <w:sz w:val="16"/>
                <w:szCs w:val="16"/>
                <w:lang w:val="es-MX"/>
              </w:rPr>
              <w:t>              VOPAK México, SA de CV</w:t>
            </w:r>
            <w:r w:rsidRPr="00081C87">
              <w:rPr>
                <w:rFonts w:ascii="Times New Roman" w:hAnsi="Times New Roman" w:cs="Times New Roman"/>
                <w:sz w:val="24"/>
                <w:szCs w:val="24"/>
                <w:lang w:val="es-MX"/>
              </w:rPr>
              <w:t xml:space="preserve"> </w:t>
            </w:r>
          </w:p>
        </w:tc>
      </w:tr>
      <w:tr w:rsidR="00311B10" w:rsidRPr="00081C87" w14:paraId="60C3C4A7" w14:textId="77777777" w:rsidTr="009F1190">
        <w:tc>
          <w:tcPr>
            <w:tcW w:w="4788" w:type="dxa"/>
            <w:shd w:val="clear" w:color="auto" w:fill="auto"/>
          </w:tcPr>
          <w:p w14:paraId="5807B456" w14:textId="77777777" w:rsidR="00311B10" w:rsidRPr="00081C87" w:rsidRDefault="00311B10" w:rsidP="00081C87">
            <w:pPr>
              <w:pStyle w:val="INCISO"/>
              <w:spacing w:line="220" w:lineRule="exact"/>
              <w:ind w:left="0" w:firstLine="0"/>
              <w:rPr>
                <w:rFonts w:ascii="Verdana" w:hAnsi="Verdana"/>
                <w:sz w:val="16"/>
                <w:szCs w:val="16"/>
              </w:rPr>
            </w:pPr>
            <w:r w:rsidRPr="00081C87">
              <w:rPr>
                <w:rFonts w:ascii="Verdana" w:hAnsi="Verdana"/>
                <w:b/>
                <w:sz w:val="16"/>
                <w:szCs w:val="16"/>
              </w:rPr>
              <w:t>10.</w:t>
            </w:r>
            <w:r w:rsidRPr="00081C87">
              <w:rPr>
                <w:rFonts w:ascii="Verdana" w:hAnsi="Verdana"/>
                <w:sz w:val="16"/>
                <w:szCs w:val="16"/>
              </w:rPr>
              <w:tab/>
              <w:t>Instalaciones de Gas SIGMA, S.A. de C.V.</w:t>
            </w:r>
          </w:p>
        </w:tc>
        <w:tc>
          <w:tcPr>
            <w:tcW w:w="4788" w:type="dxa"/>
            <w:shd w:val="clear" w:color="auto" w:fill="auto"/>
          </w:tcPr>
          <w:p w14:paraId="3A9E2A26" w14:textId="77777777" w:rsidR="00311B10" w:rsidRPr="00081C87" w:rsidRDefault="00311B10" w:rsidP="00081C87">
            <w:pPr>
              <w:pStyle w:val="INCISO"/>
              <w:spacing w:line="220" w:lineRule="exact"/>
              <w:ind w:left="0" w:firstLine="0"/>
              <w:rPr>
                <w:rFonts w:ascii="Verdana" w:hAnsi="Verdana"/>
                <w:b/>
                <w:sz w:val="16"/>
                <w:szCs w:val="16"/>
                <w:lang w:val="es-MX"/>
              </w:rPr>
            </w:pPr>
            <w:r w:rsidRPr="00081C87">
              <w:rPr>
                <w:rFonts w:ascii="Verdana" w:hAnsi="Verdana" w:cs="Times New Roman"/>
                <w:b/>
                <w:bCs/>
                <w:sz w:val="16"/>
                <w:szCs w:val="16"/>
                <w:lang w:val="es-MX"/>
              </w:rPr>
              <w:t>10</w:t>
            </w:r>
            <w:r w:rsidRPr="00081C87">
              <w:rPr>
                <w:rFonts w:ascii="Times New Roman" w:hAnsi="Times New Roman" w:cs="Times New Roman"/>
                <w:sz w:val="24"/>
                <w:szCs w:val="24"/>
                <w:lang w:val="es-MX"/>
              </w:rPr>
              <w:t xml:space="preserve"> </w:t>
            </w:r>
            <w:r w:rsidRPr="00081C87">
              <w:rPr>
                <w:rFonts w:ascii="Verdana" w:hAnsi="Verdana" w:cs="Times New Roman"/>
                <w:sz w:val="16"/>
                <w:szCs w:val="16"/>
                <w:lang w:val="es-MX"/>
              </w:rPr>
              <w:t>              Instalaciones de Gas SIGMA, SA de CV</w:t>
            </w:r>
            <w:r w:rsidRPr="00081C87">
              <w:rPr>
                <w:rFonts w:ascii="Times New Roman" w:hAnsi="Times New Roman" w:cs="Times New Roman"/>
                <w:sz w:val="24"/>
                <w:szCs w:val="24"/>
                <w:lang w:val="es-MX"/>
              </w:rPr>
              <w:t xml:space="preserve"> </w:t>
            </w:r>
          </w:p>
        </w:tc>
      </w:tr>
      <w:tr w:rsidR="00311B10" w:rsidRPr="004B5ED1" w14:paraId="61E28F7D" w14:textId="77777777" w:rsidTr="009F1190">
        <w:tc>
          <w:tcPr>
            <w:tcW w:w="4788" w:type="dxa"/>
            <w:shd w:val="clear" w:color="auto" w:fill="auto"/>
          </w:tcPr>
          <w:p w14:paraId="515C1422" w14:textId="77777777" w:rsidR="00311B10" w:rsidRPr="00081C87" w:rsidRDefault="00311B10" w:rsidP="00081C87">
            <w:pPr>
              <w:pStyle w:val="INCISO"/>
              <w:spacing w:line="220" w:lineRule="exact"/>
              <w:ind w:left="0" w:firstLine="0"/>
              <w:rPr>
                <w:rFonts w:ascii="Verdana" w:hAnsi="Verdana"/>
                <w:sz w:val="16"/>
                <w:szCs w:val="16"/>
              </w:rPr>
            </w:pPr>
            <w:r w:rsidRPr="00081C87">
              <w:rPr>
                <w:rFonts w:ascii="Verdana" w:hAnsi="Verdana"/>
                <w:b/>
                <w:sz w:val="16"/>
                <w:szCs w:val="16"/>
              </w:rPr>
              <w:t>11.</w:t>
            </w:r>
            <w:r w:rsidRPr="00081C87">
              <w:rPr>
                <w:rFonts w:ascii="Verdana" w:hAnsi="Verdana"/>
                <w:sz w:val="16"/>
                <w:szCs w:val="16"/>
              </w:rPr>
              <w:tab/>
              <w:t>Colegio de Ingenieros Mecánicos y Electricistas, A. C.</w:t>
            </w:r>
          </w:p>
        </w:tc>
        <w:tc>
          <w:tcPr>
            <w:tcW w:w="4788" w:type="dxa"/>
            <w:shd w:val="clear" w:color="auto" w:fill="auto"/>
          </w:tcPr>
          <w:p w14:paraId="547D318B" w14:textId="77777777" w:rsidR="00311B10" w:rsidRPr="00081C87" w:rsidRDefault="00A85C87" w:rsidP="00081C87">
            <w:pPr>
              <w:pStyle w:val="INCISO"/>
              <w:spacing w:line="220" w:lineRule="exact"/>
              <w:ind w:left="0" w:firstLine="0"/>
              <w:rPr>
                <w:rFonts w:ascii="Verdana" w:hAnsi="Verdana"/>
                <w:b/>
                <w:sz w:val="16"/>
                <w:szCs w:val="16"/>
                <w:lang w:val="en-US"/>
              </w:rPr>
            </w:pPr>
            <w:r w:rsidRPr="00081C87">
              <w:rPr>
                <w:rFonts w:ascii="Verdana" w:hAnsi="Verdana" w:cs="Times New Roman"/>
                <w:b/>
                <w:bCs/>
                <w:sz w:val="16"/>
                <w:szCs w:val="16"/>
                <w:lang w:val="en-US"/>
              </w:rPr>
              <w:t>11</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College of Mechanical Engineers and Electricians, AC</w:t>
            </w:r>
            <w:r w:rsidR="00311B10" w:rsidRPr="00081C87">
              <w:rPr>
                <w:rFonts w:ascii="Times New Roman" w:hAnsi="Times New Roman" w:cs="Times New Roman"/>
                <w:sz w:val="24"/>
                <w:szCs w:val="24"/>
                <w:lang w:val="en-US"/>
              </w:rPr>
              <w:t xml:space="preserve"> </w:t>
            </w:r>
          </w:p>
        </w:tc>
      </w:tr>
      <w:tr w:rsidR="00311B10" w:rsidRPr="004B5ED1" w14:paraId="57071AD3" w14:textId="77777777" w:rsidTr="009F1190">
        <w:tc>
          <w:tcPr>
            <w:tcW w:w="4788" w:type="dxa"/>
            <w:shd w:val="clear" w:color="auto" w:fill="auto"/>
          </w:tcPr>
          <w:p w14:paraId="4BA7A120" w14:textId="77777777" w:rsidR="00311B10" w:rsidRPr="00081C87" w:rsidRDefault="00311B10" w:rsidP="00081C87">
            <w:pPr>
              <w:pStyle w:val="ROMANOS"/>
              <w:spacing w:line="220" w:lineRule="exact"/>
              <w:ind w:left="0" w:firstLine="0"/>
              <w:rPr>
                <w:rFonts w:ascii="Verdana" w:hAnsi="Verdana"/>
                <w:sz w:val="16"/>
                <w:szCs w:val="16"/>
              </w:rPr>
            </w:pPr>
            <w:r w:rsidRPr="00081C87">
              <w:rPr>
                <w:rFonts w:ascii="Verdana" w:hAnsi="Verdana"/>
                <w:b/>
                <w:sz w:val="16"/>
                <w:szCs w:val="16"/>
              </w:rPr>
              <w:t>c)</w:t>
            </w:r>
            <w:r w:rsidRPr="00081C87">
              <w:rPr>
                <w:rFonts w:ascii="Verdana" w:hAnsi="Verdana"/>
                <w:sz w:val="16"/>
                <w:szCs w:val="16"/>
              </w:rPr>
              <w:tab/>
              <w:t>Instituciones de investigación científica y profesionales:</w:t>
            </w:r>
          </w:p>
        </w:tc>
        <w:tc>
          <w:tcPr>
            <w:tcW w:w="4788" w:type="dxa"/>
            <w:shd w:val="clear" w:color="auto" w:fill="auto"/>
          </w:tcPr>
          <w:p w14:paraId="78DD25FC" w14:textId="77777777" w:rsidR="00311B10" w:rsidRPr="00081C87" w:rsidRDefault="00311B10" w:rsidP="00081C87">
            <w:pPr>
              <w:pStyle w:val="ROMANOS"/>
              <w:spacing w:line="220" w:lineRule="exact"/>
              <w:ind w:left="0" w:firstLine="0"/>
              <w:rPr>
                <w:rFonts w:ascii="Verdana" w:hAnsi="Verdana"/>
                <w:b/>
                <w:sz w:val="16"/>
                <w:szCs w:val="16"/>
                <w:lang w:val="en-US"/>
              </w:rPr>
            </w:pPr>
            <w:r w:rsidRPr="00081C87">
              <w:rPr>
                <w:rFonts w:ascii="Verdana" w:hAnsi="Verdana" w:cs="Times New Roman"/>
                <w:b/>
                <w:bCs/>
                <w:sz w:val="16"/>
                <w:szCs w:val="16"/>
                <w:lang w:val="en-US"/>
              </w:rPr>
              <w:t>c)</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Scientific research and professional institutions:</w:t>
            </w:r>
            <w:r w:rsidRPr="00081C87">
              <w:rPr>
                <w:rFonts w:ascii="Times New Roman" w:hAnsi="Times New Roman" w:cs="Times New Roman"/>
                <w:sz w:val="24"/>
                <w:szCs w:val="24"/>
                <w:lang w:val="en-US"/>
              </w:rPr>
              <w:t xml:space="preserve"> </w:t>
            </w:r>
          </w:p>
        </w:tc>
      </w:tr>
      <w:tr w:rsidR="00311B10" w:rsidRPr="004B5ED1" w14:paraId="1DE94716" w14:textId="77777777" w:rsidTr="009F1190">
        <w:tc>
          <w:tcPr>
            <w:tcW w:w="4788" w:type="dxa"/>
            <w:shd w:val="clear" w:color="auto" w:fill="auto"/>
          </w:tcPr>
          <w:p w14:paraId="469CE83E" w14:textId="77777777" w:rsidR="00311B10" w:rsidRPr="00081C87" w:rsidRDefault="00311B10" w:rsidP="00081C87">
            <w:pPr>
              <w:pStyle w:val="INCISO"/>
              <w:spacing w:line="220" w:lineRule="exact"/>
              <w:ind w:left="0" w:firstLine="0"/>
              <w:rPr>
                <w:rFonts w:ascii="Verdana" w:hAnsi="Verdana"/>
                <w:sz w:val="16"/>
                <w:szCs w:val="16"/>
              </w:rPr>
            </w:pPr>
            <w:r w:rsidRPr="00081C87">
              <w:rPr>
                <w:rFonts w:ascii="Verdana" w:hAnsi="Verdana"/>
                <w:b/>
                <w:sz w:val="16"/>
                <w:szCs w:val="16"/>
              </w:rPr>
              <w:t>1.</w:t>
            </w:r>
            <w:r w:rsidRPr="00081C87">
              <w:rPr>
                <w:rFonts w:ascii="Verdana" w:hAnsi="Verdana"/>
                <w:b/>
                <w:sz w:val="16"/>
                <w:szCs w:val="16"/>
              </w:rPr>
              <w:tab/>
            </w:r>
            <w:r w:rsidRPr="00081C87">
              <w:rPr>
                <w:rFonts w:ascii="Verdana" w:hAnsi="Verdana"/>
                <w:sz w:val="16"/>
                <w:szCs w:val="16"/>
              </w:rPr>
              <w:t>Centro de Investigación de Tecnología Avanzada de Querétaro.</w:t>
            </w:r>
          </w:p>
        </w:tc>
        <w:tc>
          <w:tcPr>
            <w:tcW w:w="4788" w:type="dxa"/>
            <w:shd w:val="clear" w:color="auto" w:fill="auto"/>
          </w:tcPr>
          <w:p w14:paraId="0C867954" w14:textId="77777777" w:rsidR="00311B10" w:rsidRPr="00081C87" w:rsidRDefault="00311B10" w:rsidP="00081C87">
            <w:pPr>
              <w:pStyle w:val="INCISO"/>
              <w:spacing w:line="220" w:lineRule="exact"/>
              <w:ind w:left="0" w:firstLine="0"/>
              <w:rPr>
                <w:rFonts w:ascii="Verdana" w:hAnsi="Verdana"/>
                <w:b/>
                <w:sz w:val="16"/>
                <w:szCs w:val="16"/>
                <w:lang w:val="en-US"/>
              </w:rPr>
            </w:pPr>
            <w:r w:rsidRPr="00081C87">
              <w:rPr>
                <w:rFonts w:ascii="Verdana" w:hAnsi="Verdana" w:cs="Times New Roman"/>
                <w:b/>
                <w:bCs/>
                <w:sz w:val="16"/>
                <w:szCs w:val="16"/>
                <w:lang w:val="en-US"/>
              </w:rPr>
              <w:t>1.</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Advanced Technology Research Center of Querétaro.</w:t>
            </w:r>
            <w:r w:rsidRPr="00081C87">
              <w:rPr>
                <w:rFonts w:ascii="Times New Roman" w:hAnsi="Times New Roman" w:cs="Times New Roman"/>
                <w:sz w:val="24"/>
                <w:szCs w:val="24"/>
                <w:lang w:val="en-US"/>
              </w:rPr>
              <w:t xml:space="preserve"> </w:t>
            </w:r>
          </w:p>
        </w:tc>
      </w:tr>
      <w:tr w:rsidR="00311B10" w:rsidRPr="00081C87" w14:paraId="5C7DBC75" w14:textId="77777777" w:rsidTr="009F1190">
        <w:tc>
          <w:tcPr>
            <w:tcW w:w="4788" w:type="dxa"/>
            <w:shd w:val="clear" w:color="auto" w:fill="auto"/>
          </w:tcPr>
          <w:p w14:paraId="1958D9FB" w14:textId="77777777" w:rsidR="00311B10" w:rsidRPr="00081C87" w:rsidRDefault="00311B10" w:rsidP="00081C87">
            <w:pPr>
              <w:pStyle w:val="ANOTACION"/>
              <w:spacing w:line="220" w:lineRule="exact"/>
              <w:rPr>
                <w:rFonts w:ascii="Verdana" w:hAnsi="Verdana"/>
                <w:sz w:val="16"/>
                <w:szCs w:val="16"/>
              </w:rPr>
            </w:pPr>
            <w:r w:rsidRPr="00081C87">
              <w:rPr>
                <w:rFonts w:ascii="Verdana" w:hAnsi="Verdana"/>
                <w:sz w:val="16"/>
                <w:szCs w:val="16"/>
              </w:rPr>
              <w:lastRenderedPageBreak/>
              <w:t>INDICE DEL CONTENIDO</w:t>
            </w:r>
          </w:p>
        </w:tc>
        <w:tc>
          <w:tcPr>
            <w:tcW w:w="4788" w:type="dxa"/>
            <w:shd w:val="clear" w:color="auto" w:fill="auto"/>
          </w:tcPr>
          <w:p w14:paraId="00AF3480" w14:textId="77777777" w:rsidR="00311B10" w:rsidRPr="00081C87" w:rsidRDefault="00311B10" w:rsidP="00081C87">
            <w:pPr>
              <w:pStyle w:val="ANOTACION"/>
              <w:spacing w:line="220" w:lineRule="exact"/>
              <w:rPr>
                <w:rFonts w:ascii="Verdana" w:hAnsi="Verdana"/>
                <w:sz w:val="16"/>
                <w:szCs w:val="16"/>
                <w:lang w:val="en-US"/>
              </w:rPr>
            </w:pPr>
            <w:r w:rsidRPr="00081C87">
              <w:rPr>
                <w:rFonts w:ascii="Verdana" w:hAnsi="Verdana"/>
                <w:bCs/>
                <w:sz w:val="16"/>
                <w:szCs w:val="16"/>
              </w:rPr>
              <w:t>INDEX OF THE CONTENT</w:t>
            </w:r>
            <w:r w:rsidRPr="00081C87">
              <w:rPr>
                <w:sz w:val="24"/>
                <w:szCs w:val="24"/>
              </w:rPr>
              <w:t xml:space="preserve"> </w:t>
            </w:r>
          </w:p>
        </w:tc>
      </w:tr>
      <w:tr w:rsidR="00311B10" w:rsidRPr="00081C87" w14:paraId="2B376BF2" w14:textId="77777777" w:rsidTr="009F1190">
        <w:tc>
          <w:tcPr>
            <w:tcW w:w="4788" w:type="dxa"/>
            <w:shd w:val="clear" w:color="auto" w:fill="auto"/>
          </w:tcPr>
          <w:p w14:paraId="5EB3C9EB"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1.</w:t>
            </w:r>
            <w:r w:rsidRPr="00081C87">
              <w:rPr>
                <w:rFonts w:ascii="Verdana" w:hAnsi="Verdana"/>
                <w:b/>
                <w:sz w:val="16"/>
                <w:szCs w:val="16"/>
              </w:rPr>
              <w:tab/>
            </w:r>
            <w:r w:rsidRPr="00081C87">
              <w:rPr>
                <w:rFonts w:ascii="Verdana" w:hAnsi="Verdana"/>
                <w:sz w:val="16"/>
                <w:szCs w:val="16"/>
              </w:rPr>
              <w:t>Objetivo</w:t>
            </w:r>
          </w:p>
        </w:tc>
        <w:tc>
          <w:tcPr>
            <w:tcW w:w="4788" w:type="dxa"/>
            <w:shd w:val="clear" w:color="auto" w:fill="auto"/>
          </w:tcPr>
          <w:p w14:paraId="32561384"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1.</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00A85C87" w:rsidRPr="00081C87">
              <w:rPr>
                <w:rFonts w:ascii="Verdana" w:hAnsi="Verdana" w:cs="Times New Roman"/>
                <w:sz w:val="16"/>
                <w:szCs w:val="16"/>
                <w:lang w:val="en-US"/>
              </w:rPr>
              <w:t>O</w:t>
            </w:r>
            <w:r w:rsidRPr="00081C87">
              <w:rPr>
                <w:rFonts w:ascii="Verdana" w:hAnsi="Verdana" w:cs="Times New Roman"/>
                <w:sz w:val="16"/>
                <w:szCs w:val="16"/>
                <w:lang w:val="en-US"/>
              </w:rPr>
              <w:t>bjective</w:t>
            </w:r>
            <w:r w:rsidRPr="00081C87">
              <w:rPr>
                <w:rFonts w:ascii="Times New Roman" w:hAnsi="Times New Roman" w:cs="Times New Roman"/>
                <w:sz w:val="24"/>
                <w:szCs w:val="24"/>
                <w:lang w:val="en-US"/>
              </w:rPr>
              <w:t xml:space="preserve"> </w:t>
            </w:r>
          </w:p>
        </w:tc>
      </w:tr>
      <w:tr w:rsidR="00311B10" w:rsidRPr="00081C87" w14:paraId="5EADE180" w14:textId="77777777" w:rsidTr="009F1190">
        <w:tc>
          <w:tcPr>
            <w:tcW w:w="4788" w:type="dxa"/>
            <w:shd w:val="clear" w:color="auto" w:fill="auto"/>
          </w:tcPr>
          <w:p w14:paraId="0834F736"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2.</w:t>
            </w:r>
            <w:r w:rsidRPr="00081C87">
              <w:rPr>
                <w:rFonts w:ascii="Verdana" w:hAnsi="Verdana"/>
                <w:b/>
                <w:sz w:val="16"/>
                <w:szCs w:val="16"/>
              </w:rPr>
              <w:tab/>
            </w:r>
            <w:r w:rsidRPr="00081C87">
              <w:rPr>
                <w:rFonts w:ascii="Verdana" w:hAnsi="Verdana"/>
                <w:sz w:val="16"/>
                <w:szCs w:val="16"/>
              </w:rPr>
              <w:t>Campo de Aplicación</w:t>
            </w:r>
          </w:p>
        </w:tc>
        <w:tc>
          <w:tcPr>
            <w:tcW w:w="4788" w:type="dxa"/>
            <w:shd w:val="clear" w:color="auto" w:fill="auto"/>
          </w:tcPr>
          <w:p w14:paraId="72FC935A"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2.</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Scope</w:t>
            </w:r>
            <w:r w:rsidRPr="00081C87">
              <w:rPr>
                <w:rFonts w:ascii="Times New Roman" w:hAnsi="Times New Roman" w:cs="Times New Roman"/>
                <w:sz w:val="24"/>
                <w:szCs w:val="24"/>
                <w:lang w:val="en-US"/>
              </w:rPr>
              <w:t xml:space="preserve"> </w:t>
            </w:r>
          </w:p>
        </w:tc>
      </w:tr>
      <w:tr w:rsidR="00311B10" w:rsidRPr="00081C87" w14:paraId="2CECC27F" w14:textId="77777777" w:rsidTr="009F1190">
        <w:tc>
          <w:tcPr>
            <w:tcW w:w="4788" w:type="dxa"/>
            <w:shd w:val="clear" w:color="auto" w:fill="auto"/>
          </w:tcPr>
          <w:p w14:paraId="4FB0C470"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3.</w:t>
            </w:r>
            <w:r w:rsidRPr="00081C87">
              <w:rPr>
                <w:rFonts w:ascii="Verdana" w:hAnsi="Verdana"/>
                <w:b/>
                <w:sz w:val="16"/>
                <w:szCs w:val="16"/>
              </w:rPr>
              <w:tab/>
            </w:r>
            <w:r w:rsidRPr="00081C87">
              <w:rPr>
                <w:rFonts w:ascii="Verdana" w:hAnsi="Verdana"/>
                <w:sz w:val="16"/>
                <w:szCs w:val="16"/>
              </w:rPr>
              <w:t>Referencias</w:t>
            </w:r>
          </w:p>
        </w:tc>
        <w:tc>
          <w:tcPr>
            <w:tcW w:w="4788" w:type="dxa"/>
            <w:shd w:val="clear" w:color="auto" w:fill="auto"/>
          </w:tcPr>
          <w:p w14:paraId="4B6CEDD4"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3.</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References</w:t>
            </w:r>
            <w:r w:rsidRPr="00081C87">
              <w:rPr>
                <w:rFonts w:ascii="Times New Roman" w:hAnsi="Times New Roman" w:cs="Times New Roman"/>
                <w:sz w:val="24"/>
                <w:szCs w:val="24"/>
                <w:lang w:val="en-US"/>
              </w:rPr>
              <w:t xml:space="preserve"> </w:t>
            </w:r>
          </w:p>
        </w:tc>
      </w:tr>
      <w:tr w:rsidR="00311B10" w:rsidRPr="00081C87" w14:paraId="484567AC" w14:textId="77777777" w:rsidTr="009F1190">
        <w:tc>
          <w:tcPr>
            <w:tcW w:w="4788" w:type="dxa"/>
            <w:shd w:val="clear" w:color="auto" w:fill="auto"/>
          </w:tcPr>
          <w:p w14:paraId="11EE4BDF"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4.</w:t>
            </w:r>
            <w:r w:rsidRPr="00081C87">
              <w:rPr>
                <w:rFonts w:ascii="Verdana" w:hAnsi="Verdana"/>
                <w:b/>
                <w:sz w:val="16"/>
                <w:szCs w:val="16"/>
              </w:rPr>
              <w:tab/>
            </w:r>
            <w:r w:rsidRPr="00081C87">
              <w:rPr>
                <w:rFonts w:ascii="Verdana" w:hAnsi="Verdana"/>
                <w:sz w:val="16"/>
                <w:szCs w:val="16"/>
              </w:rPr>
              <w:t>Definiciones</w:t>
            </w:r>
          </w:p>
        </w:tc>
        <w:tc>
          <w:tcPr>
            <w:tcW w:w="4788" w:type="dxa"/>
            <w:shd w:val="clear" w:color="auto" w:fill="auto"/>
          </w:tcPr>
          <w:p w14:paraId="7DE1534B" w14:textId="77777777" w:rsidR="00311B10" w:rsidRPr="00081C87" w:rsidRDefault="00A85C87"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4</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b/>
                <w:bCs/>
                <w:sz w:val="16"/>
                <w:szCs w:val="16"/>
                <w:lang w:val="en-US"/>
              </w:rPr>
              <w:t xml:space="preserve">              </w:t>
            </w:r>
            <w:r w:rsidR="00311B10" w:rsidRPr="00081C87">
              <w:rPr>
                <w:rFonts w:ascii="Verdana" w:hAnsi="Verdana" w:cs="Times New Roman"/>
                <w:sz w:val="16"/>
                <w:szCs w:val="16"/>
                <w:lang w:val="en-US"/>
              </w:rPr>
              <w:t>Definitions</w:t>
            </w:r>
            <w:r w:rsidR="00311B10" w:rsidRPr="00081C87">
              <w:rPr>
                <w:rFonts w:ascii="Times New Roman" w:hAnsi="Times New Roman" w:cs="Times New Roman"/>
                <w:sz w:val="24"/>
                <w:szCs w:val="24"/>
                <w:lang w:val="en-US"/>
              </w:rPr>
              <w:t xml:space="preserve"> </w:t>
            </w:r>
          </w:p>
        </w:tc>
      </w:tr>
      <w:tr w:rsidR="00311B10" w:rsidRPr="00081C87" w14:paraId="0F29565A" w14:textId="77777777" w:rsidTr="009F1190">
        <w:tc>
          <w:tcPr>
            <w:tcW w:w="4788" w:type="dxa"/>
            <w:shd w:val="clear" w:color="auto" w:fill="auto"/>
          </w:tcPr>
          <w:p w14:paraId="29A6FC0A" w14:textId="77777777" w:rsidR="00311B10" w:rsidRPr="00081C87" w:rsidRDefault="00311B10" w:rsidP="00081C87">
            <w:pPr>
              <w:pStyle w:val="Texto"/>
              <w:tabs>
                <w:tab w:val="left" w:pos="720"/>
              </w:tabs>
              <w:spacing w:line="220" w:lineRule="exact"/>
              <w:ind w:firstLine="0"/>
              <w:rPr>
                <w:rFonts w:ascii="Verdana" w:hAnsi="Verdana"/>
                <w:sz w:val="16"/>
                <w:szCs w:val="16"/>
              </w:rPr>
            </w:pPr>
            <w:r w:rsidRPr="00081C87">
              <w:rPr>
                <w:rFonts w:ascii="Verdana" w:hAnsi="Verdana"/>
                <w:b/>
                <w:sz w:val="16"/>
                <w:szCs w:val="16"/>
              </w:rPr>
              <w:t>5.</w:t>
            </w:r>
            <w:r w:rsidRPr="00081C87">
              <w:rPr>
                <w:rFonts w:ascii="Verdana" w:hAnsi="Verdana"/>
                <w:b/>
                <w:sz w:val="16"/>
                <w:szCs w:val="16"/>
              </w:rPr>
              <w:tab/>
            </w:r>
            <w:r w:rsidRPr="00081C87">
              <w:rPr>
                <w:rFonts w:ascii="Verdana" w:hAnsi="Verdana"/>
                <w:sz w:val="16"/>
                <w:szCs w:val="16"/>
              </w:rPr>
              <w:t>Ubicación del predio</w:t>
            </w:r>
          </w:p>
        </w:tc>
        <w:tc>
          <w:tcPr>
            <w:tcW w:w="4788" w:type="dxa"/>
            <w:shd w:val="clear" w:color="auto" w:fill="auto"/>
          </w:tcPr>
          <w:p w14:paraId="061FDB36"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5.</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Location of the property</w:t>
            </w:r>
            <w:r w:rsidRPr="00081C87">
              <w:rPr>
                <w:rFonts w:ascii="Times New Roman" w:hAnsi="Times New Roman" w:cs="Times New Roman"/>
                <w:sz w:val="24"/>
                <w:szCs w:val="24"/>
                <w:lang w:val="en-US"/>
              </w:rPr>
              <w:t xml:space="preserve"> </w:t>
            </w:r>
          </w:p>
        </w:tc>
      </w:tr>
      <w:tr w:rsidR="00311B10" w:rsidRPr="004B5ED1" w14:paraId="2D3F13EF" w14:textId="77777777" w:rsidTr="009F1190">
        <w:tc>
          <w:tcPr>
            <w:tcW w:w="4788" w:type="dxa"/>
            <w:shd w:val="clear" w:color="auto" w:fill="auto"/>
          </w:tcPr>
          <w:p w14:paraId="3FE262DB" w14:textId="77777777" w:rsidR="00311B10" w:rsidRPr="00081C87" w:rsidRDefault="00311B10" w:rsidP="00081C87">
            <w:pPr>
              <w:pStyle w:val="Texto"/>
              <w:tabs>
                <w:tab w:val="left" w:pos="720"/>
              </w:tabs>
              <w:spacing w:line="220" w:lineRule="exact"/>
              <w:ind w:firstLine="0"/>
              <w:rPr>
                <w:rFonts w:ascii="Verdana" w:hAnsi="Verdana"/>
                <w:sz w:val="16"/>
                <w:szCs w:val="16"/>
              </w:rPr>
            </w:pPr>
            <w:r w:rsidRPr="00081C87">
              <w:rPr>
                <w:rFonts w:ascii="Verdana" w:hAnsi="Verdana"/>
                <w:b/>
                <w:sz w:val="16"/>
                <w:szCs w:val="16"/>
              </w:rPr>
              <w:t>6.</w:t>
            </w:r>
            <w:r w:rsidRPr="00081C87">
              <w:rPr>
                <w:rFonts w:ascii="Verdana" w:hAnsi="Verdana"/>
                <w:b/>
                <w:sz w:val="16"/>
                <w:szCs w:val="16"/>
              </w:rPr>
              <w:tab/>
            </w:r>
            <w:r w:rsidRPr="00081C87">
              <w:rPr>
                <w:rFonts w:ascii="Verdana" w:hAnsi="Verdana"/>
                <w:sz w:val="16"/>
                <w:szCs w:val="16"/>
              </w:rPr>
              <w:t>Distribución de las instalaciones terrestres de almacenamiento, Recepción y Entrega</w:t>
            </w:r>
          </w:p>
        </w:tc>
        <w:tc>
          <w:tcPr>
            <w:tcW w:w="4788" w:type="dxa"/>
            <w:shd w:val="clear" w:color="auto" w:fill="auto"/>
          </w:tcPr>
          <w:p w14:paraId="6AF7532F"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6</w:t>
            </w:r>
            <w:r w:rsidR="00A85C87" w:rsidRPr="00081C87">
              <w:rPr>
                <w:rFonts w:ascii="Verdana" w:hAnsi="Verdana" w:cs="Times New Roman"/>
                <w:b/>
                <w:bCs/>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Distribution of 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Reception and Delivery</w:t>
            </w:r>
            <w:r w:rsidRPr="00081C87">
              <w:rPr>
                <w:rFonts w:ascii="Times New Roman" w:hAnsi="Times New Roman" w:cs="Times New Roman"/>
                <w:sz w:val="24"/>
                <w:szCs w:val="24"/>
                <w:lang w:val="en-US"/>
              </w:rPr>
              <w:t xml:space="preserve"> </w:t>
            </w:r>
          </w:p>
        </w:tc>
      </w:tr>
      <w:tr w:rsidR="00311B10" w:rsidRPr="00081C87" w14:paraId="0107A0A7" w14:textId="77777777" w:rsidTr="009F1190">
        <w:tc>
          <w:tcPr>
            <w:tcW w:w="4788" w:type="dxa"/>
            <w:shd w:val="clear" w:color="auto" w:fill="auto"/>
          </w:tcPr>
          <w:p w14:paraId="67EC73FD"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7.</w:t>
            </w:r>
            <w:r w:rsidRPr="00081C87">
              <w:rPr>
                <w:rFonts w:ascii="Verdana" w:hAnsi="Verdana"/>
                <w:b/>
                <w:sz w:val="16"/>
                <w:szCs w:val="16"/>
              </w:rPr>
              <w:tab/>
            </w:r>
            <w:r w:rsidRPr="00081C87">
              <w:rPr>
                <w:rFonts w:ascii="Verdana" w:hAnsi="Verdana"/>
                <w:sz w:val="16"/>
                <w:szCs w:val="16"/>
              </w:rPr>
              <w:t>Distanciamiento</w:t>
            </w:r>
          </w:p>
        </w:tc>
        <w:tc>
          <w:tcPr>
            <w:tcW w:w="4788" w:type="dxa"/>
            <w:shd w:val="clear" w:color="auto" w:fill="auto"/>
          </w:tcPr>
          <w:p w14:paraId="752AABA4"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7</w:t>
            </w:r>
            <w:r w:rsidR="00A85C87" w:rsidRPr="00081C87">
              <w:rPr>
                <w:rFonts w:ascii="Verdana" w:hAnsi="Verdana" w:cs="Times New Roman"/>
                <w:b/>
                <w:bCs/>
                <w:sz w:val="16"/>
                <w:szCs w:val="16"/>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Distance</w:t>
            </w:r>
            <w:r w:rsidRPr="00081C87">
              <w:rPr>
                <w:rFonts w:ascii="Times New Roman" w:hAnsi="Times New Roman" w:cs="Times New Roman"/>
                <w:sz w:val="24"/>
                <w:szCs w:val="24"/>
                <w:lang w:val="en-US"/>
              </w:rPr>
              <w:t xml:space="preserve"> </w:t>
            </w:r>
          </w:p>
        </w:tc>
      </w:tr>
      <w:tr w:rsidR="00311B10" w:rsidRPr="00081C87" w14:paraId="69FA9DD4" w14:textId="77777777" w:rsidTr="009F1190">
        <w:tc>
          <w:tcPr>
            <w:tcW w:w="4788" w:type="dxa"/>
            <w:shd w:val="clear" w:color="auto" w:fill="auto"/>
          </w:tcPr>
          <w:p w14:paraId="1CAAD3B4"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8.</w:t>
            </w:r>
            <w:r w:rsidRPr="00081C87">
              <w:rPr>
                <w:rFonts w:ascii="Verdana" w:hAnsi="Verdana"/>
                <w:b/>
                <w:sz w:val="16"/>
                <w:szCs w:val="16"/>
              </w:rPr>
              <w:tab/>
            </w:r>
            <w:r w:rsidRPr="00081C87">
              <w:rPr>
                <w:rFonts w:ascii="Verdana" w:hAnsi="Verdana"/>
                <w:sz w:val="16"/>
                <w:szCs w:val="16"/>
              </w:rPr>
              <w:t>Diseño</w:t>
            </w:r>
          </w:p>
        </w:tc>
        <w:tc>
          <w:tcPr>
            <w:tcW w:w="4788" w:type="dxa"/>
            <w:shd w:val="clear" w:color="auto" w:fill="auto"/>
          </w:tcPr>
          <w:p w14:paraId="60885A3C"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8</w:t>
            </w:r>
            <w:r w:rsidR="00A85C87" w:rsidRPr="00081C87">
              <w:rPr>
                <w:rFonts w:ascii="Verdana" w:hAnsi="Verdana" w:cs="Times New Roman"/>
                <w:b/>
                <w:bCs/>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Design</w:t>
            </w:r>
            <w:r w:rsidRPr="00081C87">
              <w:rPr>
                <w:rFonts w:ascii="Times New Roman" w:hAnsi="Times New Roman" w:cs="Times New Roman"/>
                <w:sz w:val="24"/>
                <w:szCs w:val="24"/>
                <w:lang w:val="en-US"/>
              </w:rPr>
              <w:t xml:space="preserve"> </w:t>
            </w:r>
          </w:p>
        </w:tc>
      </w:tr>
      <w:tr w:rsidR="00311B10" w:rsidRPr="00081C87" w14:paraId="28EBE760" w14:textId="77777777" w:rsidTr="009F1190">
        <w:tc>
          <w:tcPr>
            <w:tcW w:w="4788" w:type="dxa"/>
            <w:shd w:val="clear" w:color="auto" w:fill="auto"/>
          </w:tcPr>
          <w:p w14:paraId="4E85B112"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9.</w:t>
            </w:r>
            <w:r w:rsidRPr="00081C87">
              <w:rPr>
                <w:rFonts w:ascii="Verdana" w:hAnsi="Verdana"/>
                <w:b/>
                <w:sz w:val="16"/>
                <w:szCs w:val="16"/>
              </w:rPr>
              <w:tab/>
            </w:r>
            <w:r w:rsidRPr="00081C87">
              <w:rPr>
                <w:rFonts w:ascii="Verdana" w:hAnsi="Verdana"/>
                <w:sz w:val="16"/>
                <w:szCs w:val="16"/>
              </w:rPr>
              <w:t>Construcción</w:t>
            </w:r>
          </w:p>
        </w:tc>
        <w:tc>
          <w:tcPr>
            <w:tcW w:w="4788" w:type="dxa"/>
            <w:shd w:val="clear" w:color="auto" w:fill="auto"/>
          </w:tcPr>
          <w:p w14:paraId="79E6DE52"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9.</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Building</w:t>
            </w:r>
            <w:r w:rsidRPr="00081C87">
              <w:rPr>
                <w:rFonts w:ascii="Times New Roman" w:hAnsi="Times New Roman" w:cs="Times New Roman"/>
                <w:sz w:val="24"/>
                <w:szCs w:val="24"/>
                <w:lang w:val="en-US"/>
              </w:rPr>
              <w:t xml:space="preserve"> </w:t>
            </w:r>
          </w:p>
        </w:tc>
      </w:tr>
      <w:tr w:rsidR="00311B10" w:rsidRPr="00081C87" w14:paraId="31595465" w14:textId="77777777" w:rsidTr="009F1190">
        <w:tc>
          <w:tcPr>
            <w:tcW w:w="4788" w:type="dxa"/>
            <w:shd w:val="clear" w:color="auto" w:fill="auto"/>
          </w:tcPr>
          <w:p w14:paraId="7D1823D0"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10.</w:t>
            </w:r>
            <w:r w:rsidRPr="00081C87">
              <w:rPr>
                <w:rFonts w:ascii="Verdana" w:hAnsi="Verdana"/>
                <w:b/>
                <w:sz w:val="16"/>
                <w:szCs w:val="16"/>
              </w:rPr>
              <w:tab/>
            </w:r>
            <w:r w:rsidRPr="00081C87">
              <w:rPr>
                <w:rFonts w:ascii="Verdana" w:hAnsi="Verdana"/>
                <w:sz w:val="16"/>
                <w:szCs w:val="16"/>
              </w:rPr>
              <w:t>Pre-Arranque</w:t>
            </w:r>
          </w:p>
        </w:tc>
        <w:tc>
          <w:tcPr>
            <w:tcW w:w="4788" w:type="dxa"/>
            <w:shd w:val="clear" w:color="auto" w:fill="auto"/>
          </w:tcPr>
          <w:p w14:paraId="2222EFE1"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10</w:t>
            </w:r>
            <w:r w:rsidR="00A85C87" w:rsidRPr="00081C87">
              <w:rPr>
                <w:rFonts w:ascii="Verdana" w:hAnsi="Verdana" w:cs="Times New Roman"/>
                <w:b/>
                <w:bCs/>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Pre-Start</w:t>
            </w:r>
            <w:r w:rsidRPr="00081C87">
              <w:rPr>
                <w:rFonts w:ascii="Times New Roman" w:hAnsi="Times New Roman" w:cs="Times New Roman"/>
                <w:sz w:val="24"/>
                <w:szCs w:val="24"/>
                <w:lang w:val="en-US"/>
              </w:rPr>
              <w:t xml:space="preserve"> </w:t>
            </w:r>
          </w:p>
        </w:tc>
      </w:tr>
      <w:tr w:rsidR="00311B10" w:rsidRPr="00081C87" w14:paraId="311826B2" w14:textId="77777777" w:rsidTr="009F1190">
        <w:tc>
          <w:tcPr>
            <w:tcW w:w="4788" w:type="dxa"/>
            <w:shd w:val="clear" w:color="auto" w:fill="auto"/>
          </w:tcPr>
          <w:p w14:paraId="4B076F5F"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11.</w:t>
            </w:r>
            <w:r w:rsidRPr="00081C87">
              <w:rPr>
                <w:rFonts w:ascii="Verdana" w:hAnsi="Verdana"/>
                <w:b/>
                <w:sz w:val="16"/>
                <w:szCs w:val="16"/>
              </w:rPr>
              <w:tab/>
            </w:r>
            <w:r w:rsidRPr="00081C87">
              <w:rPr>
                <w:rFonts w:ascii="Verdana" w:hAnsi="Verdana"/>
                <w:sz w:val="16"/>
                <w:szCs w:val="16"/>
              </w:rPr>
              <w:t>Operación</w:t>
            </w:r>
          </w:p>
        </w:tc>
        <w:tc>
          <w:tcPr>
            <w:tcW w:w="4788" w:type="dxa"/>
            <w:shd w:val="clear" w:color="auto" w:fill="auto"/>
          </w:tcPr>
          <w:p w14:paraId="774870B1" w14:textId="77777777" w:rsidR="00311B10" w:rsidRPr="00081C87" w:rsidRDefault="00A85C87"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11</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b/>
                <w:bCs/>
                <w:sz w:val="16"/>
                <w:szCs w:val="16"/>
                <w:lang w:val="en-US"/>
              </w:rPr>
              <w:t xml:space="preserve">            </w:t>
            </w:r>
            <w:r w:rsidR="00311B10" w:rsidRPr="00081C87">
              <w:rPr>
                <w:rFonts w:ascii="Verdana" w:hAnsi="Verdana" w:cs="Times New Roman"/>
                <w:sz w:val="16"/>
                <w:szCs w:val="16"/>
                <w:lang w:val="en-US"/>
              </w:rPr>
              <w:t>Operation</w:t>
            </w:r>
            <w:r w:rsidR="00311B10" w:rsidRPr="00081C87">
              <w:rPr>
                <w:rFonts w:ascii="Times New Roman" w:hAnsi="Times New Roman" w:cs="Times New Roman"/>
                <w:sz w:val="24"/>
                <w:szCs w:val="24"/>
                <w:lang w:val="en-US"/>
              </w:rPr>
              <w:t xml:space="preserve"> </w:t>
            </w:r>
          </w:p>
        </w:tc>
      </w:tr>
      <w:tr w:rsidR="00311B10" w:rsidRPr="00081C87" w14:paraId="76A7F955" w14:textId="77777777" w:rsidTr="009F1190">
        <w:tc>
          <w:tcPr>
            <w:tcW w:w="4788" w:type="dxa"/>
            <w:shd w:val="clear" w:color="auto" w:fill="auto"/>
          </w:tcPr>
          <w:p w14:paraId="06913FD4"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12.</w:t>
            </w:r>
            <w:r w:rsidRPr="00081C87">
              <w:rPr>
                <w:rFonts w:ascii="Verdana" w:hAnsi="Verdana"/>
                <w:b/>
                <w:sz w:val="16"/>
                <w:szCs w:val="16"/>
              </w:rPr>
              <w:tab/>
            </w:r>
            <w:r w:rsidRPr="00081C87">
              <w:rPr>
                <w:rFonts w:ascii="Verdana" w:hAnsi="Verdana"/>
                <w:sz w:val="16"/>
                <w:szCs w:val="16"/>
              </w:rPr>
              <w:t>Mantenimiento</w:t>
            </w:r>
          </w:p>
        </w:tc>
        <w:tc>
          <w:tcPr>
            <w:tcW w:w="4788" w:type="dxa"/>
            <w:shd w:val="clear" w:color="auto" w:fill="auto"/>
          </w:tcPr>
          <w:p w14:paraId="0D4A4E3C"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12</w:t>
            </w:r>
            <w:r w:rsidR="00A85C87" w:rsidRPr="00081C87">
              <w:rPr>
                <w:rFonts w:ascii="Verdana" w:hAnsi="Verdana" w:cs="Times New Roman"/>
                <w:b/>
                <w:bCs/>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Maintenance</w:t>
            </w:r>
            <w:r w:rsidRPr="00081C87">
              <w:rPr>
                <w:rFonts w:ascii="Times New Roman" w:hAnsi="Times New Roman" w:cs="Times New Roman"/>
                <w:sz w:val="24"/>
                <w:szCs w:val="24"/>
                <w:lang w:val="en-US"/>
              </w:rPr>
              <w:t xml:space="preserve"> </w:t>
            </w:r>
          </w:p>
        </w:tc>
      </w:tr>
      <w:tr w:rsidR="00311B10" w:rsidRPr="00081C87" w14:paraId="4E63CA41" w14:textId="77777777" w:rsidTr="009F1190">
        <w:tc>
          <w:tcPr>
            <w:tcW w:w="4788" w:type="dxa"/>
            <w:shd w:val="clear" w:color="auto" w:fill="auto"/>
          </w:tcPr>
          <w:p w14:paraId="25153228" w14:textId="77777777" w:rsidR="00311B10" w:rsidRPr="00081C87" w:rsidRDefault="00311B10" w:rsidP="00081C87">
            <w:pPr>
              <w:pStyle w:val="Texto"/>
              <w:tabs>
                <w:tab w:val="left" w:pos="720"/>
              </w:tabs>
              <w:spacing w:line="220" w:lineRule="exact"/>
              <w:ind w:firstLine="0"/>
              <w:rPr>
                <w:rFonts w:ascii="Verdana" w:hAnsi="Verdana"/>
                <w:sz w:val="16"/>
                <w:szCs w:val="16"/>
              </w:rPr>
            </w:pPr>
            <w:r w:rsidRPr="00081C87">
              <w:rPr>
                <w:rFonts w:ascii="Verdana" w:hAnsi="Verdana"/>
                <w:b/>
                <w:sz w:val="16"/>
                <w:szCs w:val="16"/>
              </w:rPr>
              <w:t>13.</w:t>
            </w:r>
            <w:r w:rsidRPr="00081C87">
              <w:rPr>
                <w:rFonts w:ascii="Verdana" w:hAnsi="Verdana"/>
                <w:b/>
                <w:sz w:val="16"/>
                <w:szCs w:val="16"/>
              </w:rPr>
              <w:tab/>
            </w:r>
            <w:r w:rsidRPr="00081C87">
              <w:rPr>
                <w:rFonts w:ascii="Verdana" w:hAnsi="Verdana"/>
                <w:sz w:val="16"/>
                <w:szCs w:val="16"/>
              </w:rPr>
              <w:t>Cierre y Desmantelamiento</w:t>
            </w:r>
          </w:p>
        </w:tc>
        <w:tc>
          <w:tcPr>
            <w:tcW w:w="4788" w:type="dxa"/>
            <w:shd w:val="clear" w:color="auto" w:fill="auto"/>
          </w:tcPr>
          <w:p w14:paraId="3932012C"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13</w:t>
            </w:r>
            <w:r w:rsidR="00A85C87" w:rsidRPr="00081C87">
              <w:rPr>
                <w:rFonts w:ascii="Verdana" w:hAnsi="Verdana" w:cs="Times New Roman"/>
                <w:b/>
                <w:bCs/>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Closure and Dismantling</w:t>
            </w:r>
            <w:r w:rsidRPr="00081C87">
              <w:rPr>
                <w:rFonts w:ascii="Times New Roman" w:hAnsi="Times New Roman" w:cs="Times New Roman"/>
                <w:sz w:val="24"/>
                <w:szCs w:val="24"/>
                <w:lang w:val="en-US"/>
              </w:rPr>
              <w:t xml:space="preserve"> </w:t>
            </w:r>
          </w:p>
        </w:tc>
      </w:tr>
      <w:tr w:rsidR="00311B10" w:rsidRPr="004B5ED1" w14:paraId="6A6F015A" w14:textId="77777777" w:rsidTr="009F1190">
        <w:tc>
          <w:tcPr>
            <w:tcW w:w="4788" w:type="dxa"/>
            <w:shd w:val="clear" w:color="auto" w:fill="auto"/>
          </w:tcPr>
          <w:p w14:paraId="6552EE36" w14:textId="77777777" w:rsidR="00311B10" w:rsidRPr="00081C87" w:rsidRDefault="00311B10" w:rsidP="00081C87">
            <w:pPr>
              <w:pStyle w:val="Texto"/>
              <w:tabs>
                <w:tab w:val="left" w:pos="720"/>
              </w:tabs>
              <w:spacing w:line="220" w:lineRule="exact"/>
              <w:ind w:firstLine="0"/>
              <w:rPr>
                <w:rFonts w:ascii="Verdana" w:hAnsi="Verdana"/>
                <w:sz w:val="16"/>
                <w:szCs w:val="16"/>
              </w:rPr>
            </w:pPr>
            <w:r w:rsidRPr="00081C87">
              <w:rPr>
                <w:rFonts w:ascii="Verdana" w:hAnsi="Verdana"/>
                <w:b/>
                <w:sz w:val="16"/>
                <w:szCs w:val="16"/>
              </w:rPr>
              <w:t>14.</w:t>
            </w:r>
            <w:r w:rsidRPr="00081C87">
              <w:rPr>
                <w:rFonts w:ascii="Verdana" w:hAnsi="Verdana"/>
                <w:b/>
                <w:sz w:val="16"/>
                <w:szCs w:val="16"/>
              </w:rPr>
              <w:tab/>
            </w:r>
            <w:r w:rsidRPr="00081C87">
              <w:rPr>
                <w:rFonts w:ascii="Verdana" w:hAnsi="Verdana"/>
                <w:sz w:val="16"/>
                <w:szCs w:val="16"/>
              </w:rPr>
              <w:t>Procedimiento para la Evaluación de la Conformidad</w:t>
            </w:r>
          </w:p>
        </w:tc>
        <w:tc>
          <w:tcPr>
            <w:tcW w:w="4788" w:type="dxa"/>
            <w:shd w:val="clear" w:color="auto" w:fill="auto"/>
          </w:tcPr>
          <w:p w14:paraId="39897C36"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14</w:t>
            </w:r>
            <w:r w:rsidR="00A85C87" w:rsidRPr="00081C87">
              <w:rPr>
                <w:rFonts w:ascii="Verdana" w:hAnsi="Verdana" w:cs="Times New Roman"/>
                <w:b/>
                <w:bCs/>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Procedure for the </w:t>
            </w:r>
            <w:r w:rsidR="00A85C87" w:rsidRPr="00081C87">
              <w:rPr>
                <w:rFonts w:ascii="Verdana" w:hAnsi="Verdana" w:cs="Times New Roman"/>
                <w:sz w:val="16"/>
                <w:szCs w:val="16"/>
                <w:lang w:val="en-US"/>
              </w:rPr>
              <w:t>Evaluation of Compliance</w:t>
            </w:r>
            <w:r w:rsidRPr="00081C87">
              <w:rPr>
                <w:rFonts w:ascii="Times New Roman" w:hAnsi="Times New Roman" w:cs="Times New Roman"/>
                <w:sz w:val="24"/>
                <w:szCs w:val="24"/>
                <w:lang w:val="en-US"/>
              </w:rPr>
              <w:t xml:space="preserve"> </w:t>
            </w:r>
          </w:p>
        </w:tc>
      </w:tr>
      <w:tr w:rsidR="00311B10" w:rsidRPr="00081C87" w14:paraId="2F4AE16E" w14:textId="77777777" w:rsidTr="009F1190">
        <w:tc>
          <w:tcPr>
            <w:tcW w:w="4788" w:type="dxa"/>
            <w:shd w:val="clear" w:color="auto" w:fill="auto"/>
          </w:tcPr>
          <w:p w14:paraId="3F93BC73" w14:textId="77777777" w:rsidR="00311B10" w:rsidRPr="00081C87" w:rsidRDefault="00311B10" w:rsidP="00081C87">
            <w:pPr>
              <w:pStyle w:val="Texto"/>
              <w:tabs>
                <w:tab w:val="left" w:pos="720"/>
              </w:tabs>
              <w:spacing w:line="220" w:lineRule="exact"/>
              <w:ind w:firstLine="0"/>
              <w:rPr>
                <w:rFonts w:ascii="Verdana" w:hAnsi="Verdana"/>
                <w:sz w:val="16"/>
                <w:szCs w:val="16"/>
              </w:rPr>
            </w:pPr>
            <w:r w:rsidRPr="00081C87">
              <w:rPr>
                <w:rFonts w:ascii="Verdana" w:hAnsi="Verdana"/>
                <w:b/>
                <w:sz w:val="16"/>
                <w:szCs w:val="16"/>
              </w:rPr>
              <w:t>15.</w:t>
            </w:r>
            <w:r w:rsidRPr="00081C87">
              <w:rPr>
                <w:rFonts w:ascii="Verdana" w:hAnsi="Verdana"/>
                <w:b/>
                <w:sz w:val="16"/>
                <w:szCs w:val="16"/>
              </w:rPr>
              <w:tab/>
            </w:r>
            <w:r w:rsidRPr="00081C87">
              <w:rPr>
                <w:rFonts w:ascii="Verdana" w:hAnsi="Verdana"/>
                <w:sz w:val="16"/>
                <w:szCs w:val="16"/>
              </w:rPr>
              <w:t>Grado de concordancia</w:t>
            </w:r>
          </w:p>
        </w:tc>
        <w:tc>
          <w:tcPr>
            <w:tcW w:w="4788" w:type="dxa"/>
            <w:shd w:val="clear" w:color="auto" w:fill="auto"/>
          </w:tcPr>
          <w:p w14:paraId="21B1710E" w14:textId="77777777" w:rsidR="00311B10" w:rsidRPr="00081C87" w:rsidRDefault="00A85C87"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15</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b/>
                <w:bCs/>
                <w:sz w:val="16"/>
                <w:szCs w:val="16"/>
                <w:lang w:val="en-US"/>
              </w:rPr>
              <w:t xml:space="preserve">              </w:t>
            </w:r>
            <w:r w:rsidR="00311B10" w:rsidRPr="00081C87">
              <w:rPr>
                <w:rFonts w:ascii="Verdana" w:hAnsi="Verdana" w:cs="Times New Roman"/>
                <w:sz w:val="16"/>
                <w:szCs w:val="16"/>
                <w:lang w:val="en-US"/>
              </w:rPr>
              <w:t xml:space="preserve">Degree of </w:t>
            </w:r>
            <w:r w:rsidRPr="00081C87">
              <w:rPr>
                <w:rFonts w:ascii="Verdana" w:hAnsi="Verdana" w:cs="Times New Roman"/>
                <w:sz w:val="16"/>
                <w:szCs w:val="16"/>
                <w:lang w:val="en-US"/>
              </w:rPr>
              <w:t>concordance</w:t>
            </w:r>
          </w:p>
        </w:tc>
      </w:tr>
      <w:tr w:rsidR="00311B10" w:rsidRPr="00081C87" w14:paraId="2898E0B4" w14:textId="77777777" w:rsidTr="009F1190">
        <w:tc>
          <w:tcPr>
            <w:tcW w:w="4788" w:type="dxa"/>
            <w:shd w:val="clear" w:color="auto" w:fill="auto"/>
          </w:tcPr>
          <w:p w14:paraId="66B70D67" w14:textId="77777777" w:rsidR="00311B10" w:rsidRPr="00081C87" w:rsidRDefault="00311B10" w:rsidP="00081C87">
            <w:pPr>
              <w:pStyle w:val="Texto"/>
              <w:tabs>
                <w:tab w:val="left" w:pos="720"/>
              </w:tabs>
              <w:spacing w:line="220" w:lineRule="exact"/>
              <w:ind w:firstLine="0"/>
              <w:rPr>
                <w:rFonts w:ascii="Verdana" w:hAnsi="Verdana"/>
                <w:b/>
                <w:sz w:val="16"/>
                <w:szCs w:val="16"/>
              </w:rPr>
            </w:pPr>
            <w:r w:rsidRPr="00081C87">
              <w:rPr>
                <w:rFonts w:ascii="Verdana" w:hAnsi="Verdana"/>
                <w:b/>
                <w:sz w:val="16"/>
                <w:szCs w:val="16"/>
              </w:rPr>
              <w:t>16.</w:t>
            </w:r>
            <w:r w:rsidRPr="00081C87">
              <w:rPr>
                <w:rFonts w:ascii="Verdana" w:hAnsi="Verdana"/>
                <w:b/>
                <w:sz w:val="16"/>
                <w:szCs w:val="16"/>
              </w:rPr>
              <w:tab/>
            </w:r>
            <w:r w:rsidRPr="00081C87">
              <w:rPr>
                <w:rFonts w:ascii="Verdana" w:hAnsi="Verdana"/>
                <w:sz w:val="16"/>
                <w:szCs w:val="16"/>
              </w:rPr>
              <w:t>Vigilancia</w:t>
            </w:r>
          </w:p>
        </w:tc>
        <w:tc>
          <w:tcPr>
            <w:tcW w:w="4788" w:type="dxa"/>
            <w:shd w:val="clear" w:color="auto" w:fill="auto"/>
          </w:tcPr>
          <w:p w14:paraId="178A1D75" w14:textId="77777777" w:rsidR="00311B10" w:rsidRPr="00081C87" w:rsidRDefault="00311B10" w:rsidP="00081C87">
            <w:pPr>
              <w:pStyle w:val="Texto"/>
              <w:tabs>
                <w:tab w:val="left" w:pos="720"/>
              </w:tabs>
              <w:spacing w:line="220" w:lineRule="exact"/>
              <w:ind w:firstLine="0"/>
              <w:rPr>
                <w:rFonts w:ascii="Verdana" w:hAnsi="Verdana"/>
                <w:b/>
                <w:sz w:val="16"/>
                <w:szCs w:val="16"/>
                <w:lang w:val="en-US"/>
              </w:rPr>
            </w:pPr>
            <w:r w:rsidRPr="00081C87">
              <w:rPr>
                <w:rFonts w:ascii="Verdana" w:hAnsi="Verdana" w:cs="Times New Roman"/>
                <w:b/>
                <w:bCs/>
                <w:sz w:val="16"/>
                <w:szCs w:val="16"/>
                <w:lang w:val="en-US"/>
              </w:rPr>
              <w:t>16</w:t>
            </w:r>
            <w:r w:rsidR="00A85C87" w:rsidRPr="00081C87">
              <w:rPr>
                <w:rFonts w:ascii="Verdana" w:hAnsi="Verdana" w:cs="Times New Roman"/>
                <w:b/>
                <w:bCs/>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00A85C87" w:rsidRPr="00081C87">
              <w:rPr>
                <w:rFonts w:ascii="Verdana" w:hAnsi="Verdana" w:cs="Times New Roman"/>
                <w:sz w:val="16"/>
                <w:szCs w:val="16"/>
                <w:lang w:val="en-US"/>
              </w:rPr>
              <w:t>Oversight</w:t>
            </w:r>
            <w:r w:rsidRPr="00081C87">
              <w:rPr>
                <w:rFonts w:ascii="Times New Roman" w:hAnsi="Times New Roman" w:cs="Times New Roman"/>
                <w:sz w:val="24"/>
                <w:szCs w:val="24"/>
                <w:lang w:val="en-US"/>
              </w:rPr>
              <w:t xml:space="preserve"> </w:t>
            </w:r>
          </w:p>
        </w:tc>
      </w:tr>
      <w:tr w:rsidR="00311B10" w:rsidRPr="00081C87" w14:paraId="5E3A1786" w14:textId="77777777" w:rsidTr="009F1190">
        <w:tc>
          <w:tcPr>
            <w:tcW w:w="4788" w:type="dxa"/>
            <w:shd w:val="clear" w:color="auto" w:fill="auto"/>
          </w:tcPr>
          <w:p w14:paraId="0BF13302" w14:textId="77777777" w:rsidR="00311B10" w:rsidRPr="009F1190" w:rsidRDefault="00311B10" w:rsidP="00081C87">
            <w:pPr>
              <w:pStyle w:val="Texto"/>
              <w:spacing w:line="220" w:lineRule="exact"/>
              <w:ind w:firstLine="0"/>
              <w:rPr>
                <w:rFonts w:ascii="Verdana" w:hAnsi="Verdana"/>
                <w:b/>
                <w:sz w:val="16"/>
                <w:szCs w:val="16"/>
              </w:rPr>
            </w:pPr>
            <w:r w:rsidRPr="009F1190">
              <w:rPr>
                <w:rFonts w:ascii="Verdana" w:hAnsi="Verdana"/>
                <w:b/>
                <w:sz w:val="16"/>
                <w:szCs w:val="16"/>
              </w:rPr>
              <w:t>TRANSITORIOS</w:t>
            </w:r>
          </w:p>
        </w:tc>
        <w:tc>
          <w:tcPr>
            <w:tcW w:w="4788" w:type="dxa"/>
            <w:shd w:val="clear" w:color="auto" w:fill="auto"/>
          </w:tcPr>
          <w:p w14:paraId="3F3E907E" w14:textId="77777777" w:rsidR="00311B10" w:rsidRPr="009F1190" w:rsidRDefault="00311B10" w:rsidP="00081C87">
            <w:pPr>
              <w:pStyle w:val="Texto"/>
              <w:spacing w:line="220" w:lineRule="exact"/>
              <w:ind w:firstLine="0"/>
              <w:rPr>
                <w:rFonts w:ascii="Verdana" w:hAnsi="Verdana"/>
                <w:b/>
                <w:sz w:val="16"/>
                <w:szCs w:val="16"/>
                <w:lang w:val="en-US"/>
              </w:rPr>
            </w:pPr>
            <w:r w:rsidRPr="009F1190">
              <w:rPr>
                <w:rFonts w:ascii="Verdana" w:hAnsi="Verdana" w:cs="Times New Roman"/>
                <w:b/>
                <w:sz w:val="16"/>
                <w:szCs w:val="16"/>
                <w:lang w:val="en-US"/>
              </w:rPr>
              <w:t>TRANSIT</w:t>
            </w:r>
            <w:r w:rsidR="00A85C87" w:rsidRPr="009F1190">
              <w:rPr>
                <w:rFonts w:ascii="Verdana" w:hAnsi="Verdana" w:cs="Times New Roman"/>
                <w:b/>
                <w:sz w:val="16"/>
                <w:szCs w:val="16"/>
                <w:lang w:val="en-US"/>
              </w:rPr>
              <w:t>IONAL ARTICLES</w:t>
            </w:r>
          </w:p>
        </w:tc>
      </w:tr>
      <w:tr w:rsidR="00311B10" w:rsidRPr="00DE04DF" w14:paraId="012EEDE9" w14:textId="77777777" w:rsidTr="009F1190">
        <w:tc>
          <w:tcPr>
            <w:tcW w:w="4788" w:type="dxa"/>
            <w:shd w:val="clear" w:color="auto" w:fill="auto"/>
          </w:tcPr>
          <w:p w14:paraId="75A56324" w14:textId="77777777" w:rsidR="00311B10" w:rsidRPr="00081C87" w:rsidRDefault="00311B10" w:rsidP="00081C87">
            <w:pPr>
              <w:pStyle w:val="Texto"/>
              <w:spacing w:line="220" w:lineRule="exact"/>
              <w:ind w:firstLine="0"/>
              <w:rPr>
                <w:rFonts w:ascii="Verdana" w:hAnsi="Verdana"/>
                <w:sz w:val="16"/>
                <w:szCs w:val="16"/>
              </w:rPr>
            </w:pPr>
            <w:r w:rsidRPr="009F1190">
              <w:rPr>
                <w:rFonts w:ascii="Verdana" w:hAnsi="Verdana"/>
                <w:b/>
                <w:sz w:val="16"/>
                <w:szCs w:val="16"/>
              </w:rPr>
              <w:t>Apéndice A Normativo</w:t>
            </w:r>
            <w:r w:rsidRPr="00081C87">
              <w:rPr>
                <w:rFonts w:ascii="Verdana" w:hAnsi="Verdana"/>
                <w:sz w:val="16"/>
                <w:szCs w:val="16"/>
              </w:rPr>
              <w:tab/>
              <w:t>Sistema de Recuperación de Vapores</w:t>
            </w:r>
          </w:p>
        </w:tc>
        <w:tc>
          <w:tcPr>
            <w:tcW w:w="4788" w:type="dxa"/>
            <w:shd w:val="clear" w:color="auto" w:fill="auto"/>
          </w:tcPr>
          <w:p w14:paraId="64D958C2" w14:textId="77777777" w:rsidR="00311B10" w:rsidRPr="00081C87" w:rsidRDefault="009F1190" w:rsidP="00081C87">
            <w:pPr>
              <w:pStyle w:val="Texto"/>
              <w:spacing w:line="220" w:lineRule="exact"/>
              <w:ind w:firstLine="0"/>
              <w:rPr>
                <w:rFonts w:ascii="Verdana" w:hAnsi="Verdana"/>
                <w:sz w:val="16"/>
                <w:szCs w:val="16"/>
                <w:lang w:val="en-US"/>
              </w:rPr>
            </w:pPr>
            <w:r w:rsidRPr="009F1190">
              <w:rPr>
                <w:rFonts w:ascii="Verdana" w:hAnsi="Verdana" w:cs="Times New Roman"/>
                <w:b/>
                <w:sz w:val="16"/>
                <w:szCs w:val="16"/>
                <w:lang w:val="en-US"/>
              </w:rPr>
              <w:t xml:space="preserve">Mandatory </w:t>
            </w:r>
            <w:r w:rsidR="00311B10" w:rsidRPr="009F1190">
              <w:rPr>
                <w:rFonts w:ascii="Verdana" w:hAnsi="Verdana" w:cs="Times New Roman"/>
                <w:b/>
                <w:sz w:val="16"/>
                <w:szCs w:val="16"/>
                <w:lang w:val="en-US"/>
              </w:rPr>
              <w:t>Appendix A</w:t>
            </w:r>
            <w:r w:rsidR="00311B10" w:rsidRPr="00081C87">
              <w:rPr>
                <w:rFonts w:ascii="Verdana" w:hAnsi="Verdana" w:cs="Times New Roman"/>
                <w:sz w:val="16"/>
                <w:szCs w:val="16"/>
                <w:lang w:val="en-US"/>
              </w:rPr>
              <w:t>  Vapor Recovery System</w:t>
            </w:r>
            <w:r w:rsidR="00311B10" w:rsidRPr="00081C87">
              <w:rPr>
                <w:rFonts w:ascii="Times New Roman" w:hAnsi="Times New Roman" w:cs="Times New Roman"/>
                <w:sz w:val="24"/>
                <w:szCs w:val="24"/>
                <w:lang w:val="en-US"/>
              </w:rPr>
              <w:t xml:space="preserve"> </w:t>
            </w:r>
          </w:p>
        </w:tc>
      </w:tr>
      <w:tr w:rsidR="00311B10" w:rsidRPr="004B5ED1" w14:paraId="1F621EA3" w14:textId="77777777" w:rsidTr="009F1190">
        <w:tc>
          <w:tcPr>
            <w:tcW w:w="4788" w:type="dxa"/>
            <w:shd w:val="clear" w:color="auto" w:fill="auto"/>
          </w:tcPr>
          <w:p w14:paraId="0069B88C" w14:textId="77777777" w:rsidR="00311B10" w:rsidRPr="00081C87" w:rsidRDefault="00311B10" w:rsidP="00081C87">
            <w:pPr>
              <w:pStyle w:val="Texto"/>
              <w:spacing w:line="220" w:lineRule="exact"/>
              <w:ind w:firstLine="0"/>
              <w:rPr>
                <w:rFonts w:ascii="Verdana" w:hAnsi="Verdana"/>
                <w:sz w:val="16"/>
                <w:szCs w:val="16"/>
              </w:rPr>
            </w:pPr>
            <w:r w:rsidRPr="009F1190">
              <w:rPr>
                <w:rFonts w:ascii="Verdana" w:hAnsi="Verdana"/>
                <w:b/>
                <w:sz w:val="16"/>
                <w:szCs w:val="16"/>
              </w:rPr>
              <w:t>Apéndice B Normativo</w:t>
            </w:r>
            <w:r w:rsidRPr="00081C87">
              <w:rPr>
                <w:rFonts w:ascii="Verdana" w:hAnsi="Verdana"/>
                <w:sz w:val="16"/>
                <w:szCs w:val="16"/>
              </w:rPr>
              <w:tab/>
              <w:t>Almacenamiento de Aditivos, Componentes Oxigenantes y Biocombustibles vinculados al proceso de mezclado o preparación de gasolinas</w:t>
            </w:r>
          </w:p>
        </w:tc>
        <w:tc>
          <w:tcPr>
            <w:tcW w:w="4788" w:type="dxa"/>
            <w:shd w:val="clear" w:color="auto" w:fill="auto"/>
          </w:tcPr>
          <w:p w14:paraId="72D98F7A" w14:textId="77777777" w:rsidR="00311B10" w:rsidRPr="00081C87" w:rsidRDefault="009F1190" w:rsidP="00081C87">
            <w:pPr>
              <w:pStyle w:val="Texto"/>
              <w:spacing w:line="220" w:lineRule="exact"/>
              <w:ind w:firstLine="0"/>
              <w:rPr>
                <w:rFonts w:ascii="Verdana" w:hAnsi="Verdana"/>
                <w:sz w:val="16"/>
                <w:szCs w:val="16"/>
                <w:lang w:val="en-US"/>
              </w:rPr>
            </w:pPr>
            <w:r w:rsidRPr="009F1190">
              <w:rPr>
                <w:rFonts w:ascii="Verdana" w:hAnsi="Verdana" w:cs="Times New Roman"/>
                <w:b/>
                <w:sz w:val="16"/>
                <w:szCs w:val="16"/>
                <w:lang w:val="en-US"/>
              </w:rPr>
              <w:t xml:space="preserve">Mandatory </w:t>
            </w:r>
            <w:r w:rsidR="00311B10" w:rsidRPr="009F1190">
              <w:rPr>
                <w:rFonts w:ascii="Verdana" w:hAnsi="Verdana" w:cs="Times New Roman"/>
                <w:b/>
                <w:sz w:val="16"/>
                <w:szCs w:val="16"/>
                <w:lang w:val="en-US"/>
              </w:rPr>
              <w:t>Appendix B</w:t>
            </w:r>
            <w:r w:rsidR="00311B10" w:rsidRPr="00081C87">
              <w:rPr>
                <w:rFonts w:ascii="Verdana" w:hAnsi="Verdana" w:cs="Times New Roman"/>
                <w:sz w:val="16"/>
                <w:szCs w:val="16"/>
                <w:lang w:val="en-US"/>
              </w:rPr>
              <w:t xml:space="preserve"> Storage of Additives, Oxygenating Components and Biofuels linked to the process of mixing or preparing gasolines</w:t>
            </w:r>
            <w:r w:rsidR="00311B10" w:rsidRPr="00081C87">
              <w:rPr>
                <w:rFonts w:ascii="Times New Roman" w:hAnsi="Times New Roman" w:cs="Times New Roman"/>
                <w:sz w:val="24"/>
                <w:szCs w:val="24"/>
                <w:lang w:val="en-US"/>
              </w:rPr>
              <w:t xml:space="preserve"> </w:t>
            </w:r>
          </w:p>
        </w:tc>
      </w:tr>
      <w:tr w:rsidR="00311B10" w:rsidRPr="00081C87" w14:paraId="170CA94D" w14:textId="77777777" w:rsidTr="009F1190">
        <w:tc>
          <w:tcPr>
            <w:tcW w:w="4788" w:type="dxa"/>
            <w:shd w:val="clear" w:color="auto" w:fill="auto"/>
          </w:tcPr>
          <w:p w14:paraId="123E232B" w14:textId="77777777" w:rsidR="00311B10" w:rsidRPr="00081C87" w:rsidRDefault="00311B10" w:rsidP="00081C87">
            <w:pPr>
              <w:pStyle w:val="Texto"/>
              <w:spacing w:line="220" w:lineRule="exact"/>
              <w:ind w:firstLine="0"/>
              <w:rPr>
                <w:rFonts w:ascii="Verdana" w:hAnsi="Verdana"/>
                <w:b/>
                <w:sz w:val="16"/>
                <w:szCs w:val="16"/>
              </w:rPr>
            </w:pPr>
            <w:r w:rsidRPr="00081C87">
              <w:rPr>
                <w:rFonts w:ascii="Verdana" w:hAnsi="Verdana"/>
                <w:b/>
                <w:sz w:val="16"/>
                <w:szCs w:val="16"/>
              </w:rPr>
              <w:t>17.</w:t>
            </w:r>
            <w:r w:rsidRPr="00081C87">
              <w:rPr>
                <w:rFonts w:ascii="Verdana" w:hAnsi="Verdana"/>
                <w:b/>
                <w:sz w:val="16"/>
                <w:szCs w:val="16"/>
              </w:rPr>
              <w:tab/>
            </w:r>
            <w:r w:rsidRPr="00081C87">
              <w:rPr>
                <w:rFonts w:ascii="Verdana" w:hAnsi="Verdana"/>
                <w:sz w:val="16"/>
                <w:szCs w:val="16"/>
              </w:rPr>
              <w:t>Bibliografía</w:t>
            </w:r>
          </w:p>
        </w:tc>
        <w:tc>
          <w:tcPr>
            <w:tcW w:w="4788" w:type="dxa"/>
            <w:shd w:val="clear" w:color="auto" w:fill="auto"/>
          </w:tcPr>
          <w:p w14:paraId="74D7D4D3" w14:textId="77777777" w:rsidR="00311B10" w:rsidRPr="00081C87" w:rsidRDefault="00311B10" w:rsidP="00081C87">
            <w:pPr>
              <w:pStyle w:val="Texto"/>
              <w:spacing w:line="220" w:lineRule="exact"/>
              <w:ind w:firstLine="0"/>
              <w:rPr>
                <w:rFonts w:ascii="Verdana" w:hAnsi="Verdana"/>
                <w:b/>
                <w:sz w:val="16"/>
                <w:szCs w:val="16"/>
                <w:lang w:val="en-US"/>
              </w:rPr>
            </w:pPr>
            <w:r w:rsidRPr="00081C87">
              <w:rPr>
                <w:rFonts w:ascii="Verdana" w:hAnsi="Verdana" w:cs="Times New Roman"/>
                <w:b/>
                <w:bCs/>
                <w:sz w:val="16"/>
                <w:szCs w:val="16"/>
                <w:lang w:val="en-US"/>
              </w:rPr>
              <w:t>17</w:t>
            </w:r>
            <w:r w:rsidR="00A85C87" w:rsidRPr="00081C87">
              <w:rPr>
                <w:rFonts w:ascii="Verdana" w:hAnsi="Verdana" w:cs="Times New Roman"/>
                <w:b/>
                <w:bCs/>
                <w:sz w:val="16"/>
                <w:szCs w:val="16"/>
                <w:lang w:val="en-US"/>
              </w:rPr>
              <w:t>.</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Bibliography</w:t>
            </w:r>
            <w:r w:rsidRPr="00081C87">
              <w:rPr>
                <w:rFonts w:ascii="Times New Roman" w:hAnsi="Times New Roman" w:cs="Times New Roman"/>
                <w:sz w:val="24"/>
                <w:szCs w:val="24"/>
                <w:lang w:val="en-US"/>
              </w:rPr>
              <w:t xml:space="preserve"> </w:t>
            </w:r>
          </w:p>
        </w:tc>
      </w:tr>
      <w:tr w:rsidR="00311B10" w:rsidRPr="00081C87" w14:paraId="3111DD35" w14:textId="77777777" w:rsidTr="009F1190">
        <w:tc>
          <w:tcPr>
            <w:tcW w:w="4788" w:type="dxa"/>
            <w:shd w:val="clear" w:color="auto" w:fill="auto"/>
          </w:tcPr>
          <w:p w14:paraId="5BC7B22F" w14:textId="77777777" w:rsidR="00311B10" w:rsidRPr="00081C87" w:rsidRDefault="00311B10" w:rsidP="00081C87">
            <w:pPr>
              <w:pStyle w:val="Texto"/>
              <w:spacing w:line="220" w:lineRule="exact"/>
              <w:ind w:firstLine="0"/>
              <w:rPr>
                <w:rFonts w:ascii="Verdana" w:hAnsi="Verdana"/>
                <w:b/>
                <w:sz w:val="16"/>
                <w:szCs w:val="16"/>
              </w:rPr>
            </w:pPr>
            <w:r w:rsidRPr="00081C87">
              <w:rPr>
                <w:rFonts w:ascii="Verdana" w:hAnsi="Verdana"/>
                <w:b/>
                <w:sz w:val="16"/>
                <w:szCs w:val="16"/>
              </w:rPr>
              <w:t>1. Objetivo</w:t>
            </w:r>
          </w:p>
        </w:tc>
        <w:tc>
          <w:tcPr>
            <w:tcW w:w="4788" w:type="dxa"/>
            <w:shd w:val="clear" w:color="auto" w:fill="auto"/>
          </w:tcPr>
          <w:p w14:paraId="170B8C4B" w14:textId="77777777" w:rsidR="00311B10" w:rsidRPr="00081C87" w:rsidRDefault="00311B10" w:rsidP="00081C87">
            <w:pPr>
              <w:pStyle w:val="Texto"/>
              <w:spacing w:line="220" w:lineRule="exact"/>
              <w:ind w:firstLine="0"/>
              <w:rPr>
                <w:rFonts w:ascii="Verdana" w:hAnsi="Verdana"/>
                <w:b/>
                <w:sz w:val="16"/>
                <w:szCs w:val="16"/>
                <w:lang w:val="en-US"/>
              </w:rPr>
            </w:pPr>
            <w:r w:rsidRPr="00081C87">
              <w:rPr>
                <w:rFonts w:ascii="Verdana" w:hAnsi="Verdana" w:cs="Times New Roman"/>
                <w:b/>
                <w:bCs/>
                <w:sz w:val="16"/>
                <w:szCs w:val="16"/>
                <w:lang w:val="en-US"/>
              </w:rPr>
              <w:t>1. Objective</w:t>
            </w:r>
            <w:r w:rsidRPr="00081C87">
              <w:rPr>
                <w:rFonts w:ascii="Times New Roman" w:hAnsi="Times New Roman" w:cs="Times New Roman"/>
                <w:sz w:val="24"/>
                <w:szCs w:val="24"/>
                <w:lang w:val="en-US"/>
              </w:rPr>
              <w:t xml:space="preserve"> </w:t>
            </w:r>
          </w:p>
        </w:tc>
      </w:tr>
      <w:tr w:rsidR="00311B10" w:rsidRPr="004B5ED1" w14:paraId="7186AFD2" w14:textId="77777777" w:rsidTr="009F1190">
        <w:tc>
          <w:tcPr>
            <w:tcW w:w="4788" w:type="dxa"/>
            <w:shd w:val="clear" w:color="auto" w:fill="auto"/>
          </w:tcPr>
          <w:p w14:paraId="15600A6E" w14:textId="77777777" w:rsidR="00311B10" w:rsidRPr="00081C87" w:rsidRDefault="00311B10" w:rsidP="00081C87">
            <w:pPr>
              <w:pStyle w:val="Texto"/>
              <w:spacing w:line="220" w:lineRule="exact"/>
              <w:ind w:firstLine="0"/>
              <w:rPr>
                <w:rFonts w:ascii="Verdana" w:hAnsi="Verdana"/>
                <w:sz w:val="16"/>
                <w:szCs w:val="16"/>
              </w:rPr>
            </w:pPr>
            <w:r w:rsidRPr="00081C87">
              <w:rPr>
                <w:rFonts w:ascii="Verdana" w:hAnsi="Verdana"/>
                <w:sz w:val="16"/>
                <w:szCs w:val="16"/>
              </w:rPr>
              <w:t>La presente Norma Oficial Mexicana establece las especificaciones, criterios técnicos y requisitos de Seguridad Industrial, Seguridad Operativa y Protección al Medio Ambiente, que se deben cumplir en el Diseño, Construcción, Pre-Arranque, Operación, Mantenimiento, Cierre y Desmantelamiento de instalaciones terrestres de almacenamiento de Petrolíferos y Petróleo, excepto para Gas Licuado de Petróleo; así como las áreas de Recepción y Entrega dentro de la instalación, y para el almacenamiento dentro de la instalación de Aditivos, Componentes Oxigenantes y Biocombustibles, vinculados al proceso de mezclado o preparación de gasolinas.</w:t>
            </w:r>
          </w:p>
        </w:tc>
        <w:tc>
          <w:tcPr>
            <w:tcW w:w="4788" w:type="dxa"/>
            <w:shd w:val="clear" w:color="auto" w:fill="auto"/>
          </w:tcPr>
          <w:p w14:paraId="207CDF13" w14:textId="77777777" w:rsidR="00311B10" w:rsidRPr="00081C87" w:rsidRDefault="00311B10" w:rsidP="00081C87">
            <w:pPr>
              <w:pStyle w:val="Texto"/>
              <w:spacing w:line="220" w:lineRule="exact"/>
              <w:ind w:firstLine="0"/>
              <w:rPr>
                <w:rFonts w:ascii="Verdana" w:hAnsi="Verdana"/>
                <w:sz w:val="16"/>
                <w:szCs w:val="16"/>
                <w:lang w:val="en-US"/>
              </w:rPr>
            </w:pPr>
            <w:r w:rsidRPr="00081C87">
              <w:rPr>
                <w:rFonts w:ascii="Verdana" w:hAnsi="Verdana" w:cs="Times New Roman"/>
                <w:sz w:val="16"/>
                <w:szCs w:val="16"/>
                <w:lang w:val="en-US"/>
              </w:rPr>
              <w:t xml:space="preserve">This Official Mexican Standard establishes the specifications, technical criteria and requirements for Industrial Safety, Operational Safety and Environmental Protection, which must be met in the Design, Construction, Pre-Start, Operation, Maintenance, Closing and Dismantling of land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of Storage of Petroleum</w:t>
            </w:r>
            <w:r w:rsidR="00A85C87" w:rsidRPr="00081C87">
              <w:rPr>
                <w:rFonts w:ascii="Verdana" w:hAnsi="Verdana" w:cs="Times New Roman"/>
                <w:sz w:val="16"/>
                <w:szCs w:val="16"/>
                <w:lang w:val="en-US"/>
              </w:rPr>
              <w:t xml:space="preserve"> products</w:t>
            </w:r>
            <w:r w:rsidRPr="00081C87">
              <w:rPr>
                <w:rFonts w:ascii="Verdana" w:hAnsi="Verdana" w:cs="Times New Roman"/>
                <w:sz w:val="16"/>
                <w:szCs w:val="16"/>
                <w:lang w:val="en-US"/>
              </w:rPr>
              <w:t xml:space="preserve"> and Petroleum, except for Liquefied Petroleum Gas;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as well as the Reception and Delivery areas within the </w:t>
            </w:r>
            <w:r w:rsidR="00A85C87" w:rsidRPr="00081C87">
              <w:rPr>
                <w:rFonts w:ascii="Verdana" w:hAnsi="Verdana" w:cs="Times New Roman"/>
                <w:sz w:val="16"/>
                <w:szCs w:val="16"/>
                <w:lang w:val="en-US"/>
              </w:rPr>
              <w:t>installation</w:t>
            </w:r>
            <w:r w:rsidRPr="00081C87">
              <w:rPr>
                <w:rFonts w:ascii="Verdana" w:hAnsi="Verdana" w:cs="Times New Roman"/>
                <w:sz w:val="16"/>
                <w:szCs w:val="16"/>
                <w:lang w:val="en-US"/>
              </w:rPr>
              <w:t xml:space="preserve">, and for the storage within the installation of Additives, Oxygenating Components and Biofuels, linked to the process of </w:t>
            </w:r>
            <w:r w:rsidR="00A85C87" w:rsidRPr="00081C87">
              <w:rPr>
                <w:rFonts w:ascii="Verdana" w:hAnsi="Verdana" w:cs="Times New Roman"/>
                <w:sz w:val="16"/>
                <w:szCs w:val="16"/>
                <w:lang w:val="en-US"/>
              </w:rPr>
              <w:t xml:space="preserve">the </w:t>
            </w:r>
            <w:r w:rsidRPr="00081C87">
              <w:rPr>
                <w:rFonts w:ascii="Verdana" w:hAnsi="Verdana" w:cs="Times New Roman"/>
                <w:sz w:val="16"/>
                <w:szCs w:val="16"/>
                <w:lang w:val="en-US"/>
              </w:rPr>
              <w:t>mixing or preparation of gasolines.</w:t>
            </w:r>
            <w:r w:rsidRPr="00081C87">
              <w:rPr>
                <w:rFonts w:ascii="Times New Roman" w:hAnsi="Times New Roman" w:cs="Times New Roman"/>
                <w:sz w:val="24"/>
                <w:szCs w:val="24"/>
                <w:lang w:val="en-US"/>
              </w:rPr>
              <w:t xml:space="preserve"> </w:t>
            </w:r>
          </w:p>
        </w:tc>
      </w:tr>
      <w:tr w:rsidR="00311B10" w:rsidRPr="00081C87" w14:paraId="7ADB5829" w14:textId="77777777" w:rsidTr="009F1190">
        <w:tc>
          <w:tcPr>
            <w:tcW w:w="4788" w:type="dxa"/>
            <w:shd w:val="clear" w:color="auto" w:fill="auto"/>
          </w:tcPr>
          <w:p w14:paraId="5713F5E9" w14:textId="77777777" w:rsidR="00311B10" w:rsidRPr="00081C87" w:rsidRDefault="00311B10" w:rsidP="00081C87">
            <w:pPr>
              <w:pStyle w:val="Texto"/>
              <w:spacing w:line="220" w:lineRule="exact"/>
              <w:ind w:firstLine="0"/>
              <w:rPr>
                <w:rFonts w:ascii="Verdana" w:hAnsi="Verdana"/>
                <w:b/>
                <w:sz w:val="16"/>
                <w:szCs w:val="16"/>
              </w:rPr>
            </w:pPr>
            <w:r w:rsidRPr="00081C87">
              <w:rPr>
                <w:rFonts w:ascii="Verdana" w:hAnsi="Verdana"/>
                <w:b/>
                <w:sz w:val="16"/>
                <w:szCs w:val="16"/>
              </w:rPr>
              <w:t>2. Campo de Aplicación</w:t>
            </w:r>
          </w:p>
        </w:tc>
        <w:tc>
          <w:tcPr>
            <w:tcW w:w="4788" w:type="dxa"/>
            <w:shd w:val="clear" w:color="auto" w:fill="auto"/>
          </w:tcPr>
          <w:p w14:paraId="33CDD7C4" w14:textId="77777777" w:rsidR="00311B10" w:rsidRPr="00081C87" w:rsidRDefault="00311B10" w:rsidP="00081C87">
            <w:pPr>
              <w:pStyle w:val="Texto"/>
              <w:spacing w:line="220" w:lineRule="exact"/>
              <w:ind w:firstLine="0"/>
              <w:rPr>
                <w:rFonts w:ascii="Verdana" w:hAnsi="Verdana"/>
                <w:b/>
                <w:sz w:val="16"/>
                <w:szCs w:val="16"/>
                <w:lang w:val="en-US"/>
              </w:rPr>
            </w:pPr>
            <w:r w:rsidRPr="00081C87">
              <w:rPr>
                <w:rFonts w:ascii="Verdana" w:hAnsi="Verdana" w:cs="Times New Roman"/>
                <w:b/>
                <w:bCs/>
                <w:sz w:val="16"/>
                <w:szCs w:val="16"/>
                <w:lang w:val="en-US"/>
              </w:rPr>
              <w:t>2. Application Field</w:t>
            </w:r>
            <w:r w:rsidRPr="00081C87">
              <w:rPr>
                <w:rFonts w:ascii="Times New Roman" w:hAnsi="Times New Roman" w:cs="Times New Roman"/>
                <w:sz w:val="24"/>
                <w:szCs w:val="24"/>
                <w:lang w:val="en-US"/>
              </w:rPr>
              <w:t xml:space="preserve"> </w:t>
            </w:r>
          </w:p>
        </w:tc>
      </w:tr>
      <w:tr w:rsidR="00311B10" w:rsidRPr="004B5ED1" w14:paraId="149792D7" w14:textId="77777777" w:rsidTr="009F1190">
        <w:tc>
          <w:tcPr>
            <w:tcW w:w="4788" w:type="dxa"/>
            <w:shd w:val="clear" w:color="auto" w:fill="auto"/>
          </w:tcPr>
          <w:p w14:paraId="4BD2148E" w14:textId="77777777" w:rsidR="00311B10" w:rsidRPr="00081C87" w:rsidRDefault="00311B10" w:rsidP="00081C87">
            <w:pPr>
              <w:pStyle w:val="Texto"/>
              <w:spacing w:line="220" w:lineRule="exact"/>
              <w:ind w:firstLine="0"/>
              <w:rPr>
                <w:rFonts w:ascii="Verdana" w:hAnsi="Verdana"/>
                <w:sz w:val="16"/>
                <w:szCs w:val="16"/>
              </w:rPr>
            </w:pPr>
            <w:r w:rsidRPr="00081C87">
              <w:rPr>
                <w:rFonts w:ascii="Verdana" w:hAnsi="Verdana"/>
                <w:sz w:val="16"/>
                <w:szCs w:val="16"/>
              </w:rPr>
              <w:t xml:space="preserve">La presente Norma Oficial Mexicana aplica en todo el territorio nacional y las zonas sobre las que la Nación ejerce su soberanía y jurisdicción, es de observancia general y obligatoria para los Regulados que realicen las </w:t>
            </w:r>
            <w:r w:rsidRPr="00081C87">
              <w:rPr>
                <w:rFonts w:ascii="Verdana" w:hAnsi="Verdana"/>
                <w:sz w:val="16"/>
                <w:szCs w:val="16"/>
              </w:rPr>
              <w:lastRenderedPageBreak/>
              <w:t>etapas de Diseño, Construcción, Pre-Arranque, Operación, Mantenimiento, Cierre y Desmantelamiento de instalaciones terrestres de almacenamiento, las cuales deben contar con áreas destinadas a la Recepción, almacenamiento y Entrega de Petrolíferos (excepto Gas Licuado de Petróleo) y Petróleo, así como de los Aditivos, Componentes Oxigenantes y Biocombustibles, vinculados al proceso de mezclado o preparación de gasolinas de acuerdo a los siguientes casos:</w:t>
            </w:r>
          </w:p>
        </w:tc>
        <w:tc>
          <w:tcPr>
            <w:tcW w:w="4788" w:type="dxa"/>
            <w:shd w:val="clear" w:color="auto" w:fill="auto"/>
          </w:tcPr>
          <w:p w14:paraId="556B6892" w14:textId="77777777" w:rsidR="00311B10" w:rsidRPr="00081C87" w:rsidRDefault="00311B10" w:rsidP="00081C87">
            <w:pPr>
              <w:pStyle w:val="Texto"/>
              <w:spacing w:line="220" w:lineRule="exact"/>
              <w:ind w:firstLine="0"/>
              <w:rPr>
                <w:rFonts w:ascii="Verdana" w:hAnsi="Verdana"/>
                <w:sz w:val="16"/>
                <w:szCs w:val="16"/>
                <w:lang w:val="en-US"/>
              </w:rPr>
            </w:pPr>
            <w:r w:rsidRPr="00081C87">
              <w:rPr>
                <w:rFonts w:ascii="Verdana" w:hAnsi="Verdana" w:cs="Times New Roman"/>
                <w:sz w:val="16"/>
                <w:szCs w:val="16"/>
                <w:lang w:val="en-US"/>
              </w:rPr>
              <w:lastRenderedPageBreak/>
              <w:t>This Official Mexican Standard applies throughout the national territory and the areas over which the Nation exercises its sovereignty and jurisdiction, is of general and mandatory observance for the Regulated</w:t>
            </w:r>
            <w:r w:rsidR="005A50A9" w:rsidRPr="00081C87">
              <w:rPr>
                <w:rFonts w:ascii="Verdana" w:hAnsi="Verdana" w:cs="Times New Roman"/>
                <w:sz w:val="16"/>
                <w:szCs w:val="16"/>
                <w:lang w:val="en-US"/>
              </w:rPr>
              <w:t xml:space="preserve"> parties</w:t>
            </w:r>
            <w:r w:rsidRPr="00081C87">
              <w:rPr>
                <w:rFonts w:ascii="Verdana" w:hAnsi="Verdana" w:cs="Times New Roman"/>
                <w:sz w:val="16"/>
                <w:szCs w:val="16"/>
                <w:lang w:val="en-US"/>
              </w:rPr>
              <w:t xml:space="preserve"> </w:t>
            </w:r>
            <w:r w:rsidRPr="00081C87">
              <w:rPr>
                <w:rFonts w:ascii="Verdana" w:hAnsi="Verdana" w:cs="Times New Roman"/>
                <w:sz w:val="16"/>
                <w:szCs w:val="16"/>
                <w:lang w:val="en-US"/>
              </w:rPr>
              <w:lastRenderedPageBreak/>
              <w:t xml:space="preserve">that perform the stages of Design, Construction, Pre-Start, Operation, Maintenance, Closing and Dismantling of 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which must have areas for the reception, storage and delivery of petroleum products (except liquefied petroleum gas) and oil, as well as additives, oxygenating components and biofuels, linked to the process of mixing or</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preparation of gasolines according to the following cases:</w:t>
            </w:r>
            <w:r w:rsidRPr="00081C87">
              <w:rPr>
                <w:rFonts w:ascii="Times New Roman" w:hAnsi="Times New Roman" w:cs="Times New Roman"/>
                <w:sz w:val="24"/>
                <w:szCs w:val="24"/>
                <w:lang w:val="en-US"/>
              </w:rPr>
              <w:t xml:space="preserve"> </w:t>
            </w:r>
          </w:p>
        </w:tc>
      </w:tr>
      <w:tr w:rsidR="00311B10" w:rsidRPr="004B5ED1" w14:paraId="45544D2F" w14:textId="77777777" w:rsidTr="009F1190">
        <w:tc>
          <w:tcPr>
            <w:tcW w:w="4788" w:type="dxa"/>
            <w:shd w:val="clear" w:color="auto" w:fill="auto"/>
          </w:tcPr>
          <w:p w14:paraId="15E907DE" w14:textId="77777777" w:rsidR="00311B10" w:rsidRPr="00081C87" w:rsidRDefault="00311B10" w:rsidP="00081C87">
            <w:pPr>
              <w:pStyle w:val="ROMANOS"/>
              <w:spacing w:line="225" w:lineRule="exact"/>
              <w:ind w:left="0" w:firstLine="0"/>
              <w:rPr>
                <w:rFonts w:ascii="Verdana" w:hAnsi="Verdana"/>
                <w:sz w:val="16"/>
                <w:szCs w:val="16"/>
              </w:rPr>
            </w:pPr>
            <w:r w:rsidRPr="00081C87">
              <w:rPr>
                <w:rFonts w:ascii="Verdana" w:hAnsi="Verdana"/>
                <w:b/>
                <w:sz w:val="16"/>
                <w:szCs w:val="16"/>
              </w:rPr>
              <w:lastRenderedPageBreak/>
              <w:t>a)</w:t>
            </w:r>
            <w:r w:rsidRPr="00081C87">
              <w:rPr>
                <w:rFonts w:ascii="Verdana" w:hAnsi="Verdana"/>
                <w:sz w:val="16"/>
                <w:szCs w:val="16"/>
              </w:rPr>
              <w:tab/>
              <w:t>El almacenamiento de Petrolíferos (excepto Gas Licuado de Petróleo) y ésta se realice en tanques subterráneos y/o superficiales del tipo horizontal y/o vertical;</w:t>
            </w:r>
          </w:p>
        </w:tc>
        <w:tc>
          <w:tcPr>
            <w:tcW w:w="4788" w:type="dxa"/>
            <w:shd w:val="clear" w:color="auto" w:fill="auto"/>
          </w:tcPr>
          <w:p w14:paraId="27DF873F" w14:textId="77777777" w:rsidR="00311B10" w:rsidRPr="00081C87" w:rsidRDefault="005A50A9"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a</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xml:space="preserve">              The storage of petroleum products (except Liquefied Petroleum Gas) and this is carried out in underground </w:t>
            </w:r>
            <w:r w:rsidR="007778ED" w:rsidRPr="00081C87">
              <w:rPr>
                <w:rFonts w:ascii="Verdana" w:hAnsi="Verdana" w:cs="Times New Roman"/>
                <w:sz w:val="16"/>
                <w:szCs w:val="16"/>
                <w:lang w:val="en-US"/>
              </w:rPr>
              <w:t>and/or</w:t>
            </w:r>
            <w:r w:rsidR="00311B10" w:rsidRPr="00081C87">
              <w:rPr>
                <w:rFonts w:ascii="Verdana" w:hAnsi="Verdana" w:cs="Times New Roman"/>
                <w:sz w:val="16"/>
                <w:szCs w:val="16"/>
                <w:lang w:val="en-US"/>
              </w:rPr>
              <w:t xml:space="preserve"> surface tanks of the horizontal </w:t>
            </w:r>
            <w:r w:rsidR="007778ED" w:rsidRPr="00081C87">
              <w:rPr>
                <w:rFonts w:ascii="Verdana" w:hAnsi="Verdana" w:cs="Times New Roman"/>
                <w:sz w:val="16"/>
                <w:szCs w:val="16"/>
                <w:lang w:val="en-US"/>
              </w:rPr>
              <w:t>and/or</w:t>
            </w:r>
            <w:r w:rsidR="00311B10" w:rsidRPr="00081C87">
              <w:rPr>
                <w:rFonts w:ascii="Verdana" w:hAnsi="Verdana" w:cs="Times New Roman"/>
                <w:sz w:val="16"/>
                <w:szCs w:val="16"/>
                <w:lang w:val="en-US"/>
              </w:rPr>
              <w:t xml:space="preserve"> vertical type;</w:t>
            </w:r>
            <w:r w:rsidR="00311B10" w:rsidRPr="00081C87">
              <w:rPr>
                <w:rFonts w:ascii="Times New Roman" w:hAnsi="Times New Roman" w:cs="Times New Roman"/>
                <w:sz w:val="24"/>
                <w:szCs w:val="24"/>
                <w:lang w:val="en-US"/>
              </w:rPr>
              <w:t xml:space="preserve"> </w:t>
            </w:r>
          </w:p>
        </w:tc>
      </w:tr>
      <w:tr w:rsidR="00311B10" w:rsidRPr="004B5ED1" w14:paraId="7C1E811D" w14:textId="77777777" w:rsidTr="009F1190">
        <w:tc>
          <w:tcPr>
            <w:tcW w:w="4788" w:type="dxa"/>
            <w:shd w:val="clear" w:color="auto" w:fill="auto"/>
          </w:tcPr>
          <w:p w14:paraId="4E21E0FC" w14:textId="77777777" w:rsidR="00311B10" w:rsidRPr="00081C87" w:rsidRDefault="00311B10" w:rsidP="00081C87">
            <w:pPr>
              <w:pStyle w:val="ROMANOS"/>
              <w:spacing w:line="225" w:lineRule="exact"/>
              <w:ind w:left="0" w:firstLine="0"/>
              <w:rPr>
                <w:rFonts w:ascii="Verdana" w:hAnsi="Verdana"/>
                <w:sz w:val="16"/>
                <w:szCs w:val="16"/>
              </w:rPr>
            </w:pPr>
            <w:r w:rsidRPr="00081C87">
              <w:rPr>
                <w:rFonts w:ascii="Verdana" w:hAnsi="Verdana"/>
                <w:b/>
                <w:sz w:val="16"/>
                <w:szCs w:val="16"/>
              </w:rPr>
              <w:t>b)</w:t>
            </w:r>
            <w:r w:rsidRPr="00081C87">
              <w:rPr>
                <w:rFonts w:ascii="Verdana" w:hAnsi="Verdana"/>
                <w:b/>
                <w:sz w:val="16"/>
                <w:szCs w:val="16"/>
              </w:rPr>
              <w:tab/>
            </w:r>
            <w:r w:rsidRPr="00081C87">
              <w:rPr>
                <w:rFonts w:ascii="Verdana" w:hAnsi="Verdana"/>
                <w:sz w:val="16"/>
                <w:szCs w:val="16"/>
              </w:rPr>
              <w:t>El almacenamiento de Petróleo y ésta se realice en tanques subterráneos y/o superficiales del tipo horizontal y/o vertical;</w:t>
            </w:r>
          </w:p>
        </w:tc>
        <w:tc>
          <w:tcPr>
            <w:tcW w:w="4788" w:type="dxa"/>
            <w:shd w:val="clear" w:color="auto" w:fill="auto"/>
          </w:tcPr>
          <w:p w14:paraId="04C10662" w14:textId="77777777" w:rsidR="00311B10" w:rsidRPr="00081C87" w:rsidRDefault="00311B10"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The storage of Petroleum and this takes place in underground </w:t>
            </w:r>
            <w:r w:rsidR="007778ED" w:rsidRPr="00081C87">
              <w:rPr>
                <w:rFonts w:ascii="Verdana" w:hAnsi="Verdana" w:cs="Times New Roman"/>
                <w:sz w:val="16"/>
                <w:szCs w:val="16"/>
                <w:lang w:val="en-US"/>
              </w:rPr>
              <w:t>and/or</w:t>
            </w:r>
            <w:r w:rsidRPr="00081C87">
              <w:rPr>
                <w:rFonts w:ascii="Verdana" w:hAnsi="Verdana" w:cs="Times New Roman"/>
                <w:sz w:val="16"/>
                <w:szCs w:val="16"/>
                <w:lang w:val="en-US"/>
              </w:rPr>
              <w:t xml:space="preserve"> </w:t>
            </w:r>
            <w:r w:rsidR="005A50A9" w:rsidRPr="00081C87">
              <w:rPr>
                <w:rFonts w:ascii="Verdana" w:hAnsi="Verdana" w:cs="Times New Roman"/>
                <w:sz w:val="16"/>
                <w:szCs w:val="16"/>
                <w:lang w:val="en-US"/>
              </w:rPr>
              <w:t>surface</w:t>
            </w:r>
            <w:r w:rsidRPr="00081C87">
              <w:rPr>
                <w:rFonts w:ascii="Verdana" w:hAnsi="Verdana" w:cs="Times New Roman"/>
                <w:sz w:val="16"/>
                <w:szCs w:val="16"/>
                <w:lang w:val="en-US"/>
              </w:rPr>
              <w:t xml:space="preserve"> tanks of the horizontal </w:t>
            </w:r>
            <w:r w:rsidR="007778ED" w:rsidRPr="00081C87">
              <w:rPr>
                <w:rFonts w:ascii="Verdana" w:hAnsi="Verdana" w:cs="Times New Roman"/>
                <w:sz w:val="16"/>
                <w:szCs w:val="16"/>
                <w:lang w:val="en-US"/>
              </w:rPr>
              <w:t>and/or</w:t>
            </w:r>
            <w:r w:rsidRPr="00081C87">
              <w:rPr>
                <w:rFonts w:ascii="Verdana" w:hAnsi="Verdana" w:cs="Times New Roman"/>
                <w:sz w:val="16"/>
                <w:szCs w:val="16"/>
                <w:lang w:val="en-US"/>
              </w:rPr>
              <w:t xml:space="preserve"> vertical type;</w:t>
            </w:r>
            <w:r w:rsidRPr="00081C87">
              <w:rPr>
                <w:rFonts w:ascii="Times New Roman" w:hAnsi="Times New Roman" w:cs="Times New Roman"/>
                <w:sz w:val="24"/>
                <w:szCs w:val="24"/>
                <w:lang w:val="en-US"/>
              </w:rPr>
              <w:t xml:space="preserve"> </w:t>
            </w:r>
          </w:p>
        </w:tc>
      </w:tr>
      <w:tr w:rsidR="00311B10" w:rsidRPr="004B5ED1" w14:paraId="691DD5AC" w14:textId="77777777" w:rsidTr="009F1190">
        <w:tc>
          <w:tcPr>
            <w:tcW w:w="4788" w:type="dxa"/>
            <w:shd w:val="clear" w:color="auto" w:fill="auto"/>
          </w:tcPr>
          <w:p w14:paraId="394C397C" w14:textId="77777777" w:rsidR="00311B10" w:rsidRPr="00081C87" w:rsidRDefault="00311B10" w:rsidP="00081C87">
            <w:pPr>
              <w:pStyle w:val="ROMANOS"/>
              <w:spacing w:line="225" w:lineRule="exact"/>
              <w:ind w:left="0" w:firstLine="0"/>
              <w:rPr>
                <w:rFonts w:ascii="Verdana" w:hAnsi="Verdana"/>
                <w:sz w:val="16"/>
                <w:szCs w:val="16"/>
              </w:rPr>
            </w:pPr>
            <w:r w:rsidRPr="00081C87">
              <w:rPr>
                <w:rFonts w:ascii="Verdana" w:hAnsi="Verdana"/>
                <w:b/>
                <w:sz w:val="16"/>
                <w:szCs w:val="16"/>
              </w:rPr>
              <w:t>c)</w:t>
            </w:r>
            <w:r w:rsidRPr="00081C87">
              <w:rPr>
                <w:rFonts w:ascii="Verdana" w:hAnsi="Verdana"/>
                <w:sz w:val="16"/>
                <w:szCs w:val="16"/>
              </w:rPr>
              <w:tab/>
              <w:t>Los criterios para la integración del Sistema de Recuperación de Vapores (SRV), en la fase 0, descritos en el Apéndice A Normativo;</w:t>
            </w:r>
          </w:p>
        </w:tc>
        <w:tc>
          <w:tcPr>
            <w:tcW w:w="4788" w:type="dxa"/>
            <w:shd w:val="clear" w:color="auto" w:fill="auto"/>
          </w:tcPr>
          <w:p w14:paraId="3C461EF1" w14:textId="77777777" w:rsidR="00311B10" w:rsidRPr="00081C87" w:rsidRDefault="00311B10"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c)</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The criteria for the integration of the Vapor Recovery System (SRV), in phase 0, described in</w:t>
            </w:r>
            <w:r w:rsidR="005A50A9" w:rsidRPr="00081C87">
              <w:rPr>
                <w:rFonts w:ascii="Verdana" w:hAnsi="Verdana" w:cs="Times New Roman"/>
                <w:sz w:val="16"/>
                <w:szCs w:val="16"/>
                <w:lang w:val="en-US"/>
              </w:rPr>
              <w:t xml:space="preserve"> the</w:t>
            </w:r>
            <w:r w:rsidRPr="00081C87">
              <w:rPr>
                <w:rFonts w:ascii="Verdana" w:hAnsi="Verdana" w:cs="Times New Roman"/>
                <w:sz w:val="16"/>
                <w:szCs w:val="16"/>
                <w:lang w:val="en-US"/>
              </w:rPr>
              <w:t xml:space="preserve"> </w:t>
            </w:r>
            <w:r w:rsidR="005A50A9" w:rsidRPr="00081C87">
              <w:rPr>
                <w:rFonts w:ascii="Verdana" w:hAnsi="Verdana" w:cs="Times New Roman"/>
                <w:sz w:val="16"/>
                <w:szCs w:val="16"/>
                <w:lang w:val="en-US"/>
              </w:rPr>
              <w:t xml:space="preserve">Mandatory </w:t>
            </w:r>
            <w:r w:rsidRPr="00081C87">
              <w:rPr>
                <w:rFonts w:ascii="Verdana" w:hAnsi="Verdana" w:cs="Times New Roman"/>
                <w:sz w:val="16"/>
                <w:szCs w:val="16"/>
                <w:lang w:val="en-US"/>
              </w:rPr>
              <w:t>Appendix A;</w:t>
            </w:r>
            <w:r w:rsidRPr="00081C87">
              <w:rPr>
                <w:rFonts w:ascii="Times New Roman" w:hAnsi="Times New Roman" w:cs="Times New Roman"/>
                <w:sz w:val="24"/>
                <w:szCs w:val="24"/>
                <w:lang w:val="en-US"/>
              </w:rPr>
              <w:t xml:space="preserve"> </w:t>
            </w:r>
          </w:p>
        </w:tc>
      </w:tr>
      <w:tr w:rsidR="00311B10" w:rsidRPr="004B5ED1" w14:paraId="0E7069AC" w14:textId="77777777" w:rsidTr="009F1190">
        <w:tc>
          <w:tcPr>
            <w:tcW w:w="4788" w:type="dxa"/>
            <w:shd w:val="clear" w:color="auto" w:fill="auto"/>
          </w:tcPr>
          <w:p w14:paraId="389B0452" w14:textId="77777777" w:rsidR="00311B10" w:rsidRPr="00081C87" w:rsidRDefault="00311B10" w:rsidP="00081C87">
            <w:pPr>
              <w:pStyle w:val="ROMANOS"/>
              <w:spacing w:line="225" w:lineRule="exact"/>
              <w:ind w:left="0" w:firstLine="0"/>
              <w:rPr>
                <w:rFonts w:ascii="Verdana" w:hAnsi="Verdana"/>
                <w:sz w:val="16"/>
                <w:szCs w:val="16"/>
              </w:rPr>
            </w:pPr>
            <w:r w:rsidRPr="00081C87">
              <w:rPr>
                <w:rFonts w:ascii="Verdana" w:hAnsi="Verdana"/>
                <w:b/>
                <w:sz w:val="16"/>
                <w:szCs w:val="16"/>
              </w:rPr>
              <w:t>d)</w:t>
            </w:r>
            <w:r w:rsidRPr="00081C87">
              <w:rPr>
                <w:rFonts w:ascii="Verdana" w:hAnsi="Verdana"/>
                <w:sz w:val="16"/>
                <w:szCs w:val="16"/>
              </w:rPr>
              <w:tab/>
              <w:t>Los Aditivos, Componentes Oxigenantes y Biocombustibles almacenados dentro de la instalación terrestre de almacenamiento de Petrolíferos (excepto Gas Licuado de Petróleo) y Petróleo, vinculados al proceso de mezclado o preparación de gasolinas, descritos en el Apéndice B Normativo, y</w:t>
            </w:r>
          </w:p>
        </w:tc>
        <w:tc>
          <w:tcPr>
            <w:tcW w:w="4788" w:type="dxa"/>
            <w:shd w:val="clear" w:color="auto" w:fill="auto"/>
          </w:tcPr>
          <w:p w14:paraId="2E0199A7" w14:textId="77777777" w:rsidR="00311B10" w:rsidRPr="00081C87" w:rsidRDefault="00311B10"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d)</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              The Additives, Oxygenating Components and Biofuels stored within the petroleum (except Liquefied Petroleum Gas) and Petroleum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linked to the gasoline mixing or preparation process, described in </w:t>
            </w:r>
            <w:r w:rsidR="005A50A9" w:rsidRPr="00081C87">
              <w:rPr>
                <w:rFonts w:ascii="Verdana" w:hAnsi="Verdana" w:cs="Times New Roman"/>
                <w:sz w:val="16"/>
                <w:szCs w:val="16"/>
                <w:lang w:val="en-US"/>
              </w:rPr>
              <w:t xml:space="preserve">Mandatory </w:t>
            </w:r>
            <w:r w:rsidRPr="00081C87">
              <w:rPr>
                <w:rFonts w:ascii="Verdana" w:hAnsi="Verdana" w:cs="Times New Roman"/>
                <w:sz w:val="16"/>
                <w:szCs w:val="16"/>
                <w:lang w:val="en-US"/>
              </w:rPr>
              <w:t>Appendix B, and</w:t>
            </w:r>
            <w:r w:rsidRPr="00081C87">
              <w:rPr>
                <w:rFonts w:ascii="Times New Roman" w:hAnsi="Times New Roman" w:cs="Times New Roman"/>
                <w:sz w:val="24"/>
                <w:szCs w:val="24"/>
                <w:lang w:val="en-US"/>
              </w:rPr>
              <w:t xml:space="preserve"> </w:t>
            </w:r>
          </w:p>
        </w:tc>
      </w:tr>
      <w:tr w:rsidR="00311B10" w:rsidRPr="004B5ED1" w14:paraId="6339971A" w14:textId="77777777" w:rsidTr="009F1190">
        <w:tc>
          <w:tcPr>
            <w:tcW w:w="4788" w:type="dxa"/>
            <w:shd w:val="clear" w:color="auto" w:fill="auto"/>
          </w:tcPr>
          <w:p w14:paraId="0992A256" w14:textId="77777777" w:rsidR="00311B10" w:rsidRPr="00081C87" w:rsidRDefault="00311B10" w:rsidP="00081C87">
            <w:pPr>
              <w:pStyle w:val="ROMANOS"/>
              <w:spacing w:line="225" w:lineRule="exact"/>
              <w:ind w:left="0" w:firstLine="0"/>
              <w:rPr>
                <w:rFonts w:ascii="Verdana" w:hAnsi="Verdana"/>
                <w:sz w:val="16"/>
                <w:szCs w:val="16"/>
              </w:rPr>
            </w:pPr>
            <w:r w:rsidRPr="00081C87">
              <w:rPr>
                <w:rFonts w:ascii="Verdana" w:hAnsi="Verdana"/>
                <w:b/>
                <w:sz w:val="16"/>
                <w:szCs w:val="16"/>
              </w:rPr>
              <w:t>e)</w:t>
            </w:r>
            <w:r w:rsidRPr="00081C87">
              <w:rPr>
                <w:rFonts w:ascii="Verdana" w:hAnsi="Verdana"/>
                <w:sz w:val="16"/>
                <w:szCs w:val="16"/>
              </w:rPr>
              <w:tab/>
              <w:t>Las áreas de Recepción y Entrega dentro de las instalaciones terrestres de almacenamiento de Petrolíferos (excepto Gas Licuado de Petróleo), Petróleo, Aditivos, Componentes Oxigenantes y Biocombustibles, vinculados al proceso de mezclado o preparación de gasolinas, en las siguientes modalidades de operación:</w:t>
            </w:r>
          </w:p>
        </w:tc>
        <w:tc>
          <w:tcPr>
            <w:tcW w:w="4788" w:type="dxa"/>
            <w:shd w:val="clear" w:color="auto" w:fill="auto"/>
          </w:tcPr>
          <w:p w14:paraId="596A6F38" w14:textId="77777777" w:rsidR="00311B10" w:rsidRPr="00081C87" w:rsidRDefault="005A50A9"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e</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xml:space="preserve">              </w:t>
            </w:r>
            <w:r w:rsidRPr="00081C87">
              <w:rPr>
                <w:rFonts w:ascii="Verdana" w:hAnsi="Verdana" w:cs="Times New Roman"/>
                <w:sz w:val="16"/>
                <w:szCs w:val="16"/>
                <w:lang w:val="en-US"/>
              </w:rPr>
              <w:t xml:space="preserve">The </w:t>
            </w:r>
            <w:r w:rsidR="00311B10" w:rsidRPr="00081C87">
              <w:rPr>
                <w:rFonts w:ascii="Verdana" w:hAnsi="Verdana" w:cs="Times New Roman"/>
                <w:sz w:val="16"/>
                <w:szCs w:val="16"/>
                <w:lang w:val="en-US"/>
              </w:rPr>
              <w:t xml:space="preserve">Reception and Delivery areas within the </w:t>
            </w:r>
            <w:r w:rsidRPr="00081C87">
              <w:rPr>
                <w:rFonts w:ascii="Verdana" w:hAnsi="Verdana" w:cs="Times New Roman"/>
                <w:sz w:val="16"/>
                <w:szCs w:val="16"/>
                <w:lang w:val="en-US"/>
              </w:rPr>
              <w:t>terrestrial</w:t>
            </w:r>
            <w:r w:rsidR="00311B10" w:rsidRPr="00081C87">
              <w:rPr>
                <w:rFonts w:ascii="Verdana" w:hAnsi="Verdana" w:cs="Times New Roman"/>
                <w:sz w:val="16"/>
                <w:szCs w:val="16"/>
                <w:lang w:val="en-US"/>
              </w:rPr>
              <w:t xml:space="preserve"> storage </w:t>
            </w:r>
            <w:r w:rsidR="00D50F11" w:rsidRPr="00081C87">
              <w:rPr>
                <w:rFonts w:ascii="Verdana" w:hAnsi="Verdana" w:cs="Times New Roman"/>
                <w:sz w:val="16"/>
                <w:szCs w:val="16"/>
                <w:lang w:val="en-US"/>
              </w:rPr>
              <w:t>installations</w:t>
            </w:r>
            <w:r w:rsidR="00311B10" w:rsidRPr="00081C87">
              <w:rPr>
                <w:rFonts w:ascii="Verdana" w:hAnsi="Verdana" w:cs="Times New Roman"/>
                <w:sz w:val="16"/>
                <w:szCs w:val="16"/>
                <w:lang w:val="en-US"/>
              </w:rPr>
              <w:t xml:space="preserve"> (except Liquefied Petroleum Gas), Petroleum, Additives, Oxygenating Components and Biofuels, linked to the process of mixing or preparation of gasolines, in the following modes of operation:</w:t>
            </w:r>
            <w:r w:rsidR="00311B10" w:rsidRPr="00081C87">
              <w:rPr>
                <w:rFonts w:ascii="Times New Roman" w:hAnsi="Times New Roman" w:cs="Times New Roman"/>
                <w:sz w:val="24"/>
                <w:szCs w:val="24"/>
                <w:lang w:val="en-US"/>
              </w:rPr>
              <w:t xml:space="preserve"> </w:t>
            </w:r>
          </w:p>
        </w:tc>
      </w:tr>
      <w:tr w:rsidR="00311B10" w:rsidRPr="004B5ED1" w14:paraId="2203898A" w14:textId="77777777" w:rsidTr="009F1190">
        <w:tc>
          <w:tcPr>
            <w:tcW w:w="4788" w:type="dxa"/>
            <w:shd w:val="clear" w:color="auto" w:fill="auto"/>
          </w:tcPr>
          <w:p w14:paraId="33669F88" w14:textId="77777777" w:rsidR="00311B10" w:rsidRPr="00081C87" w:rsidRDefault="00311B10" w:rsidP="00081C87">
            <w:pPr>
              <w:pStyle w:val="INCISO"/>
              <w:spacing w:line="225" w:lineRule="exact"/>
              <w:ind w:left="0" w:firstLine="0"/>
              <w:rPr>
                <w:rFonts w:ascii="Verdana" w:hAnsi="Verdana"/>
                <w:sz w:val="16"/>
                <w:szCs w:val="16"/>
              </w:rPr>
            </w:pPr>
            <w:r w:rsidRPr="00081C87">
              <w:rPr>
                <w:rFonts w:ascii="Verdana" w:hAnsi="Verdana"/>
                <w:b/>
                <w:sz w:val="16"/>
                <w:szCs w:val="16"/>
              </w:rPr>
              <w:t>1)</w:t>
            </w:r>
            <w:r w:rsidRPr="00081C87">
              <w:rPr>
                <w:rFonts w:ascii="Verdana" w:hAnsi="Verdana"/>
                <w:sz w:val="16"/>
                <w:szCs w:val="16"/>
              </w:rPr>
              <w:tab/>
              <w:t>Punto dentro de las instalaciones terrestres de almacenamiento para conectividad con un sistema de transporte por ducto o una instalación terrestre que recibe o Entrega por vía  Buque-tanque;</w:t>
            </w:r>
          </w:p>
        </w:tc>
        <w:tc>
          <w:tcPr>
            <w:tcW w:w="4788" w:type="dxa"/>
            <w:shd w:val="clear" w:color="auto" w:fill="auto"/>
          </w:tcPr>
          <w:p w14:paraId="0302EB25" w14:textId="77777777" w:rsidR="00311B10" w:rsidRPr="00081C87" w:rsidRDefault="00311B10" w:rsidP="00081C87">
            <w:pPr>
              <w:pStyle w:val="INCISO"/>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1)</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              Point within the 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for connectivity with a pipeline transport system or a terrestrial installation that receives or delivers by</w:t>
            </w:r>
            <w:r w:rsidRPr="00081C87">
              <w:rPr>
                <w:rFonts w:ascii="Times New Roman" w:hAnsi="Times New Roman" w:cs="Times New Roman"/>
                <w:sz w:val="24"/>
                <w:szCs w:val="24"/>
                <w:lang w:val="en-US"/>
              </w:rPr>
              <w:t xml:space="preserve"> </w:t>
            </w:r>
            <w:r w:rsidR="005A50A9" w:rsidRPr="00081C87">
              <w:rPr>
                <w:rFonts w:ascii="Verdana" w:hAnsi="Verdana" w:cs="Times New Roman"/>
                <w:sz w:val="16"/>
                <w:szCs w:val="16"/>
                <w:lang w:val="en-US"/>
              </w:rPr>
              <w:t>tanker ship</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tr w:rsidR="00311B10" w:rsidRPr="004B5ED1" w14:paraId="02AD2A57" w14:textId="77777777" w:rsidTr="009F1190">
        <w:tc>
          <w:tcPr>
            <w:tcW w:w="4788" w:type="dxa"/>
            <w:shd w:val="clear" w:color="auto" w:fill="auto"/>
          </w:tcPr>
          <w:p w14:paraId="7CC03538" w14:textId="77777777" w:rsidR="00311B10" w:rsidRPr="00081C87" w:rsidRDefault="00311B10" w:rsidP="00081C87">
            <w:pPr>
              <w:pStyle w:val="INCISO"/>
              <w:spacing w:line="225" w:lineRule="exact"/>
              <w:ind w:left="0" w:firstLine="0"/>
              <w:rPr>
                <w:rFonts w:ascii="Verdana" w:hAnsi="Verdana"/>
                <w:sz w:val="16"/>
                <w:szCs w:val="16"/>
              </w:rPr>
            </w:pPr>
            <w:r w:rsidRPr="00081C87">
              <w:rPr>
                <w:rFonts w:ascii="Verdana" w:hAnsi="Verdana"/>
                <w:b/>
                <w:sz w:val="16"/>
                <w:szCs w:val="16"/>
              </w:rPr>
              <w:t>2)</w:t>
            </w:r>
            <w:r w:rsidRPr="00081C87">
              <w:rPr>
                <w:rFonts w:ascii="Verdana" w:hAnsi="Verdana"/>
                <w:sz w:val="16"/>
                <w:szCs w:val="16"/>
              </w:rPr>
              <w:tab/>
              <w:t>Descarga de Auto-tanque–tanque de almacenamiento;</w:t>
            </w:r>
          </w:p>
        </w:tc>
        <w:tc>
          <w:tcPr>
            <w:tcW w:w="4788" w:type="dxa"/>
            <w:shd w:val="clear" w:color="auto" w:fill="auto"/>
          </w:tcPr>
          <w:p w14:paraId="74C69E20" w14:textId="77777777" w:rsidR="00311B10" w:rsidRPr="00081C87" w:rsidRDefault="00311B10" w:rsidP="00081C87">
            <w:pPr>
              <w:pStyle w:val="INCISO"/>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2)</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              </w:t>
            </w:r>
            <w:r w:rsidR="005A50A9" w:rsidRPr="00081C87">
              <w:rPr>
                <w:rFonts w:ascii="Verdana" w:hAnsi="Verdana" w:cs="Times New Roman"/>
                <w:sz w:val="16"/>
                <w:szCs w:val="16"/>
                <w:lang w:val="en-US"/>
              </w:rPr>
              <w:t xml:space="preserve">Discharge </w:t>
            </w:r>
            <w:r w:rsidR="009F1190">
              <w:rPr>
                <w:rFonts w:ascii="Verdana" w:hAnsi="Verdana" w:cs="Times New Roman"/>
                <w:sz w:val="16"/>
                <w:szCs w:val="16"/>
                <w:lang w:val="en-US"/>
              </w:rPr>
              <w:t>self-contained</w:t>
            </w:r>
            <w:r w:rsidR="005A50A9" w:rsidRPr="00081C87">
              <w:rPr>
                <w:rFonts w:ascii="Verdana" w:hAnsi="Verdana" w:cs="Times New Roman"/>
                <w:sz w:val="16"/>
                <w:szCs w:val="16"/>
                <w:lang w:val="en-US"/>
              </w:rPr>
              <w:t xml:space="preserve"> tank – storage tank</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tr w:rsidR="00311B10" w:rsidRPr="00DE04DF" w14:paraId="58B0015B" w14:textId="77777777" w:rsidTr="009F1190">
        <w:tc>
          <w:tcPr>
            <w:tcW w:w="4788" w:type="dxa"/>
            <w:shd w:val="clear" w:color="auto" w:fill="auto"/>
          </w:tcPr>
          <w:p w14:paraId="483DF0B2" w14:textId="77777777" w:rsidR="00311B10" w:rsidRPr="00081C87" w:rsidRDefault="00311B10" w:rsidP="00081C87">
            <w:pPr>
              <w:pStyle w:val="INCISO"/>
              <w:spacing w:line="225" w:lineRule="exact"/>
              <w:ind w:left="0" w:firstLine="0"/>
              <w:rPr>
                <w:rFonts w:ascii="Verdana" w:hAnsi="Verdana"/>
                <w:sz w:val="16"/>
                <w:szCs w:val="16"/>
              </w:rPr>
            </w:pPr>
            <w:r w:rsidRPr="00081C87">
              <w:rPr>
                <w:rFonts w:ascii="Verdana" w:hAnsi="Verdana"/>
                <w:b/>
                <w:sz w:val="16"/>
                <w:szCs w:val="16"/>
              </w:rPr>
              <w:t>3)</w:t>
            </w:r>
            <w:r w:rsidRPr="00081C87">
              <w:rPr>
                <w:rFonts w:ascii="Verdana" w:hAnsi="Verdana"/>
                <w:sz w:val="16"/>
                <w:szCs w:val="16"/>
              </w:rPr>
              <w:tab/>
              <w:t>Descarga de Carro-tanque–tanque de almacenamiento;</w:t>
            </w:r>
          </w:p>
        </w:tc>
        <w:tc>
          <w:tcPr>
            <w:tcW w:w="4788" w:type="dxa"/>
            <w:shd w:val="clear" w:color="auto" w:fill="auto"/>
          </w:tcPr>
          <w:p w14:paraId="0B47B323" w14:textId="77777777" w:rsidR="00311B10" w:rsidRPr="00081C87" w:rsidRDefault="00311B10" w:rsidP="00081C87">
            <w:pPr>
              <w:pStyle w:val="INCISO"/>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3)</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              </w:t>
            </w:r>
            <w:r w:rsidR="005A50A9" w:rsidRPr="00081C87">
              <w:rPr>
                <w:rFonts w:ascii="Verdana" w:hAnsi="Verdana" w:cs="Times New Roman"/>
                <w:sz w:val="16"/>
                <w:szCs w:val="16"/>
                <w:lang w:val="en-US"/>
              </w:rPr>
              <w:t xml:space="preserve">Discharge of Tanker car – storage tank </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tr w:rsidR="00311B10" w:rsidRPr="004B5ED1" w14:paraId="232C87D0" w14:textId="77777777" w:rsidTr="009F1190">
        <w:tc>
          <w:tcPr>
            <w:tcW w:w="4788" w:type="dxa"/>
            <w:shd w:val="clear" w:color="auto" w:fill="auto"/>
          </w:tcPr>
          <w:p w14:paraId="7330F060" w14:textId="77777777" w:rsidR="00311B10" w:rsidRPr="00081C87" w:rsidRDefault="00311B10" w:rsidP="00081C87">
            <w:pPr>
              <w:pStyle w:val="INCISO"/>
              <w:spacing w:line="225" w:lineRule="exact"/>
              <w:ind w:left="0" w:firstLine="0"/>
              <w:rPr>
                <w:rFonts w:ascii="Verdana" w:hAnsi="Verdana"/>
                <w:sz w:val="16"/>
                <w:szCs w:val="16"/>
              </w:rPr>
            </w:pPr>
            <w:r w:rsidRPr="00081C87">
              <w:rPr>
                <w:rFonts w:ascii="Verdana" w:hAnsi="Verdana"/>
                <w:b/>
                <w:sz w:val="16"/>
                <w:szCs w:val="16"/>
              </w:rPr>
              <w:t>4)</w:t>
            </w:r>
            <w:r w:rsidRPr="00081C87">
              <w:rPr>
                <w:rFonts w:ascii="Verdana" w:hAnsi="Verdana"/>
                <w:sz w:val="16"/>
                <w:szCs w:val="16"/>
              </w:rPr>
              <w:tab/>
              <w:t>Carga de Auto-tanque desde un tanque de almacenamiento;</w:t>
            </w:r>
          </w:p>
        </w:tc>
        <w:tc>
          <w:tcPr>
            <w:tcW w:w="4788" w:type="dxa"/>
            <w:shd w:val="clear" w:color="auto" w:fill="auto"/>
          </w:tcPr>
          <w:p w14:paraId="3782776E" w14:textId="77777777" w:rsidR="00311B10" w:rsidRPr="00081C87" w:rsidRDefault="00311B10" w:rsidP="00081C87">
            <w:pPr>
              <w:pStyle w:val="INCISO"/>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4)</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              </w:t>
            </w:r>
            <w:r w:rsidR="005A50A9" w:rsidRPr="00081C87">
              <w:rPr>
                <w:rFonts w:ascii="Verdana" w:hAnsi="Verdana" w:cs="Times New Roman"/>
                <w:sz w:val="16"/>
                <w:szCs w:val="16"/>
                <w:lang w:val="en-US"/>
              </w:rPr>
              <w:t xml:space="preserve">Load of </w:t>
            </w:r>
            <w:r w:rsidR="009F1190">
              <w:rPr>
                <w:rFonts w:ascii="Verdana" w:hAnsi="Verdana" w:cs="Times New Roman"/>
                <w:sz w:val="16"/>
                <w:szCs w:val="16"/>
                <w:lang w:val="en-US"/>
              </w:rPr>
              <w:t>self-contained</w:t>
            </w:r>
            <w:r w:rsidR="005A50A9" w:rsidRPr="00081C87">
              <w:rPr>
                <w:rFonts w:ascii="Verdana" w:hAnsi="Verdana" w:cs="Times New Roman"/>
                <w:sz w:val="16"/>
                <w:szCs w:val="16"/>
                <w:lang w:val="en-US"/>
              </w:rPr>
              <w:t xml:space="preserve"> tank -</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from a storage tank;</w:t>
            </w:r>
            <w:r w:rsidRPr="00081C87">
              <w:rPr>
                <w:rFonts w:ascii="Times New Roman" w:hAnsi="Times New Roman" w:cs="Times New Roman"/>
                <w:sz w:val="24"/>
                <w:szCs w:val="24"/>
                <w:lang w:val="en-US"/>
              </w:rPr>
              <w:t xml:space="preserve"> </w:t>
            </w:r>
          </w:p>
        </w:tc>
      </w:tr>
      <w:tr w:rsidR="00311B10" w:rsidRPr="004B5ED1" w14:paraId="405D9F59" w14:textId="77777777" w:rsidTr="009F1190">
        <w:tc>
          <w:tcPr>
            <w:tcW w:w="4788" w:type="dxa"/>
            <w:shd w:val="clear" w:color="auto" w:fill="auto"/>
          </w:tcPr>
          <w:p w14:paraId="7E62E9A9" w14:textId="77777777" w:rsidR="00311B10" w:rsidRPr="00081C87" w:rsidRDefault="00311B10" w:rsidP="00081C87">
            <w:pPr>
              <w:pStyle w:val="INCISO"/>
              <w:spacing w:line="225" w:lineRule="exact"/>
              <w:ind w:left="0" w:firstLine="0"/>
              <w:rPr>
                <w:rFonts w:ascii="Verdana" w:hAnsi="Verdana"/>
                <w:sz w:val="16"/>
                <w:szCs w:val="16"/>
              </w:rPr>
            </w:pPr>
            <w:r w:rsidRPr="00081C87">
              <w:rPr>
                <w:rFonts w:ascii="Verdana" w:hAnsi="Verdana"/>
                <w:b/>
                <w:sz w:val="16"/>
                <w:szCs w:val="16"/>
              </w:rPr>
              <w:t>5)</w:t>
            </w:r>
            <w:r w:rsidRPr="00081C87">
              <w:rPr>
                <w:rFonts w:ascii="Verdana" w:hAnsi="Verdana"/>
                <w:sz w:val="16"/>
                <w:szCs w:val="16"/>
              </w:rPr>
              <w:tab/>
              <w:t>Carga de Carro-tanque desde un tanque de almacenamiento, y</w:t>
            </w:r>
          </w:p>
        </w:tc>
        <w:tc>
          <w:tcPr>
            <w:tcW w:w="4788" w:type="dxa"/>
            <w:shd w:val="clear" w:color="auto" w:fill="auto"/>
          </w:tcPr>
          <w:p w14:paraId="33AAF3F4" w14:textId="77777777" w:rsidR="00311B10" w:rsidRPr="00081C87" w:rsidRDefault="00311B10" w:rsidP="00081C87">
            <w:pPr>
              <w:pStyle w:val="INCISO"/>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5)</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              </w:t>
            </w:r>
            <w:r w:rsidR="005A50A9" w:rsidRPr="00081C87">
              <w:rPr>
                <w:rFonts w:ascii="Verdana" w:hAnsi="Verdana" w:cs="Times New Roman"/>
                <w:sz w:val="16"/>
                <w:szCs w:val="16"/>
                <w:lang w:val="en-US"/>
              </w:rPr>
              <w:t>Load of tanker car</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from a storage tank, and</w:t>
            </w:r>
            <w:r w:rsidRPr="00081C87">
              <w:rPr>
                <w:rFonts w:ascii="Times New Roman" w:hAnsi="Times New Roman" w:cs="Times New Roman"/>
                <w:sz w:val="24"/>
                <w:szCs w:val="24"/>
                <w:lang w:val="en-US"/>
              </w:rPr>
              <w:t xml:space="preserve"> </w:t>
            </w:r>
          </w:p>
        </w:tc>
      </w:tr>
      <w:tr w:rsidR="00311B10" w:rsidRPr="004B5ED1" w14:paraId="38E6F9EF" w14:textId="77777777" w:rsidTr="009F1190">
        <w:tc>
          <w:tcPr>
            <w:tcW w:w="4788" w:type="dxa"/>
            <w:shd w:val="clear" w:color="auto" w:fill="auto"/>
          </w:tcPr>
          <w:p w14:paraId="62B6ECA7" w14:textId="77777777" w:rsidR="00311B10" w:rsidRPr="00081C87" w:rsidRDefault="00311B10" w:rsidP="00081C87">
            <w:pPr>
              <w:pStyle w:val="INCISO"/>
              <w:spacing w:line="225" w:lineRule="exact"/>
              <w:ind w:left="0" w:firstLine="0"/>
              <w:rPr>
                <w:rFonts w:ascii="Verdana" w:hAnsi="Verdana"/>
                <w:sz w:val="16"/>
                <w:szCs w:val="16"/>
              </w:rPr>
            </w:pPr>
            <w:r w:rsidRPr="00081C87">
              <w:rPr>
                <w:rFonts w:ascii="Verdana" w:hAnsi="Verdana"/>
                <w:b/>
                <w:sz w:val="16"/>
                <w:szCs w:val="16"/>
              </w:rPr>
              <w:t>6)</w:t>
            </w:r>
            <w:r w:rsidRPr="00081C87">
              <w:rPr>
                <w:rFonts w:ascii="Verdana" w:hAnsi="Verdana"/>
                <w:sz w:val="16"/>
                <w:szCs w:val="16"/>
              </w:rPr>
              <w:tab/>
              <w:t>Trasvase de tanque a tanque.</w:t>
            </w:r>
          </w:p>
        </w:tc>
        <w:tc>
          <w:tcPr>
            <w:tcW w:w="4788" w:type="dxa"/>
            <w:shd w:val="clear" w:color="auto" w:fill="auto"/>
          </w:tcPr>
          <w:p w14:paraId="1EA19BE9" w14:textId="77777777" w:rsidR="00311B10" w:rsidRPr="00081C87" w:rsidRDefault="00311B10" w:rsidP="00081C87">
            <w:pPr>
              <w:pStyle w:val="INCISO"/>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6)</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Transfer from tank to tank.</w:t>
            </w:r>
            <w:r w:rsidRPr="00081C87">
              <w:rPr>
                <w:rFonts w:ascii="Times New Roman" w:hAnsi="Times New Roman" w:cs="Times New Roman"/>
                <w:sz w:val="24"/>
                <w:szCs w:val="24"/>
                <w:lang w:val="en-US"/>
              </w:rPr>
              <w:t xml:space="preserve"> </w:t>
            </w:r>
          </w:p>
        </w:tc>
      </w:tr>
      <w:tr w:rsidR="00311B10" w:rsidRPr="004B5ED1" w14:paraId="7476A7E0" w14:textId="77777777" w:rsidTr="009F1190">
        <w:tc>
          <w:tcPr>
            <w:tcW w:w="4788" w:type="dxa"/>
            <w:shd w:val="clear" w:color="auto" w:fill="auto"/>
          </w:tcPr>
          <w:p w14:paraId="100F19D2" w14:textId="77777777" w:rsidR="00311B10" w:rsidRPr="00081C87" w:rsidRDefault="00311B10" w:rsidP="00081C87">
            <w:pPr>
              <w:pStyle w:val="Texto"/>
              <w:spacing w:line="225" w:lineRule="exact"/>
              <w:ind w:firstLine="0"/>
              <w:rPr>
                <w:rFonts w:ascii="Verdana" w:hAnsi="Verdana"/>
                <w:sz w:val="16"/>
                <w:szCs w:val="16"/>
              </w:rPr>
            </w:pPr>
            <w:r w:rsidRPr="00081C87">
              <w:rPr>
                <w:rFonts w:ascii="Verdana" w:hAnsi="Verdana"/>
                <w:sz w:val="16"/>
                <w:szCs w:val="16"/>
              </w:rPr>
              <w:t>La presente Norma Oficial Mexicana no es aplicable en los siguientes casos:</w:t>
            </w:r>
          </w:p>
        </w:tc>
        <w:tc>
          <w:tcPr>
            <w:tcW w:w="4788" w:type="dxa"/>
            <w:shd w:val="clear" w:color="auto" w:fill="auto"/>
          </w:tcPr>
          <w:p w14:paraId="2E5E5885" w14:textId="77777777" w:rsidR="00311B10" w:rsidRPr="00081C87" w:rsidRDefault="00311B10" w:rsidP="00081C87">
            <w:pPr>
              <w:pStyle w:val="Texto"/>
              <w:spacing w:line="225" w:lineRule="exact"/>
              <w:ind w:firstLine="0"/>
              <w:rPr>
                <w:rFonts w:ascii="Verdana" w:hAnsi="Verdana"/>
                <w:sz w:val="16"/>
                <w:szCs w:val="16"/>
                <w:lang w:val="en-US"/>
              </w:rPr>
            </w:pPr>
            <w:r w:rsidRPr="00081C87">
              <w:rPr>
                <w:rFonts w:ascii="Verdana" w:hAnsi="Verdana" w:cs="Times New Roman"/>
                <w:sz w:val="16"/>
                <w:szCs w:val="16"/>
                <w:lang w:val="en-US"/>
              </w:rPr>
              <w:t>This Official Mexican Standard is not applicable in the following cases:</w:t>
            </w:r>
            <w:r w:rsidRPr="00081C87">
              <w:rPr>
                <w:rFonts w:ascii="Times New Roman" w:hAnsi="Times New Roman" w:cs="Times New Roman"/>
                <w:sz w:val="24"/>
                <w:szCs w:val="24"/>
                <w:lang w:val="en-US"/>
              </w:rPr>
              <w:t xml:space="preserve"> </w:t>
            </w:r>
          </w:p>
        </w:tc>
      </w:tr>
      <w:tr w:rsidR="00311B10" w:rsidRPr="004B5ED1" w14:paraId="77067A6C" w14:textId="77777777" w:rsidTr="009F1190">
        <w:tc>
          <w:tcPr>
            <w:tcW w:w="4788" w:type="dxa"/>
            <w:shd w:val="clear" w:color="auto" w:fill="auto"/>
          </w:tcPr>
          <w:p w14:paraId="07133A1C" w14:textId="77777777" w:rsidR="00311B10" w:rsidRPr="00081C87" w:rsidRDefault="00311B10" w:rsidP="00081C87">
            <w:pPr>
              <w:pStyle w:val="ROMANOS"/>
              <w:spacing w:line="225" w:lineRule="exact"/>
              <w:ind w:left="0" w:firstLine="0"/>
              <w:rPr>
                <w:rFonts w:ascii="Verdana" w:hAnsi="Verdana"/>
                <w:sz w:val="16"/>
                <w:szCs w:val="16"/>
              </w:rPr>
            </w:pPr>
            <w:r w:rsidRPr="00081C87">
              <w:rPr>
                <w:rFonts w:ascii="Verdana" w:hAnsi="Verdana"/>
                <w:b/>
                <w:sz w:val="16"/>
                <w:szCs w:val="16"/>
              </w:rPr>
              <w:lastRenderedPageBreak/>
              <w:t>a)</w:t>
            </w:r>
            <w:r w:rsidRPr="00081C87">
              <w:rPr>
                <w:rFonts w:ascii="Verdana" w:hAnsi="Verdana"/>
                <w:sz w:val="16"/>
                <w:szCs w:val="16"/>
              </w:rPr>
              <w:tab/>
              <w:t>Almacenamientos integrados dentro de las unidades de proceso, cuya capacidad estará limitada a la necesaria para la continuidad del mismo;</w:t>
            </w:r>
          </w:p>
        </w:tc>
        <w:tc>
          <w:tcPr>
            <w:tcW w:w="4788" w:type="dxa"/>
            <w:shd w:val="clear" w:color="auto" w:fill="auto"/>
          </w:tcPr>
          <w:p w14:paraId="07A8EFDC" w14:textId="77777777" w:rsidR="00311B10" w:rsidRPr="00081C87" w:rsidRDefault="005A50A9"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a</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w:t>
            </w:r>
            <w:r w:rsidRPr="00081C87">
              <w:rPr>
                <w:rFonts w:ascii="Verdana" w:hAnsi="Verdana" w:cs="Times New Roman"/>
                <w:sz w:val="16"/>
                <w:szCs w:val="16"/>
                <w:lang w:val="en-US"/>
              </w:rPr>
              <w:t>Storage i</w:t>
            </w:r>
            <w:r w:rsidR="00311B10" w:rsidRPr="00081C87">
              <w:rPr>
                <w:rFonts w:ascii="Verdana" w:hAnsi="Verdana" w:cs="Times New Roman"/>
                <w:sz w:val="16"/>
                <w:szCs w:val="16"/>
                <w:lang w:val="en-US"/>
              </w:rPr>
              <w:t>ntegrated into the process</w:t>
            </w:r>
            <w:r w:rsidRPr="00081C87">
              <w:rPr>
                <w:rFonts w:ascii="Verdana" w:hAnsi="Verdana" w:cs="Times New Roman"/>
                <w:sz w:val="16"/>
                <w:szCs w:val="16"/>
                <w:lang w:val="en-US"/>
              </w:rPr>
              <w:t>ing</w:t>
            </w:r>
            <w:r w:rsidR="00311B10" w:rsidRPr="00081C87">
              <w:rPr>
                <w:rFonts w:ascii="Verdana" w:hAnsi="Verdana" w:cs="Times New Roman"/>
                <w:sz w:val="16"/>
                <w:szCs w:val="16"/>
                <w:lang w:val="en-US"/>
              </w:rPr>
              <w:t xml:space="preserve"> unit</w:t>
            </w:r>
            <w:r w:rsidRPr="00081C87">
              <w:rPr>
                <w:rFonts w:ascii="Verdana" w:hAnsi="Verdana" w:cs="Times New Roman"/>
                <w:sz w:val="16"/>
                <w:szCs w:val="16"/>
                <w:lang w:val="en-US"/>
              </w:rPr>
              <w:t>s</w:t>
            </w:r>
            <w:r w:rsidR="00311B10" w:rsidRPr="00081C87">
              <w:rPr>
                <w:rFonts w:ascii="Verdana" w:hAnsi="Verdana" w:cs="Times New Roman"/>
                <w:sz w:val="16"/>
                <w:szCs w:val="16"/>
                <w:lang w:val="en-US"/>
              </w:rPr>
              <w:t xml:space="preserve">, whose capacity </w:t>
            </w:r>
            <w:r w:rsidRPr="00081C87">
              <w:rPr>
                <w:rFonts w:ascii="Verdana" w:hAnsi="Verdana" w:cs="Times New Roman"/>
                <w:sz w:val="16"/>
                <w:szCs w:val="16"/>
                <w:lang w:val="en-US"/>
              </w:rPr>
              <w:t>will be</w:t>
            </w:r>
            <w:r w:rsidR="00311B10" w:rsidRPr="00081C87">
              <w:rPr>
                <w:rFonts w:ascii="Verdana" w:hAnsi="Verdana" w:cs="Times New Roman"/>
                <w:sz w:val="16"/>
                <w:szCs w:val="16"/>
                <w:lang w:val="en-US"/>
              </w:rPr>
              <w:t xml:space="preserve"> limited to that necessary for the continuity</w:t>
            </w:r>
            <w:r w:rsidR="00311B10"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of the same</w:t>
            </w:r>
            <w:r w:rsidR="00311B10" w:rsidRPr="00081C87">
              <w:rPr>
                <w:rFonts w:ascii="Verdana" w:hAnsi="Verdana" w:cs="Times New Roman"/>
                <w:sz w:val="16"/>
                <w:szCs w:val="16"/>
                <w:lang w:val="en-US"/>
              </w:rPr>
              <w:t>;</w:t>
            </w:r>
            <w:r w:rsidR="00311B10" w:rsidRPr="00081C87">
              <w:rPr>
                <w:rFonts w:ascii="Times New Roman" w:hAnsi="Times New Roman" w:cs="Times New Roman"/>
                <w:sz w:val="24"/>
                <w:szCs w:val="24"/>
                <w:lang w:val="en-US"/>
              </w:rPr>
              <w:t xml:space="preserve"> </w:t>
            </w:r>
          </w:p>
        </w:tc>
      </w:tr>
      <w:tr w:rsidR="00311B10" w:rsidRPr="004B5ED1" w14:paraId="0355A8B8" w14:textId="77777777" w:rsidTr="009F1190">
        <w:tc>
          <w:tcPr>
            <w:tcW w:w="4788" w:type="dxa"/>
            <w:shd w:val="clear" w:color="auto" w:fill="auto"/>
          </w:tcPr>
          <w:p w14:paraId="4E938795" w14:textId="77777777" w:rsidR="00311B10" w:rsidRPr="00081C87" w:rsidRDefault="00311B10" w:rsidP="00081C87">
            <w:pPr>
              <w:pStyle w:val="ROMANOS"/>
              <w:spacing w:line="225" w:lineRule="exact"/>
              <w:ind w:left="0" w:firstLine="0"/>
              <w:rPr>
                <w:rFonts w:ascii="Verdana" w:hAnsi="Verdana"/>
                <w:sz w:val="16"/>
                <w:szCs w:val="16"/>
              </w:rPr>
            </w:pPr>
            <w:r w:rsidRPr="00081C87">
              <w:rPr>
                <w:rFonts w:ascii="Verdana" w:hAnsi="Verdana"/>
                <w:b/>
                <w:sz w:val="16"/>
                <w:szCs w:val="16"/>
              </w:rPr>
              <w:t>b)</w:t>
            </w:r>
            <w:r w:rsidRPr="00081C87">
              <w:rPr>
                <w:rFonts w:ascii="Verdana" w:hAnsi="Verdana"/>
                <w:sz w:val="16"/>
                <w:szCs w:val="16"/>
              </w:rPr>
              <w:tab/>
              <w:t>Almacenamientos de sustancias químicas que no estén indicados en el Apéndice B Normativo de esta Norma Oficial Mexicana;</w:t>
            </w:r>
          </w:p>
        </w:tc>
        <w:tc>
          <w:tcPr>
            <w:tcW w:w="4788" w:type="dxa"/>
            <w:shd w:val="clear" w:color="auto" w:fill="auto"/>
          </w:tcPr>
          <w:p w14:paraId="0CC52CD5" w14:textId="77777777" w:rsidR="00311B10" w:rsidRPr="00081C87" w:rsidRDefault="00311B10"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Storage of chemical substances that are not indicated in</w:t>
            </w:r>
            <w:r w:rsidR="005A50A9" w:rsidRPr="00081C87">
              <w:rPr>
                <w:rFonts w:ascii="Verdana" w:hAnsi="Verdana" w:cs="Times New Roman"/>
                <w:sz w:val="16"/>
                <w:szCs w:val="16"/>
                <w:lang w:val="en-US"/>
              </w:rPr>
              <w:t xml:space="preserve"> Mandatory</w:t>
            </w:r>
            <w:r w:rsidRPr="00081C87">
              <w:rPr>
                <w:rFonts w:ascii="Verdana" w:hAnsi="Verdana" w:cs="Times New Roman"/>
                <w:sz w:val="16"/>
                <w:szCs w:val="16"/>
                <w:lang w:val="en-US"/>
              </w:rPr>
              <w:t xml:space="preserve"> Appendix B of this Official Mexican Standard;</w:t>
            </w:r>
            <w:r w:rsidRPr="00081C87">
              <w:rPr>
                <w:rFonts w:ascii="Times New Roman" w:hAnsi="Times New Roman" w:cs="Times New Roman"/>
                <w:sz w:val="24"/>
                <w:szCs w:val="24"/>
                <w:lang w:val="en-US"/>
              </w:rPr>
              <w:t xml:space="preserve"> </w:t>
            </w:r>
          </w:p>
        </w:tc>
      </w:tr>
      <w:tr w:rsidR="00311B10" w:rsidRPr="004B5ED1" w14:paraId="107B4F64" w14:textId="77777777" w:rsidTr="009F1190">
        <w:tc>
          <w:tcPr>
            <w:tcW w:w="4788" w:type="dxa"/>
            <w:shd w:val="clear" w:color="auto" w:fill="auto"/>
          </w:tcPr>
          <w:p w14:paraId="08365D4F" w14:textId="77777777" w:rsidR="00311B10" w:rsidRPr="00081C87" w:rsidRDefault="00311B10" w:rsidP="00081C87">
            <w:pPr>
              <w:pStyle w:val="ROMANOS"/>
              <w:spacing w:line="225" w:lineRule="exact"/>
              <w:ind w:left="0" w:firstLine="0"/>
              <w:rPr>
                <w:rFonts w:ascii="Verdana" w:hAnsi="Verdana"/>
                <w:sz w:val="16"/>
                <w:szCs w:val="16"/>
              </w:rPr>
            </w:pPr>
            <w:r w:rsidRPr="00081C87">
              <w:rPr>
                <w:rFonts w:ascii="Verdana" w:hAnsi="Verdana"/>
                <w:b/>
                <w:sz w:val="16"/>
                <w:szCs w:val="16"/>
              </w:rPr>
              <w:t>c)</w:t>
            </w:r>
            <w:r w:rsidRPr="00081C87">
              <w:rPr>
                <w:rFonts w:ascii="Verdana" w:hAnsi="Verdana"/>
                <w:b/>
                <w:sz w:val="16"/>
                <w:szCs w:val="16"/>
              </w:rPr>
              <w:tab/>
            </w:r>
            <w:r w:rsidRPr="00081C87">
              <w:rPr>
                <w:rFonts w:ascii="Verdana" w:hAnsi="Verdana"/>
                <w:sz w:val="16"/>
                <w:szCs w:val="16"/>
              </w:rPr>
              <w:t>Almacenamiento de Petrolíferos en Estaciones de Servicio para auto consumo y expendio de Diésel y Gasolinas, y</w:t>
            </w:r>
          </w:p>
        </w:tc>
        <w:tc>
          <w:tcPr>
            <w:tcW w:w="4788" w:type="dxa"/>
            <w:shd w:val="clear" w:color="auto" w:fill="auto"/>
          </w:tcPr>
          <w:p w14:paraId="28A65799" w14:textId="77777777" w:rsidR="00311B10" w:rsidRPr="00081C87" w:rsidRDefault="00311B10"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c)</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005A50A9" w:rsidRPr="00081C87">
              <w:rPr>
                <w:rFonts w:ascii="Verdana" w:hAnsi="Verdana" w:cs="Times New Roman"/>
                <w:sz w:val="16"/>
                <w:szCs w:val="16"/>
                <w:lang w:val="en-US"/>
              </w:rPr>
              <w:t>Storage of petroleum products in</w:t>
            </w:r>
            <w:r w:rsidRPr="00081C87">
              <w:rPr>
                <w:rFonts w:ascii="Verdana" w:hAnsi="Verdana" w:cs="Times New Roman"/>
                <w:sz w:val="16"/>
                <w:szCs w:val="16"/>
                <w:lang w:val="en-US"/>
              </w:rPr>
              <w:t xml:space="preserve"> Service Stations for self-consumption and sale of Diesel and Gasoline, and</w:t>
            </w:r>
            <w:r w:rsidRPr="00081C87">
              <w:rPr>
                <w:rFonts w:ascii="Times New Roman" w:hAnsi="Times New Roman" w:cs="Times New Roman"/>
                <w:sz w:val="24"/>
                <w:szCs w:val="24"/>
                <w:lang w:val="en-US"/>
              </w:rPr>
              <w:t xml:space="preserve"> </w:t>
            </w:r>
          </w:p>
        </w:tc>
      </w:tr>
      <w:tr w:rsidR="00311B10" w:rsidRPr="004B5ED1" w14:paraId="76C6F434" w14:textId="77777777" w:rsidTr="009F1190">
        <w:tc>
          <w:tcPr>
            <w:tcW w:w="4788" w:type="dxa"/>
            <w:shd w:val="clear" w:color="auto" w:fill="auto"/>
          </w:tcPr>
          <w:p w14:paraId="65A17BC1" w14:textId="77777777" w:rsidR="00311B10" w:rsidRPr="00081C87" w:rsidRDefault="00311B10" w:rsidP="00081C87">
            <w:pPr>
              <w:pStyle w:val="ROMANOS"/>
              <w:spacing w:line="225" w:lineRule="exact"/>
              <w:ind w:left="0" w:firstLine="0"/>
              <w:rPr>
                <w:rFonts w:ascii="Verdana" w:hAnsi="Verdana"/>
                <w:b/>
                <w:sz w:val="16"/>
                <w:szCs w:val="16"/>
              </w:rPr>
            </w:pPr>
            <w:r w:rsidRPr="00081C87">
              <w:rPr>
                <w:rFonts w:ascii="Verdana" w:hAnsi="Verdana"/>
                <w:b/>
                <w:sz w:val="16"/>
                <w:szCs w:val="16"/>
              </w:rPr>
              <w:t>d)</w:t>
            </w:r>
            <w:r w:rsidRPr="00081C87">
              <w:rPr>
                <w:rFonts w:ascii="Verdana" w:hAnsi="Verdana"/>
                <w:b/>
                <w:sz w:val="16"/>
                <w:szCs w:val="16"/>
              </w:rPr>
              <w:tab/>
            </w:r>
            <w:r w:rsidRPr="00081C87">
              <w:rPr>
                <w:rFonts w:ascii="Verdana" w:hAnsi="Verdana"/>
                <w:sz w:val="16"/>
                <w:szCs w:val="16"/>
              </w:rPr>
              <w:t>Almacenamiento de Petrolíferos y de Petróleo utilizado dentro del proceso de una refinería, de una instalación de tratamiento de Petróleo crudo o de un Complejo Procesador de Gas (CPG).</w:t>
            </w:r>
          </w:p>
        </w:tc>
        <w:tc>
          <w:tcPr>
            <w:tcW w:w="4788" w:type="dxa"/>
            <w:shd w:val="clear" w:color="auto" w:fill="auto"/>
          </w:tcPr>
          <w:p w14:paraId="7F157F70" w14:textId="77777777" w:rsidR="00311B10" w:rsidRPr="00081C87" w:rsidRDefault="00311B10" w:rsidP="00081C87">
            <w:pPr>
              <w:pStyle w:val="ROMANOS"/>
              <w:spacing w:line="225" w:lineRule="exact"/>
              <w:ind w:left="0" w:firstLine="0"/>
              <w:rPr>
                <w:rFonts w:ascii="Verdana" w:hAnsi="Verdana"/>
                <w:b/>
                <w:sz w:val="16"/>
                <w:szCs w:val="16"/>
                <w:lang w:val="en-US"/>
              </w:rPr>
            </w:pPr>
            <w:r w:rsidRPr="00081C87">
              <w:rPr>
                <w:rFonts w:ascii="Verdana" w:hAnsi="Verdana" w:cs="Times New Roman"/>
                <w:b/>
                <w:bCs/>
                <w:sz w:val="16"/>
                <w:szCs w:val="16"/>
                <w:lang w:val="en-US"/>
              </w:rPr>
              <w:t>d)</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005A50A9" w:rsidRPr="00081C87">
              <w:rPr>
                <w:rFonts w:ascii="Verdana" w:hAnsi="Verdana" w:cs="Times New Roman"/>
                <w:bCs/>
                <w:sz w:val="16"/>
                <w:szCs w:val="16"/>
                <w:lang w:val="en-US"/>
              </w:rPr>
              <w:t>Storage of</w:t>
            </w:r>
            <w:r w:rsidR="005A50A9" w:rsidRPr="00081C87">
              <w:rPr>
                <w:rFonts w:ascii="Verdana" w:hAnsi="Verdana" w:cs="Times New Roman"/>
                <w:sz w:val="16"/>
                <w:szCs w:val="16"/>
                <w:lang w:val="en-US"/>
              </w:rPr>
              <w:t xml:space="preserve"> </w:t>
            </w:r>
            <w:r w:rsidRPr="00081C87">
              <w:rPr>
                <w:rFonts w:ascii="Verdana" w:hAnsi="Verdana" w:cs="Times New Roman"/>
                <w:sz w:val="16"/>
                <w:szCs w:val="16"/>
                <w:lang w:val="en-US"/>
              </w:rPr>
              <w:t>Petroleum</w:t>
            </w:r>
            <w:r w:rsidR="005A50A9" w:rsidRPr="00081C87">
              <w:rPr>
                <w:rFonts w:ascii="Verdana" w:hAnsi="Verdana" w:cs="Times New Roman"/>
                <w:sz w:val="16"/>
                <w:szCs w:val="16"/>
                <w:lang w:val="en-US"/>
              </w:rPr>
              <w:t xml:space="preserve"> products</w:t>
            </w:r>
            <w:r w:rsidRPr="00081C87">
              <w:rPr>
                <w:rFonts w:ascii="Verdana" w:hAnsi="Verdana" w:cs="Times New Roman"/>
                <w:sz w:val="16"/>
                <w:szCs w:val="16"/>
                <w:lang w:val="en-US"/>
              </w:rPr>
              <w:t xml:space="preserve"> and Petroleum used within the process of a refinery, a crude oil treatment </w:t>
            </w:r>
            <w:r w:rsidR="00A85C87" w:rsidRPr="00081C87">
              <w:rPr>
                <w:rFonts w:ascii="Verdana" w:hAnsi="Verdana" w:cs="Times New Roman"/>
                <w:sz w:val="16"/>
                <w:szCs w:val="16"/>
                <w:lang w:val="en-US"/>
              </w:rPr>
              <w:t>installation</w:t>
            </w:r>
            <w:r w:rsidRPr="00081C87">
              <w:rPr>
                <w:rFonts w:ascii="Verdana" w:hAnsi="Verdana" w:cs="Times New Roman"/>
                <w:sz w:val="16"/>
                <w:szCs w:val="16"/>
                <w:lang w:val="en-US"/>
              </w:rPr>
              <w:t xml:space="preserve"> or a Gas Processing Complex (CPG).</w:t>
            </w:r>
            <w:r w:rsidRPr="00081C87">
              <w:rPr>
                <w:rFonts w:ascii="Times New Roman" w:hAnsi="Times New Roman" w:cs="Times New Roman"/>
                <w:sz w:val="24"/>
                <w:szCs w:val="24"/>
                <w:lang w:val="en-US"/>
              </w:rPr>
              <w:t xml:space="preserve"> </w:t>
            </w:r>
          </w:p>
        </w:tc>
      </w:tr>
      <w:tr w:rsidR="00311B10" w:rsidRPr="00081C87" w14:paraId="77EC7136" w14:textId="77777777" w:rsidTr="009F1190">
        <w:tc>
          <w:tcPr>
            <w:tcW w:w="4788" w:type="dxa"/>
            <w:shd w:val="clear" w:color="auto" w:fill="auto"/>
          </w:tcPr>
          <w:p w14:paraId="49936D4B" w14:textId="77777777" w:rsidR="00311B10" w:rsidRPr="00081C87" w:rsidRDefault="00311B10" w:rsidP="00081C87">
            <w:pPr>
              <w:pStyle w:val="Texto"/>
              <w:spacing w:line="225" w:lineRule="exact"/>
              <w:ind w:firstLine="0"/>
              <w:rPr>
                <w:rFonts w:ascii="Verdana" w:hAnsi="Verdana"/>
                <w:b/>
                <w:sz w:val="16"/>
                <w:szCs w:val="16"/>
              </w:rPr>
            </w:pPr>
            <w:r w:rsidRPr="00081C87">
              <w:rPr>
                <w:rFonts w:ascii="Verdana" w:hAnsi="Verdana"/>
                <w:b/>
                <w:sz w:val="16"/>
                <w:szCs w:val="16"/>
              </w:rPr>
              <w:t>3. Referencias</w:t>
            </w:r>
          </w:p>
        </w:tc>
        <w:tc>
          <w:tcPr>
            <w:tcW w:w="4788" w:type="dxa"/>
            <w:shd w:val="clear" w:color="auto" w:fill="auto"/>
          </w:tcPr>
          <w:p w14:paraId="37D4C092" w14:textId="77777777" w:rsidR="00311B10" w:rsidRPr="00081C87" w:rsidRDefault="00311B10" w:rsidP="00081C87">
            <w:pPr>
              <w:pStyle w:val="Texto"/>
              <w:spacing w:line="225" w:lineRule="exact"/>
              <w:ind w:firstLine="0"/>
              <w:rPr>
                <w:rFonts w:ascii="Verdana" w:hAnsi="Verdana"/>
                <w:b/>
                <w:sz w:val="16"/>
                <w:szCs w:val="16"/>
                <w:lang w:val="en-US"/>
              </w:rPr>
            </w:pPr>
            <w:r w:rsidRPr="00081C87">
              <w:rPr>
                <w:rFonts w:ascii="Verdana" w:hAnsi="Verdana" w:cs="Times New Roman"/>
                <w:b/>
                <w:bCs/>
                <w:sz w:val="16"/>
                <w:szCs w:val="16"/>
                <w:lang w:val="en-US"/>
              </w:rPr>
              <w:t>3. References</w:t>
            </w:r>
            <w:r w:rsidRPr="00081C87">
              <w:rPr>
                <w:rFonts w:ascii="Times New Roman" w:hAnsi="Times New Roman" w:cs="Times New Roman"/>
                <w:sz w:val="24"/>
                <w:szCs w:val="24"/>
                <w:lang w:val="en-US"/>
              </w:rPr>
              <w:t xml:space="preserve"> </w:t>
            </w:r>
          </w:p>
        </w:tc>
      </w:tr>
      <w:tr w:rsidR="00311B10" w:rsidRPr="004B5ED1" w14:paraId="17CCDFB6" w14:textId="77777777" w:rsidTr="009F1190">
        <w:tc>
          <w:tcPr>
            <w:tcW w:w="4788" w:type="dxa"/>
            <w:shd w:val="clear" w:color="auto" w:fill="auto"/>
          </w:tcPr>
          <w:p w14:paraId="44C00C18" w14:textId="77777777" w:rsidR="00311B10" w:rsidRPr="00081C87" w:rsidRDefault="00311B10" w:rsidP="00081C87">
            <w:pPr>
              <w:pStyle w:val="Texto"/>
              <w:spacing w:line="225" w:lineRule="exact"/>
              <w:ind w:firstLine="0"/>
              <w:rPr>
                <w:rFonts w:ascii="Verdana" w:hAnsi="Verdana"/>
                <w:sz w:val="16"/>
                <w:szCs w:val="16"/>
              </w:rPr>
            </w:pPr>
            <w:r w:rsidRPr="00081C87">
              <w:rPr>
                <w:rFonts w:ascii="Verdana" w:hAnsi="Verdana"/>
                <w:sz w:val="16"/>
                <w:szCs w:val="16"/>
              </w:rPr>
              <w:t>Los siguientes documentos referidos vigentes, los que los modifiquen o sustituyan son indispensables para la aplicación de esta  Norma Oficial Mexicana.</w:t>
            </w:r>
          </w:p>
        </w:tc>
        <w:tc>
          <w:tcPr>
            <w:tcW w:w="4788" w:type="dxa"/>
            <w:shd w:val="clear" w:color="auto" w:fill="auto"/>
          </w:tcPr>
          <w:p w14:paraId="169CC8B7" w14:textId="77777777" w:rsidR="00311B10" w:rsidRPr="00081C87" w:rsidRDefault="00311B10" w:rsidP="00081C87">
            <w:pPr>
              <w:pStyle w:val="Texto"/>
              <w:spacing w:line="225" w:lineRule="exact"/>
              <w:ind w:firstLine="0"/>
              <w:rPr>
                <w:rFonts w:ascii="Verdana" w:hAnsi="Verdana"/>
                <w:sz w:val="16"/>
                <w:szCs w:val="16"/>
                <w:lang w:val="en-US"/>
              </w:rPr>
            </w:pPr>
            <w:r w:rsidRPr="00081C87">
              <w:rPr>
                <w:rFonts w:ascii="Verdana" w:hAnsi="Verdana" w:cs="Times New Roman"/>
                <w:sz w:val="16"/>
                <w:szCs w:val="16"/>
                <w:lang w:val="en-US"/>
              </w:rPr>
              <w:t>The</w:t>
            </w:r>
            <w:r w:rsidR="005A50A9" w:rsidRPr="00081C87">
              <w:rPr>
                <w:rFonts w:ascii="Verdana" w:hAnsi="Verdana" w:cs="Times New Roman"/>
                <w:sz w:val="16"/>
                <w:szCs w:val="16"/>
                <w:lang w:val="en-US"/>
              </w:rPr>
              <w:t xml:space="preserve"> current</w:t>
            </w:r>
            <w:r w:rsidRPr="00081C87">
              <w:rPr>
                <w:rFonts w:ascii="Verdana" w:hAnsi="Verdana" w:cs="Times New Roman"/>
                <w:sz w:val="16"/>
                <w:szCs w:val="16"/>
                <w:lang w:val="en-US"/>
              </w:rPr>
              <w:t xml:space="preserve"> following documents, those that modify or replace them are indispensable for the application of</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this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Official Mexican</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Standard.</w:t>
            </w:r>
            <w:r w:rsidRPr="00081C87">
              <w:rPr>
                <w:rFonts w:ascii="Times New Roman" w:hAnsi="Times New Roman" w:cs="Times New Roman"/>
                <w:sz w:val="24"/>
                <w:szCs w:val="24"/>
                <w:lang w:val="en-US"/>
              </w:rPr>
              <w:t xml:space="preserve"> </w:t>
            </w:r>
          </w:p>
        </w:tc>
      </w:tr>
      <w:tr w:rsidR="00311B10" w:rsidRPr="004B5ED1" w14:paraId="29D2DBAA" w14:textId="77777777" w:rsidTr="009F1190">
        <w:tc>
          <w:tcPr>
            <w:tcW w:w="4788" w:type="dxa"/>
            <w:shd w:val="clear" w:color="auto" w:fill="auto"/>
          </w:tcPr>
          <w:p w14:paraId="29AF0AAE"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b/>
                <w:sz w:val="16"/>
                <w:szCs w:val="16"/>
              </w:rPr>
            </w:pPr>
            <w:bookmarkStart w:id="3" w:name="N_Hlk504307444"/>
            <w:r w:rsidRPr="00081C87">
              <w:rPr>
                <w:rFonts w:ascii="Verdana" w:hAnsi="Verdana"/>
                <w:sz w:val="16"/>
                <w:szCs w:val="16"/>
              </w:rPr>
              <w:t>DISPOSICIONES</w:t>
            </w:r>
            <w:r w:rsidRPr="00081C87">
              <w:rPr>
                <w:rFonts w:ascii="Verdana" w:hAnsi="Verdana"/>
                <w:b/>
                <w:sz w:val="16"/>
                <w:szCs w:val="16"/>
              </w:rPr>
              <w:t xml:space="preserve"> </w:t>
            </w:r>
            <w:r w:rsidRPr="00081C87">
              <w:rPr>
                <w:rFonts w:ascii="Verdana" w:hAnsi="Verdana"/>
                <w:sz w:val="16"/>
                <w:szCs w:val="16"/>
              </w:rPr>
              <w:t>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w:t>
            </w:r>
            <w:bookmarkEnd w:id="3"/>
          </w:p>
        </w:tc>
        <w:tc>
          <w:tcPr>
            <w:tcW w:w="4788" w:type="dxa"/>
            <w:shd w:val="clear" w:color="auto" w:fill="auto"/>
          </w:tcPr>
          <w:p w14:paraId="3B398C94" w14:textId="77777777" w:rsidR="00311B10" w:rsidRPr="00081C87" w:rsidRDefault="00EE46F4" w:rsidP="00081C87">
            <w:pPr>
              <w:pStyle w:val="Texto"/>
              <w:numPr>
                <w:ilvl w:val="0"/>
                <w:numId w:val="4"/>
              </w:numPr>
              <w:tabs>
                <w:tab w:val="left" w:pos="720"/>
              </w:tabs>
              <w:spacing w:line="225" w:lineRule="exact"/>
              <w:ind w:left="720" w:hanging="432"/>
              <w:jc w:val="left"/>
              <w:rPr>
                <w:rFonts w:ascii="Verdana" w:hAnsi="Verdana"/>
                <w:sz w:val="16"/>
                <w:szCs w:val="16"/>
                <w:lang w:val="en-US"/>
              </w:rPr>
            </w:pPr>
            <w:r w:rsidRPr="00081C87">
              <w:rPr>
                <w:rFonts w:ascii="Verdana" w:hAnsi="Verdana" w:cs="Times New Roman"/>
                <w:sz w:val="16"/>
                <w:szCs w:val="16"/>
                <w:lang w:val="en-US"/>
              </w:rPr>
              <w:t xml:space="preserve">GENERAL </w:t>
            </w:r>
            <w:r w:rsidR="005A50A9" w:rsidRPr="00081C87">
              <w:rPr>
                <w:rFonts w:ascii="Verdana" w:hAnsi="Verdana" w:cs="Times New Roman"/>
                <w:sz w:val="16"/>
                <w:szCs w:val="16"/>
                <w:lang w:val="en-US"/>
              </w:rPr>
              <w:t>ADMINISTRATIVE</w:t>
            </w:r>
            <w:r w:rsidR="00311B10" w:rsidRPr="00081C87">
              <w:rPr>
                <w:rFonts w:ascii="Verdana" w:hAnsi="Verdana" w:cs="Times New Roman"/>
                <w:sz w:val="16"/>
                <w:szCs w:val="16"/>
                <w:lang w:val="en-US"/>
              </w:rPr>
              <w:t xml:space="preserve"> </w:t>
            </w:r>
            <w:r w:rsidR="005A50A9" w:rsidRPr="00081C87">
              <w:rPr>
                <w:rFonts w:ascii="Verdana" w:hAnsi="Verdana" w:cs="Times New Roman"/>
                <w:sz w:val="16"/>
                <w:szCs w:val="16"/>
                <w:lang w:val="en-US"/>
              </w:rPr>
              <w:t xml:space="preserve">PROVISIONS </w:t>
            </w:r>
            <w:r w:rsidR="00311B10" w:rsidRPr="00081C87">
              <w:rPr>
                <w:rFonts w:ascii="Verdana" w:hAnsi="Verdana" w:cs="Times New Roman"/>
                <w:sz w:val="16"/>
                <w:szCs w:val="16"/>
                <w:lang w:val="en-US"/>
              </w:rPr>
              <w:t xml:space="preserve">of </w:t>
            </w:r>
            <w:r w:rsidR="005A50A9" w:rsidRPr="00081C87">
              <w:rPr>
                <w:rFonts w:ascii="Verdana" w:hAnsi="Verdana" w:cs="Times New Roman"/>
                <w:sz w:val="16"/>
                <w:szCs w:val="16"/>
                <w:lang w:val="en-US"/>
              </w:rPr>
              <w:t xml:space="preserve">a </w:t>
            </w:r>
            <w:r w:rsidR="00311B10" w:rsidRPr="00081C87">
              <w:rPr>
                <w:rFonts w:ascii="Verdana" w:hAnsi="Verdana" w:cs="Times New Roman"/>
                <w:sz w:val="16"/>
                <w:szCs w:val="16"/>
                <w:lang w:val="en-US"/>
              </w:rPr>
              <w:t xml:space="preserve">general character that establish the Guidelines for the formation, implementation and authorization of the Systems of Administration of </w:t>
            </w:r>
            <w:r w:rsidR="005A50A9" w:rsidRPr="00081C87">
              <w:rPr>
                <w:rFonts w:ascii="Verdana" w:hAnsi="Verdana" w:cs="Times New Roman"/>
                <w:sz w:val="16"/>
                <w:szCs w:val="16"/>
                <w:lang w:val="en-US"/>
              </w:rPr>
              <w:t>Industrial Safety</w:t>
            </w:r>
            <w:r w:rsidR="00311B10" w:rsidRPr="00081C87">
              <w:rPr>
                <w:rFonts w:ascii="Verdana" w:hAnsi="Verdana" w:cs="Times New Roman"/>
                <w:sz w:val="16"/>
                <w:szCs w:val="16"/>
                <w:lang w:val="en-US"/>
              </w:rPr>
              <w:t>, Operative Security and Protection to the Environment applicable to the activities of the Hydrocarbons Sector that are indicated</w:t>
            </w:r>
            <w:r w:rsidR="00311B10" w:rsidRPr="00081C87">
              <w:rPr>
                <w:rFonts w:ascii="Times New Roman" w:hAnsi="Times New Roman" w:cs="Times New Roman"/>
                <w:sz w:val="16"/>
                <w:szCs w:val="16"/>
                <w:lang w:val="en-US"/>
              </w:rPr>
              <w:t xml:space="preserve"> </w:t>
            </w:r>
          </w:p>
        </w:tc>
      </w:tr>
      <w:tr w:rsidR="00311B10" w:rsidRPr="004B5ED1" w14:paraId="68449022" w14:textId="77777777" w:rsidTr="009F1190">
        <w:tc>
          <w:tcPr>
            <w:tcW w:w="4788" w:type="dxa"/>
            <w:shd w:val="clear" w:color="auto" w:fill="auto"/>
          </w:tcPr>
          <w:p w14:paraId="1941D0B1"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b/>
                <w:sz w:val="16"/>
                <w:szCs w:val="16"/>
              </w:rPr>
            </w:pPr>
            <w:r w:rsidRPr="00081C87">
              <w:rPr>
                <w:rFonts w:ascii="Verdana" w:hAnsi="Verdana"/>
                <w:sz w:val="16"/>
                <w:szCs w:val="16"/>
              </w:rPr>
              <w:t>DISPOSICIONES Administrativas de carácter general que establecen los lineamientos en materia de Seguridad Industrial, Seguridad Operativa y Protección al Medio Ambiente, para el transporte terrestre por medio de Ductos de Petróleo, Petrolíferos y Petroquímicos</w:t>
            </w:r>
          </w:p>
        </w:tc>
        <w:tc>
          <w:tcPr>
            <w:tcW w:w="4788" w:type="dxa"/>
            <w:shd w:val="clear" w:color="auto" w:fill="auto"/>
          </w:tcPr>
          <w:p w14:paraId="0CEFD82B" w14:textId="77777777" w:rsidR="00311B10" w:rsidRPr="00081C87" w:rsidRDefault="00EE46F4" w:rsidP="00081C87">
            <w:pPr>
              <w:pStyle w:val="Texto"/>
              <w:numPr>
                <w:ilvl w:val="0"/>
                <w:numId w:val="4"/>
              </w:numPr>
              <w:tabs>
                <w:tab w:val="left" w:pos="720"/>
              </w:tabs>
              <w:spacing w:line="225" w:lineRule="exact"/>
              <w:ind w:left="699"/>
              <w:jc w:val="left"/>
              <w:rPr>
                <w:rFonts w:ascii="Verdana" w:hAnsi="Verdana"/>
                <w:sz w:val="16"/>
                <w:szCs w:val="16"/>
                <w:lang w:val="en-US"/>
              </w:rPr>
            </w:pPr>
            <w:r w:rsidRPr="00081C87">
              <w:rPr>
                <w:rFonts w:ascii="Verdana" w:hAnsi="Verdana" w:cs="Times New Roman"/>
                <w:sz w:val="16"/>
                <w:szCs w:val="16"/>
                <w:lang w:val="en-US"/>
              </w:rPr>
              <w:t xml:space="preserve">GENERAL ADMINISTRATIVE PROVISIONS </w:t>
            </w:r>
            <w:r w:rsidR="00311B10" w:rsidRPr="00081C87">
              <w:rPr>
                <w:rFonts w:ascii="Verdana" w:hAnsi="Verdana" w:cs="Times New Roman"/>
                <w:sz w:val="16"/>
                <w:szCs w:val="16"/>
                <w:lang w:val="en-US"/>
              </w:rPr>
              <w:t xml:space="preserve">that establish the guidelines in matters of Industrial Safety, Operational Safety and Environmental Protection, for land transportation by means of </w:t>
            </w:r>
            <w:r w:rsidRPr="00081C87">
              <w:rPr>
                <w:rFonts w:ascii="Verdana" w:hAnsi="Verdana" w:cs="Times New Roman"/>
                <w:sz w:val="16"/>
                <w:szCs w:val="16"/>
                <w:lang w:val="en-US"/>
              </w:rPr>
              <w:t xml:space="preserve">Pipelines of </w:t>
            </w:r>
            <w:r w:rsidR="00311B10" w:rsidRPr="00081C87">
              <w:rPr>
                <w:rFonts w:ascii="Verdana" w:hAnsi="Verdana" w:cs="Times New Roman"/>
                <w:sz w:val="16"/>
                <w:szCs w:val="16"/>
                <w:lang w:val="en-US"/>
              </w:rPr>
              <w:t>Petroleum</w:t>
            </w:r>
            <w:r w:rsidRPr="00081C87">
              <w:rPr>
                <w:rFonts w:ascii="Verdana" w:hAnsi="Verdana" w:cs="Times New Roman"/>
                <w:sz w:val="16"/>
                <w:szCs w:val="16"/>
                <w:lang w:val="en-US"/>
              </w:rPr>
              <w:t>, Petroleum products</w:t>
            </w:r>
            <w:r w:rsidR="00311B10" w:rsidRPr="00081C87">
              <w:rPr>
                <w:rFonts w:ascii="Verdana" w:hAnsi="Verdana" w:cs="Times New Roman"/>
                <w:sz w:val="16"/>
                <w:szCs w:val="16"/>
                <w:lang w:val="en-US"/>
              </w:rPr>
              <w:t xml:space="preserve"> and Petrochemical</w:t>
            </w:r>
            <w:r w:rsidRPr="00081C87">
              <w:rPr>
                <w:rFonts w:ascii="Verdana" w:hAnsi="Verdana" w:cs="Times New Roman"/>
                <w:sz w:val="16"/>
                <w:szCs w:val="16"/>
                <w:lang w:val="en-US"/>
              </w:rPr>
              <w:t>s.</w:t>
            </w:r>
          </w:p>
        </w:tc>
      </w:tr>
      <w:tr w:rsidR="00311B10" w:rsidRPr="004B5ED1" w14:paraId="6748A202" w14:textId="77777777" w:rsidTr="009F1190">
        <w:tc>
          <w:tcPr>
            <w:tcW w:w="4788" w:type="dxa"/>
            <w:shd w:val="clear" w:color="auto" w:fill="auto"/>
          </w:tcPr>
          <w:p w14:paraId="295A5021"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b/>
                <w:sz w:val="16"/>
                <w:szCs w:val="16"/>
              </w:rPr>
            </w:pPr>
            <w:r w:rsidRPr="00081C87">
              <w:rPr>
                <w:rFonts w:ascii="Verdana" w:hAnsi="Verdana"/>
                <w:sz w:val="16"/>
                <w:szCs w:val="16"/>
              </w:rPr>
              <w:t>Norma Oficial Mexicana NOM-005-ASEA-2016 Diseño, construcción, operación y mantenimiento de Estaciones de Servicio para almacenamiento y expendio de diésel y gasolinas</w:t>
            </w:r>
          </w:p>
        </w:tc>
        <w:tc>
          <w:tcPr>
            <w:tcW w:w="4788" w:type="dxa"/>
            <w:shd w:val="clear" w:color="auto" w:fill="auto"/>
          </w:tcPr>
          <w:p w14:paraId="08C0CB6C"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sz w:val="16"/>
                <w:szCs w:val="16"/>
                <w:lang w:val="en-US"/>
              </w:rPr>
            </w:pPr>
            <w:r w:rsidRPr="00081C87">
              <w:rPr>
                <w:rFonts w:ascii="Verdana" w:hAnsi="Verdana" w:cs="Times New Roman"/>
                <w:sz w:val="16"/>
                <w:szCs w:val="16"/>
                <w:lang w:val="en-US"/>
              </w:rPr>
              <w:t>Official Mexican Standard NOM-005-ASEA-2016 Design, construction, operation and maintenance of Service Stations for storage and sale of diesel and gasoline</w:t>
            </w:r>
            <w:r w:rsidRPr="00081C87">
              <w:rPr>
                <w:rFonts w:ascii="Times New Roman" w:hAnsi="Times New Roman" w:cs="Times New Roman"/>
                <w:sz w:val="16"/>
                <w:szCs w:val="16"/>
                <w:lang w:val="en-US"/>
              </w:rPr>
              <w:t xml:space="preserve"> </w:t>
            </w:r>
          </w:p>
        </w:tc>
      </w:tr>
      <w:tr w:rsidR="00311B10" w:rsidRPr="004B5ED1" w14:paraId="7721D4F6" w14:textId="77777777" w:rsidTr="009F1190">
        <w:tc>
          <w:tcPr>
            <w:tcW w:w="4788" w:type="dxa"/>
            <w:shd w:val="clear" w:color="auto" w:fill="auto"/>
          </w:tcPr>
          <w:p w14:paraId="687C1445"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sz w:val="16"/>
                <w:szCs w:val="16"/>
              </w:rPr>
            </w:pPr>
            <w:r w:rsidRPr="00081C87">
              <w:rPr>
                <w:rFonts w:ascii="Verdana" w:hAnsi="Verdana"/>
                <w:sz w:val="16"/>
                <w:szCs w:val="16"/>
              </w:rPr>
              <w:t>Norma Oficial Mexicana NOM-001-SEDE-2012 Instalaciones Eléctricas (Utilización)</w:t>
            </w:r>
          </w:p>
        </w:tc>
        <w:tc>
          <w:tcPr>
            <w:tcW w:w="4788" w:type="dxa"/>
            <w:shd w:val="clear" w:color="auto" w:fill="auto"/>
          </w:tcPr>
          <w:p w14:paraId="7B228A55"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sz w:val="16"/>
                <w:szCs w:val="16"/>
                <w:lang w:val="en-US"/>
              </w:rPr>
            </w:pPr>
            <w:r w:rsidRPr="00081C87">
              <w:rPr>
                <w:rFonts w:ascii="Verdana" w:hAnsi="Verdana" w:cs="Times New Roman"/>
                <w:sz w:val="16"/>
                <w:szCs w:val="16"/>
                <w:lang w:val="en-US"/>
              </w:rPr>
              <w:t>Official Mexican Standard NOM-001-SEDE-2012 Electrical Installations (Utilization)</w:t>
            </w:r>
            <w:r w:rsidRPr="00081C87">
              <w:rPr>
                <w:rFonts w:ascii="Times New Roman" w:hAnsi="Times New Roman" w:cs="Times New Roman"/>
                <w:sz w:val="16"/>
                <w:szCs w:val="16"/>
                <w:lang w:val="en-US"/>
              </w:rPr>
              <w:t xml:space="preserve"> </w:t>
            </w:r>
          </w:p>
        </w:tc>
      </w:tr>
      <w:tr w:rsidR="00311B10" w:rsidRPr="004B5ED1" w14:paraId="3D329382" w14:textId="77777777" w:rsidTr="009F1190">
        <w:tc>
          <w:tcPr>
            <w:tcW w:w="4788" w:type="dxa"/>
            <w:shd w:val="clear" w:color="auto" w:fill="auto"/>
          </w:tcPr>
          <w:p w14:paraId="67F3EBC2"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sz w:val="16"/>
                <w:szCs w:val="16"/>
              </w:rPr>
            </w:pPr>
            <w:r w:rsidRPr="00081C87">
              <w:rPr>
                <w:rFonts w:ascii="Verdana" w:hAnsi="Verdana"/>
                <w:sz w:val="16"/>
                <w:szCs w:val="16"/>
              </w:rPr>
              <w:t>Norma Oficial Mexicana NOM-022-STPS-2008 Electricidad estática en los centros de trabajo-Condiciones de seguridad</w:t>
            </w:r>
          </w:p>
        </w:tc>
        <w:tc>
          <w:tcPr>
            <w:tcW w:w="4788" w:type="dxa"/>
            <w:shd w:val="clear" w:color="auto" w:fill="auto"/>
          </w:tcPr>
          <w:p w14:paraId="13A85E33"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sz w:val="16"/>
                <w:szCs w:val="16"/>
                <w:lang w:val="en-US"/>
              </w:rPr>
            </w:pPr>
            <w:r w:rsidRPr="00081C87">
              <w:rPr>
                <w:rFonts w:ascii="Verdana" w:hAnsi="Verdana" w:cs="Times New Roman"/>
                <w:sz w:val="16"/>
                <w:szCs w:val="16"/>
                <w:lang w:val="en-US"/>
              </w:rPr>
              <w:t>Official Mexican Standard NOM-022-STPS-2008 Static electricity in work centers-Safety conditions</w:t>
            </w:r>
            <w:r w:rsidRPr="00081C87">
              <w:rPr>
                <w:rFonts w:ascii="Times New Roman" w:hAnsi="Times New Roman" w:cs="Times New Roman"/>
                <w:sz w:val="16"/>
                <w:szCs w:val="16"/>
                <w:lang w:val="en-US"/>
              </w:rPr>
              <w:t xml:space="preserve"> </w:t>
            </w:r>
          </w:p>
        </w:tc>
      </w:tr>
      <w:tr w:rsidR="00311B10" w:rsidRPr="004B5ED1" w14:paraId="13FB63D1" w14:textId="77777777" w:rsidTr="009F1190">
        <w:tc>
          <w:tcPr>
            <w:tcW w:w="4788" w:type="dxa"/>
            <w:shd w:val="clear" w:color="auto" w:fill="auto"/>
          </w:tcPr>
          <w:p w14:paraId="5851B8EB"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b/>
                <w:sz w:val="16"/>
                <w:szCs w:val="16"/>
              </w:rPr>
            </w:pPr>
            <w:r w:rsidRPr="00081C87">
              <w:rPr>
                <w:rFonts w:ascii="Verdana" w:hAnsi="Verdana"/>
                <w:sz w:val="16"/>
                <w:szCs w:val="16"/>
              </w:rPr>
              <w:t>RES/811/2015 RESOLUCIÓN por la que la Comisión Reguladora de Energía expide las disposiciones administrativas de carácter general en materia de medición aplicables a la actividad de almacenamiento de petróleo, petrolíferos y petroquímicos</w:t>
            </w:r>
          </w:p>
        </w:tc>
        <w:tc>
          <w:tcPr>
            <w:tcW w:w="4788" w:type="dxa"/>
            <w:shd w:val="clear" w:color="auto" w:fill="auto"/>
          </w:tcPr>
          <w:p w14:paraId="522FEF47" w14:textId="77777777" w:rsidR="00311B10" w:rsidRPr="00081C87" w:rsidRDefault="00311B10" w:rsidP="00081C87">
            <w:pPr>
              <w:pStyle w:val="Texto"/>
              <w:numPr>
                <w:ilvl w:val="0"/>
                <w:numId w:val="4"/>
              </w:numPr>
              <w:tabs>
                <w:tab w:val="left" w:pos="720"/>
              </w:tabs>
              <w:spacing w:line="225" w:lineRule="exact"/>
              <w:ind w:left="720" w:hanging="432"/>
              <w:jc w:val="left"/>
              <w:rPr>
                <w:rFonts w:ascii="Verdana" w:hAnsi="Verdana"/>
                <w:sz w:val="16"/>
                <w:szCs w:val="16"/>
                <w:lang w:val="en-US"/>
              </w:rPr>
            </w:pPr>
            <w:r w:rsidRPr="00081C87">
              <w:rPr>
                <w:rFonts w:ascii="Verdana" w:hAnsi="Verdana" w:cs="Times New Roman"/>
                <w:sz w:val="16"/>
                <w:szCs w:val="16"/>
                <w:lang w:val="en-US"/>
              </w:rPr>
              <w:t>RES/811/2015 RESOLUTION whereby the Energy Regulatory Commission issues the general administrative provisions on measurement applicable to the storage of petroleum</w:t>
            </w:r>
            <w:r w:rsidR="00EE46F4" w:rsidRPr="00081C87">
              <w:rPr>
                <w:rFonts w:ascii="Verdana" w:hAnsi="Verdana" w:cs="Times New Roman"/>
                <w:sz w:val="16"/>
                <w:szCs w:val="16"/>
                <w:lang w:val="en-US"/>
              </w:rPr>
              <w:t xml:space="preserve"> products</w:t>
            </w:r>
            <w:r w:rsidRPr="00081C87">
              <w:rPr>
                <w:rFonts w:ascii="Verdana" w:hAnsi="Verdana" w:cs="Times New Roman"/>
                <w:sz w:val="16"/>
                <w:szCs w:val="16"/>
                <w:lang w:val="en-US"/>
              </w:rPr>
              <w:t>, petroleum and petrochemicals</w:t>
            </w:r>
            <w:r w:rsidRPr="00081C87">
              <w:rPr>
                <w:rFonts w:ascii="Times New Roman" w:hAnsi="Times New Roman" w:cs="Times New Roman"/>
                <w:sz w:val="16"/>
                <w:szCs w:val="16"/>
                <w:lang w:val="en-US"/>
              </w:rPr>
              <w:t xml:space="preserve"> </w:t>
            </w:r>
          </w:p>
        </w:tc>
      </w:tr>
      <w:tr w:rsidR="00311B10" w:rsidRPr="004B5ED1" w14:paraId="6AEA92AC" w14:textId="77777777" w:rsidTr="009F1190">
        <w:tc>
          <w:tcPr>
            <w:tcW w:w="4788" w:type="dxa"/>
            <w:shd w:val="clear" w:color="auto" w:fill="auto"/>
          </w:tcPr>
          <w:p w14:paraId="2E31076B"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rPr>
            </w:pPr>
            <w:r w:rsidRPr="00081C87">
              <w:rPr>
                <w:rFonts w:ascii="Verdana" w:hAnsi="Verdana"/>
                <w:sz w:val="16"/>
                <w:szCs w:val="16"/>
              </w:rPr>
              <w:t xml:space="preserve">RES/899/2015 RESOLUCIÓN por la que la Comisión Reguladora de Energía expide las disposiciones administrativas de carácter </w:t>
            </w:r>
            <w:r w:rsidRPr="00081C87">
              <w:rPr>
                <w:rFonts w:ascii="Verdana" w:hAnsi="Verdana"/>
                <w:sz w:val="16"/>
                <w:szCs w:val="16"/>
              </w:rPr>
              <w:lastRenderedPageBreak/>
              <w:t>general en materia de acceso abierto y prestación de los servicios de transporte por ducto y almacenamiento de petrolíferos y petroquímicos</w:t>
            </w:r>
          </w:p>
        </w:tc>
        <w:tc>
          <w:tcPr>
            <w:tcW w:w="4788" w:type="dxa"/>
            <w:shd w:val="clear" w:color="auto" w:fill="auto"/>
          </w:tcPr>
          <w:p w14:paraId="29F65A15"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lastRenderedPageBreak/>
              <w:t xml:space="preserve">RES/899/2015 RESOLUTION whereby the Energy Regulatory Commission issues general administrative provisions regarding open </w:t>
            </w:r>
            <w:r w:rsidRPr="00081C87">
              <w:rPr>
                <w:rFonts w:ascii="Verdana" w:hAnsi="Verdana" w:cs="Times New Roman"/>
                <w:sz w:val="16"/>
                <w:szCs w:val="16"/>
                <w:lang w:val="en-US"/>
              </w:rPr>
              <w:lastRenderedPageBreak/>
              <w:t xml:space="preserve">access and </w:t>
            </w:r>
            <w:r w:rsidR="00EE46F4" w:rsidRPr="00081C87">
              <w:rPr>
                <w:rFonts w:ascii="Verdana" w:hAnsi="Verdana" w:cs="Times New Roman"/>
                <w:sz w:val="16"/>
                <w:szCs w:val="16"/>
                <w:lang w:val="en-US"/>
              </w:rPr>
              <w:t xml:space="preserve">the </w:t>
            </w:r>
            <w:r w:rsidRPr="00081C87">
              <w:rPr>
                <w:rFonts w:ascii="Verdana" w:hAnsi="Verdana" w:cs="Times New Roman"/>
                <w:sz w:val="16"/>
                <w:szCs w:val="16"/>
                <w:lang w:val="en-US"/>
              </w:rPr>
              <w:t>provision of pipeline and storage services for petroleum</w:t>
            </w:r>
            <w:r w:rsidR="00EE46F4" w:rsidRPr="00081C87">
              <w:rPr>
                <w:rFonts w:ascii="Verdana" w:hAnsi="Verdana" w:cs="Times New Roman"/>
                <w:sz w:val="16"/>
                <w:szCs w:val="16"/>
                <w:lang w:val="en-US"/>
              </w:rPr>
              <w:t xml:space="preserve"> products</w:t>
            </w:r>
            <w:r w:rsidRPr="00081C87">
              <w:rPr>
                <w:rFonts w:ascii="Verdana" w:hAnsi="Verdana" w:cs="Times New Roman"/>
                <w:sz w:val="16"/>
                <w:szCs w:val="16"/>
                <w:lang w:val="en-US"/>
              </w:rPr>
              <w:t xml:space="preserve"> and petrochemicals</w:t>
            </w:r>
            <w:r w:rsidR="00EE46F4" w:rsidRPr="00081C87">
              <w:rPr>
                <w:rFonts w:ascii="Verdana" w:hAnsi="Verdana" w:cs="Times New Roman"/>
                <w:sz w:val="16"/>
                <w:szCs w:val="16"/>
                <w:lang w:val="en-US"/>
              </w:rPr>
              <w:t>.</w:t>
            </w:r>
            <w:r w:rsidRPr="00081C87">
              <w:rPr>
                <w:rFonts w:ascii="Times New Roman" w:hAnsi="Times New Roman" w:cs="Times New Roman"/>
                <w:sz w:val="16"/>
                <w:szCs w:val="16"/>
                <w:lang w:val="en-US"/>
              </w:rPr>
              <w:t xml:space="preserve"> </w:t>
            </w:r>
          </w:p>
        </w:tc>
      </w:tr>
      <w:tr w:rsidR="00311B10" w:rsidRPr="004B5ED1" w14:paraId="61CE8F7A" w14:textId="77777777" w:rsidTr="009F1190">
        <w:tc>
          <w:tcPr>
            <w:tcW w:w="4788" w:type="dxa"/>
            <w:shd w:val="clear" w:color="auto" w:fill="auto"/>
          </w:tcPr>
          <w:p w14:paraId="4409AF6B"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lastRenderedPageBreak/>
              <w:t>API 6D</w:t>
            </w:r>
            <w:r w:rsidRPr="00081C87">
              <w:rPr>
                <w:rFonts w:ascii="Verdana" w:hAnsi="Verdana"/>
                <w:b/>
                <w:sz w:val="16"/>
                <w:szCs w:val="16"/>
                <w:lang w:val="en-US"/>
              </w:rPr>
              <w:t xml:space="preserve"> </w:t>
            </w:r>
            <w:r w:rsidRPr="00081C87">
              <w:rPr>
                <w:rFonts w:ascii="Verdana" w:hAnsi="Verdana"/>
                <w:sz w:val="16"/>
                <w:szCs w:val="16"/>
                <w:lang w:val="en-US"/>
              </w:rPr>
              <w:t>Specification for Pipeline Valves</w:t>
            </w:r>
          </w:p>
        </w:tc>
        <w:tc>
          <w:tcPr>
            <w:tcW w:w="4788" w:type="dxa"/>
            <w:shd w:val="clear" w:color="auto" w:fill="auto"/>
          </w:tcPr>
          <w:p w14:paraId="429B7B1B"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6D</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Specification for Pipeline Valves</w:t>
            </w:r>
            <w:r w:rsidRPr="00081C87">
              <w:rPr>
                <w:rFonts w:ascii="Times New Roman" w:hAnsi="Times New Roman" w:cs="Times New Roman"/>
                <w:sz w:val="16"/>
                <w:szCs w:val="16"/>
                <w:lang w:val="en-US"/>
              </w:rPr>
              <w:t xml:space="preserve"> </w:t>
            </w:r>
          </w:p>
        </w:tc>
      </w:tr>
      <w:tr w:rsidR="00311B10" w:rsidRPr="004B5ED1" w14:paraId="0C9834DB" w14:textId="77777777" w:rsidTr="009F1190">
        <w:tc>
          <w:tcPr>
            <w:tcW w:w="4788" w:type="dxa"/>
            <w:shd w:val="clear" w:color="auto" w:fill="auto"/>
          </w:tcPr>
          <w:p w14:paraId="4C631EE6"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421</w:t>
            </w:r>
            <w:r w:rsidRPr="00081C87">
              <w:rPr>
                <w:rFonts w:ascii="Verdana" w:hAnsi="Verdana"/>
                <w:b/>
                <w:sz w:val="16"/>
                <w:szCs w:val="16"/>
                <w:lang w:val="en-US"/>
              </w:rPr>
              <w:t xml:space="preserve"> </w:t>
            </w:r>
            <w:r w:rsidRPr="00081C87">
              <w:rPr>
                <w:rFonts w:ascii="Verdana" w:hAnsi="Verdana"/>
                <w:sz w:val="16"/>
                <w:szCs w:val="16"/>
                <w:lang w:val="en-US"/>
              </w:rPr>
              <w:t>Design and operation of oil-water separators</w:t>
            </w:r>
          </w:p>
        </w:tc>
        <w:tc>
          <w:tcPr>
            <w:tcW w:w="4788" w:type="dxa"/>
            <w:shd w:val="clear" w:color="auto" w:fill="auto"/>
          </w:tcPr>
          <w:p w14:paraId="11A546C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421</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Design and operation of oil-water separators</w:t>
            </w:r>
            <w:r w:rsidRPr="00081C87">
              <w:rPr>
                <w:rFonts w:ascii="Times New Roman" w:hAnsi="Times New Roman" w:cs="Times New Roman"/>
                <w:sz w:val="16"/>
                <w:szCs w:val="16"/>
                <w:lang w:val="en-US"/>
              </w:rPr>
              <w:t xml:space="preserve"> </w:t>
            </w:r>
          </w:p>
        </w:tc>
      </w:tr>
      <w:tr w:rsidR="00311B10" w:rsidRPr="004B5ED1" w14:paraId="676CA1CC" w14:textId="77777777" w:rsidTr="009F1190">
        <w:tc>
          <w:tcPr>
            <w:tcW w:w="4788" w:type="dxa"/>
            <w:shd w:val="clear" w:color="auto" w:fill="auto"/>
          </w:tcPr>
          <w:p w14:paraId="463067C3"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fr-FR"/>
              </w:rPr>
              <w:t>API 521</w:t>
            </w:r>
            <w:r w:rsidRPr="00081C87">
              <w:rPr>
                <w:rFonts w:ascii="Verdana" w:hAnsi="Verdana"/>
                <w:b/>
                <w:sz w:val="16"/>
                <w:szCs w:val="16"/>
                <w:lang w:val="fr-FR"/>
              </w:rPr>
              <w:t xml:space="preserve"> </w:t>
            </w:r>
            <w:r w:rsidRPr="00081C87">
              <w:rPr>
                <w:rFonts w:ascii="Verdana" w:hAnsi="Verdana"/>
                <w:sz w:val="16"/>
                <w:szCs w:val="16"/>
                <w:lang w:val="en-US"/>
              </w:rPr>
              <w:t>Pressure-relieving and Depressuring Systems</w:t>
            </w:r>
          </w:p>
        </w:tc>
        <w:tc>
          <w:tcPr>
            <w:tcW w:w="4788" w:type="dxa"/>
            <w:shd w:val="clear" w:color="auto" w:fill="auto"/>
          </w:tcPr>
          <w:p w14:paraId="4A097224"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521</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Pressure-relieving and</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Depressuring</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Systems</w:t>
            </w:r>
            <w:r w:rsidRPr="00081C87">
              <w:rPr>
                <w:rFonts w:ascii="Times New Roman" w:hAnsi="Times New Roman" w:cs="Times New Roman"/>
                <w:sz w:val="16"/>
                <w:szCs w:val="16"/>
                <w:lang w:val="en-US"/>
              </w:rPr>
              <w:t xml:space="preserve"> </w:t>
            </w:r>
          </w:p>
        </w:tc>
      </w:tr>
      <w:tr w:rsidR="00311B10" w:rsidRPr="004B5ED1" w14:paraId="43A35CED" w14:textId="77777777" w:rsidTr="009F1190">
        <w:tc>
          <w:tcPr>
            <w:tcW w:w="4788" w:type="dxa"/>
            <w:shd w:val="clear" w:color="auto" w:fill="auto"/>
          </w:tcPr>
          <w:p w14:paraId="4D87FD54"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fr-FR"/>
              </w:rPr>
            </w:pPr>
            <w:r w:rsidRPr="00081C87">
              <w:rPr>
                <w:rFonts w:ascii="Verdana" w:hAnsi="Verdana"/>
                <w:sz w:val="16"/>
                <w:szCs w:val="16"/>
                <w:lang w:val="en-US"/>
              </w:rPr>
              <w:t>API 570 Piping Inspection Code: In-service Inspection, Rating, Repair, and Alteration of Piping Systems</w:t>
            </w:r>
          </w:p>
        </w:tc>
        <w:tc>
          <w:tcPr>
            <w:tcW w:w="4788" w:type="dxa"/>
            <w:shd w:val="clear" w:color="auto" w:fill="auto"/>
          </w:tcPr>
          <w:p w14:paraId="750E60C5"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570 Piping Inspection Code: In-service Inspection, Rating, Repair, and Alteration of Piping Systems</w:t>
            </w:r>
            <w:r w:rsidRPr="00081C87">
              <w:rPr>
                <w:rFonts w:ascii="Times New Roman" w:hAnsi="Times New Roman" w:cs="Times New Roman"/>
                <w:sz w:val="16"/>
                <w:szCs w:val="16"/>
                <w:lang w:val="en-US"/>
              </w:rPr>
              <w:t xml:space="preserve"> </w:t>
            </w:r>
          </w:p>
        </w:tc>
      </w:tr>
      <w:tr w:rsidR="00311B10" w:rsidRPr="004B5ED1" w14:paraId="56589269" w14:textId="77777777" w:rsidTr="009F1190">
        <w:tc>
          <w:tcPr>
            <w:tcW w:w="4788" w:type="dxa"/>
            <w:shd w:val="clear" w:color="auto" w:fill="auto"/>
          </w:tcPr>
          <w:p w14:paraId="6D30D79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594</w:t>
            </w:r>
            <w:r w:rsidRPr="00081C87">
              <w:rPr>
                <w:rFonts w:ascii="Verdana" w:hAnsi="Verdana"/>
                <w:b/>
                <w:sz w:val="16"/>
                <w:szCs w:val="16"/>
                <w:lang w:val="en-US"/>
              </w:rPr>
              <w:t xml:space="preserve"> </w:t>
            </w:r>
            <w:r w:rsidRPr="00081C87">
              <w:rPr>
                <w:rFonts w:ascii="Verdana" w:hAnsi="Verdana"/>
                <w:sz w:val="16"/>
                <w:szCs w:val="16"/>
                <w:lang w:val="en-US"/>
              </w:rPr>
              <w:t>Dual Plate Check Valves</w:t>
            </w:r>
          </w:p>
        </w:tc>
        <w:tc>
          <w:tcPr>
            <w:tcW w:w="4788" w:type="dxa"/>
            <w:shd w:val="clear" w:color="auto" w:fill="auto"/>
          </w:tcPr>
          <w:p w14:paraId="05CAF653"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594</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Dual Plate Check Valves</w:t>
            </w:r>
            <w:r w:rsidRPr="00081C87">
              <w:rPr>
                <w:rFonts w:ascii="Times New Roman" w:hAnsi="Times New Roman" w:cs="Times New Roman"/>
                <w:sz w:val="16"/>
                <w:szCs w:val="16"/>
                <w:lang w:val="en-US"/>
              </w:rPr>
              <w:t xml:space="preserve"> </w:t>
            </w:r>
          </w:p>
        </w:tc>
      </w:tr>
      <w:tr w:rsidR="00311B10" w:rsidRPr="004B5ED1" w14:paraId="71A6B929" w14:textId="77777777" w:rsidTr="009F1190">
        <w:tc>
          <w:tcPr>
            <w:tcW w:w="4788" w:type="dxa"/>
            <w:shd w:val="clear" w:color="auto" w:fill="auto"/>
          </w:tcPr>
          <w:p w14:paraId="1EF5B23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API 598 Valve Inspection and Testing</w:t>
            </w:r>
          </w:p>
        </w:tc>
        <w:tc>
          <w:tcPr>
            <w:tcW w:w="4788" w:type="dxa"/>
            <w:shd w:val="clear" w:color="auto" w:fill="auto"/>
          </w:tcPr>
          <w:p w14:paraId="52C1D8CB"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598 Valve Inspection and Testing</w:t>
            </w:r>
            <w:r w:rsidRPr="00081C87">
              <w:rPr>
                <w:rFonts w:ascii="Times New Roman" w:hAnsi="Times New Roman" w:cs="Times New Roman"/>
                <w:sz w:val="16"/>
                <w:szCs w:val="16"/>
                <w:lang w:val="en-US"/>
              </w:rPr>
              <w:t xml:space="preserve"> </w:t>
            </w:r>
          </w:p>
        </w:tc>
      </w:tr>
      <w:tr w:rsidR="00311B10" w:rsidRPr="004B5ED1" w14:paraId="5A9A8370" w14:textId="77777777" w:rsidTr="009F1190">
        <w:tc>
          <w:tcPr>
            <w:tcW w:w="4788" w:type="dxa"/>
            <w:shd w:val="clear" w:color="auto" w:fill="auto"/>
          </w:tcPr>
          <w:p w14:paraId="241A5CCC"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599</w:t>
            </w:r>
            <w:r w:rsidRPr="00081C87">
              <w:rPr>
                <w:rFonts w:ascii="Verdana" w:hAnsi="Verdana"/>
                <w:b/>
                <w:sz w:val="16"/>
                <w:szCs w:val="16"/>
                <w:lang w:val="en-US"/>
              </w:rPr>
              <w:t xml:space="preserve"> </w:t>
            </w:r>
            <w:r w:rsidRPr="00081C87">
              <w:rPr>
                <w:rFonts w:ascii="Verdana" w:hAnsi="Verdana"/>
                <w:sz w:val="16"/>
                <w:szCs w:val="16"/>
                <w:lang w:val="en-US"/>
              </w:rPr>
              <w:t>Metal Plug Valves-Flanged, Threaded, and Welding Ends</w:t>
            </w:r>
          </w:p>
        </w:tc>
        <w:tc>
          <w:tcPr>
            <w:tcW w:w="4788" w:type="dxa"/>
            <w:shd w:val="clear" w:color="auto" w:fill="auto"/>
          </w:tcPr>
          <w:p w14:paraId="2266BE2D"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599</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Metal Plug Valves-Flanged, Threaded, and Welding Ends</w:t>
            </w:r>
            <w:r w:rsidRPr="00081C87">
              <w:rPr>
                <w:rFonts w:ascii="Times New Roman" w:hAnsi="Times New Roman" w:cs="Times New Roman"/>
                <w:sz w:val="16"/>
                <w:szCs w:val="16"/>
                <w:lang w:val="en-US"/>
              </w:rPr>
              <w:t xml:space="preserve"> </w:t>
            </w:r>
          </w:p>
        </w:tc>
      </w:tr>
      <w:tr w:rsidR="00311B10" w:rsidRPr="00081C87" w14:paraId="6EEBFA26" w14:textId="77777777" w:rsidTr="009F1190">
        <w:tc>
          <w:tcPr>
            <w:tcW w:w="4788" w:type="dxa"/>
            <w:shd w:val="clear" w:color="auto" w:fill="auto"/>
          </w:tcPr>
          <w:p w14:paraId="74B13747"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600</w:t>
            </w:r>
            <w:r w:rsidRPr="00081C87">
              <w:rPr>
                <w:rFonts w:ascii="Verdana" w:hAnsi="Verdana"/>
                <w:b/>
                <w:sz w:val="16"/>
                <w:szCs w:val="16"/>
                <w:lang w:val="en-US"/>
              </w:rPr>
              <w:t xml:space="preserve"> </w:t>
            </w:r>
            <w:r w:rsidRPr="00081C87">
              <w:rPr>
                <w:rFonts w:ascii="Verdana" w:hAnsi="Verdana"/>
                <w:sz w:val="16"/>
                <w:szCs w:val="16"/>
                <w:lang w:val="en-US"/>
              </w:rPr>
              <w:t>Cast Steel Valves</w:t>
            </w:r>
          </w:p>
        </w:tc>
        <w:tc>
          <w:tcPr>
            <w:tcW w:w="4788" w:type="dxa"/>
            <w:shd w:val="clear" w:color="auto" w:fill="auto"/>
          </w:tcPr>
          <w:p w14:paraId="4DA28598"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rPr>
              <w:t>API 600</w:t>
            </w:r>
            <w:r w:rsidRPr="00081C87">
              <w:rPr>
                <w:rFonts w:ascii="Times New Roman" w:hAnsi="Times New Roman" w:cs="Times New Roman"/>
                <w:sz w:val="16"/>
                <w:szCs w:val="16"/>
              </w:rPr>
              <w:t xml:space="preserve"> </w:t>
            </w:r>
            <w:r w:rsidRPr="00081C87">
              <w:rPr>
                <w:rFonts w:ascii="Verdana" w:hAnsi="Verdana" w:cs="Times New Roman"/>
                <w:sz w:val="16"/>
                <w:szCs w:val="16"/>
              </w:rPr>
              <w:t>Cast Steel Valves</w:t>
            </w:r>
            <w:r w:rsidRPr="00081C87">
              <w:rPr>
                <w:rFonts w:ascii="Times New Roman" w:hAnsi="Times New Roman" w:cs="Times New Roman"/>
                <w:sz w:val="16"/>
                <w:szCs w:val="16"/>
              </w:rPr>
              <w:t xml:space="preserve"> </w:t>
            </w:r>
          </w:p>
        </w:tc>
      </w:tr>
      <w:tr w:rsidR="00311B10" w:rsidRPr="004B5ED1" w14:paraId="7079439B" w14:textId="77777777" w:rsidTr="009F1190">
        <w:tc>
          <w:tcPr>
            <w:tcW w:w="4788" w:type="dxa"/>
            <w:shd w:val="clear" w:color="auto" w:fill="auto"/>
          </w:tcPr>
          <w:p w14:paraId="6DE86D27"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602</w:t>
            </w:r>
            <w:r w:rsidRPr="00081C87">
              <w:rPr>
                <w:rFonts w:ascii="Verdana" w:hAnsi="Verdana"/>
                <w:b/>
                <w:sz w:val="16"/>
                <w:szCs w:val="16"/>
                <w:lang w:val="en-US"/>
              </w:rPr>
              <w:t xml:space="preserve"> </w:t>
            </w:r>
            <w:r w:rsidRPr="00081C87">
              <w:rPr>
                <w:rFonts w:ascii="Verdana" w:hAnsi="Verdana"/>
                <w:sz w:val="16"/>
                <w:szCs w:val="16"/>
                <w:lang w:val="en-US"/>
              </w:rPr>
              <w:t>Gate, Globe, and Check Valves for Sizes DN 100 (NPS 4) and Smaller for the Petroleum and Natural Gas Industries</w:t>
            </w:r>
          </w:p>
        </w:tc>
        <w:tc>
          <w:tcPr>
            <w:tcW w:w="4788" w:type="dxa"/>
            <w:shd w:val="clear" w:color="auto" w:fill="auto"/>
          </w:tcPr>
          <w:p w14:paraId="08B059FF"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602</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Gate, Globe, and Check Valves for Sizes DN 100 (NPS 4) and Smaller for the Petroleum and Natural Gas Industries</w:t>
            </w:r>
            <w:r w:rsidRPr="00081C87">
              <w:rPr>
                <w:rFonts w:ascii="Times New Roman" w:hAnsi="Times New Roman" w:cs="Times New Roman"/>
                <w:sz w:val="16"/>
                <w:szCs w:val="16"/>
                <w:lang w:val="en-US"/>
              </w:rPr>
              <w:t xml:space="preserve"> </w:t>
            </w:r>
          </w:p>
        </w:tc>
      </w:tr>
      <w:tr w:rsidR="00311B10" w:rsidRPr="004B5ED1" w14:paraId="68A9AB26" w14:textId="77777777" w:rsidTr="009F1190">
        <w:tc>
          <w:tcPr>
            <w:tcW w:w="4788" w:type="dxa"/>
            <w:shd w:val="clear" w:color="auto" w:fill="auto"/>
          </w:tcPr>
          <w:p w14:paraId="7723857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API 607/6FA Fire Safe Ball Valve Manufacturer</w:t>
            </w:r>
          </w:p>
        </w:tc>
        <w:tc>
          <w:tcPr>
            <w:tcW w:w="4788" w:type="dxa"/>
            <w:shd w:val="clear" w:color="auto" w:fill="auto"/>
          </w:tcPr>
          <w:p w14:paraId="28C3553C"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 xml:space="preserve">API 607 </w:t>
            </w:r>
            <w:r w:rsidRPr="00081C87">
              <w:rPr>
                <w:sz w:val="16"/>
                <w:szCs w:val="16"/>
                <w:lang w:val="en-US"/>
              </w:rPr>
              <w:t>​​</w:t>
            </w:r>
            <w:r w:rsidRPr="00081C87">
              <w:rPr>
                <w:rFonts w:ascii="Verdana" w:hAnsi="Verdana" w:cs="Times New Roman"/>
                <w:sz w:val="16"/>
                <w:szCs w:val="16"/>
                <w:lang w:val="en-US"/>
              </w:rPr>
              <w:t>/ 6FA Fire Safe Ball Valve Manufacturer</w:t>
            </w:r>
            <w:r w:rsidRPr="00081C87">
              <w:rPr>
                <w:rFonts w:ascii="Times New Roman" w:hAnsi="Times New Roman" w:cs="Times New Roman"/>
                <w:sz w:val="16"/>
                <w:szCs w:val="16"/>
                <w:lang w:val="en-US"/>
              </w:rPr>
              <w:t xml:space="preserve"> </w:t>
            </w:r>
          </w:p>
        </w:tc>
      </w:tr>
      <w:tr w:rsidR="00311B10" w:rsidRPr="004B5ED1" w14:paraId="7A6DCA48" w14:textId="77777777" w:rsidTr="009F1190">
        <w:tc>
          <w:tcPr>
            <w:tcW w:w="4788" w:type="dxa"/>
            <w:shd w:val="clear" w:color="auto" w:fill="auto"/>
          </w:tcPr>
          <w:p w14:paraId="5017AE2A"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609</w:t>
            </w:r>
            <w:r w:rsidRPr="00081C87">
              <w:rPr>
                <w:rFonts w:ascii="Verdana" w:hAnsi="Verdana"/>
                <w:b/>
                <w:sz w:val="16"/>
                <w:szCs w:val="16"/>
                <w:lang w:val="en-US"/>
              </w:rPr>
              <w:t xml:space="preserve"> </w:t>
            </w:r>
            <w:r w:rsidRPr="00081C87">
              <w:rPr>
                <w:rFonts w:ascii="Verdana" w:hAnsi="Verdana"/>
                <w:sz w:val="16"/>
                <w:szCs w:val="16"/>
                <w:lang w:val="en-US"/>
              </w:rPr>
              <w:t>Butterfly Valves: Double-flanged, Lug-and Wafer-type</w:t>
            </w:r>
          </w:p>
        </w:tc>
        <w:tc>
          <w:tcPr>
            <w:tcW w:w="4788" w:type="dxa"/>
            <w:shd w:val="clear" w:color="auto" w:fill="auto"/>
          </w:tcPr>
          <w:p w14:paraId="37816789"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609</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Butterfly Valves: Double-flanged, Lug-and Wafer-type</w:t>
            </w:r>
            <w:r w:rsidRPr="00081C87">
              <w:rPr>
                <w:rFonts w:ascii="Times New Roman" w:hAnsi="Times New Roman" w:cs="Times New Roman"/>
                <w:sz w:val="16"/>
                <w:szCs w:val="16"/>
                <w:lang w:val="en-US"/>
              </w:rPr>
              <w:t xml:space="preserve"> </w:t>
            </w:r>
          </w:p>
        </w:tc>
      </w:tr>
      <w:tr w:rsidR="00311B10" w:rsidRPr="004B5ED1" w14:paraId="1085443C" w14:textId="77777777" w:rsidTr="009F1190">
        <w:tc>
          <w:tcPr>
            <w:tcW w:w="4788" w:type="dxa"/>
            <w:shd w:val="clear" w:color="auto" w:fill="auto"/>
          </w:tcPr>
          <w:p w14:paraId="60F6325A"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API 620</w:t>
            </w:r>
            <w:r w:rsidRPr="00081C87">
              <w:rPr>
                <w:rFonts w:ascii="Verdana" w:hAnsi="Verdana"/>
                <w:b/>
                <w:sz w:val="16"/>
                <w:szCs w:val="16"/>
                <w:lang w:val="en-US"/>
              </w:rPr>
              <w:t xml:space="preserve"> </w:t>
            </w:r>
            <w:r w:rsidRPr="00081C87">
              <w:rPr>
                <w:rFonts w:ascii="Verdana" w:hAnsi="Verdana"/>
                <w:sz w:val="16"/>
                <w:szCs w:val="16"/>
                <w:lang w:val="en-US"/>
              </w:rPr>
              <w:t>Design and Construction of Large, Welded, Low-pressure Storage Tanks</w:t>
            </w:r>
          </w:p>
        </w:tc>
        <w:tc>
          <w:tcPr>
            <w:tcW w:w="4788" w:type="dxa"/>
            <w:shd w:val="clear" w:color="auto" w:fill="auto"/>
          </w:tcPr>
          <w:p w14:paraId="5FF68CD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620</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Design and Construction of Large, Welded, Low-pressure Storage Tanks</w:t>
            </w:r>
            <w:r w:rsidRPr="00081C87">
              <w:rPr>
                <w:rFonts w:ascii="Times New Roman" w:hAnsi="Times New Roman" w:cs="Times New Roman"/>
                <w:sz w:val="16"/>
                <w:szCs w:val="16"/>
                <w:lang w:val="en-US"/>
              </w:rPr>
              <w:t xml:space="preserve"> </w:t>
            </w:r>
          </w:p>
        </w:tc>
      </w:tr>
      <w:tr w:rsidR="00311B10" w:rsidRPr="004B5ED1" w14:paraId="12F45610" w14:textId="77777777" w:rsidTr="009F1190">
        <w:tc>
          <w:tcPr>
            <w:tcW w:w="4788" w:type="dxa"/>
            <w:shd w:val="clear" w:color="auto" w:fill="auto"/>
          </w:tcPr>
          <w:p w14:paraId="6397738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API 623</w:t>
            </w:r>
            <w:r w:rsidRPr="00081C87">
              <w:rPr>
                <w:rFonts w:ascii="Verdana" w:hAnsi="Verdana"/>
                <w:b/>
                <w:sz w:val="16"/>
                <w:szCs w:val="16"/>
                <w:lang w:val="en-US"/>
              </w:rPr>
              <w:t xml:space="preserve"> </w:t>
            </w:r>
            <w:r w:rsidRPr="00081C87">
              <w:rPr>
                <w:rFonts w:ascii="Verdana" w:hAnsi="Verdana"/>
                <w:sz w:val="16"/>
                <w:szCs w:val="16"/>
                <w:lang w:val="en-US"/>
              </w:rPr>
              <w:t>Steel Globe Valves-Flanged and Butt-welding Ends, Bolted Bonnets</w:t>
            </w:r>
          </w:p>
        </w:tc>
        <w:tc>
          <w:tcPr>
            <w:tcW w:w="4788" w:type="dxa"/>
            <w:shd w:val="clear" w:color="auto" w:fill="auto"/>
          </w:tcPr>
          <w:p w14:paraId="44372788"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623</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Steel Globe Valves-Flanged and Butt-welding Ends, Bolted Bonnets</w:t>
            </w:r>
            <w:r w:rsidRPr="00081C87">
              <w:rPr>
                <w:rFonts w:ascii="Times New Roman" w:hAnsi="Times New Roman" w:cs="Times New Roman"/>
                <w:sz w:val="16"/>
                <w:szCs w:val="16"/>
                <w:lang w:val="en-US"/>
              </w:rPr>
              <w:t xml:space="preserve"> </w:t>
            </w:r>
          </w:p>
        </w:tc>
      </w:tr>
      <w:tr w:rsidR="00311B10" w:rsidRPr="004B5ED1" w14:paraId="165DC709" w14:textId="77777777" w:rsidTr="009F1190">
        <w:tc>
          <w:tcPr>
            <w:tcW w:w="4788" w:type="dxa"/>
            <w:shd w:val="clear" w:color="auto" w:fill="auto"/>
          </w:tcPr>
          <w:p w14:paraId="42966C7E"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650</w:t>
            </w:r>
            <w:r w:rsidRPr="00081C87">
              <w:rPr>
                <w:rFonts w:ascii="Verdana" w:hAnsi="Verdana"/>
                <w:b/>
                <w:sz w:val="16"/>
                <w:szCs w:val="16"/>
                <w:lang w:val="en-US"/>
              </w:rPr>
              <w:t xml:space="preserve"> </w:t>
            </w:r>
            <w:r w:rsidRPr="00081C87">
              <w:rPr>
                <w:rFonts w:ascii="Verdana" w:hAnsi="Verdana"/>
                <w:sz w:val="16"/>
                <w:szCs w:val="16"/>
                <w:lang w:val="en-US"/>
              </w:rPr>
              <w:t>Welded Steel Tanks for Oil Storage</w:t>
            </w:r>
          </w:p>
        </w:tc>
        <w:tc>
          <w:tcPr>
            <w:tcW w:w="4788" w:type="dxa"/>
            <w:shd w:val="clear" w:color="auto" w:fill="auto"/>
          </w:tcPr>
          <w:p w14:paraId="1FCCFEF5"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650</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Welded Steel Tanks for Oil Storage</w:t>
            </w:r>
            <w:r w:rsidRPr="00081C87">
              <w:rPr>
                <w:rFonts w:ascii="Times New Roman" w:hAnsi="Times New Roman" w:cs="Times New Roman"/>
                <w:sz w:val="16"/>
                <w:szCs w:val="16"/>
                <w:lang w:val="en-US"/>
              </w:rPr>
              <w:t xml:space="preserve"> </w:t>
            </w:r>
          </w:p>
        </w:tc>
      </w:tr>
      <w:tr w:rsidR="00311B10" w:rsidRPr="004B5ED1" w14:paraId="11FD130A" w14:textId="77777777" w:rsidTr="009F1190">
        <w:tc>
          <w:tcPr>
            <w:tcW w:w="4788" w:type="dxa"/>
            <w:shd w:val="clear" w:color="auto" w:fill="auto"/>
          </w:tcPr>
          <w:p w14:paraId="26A9696E"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API 652</w:t>
            </w:r>
            <w:r w:rsidRPr="00081C87">
              <w:rPr>
                <w:rFonts w:ascii="Verdana" w:hAnsi="Verdana"/>
                <w:b/>
                <w:sz w:val="16"/>
                <w:szCs w:val="16"/>
                <w:lang w:val="en-US"/>
              </w:rPr>
              <w:t xml:space="preserve"> </w:t>
            </w:r>
            <w:r w:rsidRPr="00081C87">
              <w:rPr>
                <w:rFonts w:ascii="Verdana" w:hAnsi="Verdana"/>
                <w:sz w:val="16"/>
                <w:szCs w:val="16"/>
                <w:lang w:val="en-US"/>
              </w:rPr>
              <w:t>Linings of Aboveground Petroleum Storage Tank Bottoms</w:t>
            </w:r>
          </w:p>
        </w:tc>
        <w:tc>
          <w:tcPr>
            <w:tcW w:w="4788" w:type="dxa"/>
            <w:shd w:val="clear" w:color="auto" w:fill="auto"/>
          </w:tcPr>
          <w:p w14:paraId="4C3E6D8A"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652</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Linings of Aboveground Petroleum Storage Tank Bottoms</w:t>
            </w:r>
            <w:r w:rsidRPr="00081C87">
              <w:rPr>
                <w:rFonts w:ascii="Times New Roman" w:hAnsi="Times New Roman" w:cs="Times New Roman"/>
                <w:sz w:val="16"/>
                <w:szCs w:val="16"/>
                <w:lang w:val="en-US"/>
              </w:rPr>
              <w:t xml:space="preserve"> </w:t>
            </w:r>
          </w:p>
        </w:tc>
      </w:tr>
      <w:tr w:rsidR="00311B10" w:rsidRPr="004B5ED1" w14:paraId="65AA22BF" w14:textId="77777777" w:rsidTr="009F1190">
        <w:tc>
          <w:tcPr>
            <w:tcW w:w="4788" w:type="dxa"/>
            <w:shd w:val="clear" w:color="auto" w:fill="auto"/>
          </w:tcPr>
          <w:p w14:paraId="34D01A2F"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653 Tank inspection, repair and reconstruction</w:t>
            </w:r>
          </w:p>
        </w:tc>
        <w:tc>
          <w:tcPr>
            <w:tcW w:w="4788" w:type="dxa"/>
            <w:shd w:val="clear" w:color="auto" w:fill="auto"/>
          </w:tcPr>
          <w:p w14:paraId="2E8955B7"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653 Tank inspection, repair and reconstruction</w:t>
            </w:r>
            <w:r w:rsidRPr="00081C87">
              <w:rPr>
                <w:rFonts w:ascii="Times New Roman" w:hAnsi="Times New Roman" w:cs="Times New Roman"/>
                <w:sz w:val="16"/>
                <w:szCs w:val="16"/>
                <w:lang w:val="en-US"/>
              </w:rPr>
              <w:t xml:space="preserve"> </w:t>
            </w:r>
          </w:p>
        </w:tc>
      </w:tr>
      <w:tr w:rsidR="00311B10" w:rsidRPr="004B5ED1" w14:paraId="389EF3D5" w14:textId="77777777" w:rsidTr="009F1190">
        <w:tc>
          <w:tcPr>
            <w:tcW w:w="4788" w:type="dxa"/>
            <w:shd w:val="clear" w:color="auto" w:fill="auto"/>
          </w:tcPr>
          <w:p w14:paraId="4B03EE59"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2000</w:t>
            </w:r>
            <w:r w:rsidRPr="00081C87">
              <w:rPr>
                <w:rFonts w:ascii="Verdana" w:hAnsi="Verdana"/>
                <w:b/>
                <w:sz w:val="16"/>
                <w:szCs w:val="16"/>
                <w:lang w:val="en-US"/>
              </w:rPr>
              <w:t xml:space="preserve"> </w:t>
            </w:r>
            <w:r w:rsidRPr="00081C87">
              <w:rPr>
                <w:rFonts w:ascii="Verdana" w:hAnsi="Verdana"/>
                <w:sz w:val="16"/>
                <w:szCs w:val="16"/>
                <w:lang w:val="en-US"/>
              </w:rPr>
              <w:t>Venting Atmospheric and Low-Pressure Storage Tanks</w:t>
            </w:r>
          </w:p>
        </w:tc>
        <w:tc>
          <w:tcPr>
            <w:tcW w:w="4788" w:type="dxa"/>
            <w:shd w:val="clear" w:color="auto" w:fill="auto"/>
          </w:tcPr>
          <w:p w14:paraId="70DBBAEC"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2000</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Venting Atmospheric and Low-Pressure Storage Tanks</w:t>
            </w:r>
            <w:r w:rsidRPr="00081C87">
              <w:rPr>
                <w:rFonts w:ascii="Times New Roman" w:hAnsi="Times New Roman" w:cs="Times New Roman"/>
                <w:sz w:val="16"/>
                <w:szCs w:val="16"/>
                <w:lang w:val="en-US"/>
              </w:rPr>
              <w:t xml:space="preserve"> </w:t>
            </w:r>
          </w:p>
        </w:tc>
      </w:tr>
      <w:tr w:rsidR="00311B10" w:rsidRPr="004B5ED1" w14:paraId="39521FB9" w14:textId="77777777" w:rsidTr="009F1190">
        <w:tc>
          <w:tcPr>
            <w:tcW w:w="4788" w:type="dxa"/>
            <w:shd w:val="clear" w:color="auto" w:fill="auto"/>
          </w:tcPr>
          <w:p w14:paraId="44FD1536"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API 2610</w:t>
            </w:r>
            <w:r w:rsidRPr="00081C87">
              <w:rPr>
                <w:rFonts w:ascii="Verdana" w:hAnsi="Verdana"/>
                <w:b/>
                <w:sz w:val="16"/>
                <w:szCs w:val="16"/>
                <w:lang w:val="en-US"/>
              </w:rPr>
              <w:t xml:space="preserve"> </w:t>
            </w:r>
            <w:r w:rsidRPr="00081C87">
              <w:rPr>
                <w:rFonts w:ascii="Verdana" w:hAnsi="Verdana"/>
                <w:sz w:val="16"/>
                <w:szCs w:val="16"/>
                <w:lang w:val="en-US"/>
              </w:rPr>
              <w:t xml:space="preserve">Design, Construction, Operation, Maintenance, and Inspection of Terminal &amp; Tank </w:t>
            </w:r>
            <w:r w:rsidR="00D50F11" w:rsidRPr="00081C87">
              <w:rPr>
                <w:rFonts w:ascii="Verdana" w:hAnsi="Verdana"/>
                <w:sz w:val="16"/>
                <w:szCs w:val="16"/>
                <w:lang w:val="en-US"/>
              </w:rPr>
              <w:t>Installations</w:t>
            </w:r>
          </w:p>
        </w:tc>
        <w:tc>
          <w:tcPr>
            <w:tcW w:w="4788" w:type="dxa"/>
            <w:shd w:val="clear" w:color="auto" w:fill="auto"/>
          </w:tcPr>
          <w:p w14:paraId="3C23827F"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2610</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 xml:space="preserve">Design, Construction, Operation, Maintenance, and Inspection of Terminal &amp; Tank </w:t>
            </w:r>
            <w:r w:rsidR="00D50F11" w:rsidRPr="00081C87">
              <w:rPr>
                <w:rFonts w:ascii="Verdana" w:hAnsi="Verdana" w:cs="Times New Roman"/>
                <w:sz w:val="16"/>
                <w:szCs w:val="16"/>
                <w:lang w:val="en-US"/>
              </w:rPr>
              <w:t>Installations</w:t>
            </w:r>
            <w:r w:rsidRPr="00081C87">
              <w:rPr>
                <w:rFonts w:ascii="Times New Roman" w:hAnsi="Times New Roman" w:cs="Times New Roman"/>
                <w:sz w:val="16"/>
                <w:szCs w:val="16"/>
                <w:lang w:val="en-US"/>
              </w:rPr>
              <w:t xml:space="preserve"> </w:t>
            </w:r>
          </w:p>
        </w:tc>
      </w:tr>
      <w:tr w:rsidR="00311B10" w:rsidRPr="004B5ED1" w14:paraId="0698C1A0" w14:textId="77777777" w:rsidTr="009F1190">
        <w:tc>
          <w:tcPr>
            <w:tcW w:w="4788" w:type="dxa"/>
            <w:shd w:val="clear" w:color="auto" w:fill="auto"/>
          </w:tcPr>
          <w:p w14:paraId="1E97D107"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API RP 520</w:t>
            </w:r>
            <w:r w:rsidRPr="00081C87">
              <w:rPr>
                <w:rFonts w:ascii="Verdana" w:hAnsi="Verdana"/>
                <w:b/>
                <w:sz w:val="16"/>
                <w:szCs w:val="16"/>
                <w:lang w:val="en-US"/>
              </w:rPr>
              <w:t xml:space="preserve"> </w:t>
            </w:r>
            <w:r w:rsidRPr="00081C87">
              <w:rPr>
                <w:rFonts w:ascii="Verdana" w:hAnsi="Verdana"/>
                <w:sz w:val="16"/>
                <w:szCs w:val="16"/>
                <w:lang w:val="en-US"/>
              </w:rPr>
              <w:t>Sizing, Selection, and Installation of Pressure-Relieving Devices in Refineries</w:t>
            </w:r>
          </w:p>
        </w:tc>
        <w:tc>
          <w:tcPr>
            <w:tcW w:w="4788" w:type="dxa"/>
            <w:shd w:val="clear" w:color="auto" w:fill="auto"/>
          </w:tcPr>
          <w:p w14:paraId="413AC4B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RP 520</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Sizing, Selection, and Installation of Pressure-Relieving Devices in Refineries</w:t>
            </w:r>
            <w:r w:rsidRPr="00081C87">
              <w:rPr>
                <w:rFonts w:ascii="Times New Roman" w:hAnsi="Times New Roman" w:cs="Times New Roman"/>
                <w:sz w:val="16"/>
                <w:szCs w:val="16"/>
                <w:lang w:val="en-US"/>
              </w:rPr>
              <w:t xml:space="preserve"> </w:t>
            </w:r>
          </w:p>
        </w:tc>
      </w:tr>
      <w:tr w:rsidR="00311B10" w:rsidRPr="004B5ED1" w14:paraId="46826B62" w14:textId="77777777" w:rsidTr="009F1190">
        <w:tc>
          <w:tcPr>
            <w:tcW w:w="4788" w:type="dxa"/>
            <w:shd w:val="clear" w:color="auto" w:fill="auto"/>
          </w:tcPr>
          <w:p w14:paraId="2D48CC40"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API RP 1004</w:t>
            </w:r>
            <w:r w:rsidRPr="00081C87">
              <w:rPr>
                <w:rFonts w:ascii="Verdana" w:hAnsi="Verdana"/>
                <w:b/>
                <w:sz w:val="16"/>
                <w:szCs w:val="16"/>
                <w:lang w:val="en-US"/>
              </w:rPr>
              <w:t xml:space="preserve"> </w:t>
            </w:r>
            <w:r w:rsidRPr="00081C87">
              <w:rPr>
                <w:rFonts w:ascii="Verdana" w:hAnsi="Verdana"/>
                <w:sz w:val="16"/>
                <w:szCs w:val="16"/>
                <w:lang w:val="en-US"/>
              </w:rPr>
              <w:t>Bottom Loading and Vapor Recovery for MC-306 Tank Motor Vehicles</w:t>
            </w:r>
          </w:p>
        </w:tc>
        <w:tc>
          <w:tcPr>
            <w:tcW w:w="4788" w:type="dxa"/>
            <w:shd w:val="clear" w:color="auto" w:fill="auto"/>
          </w:tcPr>
          <w:p w14:paraId="5CD084C5"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RP 1004</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Bottom Loading and Vapor Recovery for MC-306 Tank Motor Vehicles</w:t>
            </w:r>
            <w:r w:rsidRPr="00081C87">
              <w:rPr>
                <w:rFonts w:ascii="Times New Roman" w:hAnsi="Times New Roman" w:cs="Times New Roman"/>
                <w:sz w:val="16"/>
                <w:szCs w:val="16"/>
                <w:lang w:val="en-US"/>
              </w:rPr>
              <w:t xml:space="preserve"> </w:t>
            </w:r>
          </w:p>
        </w:tc>
      </w:tr>
      <w:tr w:rsidR="00311B10" w:rsidRPr="004B5ED1" w14:paraId="45FE5D84" w14:textId="77777777" w:rsidTr="009F1190">
        <w:tc>
          <w:tcPr>
            <w:tcW w:w="4788" w:type="dxa"/>
            <w:shd w:val="clear" w:color="auto" w:fill="auto"/>
          </w:tcPr>
          <w:p w14:paraId="145E651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API RP 1632 Cathodic Protection of Underground Petroleum Storage Tanks and Piping Systems</w:t>
            </w:r>
          </w:p>
        </w:tc>
        <w:tc>
          <w:tcPr>
            <w:tcW w:w="4788" w:type="dxa"/>
            <w:shd w:val="clear" w:color="auto" w:fill="auto"/>
          </w:tcPr>
          <w:p w14:paraId="04582E8C"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API RP 1632 Cathodic Protection of Underground Petroleum Storage Tanks and Piping Systems</w:t>
            </w:r>
            <w:r w:rsidRPr="00081C87">
              <w:rPr>
                <w:rFonts w:ascii="Times New Roman" w:hAnsi="Times New Roman" w:cs="Times New Roman"/>
                <w:sz w:val="16"/>
                <w:szCs w:val="16"/>
                <w:lang w:val="en-US"/>
              </w:rPr>
              <w:t xml:space="preserve"> </w:t>
            </w:r>
          </w:p>
        </w:tc>
      </w:tr>
      <w:tr w:rsidR="00311B10" w:rsidRPr="004B5ED1" w14:paraId="0149DED5" w14:textId="77777777" w:rsidTr="009F1190">
        <w:tc>
          <w:tcPr>
            <w:tcW w:w="4788" w:type="dxa"/>
            <w:shd w:val="clear" w:color="auto" w:fill="auto"/>
          </w:tcPr>
          <w:p w14:paraId="4A5674AF"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ASME B16.5 Pipe Flanges and Flanged Fittings</w:t>
            </w:r>
          </w:p>
        </w:tc>
        <w:tc>
          <w:tcPr>
            <w:tcW w:w="4788" w:type="dxa"/>
            <w:shd w:val="clear" w:color="auto" w:fill="auto"/>
          </w:tcPr>
          <w:p w14:paraId="71C72E58"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ASME B16.5 Pipe Flanges and Flanged Fittings</w:t>
            </w:r>
            <w:r w:rsidRPr="00081C87">
              <w:rPr>
                <w:rFonts w:ascii="Times New Roman" w:hAnsi="Times New Roman" w:cs="Times New Roman"/>
                <w:sz w:val="16"/>
                <w:szCs w:val="16"/>
                <w:lang w:val="en-US"/>
              </w:rPr>
              <w:t xml:space="preserve"> </w:t>
            </w:r>
          </w:p>
        </w:tc>
      </w:tr>
      <w:tr w:rsidR="00311B10" w:rsidRPr="004B5ED1" w14:paraId="09C4DBFC" w14:textId="77777777" w:rsidTr="009F1190">
        <w:tc>
          <w:tcPr>
            <w:tcW w:w="4788" w:type="dxa"/>
            <w:shd w:val="clear" w:color="auto" w:fill="auto"/>
          </w:tcPr>
          <w:p w14:paraId="09F64469"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lastRenderedPageBreak/>
              <w:t>ASME B16.10 Face to face and end- to-end dimensions of valves</w:t>
            </w:r>
          </w:p>
        </w:tc>
        <w:tc>
          <w:tcPr>
            <w:tcW w:w="4788" w:type="dxa"/>
            <w:shd w:val="clear" w:color="auto" w:fill="auto"/>
          </w:tcPr>
          <w:p w14:paraId="47AB180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ASME B16.10 Face to face and end-to-end dimensions of valves</w:t>
            </w:r>
            <w:r w:rsidRPr="00081C87">
              <w:rPr>
                <w:rFonts w:ascii="Times New Roman" w:hAnsi="Times New Roman" w:cs="Times New Roman"/>
                <w:sz w:val="16"/>
                <w:szCs w:val="16"/>
                <w:lang w:val="en-US"/>
              </w:rPr>
              <w:t xml:space="preserve"> </w:t>
            </w:r>
          </w:p>
        </w:tc>
      </w:tr>
      <w:tr w:rsidR="00311B10" w:rsidRPr="004B5ED1" w14:paraId="17C44263" w14:textId="77777777" w:rsidTr="009F1190">
        <w:tc>
          <w:tcPr>
            <w:tcW w:w="4788" w:type="dxa"/>
            <w:shd w:val="clear" w:color="auto" w:fill="auto"/>
          </w:tcPr>
          <w:p w14:paraId="603806D8"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ASME B16.11 Forged fittings, socket-welding and threaded</w:t>
            </w:r>
          </w:p>
        </w:tc>
        <w:tc>
          <w:tcPr>
            <w:tcW w:w="4788" w:type="dxa"/>
            <w:shd w:val="clear" w:color="auto" w:fill="auto"/>
          </w:tcPr>
          <w:p w14:paraId="606B846D"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ASME B16.11 Forged fittings, socket-welding and threaded</w:t>
            </w:r>
            <w:r w:rsidRPr="00081C87">
              <w:rPr>
                <w:rFonts w:ascii="Times New Roman" w:hAnsi="Times New Roman" w:cs="Times New Roman"/>
                <w:sz w:val="16"/>
                <w:szCs w:val="16"/>
                <w:lang w:val="en-US"/>
              </w:rPr>
              <w:t xml:space="preserve"> </w:t>
            </w:r>
          </w:p>
        </w:tc>
      </w:tr>
      <w:tr w:rsidR="00311B10" w:rsidRPr="004B5ED1" w14:paraId="501ED088" w14:textId="77777777" w:rsidTr="009F1190">
        <w:tc>
          <w:tcPr>
            <w:tcW w:w="4788" w:type="dxa"/>
            <w:shd w:val="clear" w:color="auto" w:fill="auto"/>
          </w:tcPr>
          <w:p w14:paraId="5F337BF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ASME B16.47 Class 150 Series A Welding Neck Flanges</w:t>
            </w:r>
          </w:p>
        </w:tc>
        <w:tc>
          <w:tcPr>
            <w:tcW w:w="4788" w:type="dxa"/>
            <w:shd w:val="clear" w:color="auto" w:fill="auto"/>
          </w:tcPr>
          <w:p w14:paraId="5526E4A7"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ASME B16.47 Class 150 Series A Welding Neck Flanges</w:t>
            </w:r>
            <w:r w:rsidRPr="00081C87">
              <w:rPr>
                <w:rFonts w:ascii="Times New Roman" w:hAnsi="Times New Roman" w:cs="Times New Roman"/>
                <w:sz w:val="16"/>
                <w:szCs w:val="16"/>
                <w:lang w:val="en-US"/>
              </w:rPr>
              <w:t xml:space="preserve"> </w:t>
            </w:r>
          </w:p>
        </w:tc>
      </w:tr>
      <w:tr w:rsidR="00311B10" w:rsidRPr="004B5ED1" w14:paraId="146F7DFA" w14:textId="77777777" w:rsidTr="009F1190">
        <w:tc>
          <w:tcPr>
            <w:tcW w:w="4788" w:type="dxa"/>
            <w:shd w:val="clear" w:color="auto" w:fill="auto"/>
          </w:tcPr>
          <w:p w14:paraId="4932C088"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ASME B31</w:t>
            </w:r>
            <w:r w:rsidRPr="00081C87">
              <w:rPr>
                <w:rFonts w:ascii="Verdana" w:hAnsi="Verdana"/>
                <w:b/>
                <w:sz w:val="16"/>
                <w:szCs w:val="16"/>
                <w:lang w:val="en-US"/>
              </w:rPr>
              <w:t xml:space="preserve"> </w:t>
            </w:r>
            <w:r w:rsidRPr="00081C87">
              <w:rPr>
                <w:rFonts w:ascii="Verdana" w:hAnsi="Verdana"/>
                <w:sz w:val="16"/>
                <w:szCs w:val="16"/>
                <w:lang w:val="en-US"/>
              </w:rPr>
              <w:t>Pipeline Transportation Systems for Liquid Hydrocarbons and Other Liquids</w:t>
            </w:r>
          </w:p>
        </w:tc>
        <w:tc>
          <w:tcPr>
            <w:tcW w:w="4788" w:type="dxa"/>
            <w:shd w:val="clear" w:color="auto" w:fill="auto"/>
          </w:tcPr>
          <w:p w14:paraId="3B10F40E"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ASME B31</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Pipeline Transportation Systems for Liquid Hydrocarbons and Other Liquids</w:t>
            </w:r>
            <w:r w:rsidRPr="00081C87">
              <w:rPr>
                <w:rFonts w:ascii="Times New Roman" w:hAnsi="Times New Roman" w:cs="Times New Roman"/>
                <w:sz w:val="16"/>
                <w:szCs w:val="16"/>
                <w:lang w:val="en-US"/>
              </w:rPr>
              <w:t xml:space="preserve"> </w:t>
            </w:r>
          </w:p>
        </w:tc>
      </w:tr>
      <w:tr w:rsidR="00311B10" w:rsidRPr="004B5ED1" w14:paraId="215702B6" w14:textId="77777777" w:rsidTr="009F1190">
        <w:tc>
          <w:tcPr>
            <w:tcW w:w="4788" w:type="dxa"/>
            <w:shd w:val="clear" w:color="auto" w:fill="auto"/>
          </w:tcPr>
          <w:p w14:paraId="14409ED7"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ASME B31.3</w:t>
            </w:r>
            <w:r w:rsidRPr="00081C87">
              <w:rPr>
                <w:rFonts w:ascii="Verdana" w:hAnsi="Verdana"/>
                <w:b/>
                <w:sz w:val="16"/>
                <w:szCs w:val="16"/>
                <w:lang w:val="en-US"/>
              </w:rPr>
              <w:t xml:space="preserve"> </w:t>
            </w:r>
            <w:r w:rsidRPr="00081C87">
              <w:rPr>
                <w:rFonts w:ascii="Verdana" w:hAnsi="Verdana"/>
                <w:sz w:val="16"/>
                <w:szCs w:val="16"/>
                <w:lang w:val="en-US"/>
              </w:rPr>
              <w:t xml:space="preserve">Design of chemical and petroleum plants and refineries processing chemicals and hydrocarbons, water and </w:t>
            </w:r>
            <w:r w:rsidR="008B4C5A">
              <w:rPr>
                <w:rFonts w:ascii="Verdana" w:hAnsi="Verdana"/>
                <w:sz w:val="16"/>
                <w:szCs w:val="16"/>
                <w:lang w:val="en-US"/>
              </w:rPr>
              <w:t>vapor</w:t>
            </w:r>
          </w:p>
        </w:tc>
        <w:tc>
          <w:tcPr>
            <w:tcW w:w="4788" w:type="dxa"/>
            <w:shd w:val="clear" w:color="auto" w:fill="auto"/>
          </w:tcPr>
          <w:p w14:paraId="0E1A485E"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ASME B31.3</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 xml:space="preserve">Design of chemical and petroleum plants and refineries processing chemicals and hydrocarbons, water and </w:t>
            </w:r>
            <w:r w:rsidR="008B4C5A">
              <w:rPr>
                <w:rFonts w:ascii="Verdana" w:hAnsi="Verdana" w:cs="Times New Roman"/>
                <w:sz w:val="16"/>
                <w:szCs w:val="16"/>
                <w:lang w:val="en-US"/>
              </w:rPr>
              <w:t>vapor</w:t>
            </w:r>
            <w:r w:rsidRPr="00081C87">
              <w:rPr>
                <w:rFonts w:ascii="Times New Roman" w:hAnsi="Times New Roman" w:cs="Times New Roman"/>
                <w:sz w:val="16"/>
                <w:szCs w:val="16"/>
                <w:lang w:val="en-US"/>
              </w:rPr>
              <w:t xml:space="preserve"> </w:t>
            </w:r>
          </w:p>
        </w:tc>
      </w:tr>
      <w:tr w:rsidR="00311B10" w:rsidRPr="004B5ED1" w14:paraId="007C61F6" w14:textId="77777777" w:rsidTr="009F1190">
        <w:tc>
          <w:tcPr>
            <w:tcW w:w="4788" w:type="dxa"/>
            <w:shd w:val="clear" w:color="auto" w:fill="auto"/>
          </w:tcPr>
          <w:p w14:paraId="220FBB50"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ASME B31.4</w:t>
            </w:r>
            <w:r w:rsidRPr="00081C87">
              <w:rPr>
                <w:rFonts w:ascii="Verdana" w:hAnsi="Verdana"/>
                <w:b/>
                <w:sz w:val="16"/>
                <w:szCs w:val="16"/>
                <w:lang w:val="en-US"/>
              </w:rPr>
              <w:t xml:space="preserve"> </w:t>
            </w:r>
            <w:r w:rsidRPr="00081C87">
              <w:rPr>
                <w:rFonts w:ascii="Verdana" w:hAnsi="Verdana"/>
                <w:sz w:val="16"/>
                <w:szCs w:val="16"/>
                <w:lang w:val="en-US"/>
              </w:rPr>
              <w:t>Pipeline Transportation Systems for Liquid Hydrocarbons and Other Liquids</w:t>
            </w:r>
          </w:p>
        </w:tc>
        <w:tc>
          <w:tcPr>
            <w:tcW w:w="4788" w:type="dxa"/>
            <w:shd w:val="clear" w:color="auto" w:fill="auto"/>
          </w:tcPr>
          <w:p w14:paraId="5091B29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ASME B31.4</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Pipeline Transportation Systems for Liquid Hydrocarbons and Other Liquids</w:t>
            </w:r>
            <w:r w:rsidRPr="00081C87">
              <w:rPr>
                <w:rFonts w:ascii="Times New Roman" w:hAnsi="Times New Roman" w:cs="Times New Roman"/>
                <w:sz w:val="16"/>
                <w:szCs w:val="16"/>
                <w:lang w:val="en-US"/>
              </w:rPr>
              <w:t xml:space="preserve"> </w:t>
            </w:r>
          </w:p>
        </w:tc>
      </w:tr>
      <w:tr w:rsidR="00311B10" w:rsidRPr="00DE04DF" w14:paraId="383DCF8D" w14:textId="77777777" w:rsidTr="009F1190">
        <w:tc>
          <w:tcPr>
            <w:tcW w:w="4788" w:type="dxa"/>
            <w:shd w:val="clear" w:color="auto" w:fill="auto"/>
          </w:tcPr>
          <w:p w14:paraId="3EC6C274"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ASTM A193 Standard Specification for Alloy-Steel and Stainless Steel Bolting for High Temperature or High Pressure Service and Other Special Purpose Applications</w:t>
            </w:r>
          </w:p>
        </w:tc>
        <w:tc>
          <w:tcPr>
            <w:tcW w:w="4788" w:type="dxa"/>
            <w:shd w:val="clear" w:color="auto" w:fill="auto"/>
          </w:tcPr>
          <w:p w14:paraId="6A1EBCCC"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ASTM A193 Standard Specification for Alloy-Steel and</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Stainless Steel</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Bolting for High Temperature or High Pressure Service and Other Special Purpose Applications</w:t>
            </w:r>
            <w:r w:rsidRPr="00081C87">
              <w:rPr>
                <w:rFonts w:ascii="Times New Roman" w:hAnsi="Times New Roman" w:cs="Times New Roman"/>
                <w:sz w:val="16"/>
                <w:szCs w:val="16"/>
                <w:lang w:val="en-US"/>
              </w:rPr>
              <w:t xml:space="preserve"> </w:t>
            </w:r>
          </w:p>
        </w:tc>
      </w:tr>
      <w:tr w:rsidR="00311B10" w:rsidRPr="00DE04DF" w14:paraId="37475B38" w14:textId="77777777" w:rsidTr="009F1190">
        <w:tc>
          <w:tcPr>
            <w:tcW w:w="4788" w:type="dxa"/>
            <w:shd w:val="clear" w:color="auto" w:fill="auto"/>
          </w:tcPr>
          <w:p w14:paraId="36502E36"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ASTM A194 Standard Specification for Carbon Steel, Alloy Steel, and Stainless Steel Nuts for Bolts for High Pressure or High Temperature Service, or Both</w:t>
            </w:r>
          </w:p>
        </w:tc>
        <w:tc>
          <w:tcPr>
            <w:tcW w:w="4788" w:type="dxa"/>
            <w:shd w:val="clear" w:color="auto" w:fill="auto"/>
          </w:tcPr>
          <w:p w14:paraId="3D09AD3A"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ASTM A194 Standard Specification for Carbon Steel, Alloy Steel, and</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Stainless Steel</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Nuts for Bolts for High Pressure or High Temperature Service, or Both</w:t>
            </w:r>
            <w:r w:rsidRPr="00081C87">
              <w:rPr>
                <w:rFonts w:ascii="Times New Roman" w:hAnsi="Times New Roman" w:cs="Times New Roman"/>
                <w:sz w:val="16"/>
                <w:szCs w:val="16"/>
                <w:lang w:val="en-US"/>
              </w:rPr>
              <w:t xml:space="preserve"> </w:t>
            </w:r>
          </w:p>
        </w:tc>
      </w:tr>
      <w:tr w:rsidR="00311B10" w:rsidRPr="004B5ED1" w14:paraId="7716DFA1" w14:textId="77777777" w:rsidTr="009F1190">
        <w:tc>
          <w:tcPr>
            <w:tcW w:w="4788" w:type="dxa"/>
            <w:shd w:val="clear" w:color="auto" w:fill="auto"/>
          </w:tcPr>
          <w:p w14:paraId="47834251"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ASTM A325 Standard Specification for Structural Bolts, Steel, Heat Treated, 120/105 ksi Minimum Tensile Strength</w:t>
            </w:r>
          </w:p>
        </w:tc>
        <w:tc>
          <w:tcPr>
            <w:tcW w:w="4788" w:type="dxa"/>
            <w:shd w:val="clear" w:color="auto" w:fill="auto"/>
          </w:tcPr>
          <w:p w14:paraId="11940880"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ASTM A325 Standard Specification for Structural Bolts, Steel, Heat Treated, 120/105</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ksi</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Minimum Tensile Strength</w:t>
            </w:r>
            <w:r w:rsidRPr="00081C87">
              <w:rPr>
                <w:rFonts w:ascii="Times New Roman" w:hAnsi="Times New Roman" w:cs="Times New Roman"/>
                <w:sz w:val="16"/>
                <w:szCs w:val="16"/>
                <w:lang w:val="en-US"/>
              </w:rPr>
              <w:t xml:space="preserve"> </w:t>
            </w:r>
          </w:p>
        </w:tc>
      </w:tr>
      <w:tr w:rsidR="00311B10" w:rsidRPr="004B5ED1" w14:paraId="61A1E7F4" w14:textId="77777777" w:rsidTr="009F1190">
        <w:tc>
          <w:tcPr>
            <w:tcW w:w="4788" w:type="dxa"/>
            <w:shd w:val="clear" w:color="auto" w:fill="auto"/>
          </w:tcPr>
          <w:p w14:paraId="438E081E"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fr-FR"/>
              </w:rPr>
              <w:t>ASTM B16.34 Valves-Flanged, Threaded and Welding End</w:t>
            </w:r>
          </w:p>
        </w:tc>
        <w:tc>
          <w:tcPr>
            <w:tcW w:w="4788" w:type="dxa"/>
            <w:shd w:val="clear" w:color="auto" w:fill="auto"/>
          </w:tcPr>
          <w:p w14:paraId="3ADA3EA4"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ASTM B16.34 Valves-</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Flanged,</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Threaded</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and</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Welding</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End</w:t>
            </w:r>
            <w:r w:rsidRPr="00081C87">
              <w:rPr>
                <w:rFonts w:ascii="Times New Roman" w:hAnsi="Times New Roman" w:cs="Times New Roman"/>
                <w:sz w:val="16"/>
                <w:szCs w:val="16"/>
                <w:lang w:val="en-US"/>
              </w:rPr>
              <w:t xml:space="preserve"> </w:t>
            </w:r>
          </w:p>
        </w:tc>
      </w:tr>
      <w:tr w:rsidR="00311B10" w:rsidRPr="004B5ED1" w14:paraId="7117A5AA" w14:textId="77777777" w:rsidTr="009F1190">
        <w:tc>
          <w:tcPr>
            <w:tcW w:w="4788" w:type="dxa"/>
            <w:shd w:val="clear" w:color="auto" w:fill="auto"/>
          </w:tcPr>
          <w:p w14:paraId="1B4C5555"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ANSI B16.34 Valves and Fittings Package</w:t>
            </w:r>
          </w:p>
        </w:tc>
        <w:tc>
          <w:tcPr>
            <w:tcW w:w="4788" w:type="dxa"/>
            <w:shd w:val="clear" w:color="auto" w:fill="auto"/>
          </w:tcPr>
          <w:p w14:paraId="5A72619D"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ANSI B16.34 Valves and Fittings Package</w:t>
            </w:r>
            <w:r w:rsidRPr="00081C87">
              <w:rPr>
                <w:rFonts w:ascii="Times New Roman" w:hAnsi="Times New Roman" w:cs="Times New Roman"/>
                <w:sz w:val="16"/>
                <w:szCs w:val="16"/>
                <w:lang w:val="en-US"/>
              </w:rPr>
              <w:t xml:space="preserve"> </w:t>
            </w:r>
          </w:p>
        </w:tc>
      </w:tr>
      <w:tr w:rsidR="00311B10" w:rsidRPr="004B5ED1" w14:paraId="75A0A5CD" w14:textId="77777777" w:rsidTr="009F1190">
        <w:tc>
          <w:tcPr>
            <w:tcW w:w="4788" w:type="dxa"/>
            <w:shd w:val="clear" w:color="auto" w:fill="auto"/>
          </w:tcPr>
          <w:p w14:paraId="333B5E99"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fr-FR"/>
              </w:rPr>
              <w:t>ANSI B31.3</w:t>
            </w:r>
            <w:r w:rsidRPr="00081C87">
              <w:rPr>
                <w:rFonts w:ascii="Verdana" w:hAnsi="Verdana"/>
                <w:b/>
                <w:sz w:val="16"/>
                <w:szCs w:val="16"/>
                <w:lang w:val="fr-FR"/>
              </w:rPr>
              <w:t xml:space="preserve"> </w:t>
            </w:r>
            <w:r w:rsidRPr="00081C87">
              <w:rPr>
                <w:rFonts w:ascii="Verdana" w:hAnsi="Verdana"/>
                <w:sz w:val="16"/>
                <w:szCs w:val="16"/>
                <w:lang w:val="fr-FR"/>
              </w:rPr>
              <w:t>Process Piping Guide</w:t>
            </w:r>
          </w:p>
        </w:tc>
        <w:tc>
          <w:tcPr>
            <w:tcW w:w="4788" w:type="dxa"/>
            <w:shd w:val="clear" w:color="auto" w:fill="auto"/>
          </w:tcPr>
          <w:p w14:paraId="07A8E688"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ANSI B31.3</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Process</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Piping</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Guide</w:t>
            </w:r>
            <w:r w:rsidRPr="00081C87">
              <w:rPr>
                <w:rFonts w:ascii="Times New Roman" w:hAnsi="Times New Roman" w:cs="Times New Roman"/>
                <w:sz w:val="16"/>
                <w:szCs w:val="16"/>
                <w:lang w:val="en-US"/>
              </w:rPr>
              <w:t xml:space="preserve"> </w:t>
            </w:r>
          </w:p>
        </w:tc>
      </w:tr>
      <w:tr w:rsidR="00311B10" w:rsidRPr="004B5ED1" w14:paraId="7A7A11CA" w14:textId="77777777" w:rsidTr="009F1190">
        <w:tc>
          <w:tcPr>
            <w:tcW w:w="4788" w:type="dxa"/>
            <w:shd w:val="clear" w:color="auto" w:fill="auto"/>
          </w:tcPr>
          <w:p w14:paraId="2F05A4BB"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sz w:val="16"/>
                <w:szCs w:val="16"/>
                <w:lang w:val="en-US"/>
              </w:rPr>
              <w:t>ANSI B31.4</w:t>
            </w:r>
            <w:r w:rsidRPr="00081C87">
              <w:rPr>
                <w:rFonts w:ascii="Verdana" w:hAnsi="Verdana"/>
                <w:b/>
                <w:sz w:val="16"/>
                <w:szCs w:val="16"/>
                <w:lang w:val="en-US"/>
              </w:rPr>
              <w:t xml:space="preserve"> </w:t>
            </w:r>
            <w:r w:rsidRPr="00081C87">
              <w:rPr>
                <w:rFonts w:ascii="Verdana" w:hAnsi="Verdana"/>
                <w:sz w:val="16"/>
                <w:szCs w:val="16"/>
                <w:lang w:val="en-US"/>
              </w:rPr>
              <w:t>Pipeline Transportation Systems for Liquids and Slurries</w:t>
            </w:r>
          </w:p>
        </w:tc>
        <w:tc>
          <w:tcPr>
            <w:tcW w:w="4788" w:type="dxa"/>
            <w:shd w:val="clear" w:color="auto" w:fill="auto"/>
          </w:tcPr>
          <w:p w14:paraId="068D6C22"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ANSI B31.4</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Pipeline Transportation Systems for Liquids and Slurries</w:t>
            </w:r>
            <w:r w:rsidRPr="00081C87">
              <w:rPr>
                <w:rFonts w:ascii="Times New Roman" w:hAnsi="Times New Roman" w:cs="Times New Roman"/>
                <w:sz w:val="16"/>
                <w:szCs w:val="16"/>
                <w:lang w:val="en-US"/>
              </w:rPr>
              <w:t xml:space="preserve"> </w:t>
            </w:r>
          </w:p>
        </w:tc>
      </w:tr>
      <w:tr w:rsidR="00311B10" w:rsidRPr="004B5ED1" w14:paraId="2B118D95" w14:textId="77777777" w:rsidTr="009F1190">
        <w:tc>
          <w:tcPr>
            <w:tcW w:w="4788" w:type="dxa"/>
            <w:shd w:val="clear" w:color="auto" w:fill="auto"/>
          </w:tcPr>
          <w:p w14:paraId="3809707D"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b/>
                <w:sz w:val="16"/>
                <w:szCs w:val="16"/>
                <w:lang w:val="en-US"/>
              </w:rPr>
            </w:pPr>
            <w:r w:rsidRPr="00081C87">
              <w:rPr>
                <w:rFonts w:ascii="Verdana" w:hAnsi="Verdana"/>
                <w:sz w:val="16"/>
                <w:szCs w:val="16"/>
                <w:lang w:val="en-US"/>
              </w:rPr>
              <w:t>ANSI/ASME B36.10 Welded and Seamless Wrought Steel Pipe</w:t>
            </w:r>
          </w:p>
        </w:tc>
        <w:tc>
          <w:tcPr>
            <w:tcW w:w="4788" w:type="dxa"/>
            <w:shd w:val="clear" w:color="auto" w:fill="auto"/>
          </w:tcPr>
          <w:p w14:paraId="5D2D39DC" w14:textId="77777777" w:rsidR="00311B10" w:rsidRPr="00081C87" w:rsidRDefault="00311B10" w:rsidP="00081C87">
            <w:pPr>
              <w:pStyle w:val="Texto"/>
              <w:numPr>
                <w:ilvl w:val="0"/>
                <w:numId w:val="4"/>
              </w:numPr>
              <w:tabs>
                <w:tab w:val="left" w:pos="720"/>
              </w:tabs>
              <w:spacing w:after="94" w:line="221" w:lineRule="exact"/>
              <w:ind w:left="720" w:hanging="432"/>
              <w:jc w:val="left"/>
              <w:rPr>
                <w:rFonts w:ascii="Verdana" w:hAnsi="Verdana"/>
                <w:sz w:val="16"/>
                <w:szCs w:val="16"/>
                <w:lang w:val="en-US"/>
              </w:rPr>
            </w:pPr>
            <w:r w:rsidRPr="00081C87">
              <w:rPr>
                <w:rFonts w:ascii="Verdana" w:hAnsi="Verdana" w:cs="Times New Roman"/>
                <w:sz w:val="16"/>
                <w:szCs w:val="16"/>
                <w:lang w:val="en-US"/>
              </w:rPr>
              <w:t>ANSI / ASME B36.10 Welded and Seamless Wrought Steel Pipe</w:t>
            </w:r>
            <w:r w:rsidRPr="00081C87">
              <w:rPr>
                <w:rFonts w:ascii="Times New Roman" w:hAnsi="Times New Roman" w:cs="Times New Roman"/>
                <w:sz w:val="16"/>
                <w:szCs w:val="16"/>
                <w:lang w:val="en-US"/>
              </w:rPr>
              <w:t xml:space="preserve"> </w:t>
            </w:r>
          </w:p>
        </w:tc>
      </w:tr>
      <w:tr w:rsidR="00311B10" w:rsidRPr="004B5ED1" w14:paraId="41A6B7DC" w14:textId="77777777" w:rsidTr="009F1190">
        <w:tc>
          <w:tcPr>
            <w:tcW w:w="4788" w:type="dxa"/>
            <w:shd w:val="clear" w:color="auto" w:fill="auto"/>
          </w:tcPr>
          <w:p w14:paraId="5B714CBE"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BS EN 13565-2 Fixed firefighting systems-Foam systems-Part 2: Design, construction and maintenance</w:t>
            </w:r>
          </w:p>
        </w:tc>
        <w:tc>
          <w:tcPr>
            <w:tcW w:w="4788" w:type="dxa"/>
            <w:shd w:val="clear" w:color="auto" w:fill="auto"/>
          </w:tcPr>
          <w:p w14:paraId="2499F708"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BS EN 13565-2 Fixed firefighting systems-Foam</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systems</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-Part 2: Design, construction and maintenance</w:t>
            </w:r>
            <w:r w:rsidRPr="00081C87">
              <w:rPr>
                <w:rFonts w:ascii="Times New Roman" w:hAnsi="Times New Roman" w:cs="Times New Roman"/>
                <w:sz w:val="16"/>
                <w:szCs w:val="16"/>
                <w:lang w:val="en-US"/>
              </w:rPr>
              <w:t xml:space="preserve"> </w:t>
            </w:r>
          </w:p>
        </w:tc>
      </w:tr>
      <w:tr w:rsidR="00311B10" w:rsidRPr="004B5ED1" w14:paraId="45B6EF58" w14:textId="77777777" w:rsidTr="009F1190">
        <w:tc>
          <w:tcPr>
            <w:tcW w:w="4788" w:type="dxa"/>
            <w:shd w:val="clear" w:color="auto" w:fill="auto"/>
          </w:tcPr>
          <w:p w14:paraId="33E8577A"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EI 1529 Aviation fuelling hose and hose assemblie</w:t>
            </w:r>
          </w:p>
        </w:tc>
        <w:tc>
          <w:tcPr>
            <w:tcW w:w="4788" w:type="dxa"/>
            <w:shd w:val="clear" w:color="auto" w:fill="auto"/>
          </w:tcPr>
          <w:p w14:paraId="7370B404"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EI 1529 Aviation</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fueling</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hose and hose</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assemb</w:t>
            </w:r>
            <w:r w:rsidR="00EE46F4" w:rsidRPr="00081C87">
              <w:rPr>
                <w:rFonts w:ascii="Verdana" w:hAnsi="Verdana" w:cs="Times New Roman"/>
                <w:sz w:val="16"/>
                <w:szCs w:val="16"/>
                <w:lang w:val="en-US"/>
              </w:rPr>
              <w:t>ly</w:t>
            </w:r>
            <w:r w:rsidRPr="00081C87">
              <w:rPr>
                <w:rFonts w:ascii="Times New Roman" w:hAnsi="Times New Roman" w:cs="Times New Roman"/>
                <w:sz w:val="16"/>
                <w:szCs w:val="16"/>
                <w:lang w:val="en-US"/>
              </w:rPr>
              <w:t xml:space="preserve"> </w:t>
            </w:r>
          </w:p>
        </w:tc>
      </w:tr>
      <w:tr w:rsidR="00311B10" w:rsidRPr="004B5ED1" w14:paraId="24739928" w14:textId="77777777" w:rsidTr="009F1190">
        <w:tc>
          <w:tcPr>
            <w:tcW w:w="4788" w:type="dxa"/>
            <w:shd w:val="clear" w:color="auto" w:fill="auto"/>
          </w:tcPr>
          <w:p w14:paraId="1608E068"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 xml:space="preserve">EI 1540 Design, construction, commissioning, maintenance and testing of aviation fuelling </w:t>
            </w:r>
            <w:r w:rsidR="00D50F11" w:rsidRPr="00081C87">
              <w:rPr>
                <w:rFonts w:ascii="Verdana" w:hAnsi="Verdana"/>
                <w:sz w:val="16"/>
                <w:szCs w:val="16"/>
                <w:lang w:val="en-US"/>
              </w:rPr>
              <w:t>installations</w:t>
            </w:r>
          </w:p>
        </w:tc>
        <w:tc>
          <w:tcPr>
            <w:tcW w:w="4788" w:type="dxa"/>
            <w:shd w:val="clear" w:color="auto" w:fill="auto"/>
          </w:tcPr>
          <w:p w14:paraId="6D95BCA9"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EI 1540 Design, construction, commissioning, maintenance and testing of aviation</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fueling</w:t>
            </w:r>
            <w:r w:rsidRPr="00081C87">
              <w:rPr>
                <w:rFonts w:ascii="Times New Roman" w:hAnsi="Times New Roman" w:cs="Times New Roman"/>
                <w:sz w:val="16"/>
                <w:szCs w:val="16"/>
                <w:lang w:val="en-US"/>
              </w:rPr>
              <w:t xml:space="preserve"> </w:t>
            </w:r>
            <w:r w:rsidR="00D50F11" w:rsidRPr="00081C87">
              <w:rPr>
                <w:rFonts w:ascii="Verdana" w:hAnsi="Verdana" w:cs="Times New Roman"/>
                <w:sz w:val="16"/>
                <w:szCs w:val="16"/>
                <w:lang w:val="en-US"/>
              </w:rPr>
              <w:t>installations</w:t>
            </w:r>
            <w:r w:rsidRPr="00081C87">
              <w:rPr>
                <w:rFonts w:ascii="Times New Roman" w:hAnsi="Times New Roman" w:cs="Times New Roman"/>
                <w:sz w:val="16"/>
                <w:szCs w:val="16"/>
                <w:lang w:val="en-US"/>
              </w:rPr>
              <w:t xml:space="preserve"> </w:t>
            </w:r>
          </w:p>
        </w:tc>
      </w:tr>
      <w:tr w:rsidR="00311B10" w:rsidRPr="004B5ED1" w14:paraId="6ADD5A0B" w14:textId="77777777" w:rsidTr="009F1190">
        <w:tc>
          <w:tcPr>
            <w:tcW w:w="4788" w:type="dxa"/>
            <w:shd w:val="clear" w:color="auto" w:fill="auto"/>
          </w:tcPr>
          <w:p w14:paraId="01C74D74"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EI 1581 Specifications and laboratory qualificaction procedure for aviation fuel filter/w</w:t>
            </w:r>
            <w:r w:rsidR="00EE46F4" w:rsidRPr="00081C87">
              <w:rPr>
                <w:rFonts w:ascii="Verdana" w:hAnsi="Verdana"/>
                <w:sz w:val="16"/>
                <w:szCs w:val="16"/>
                <w:lang w:val="en-US"/>
              </w:rPr>
              <w:t>a</w:t>
            </w:r>
            <w:r w:rsidRPr="00081C87">
              <w:rPr>
                <w:rFonts w:ascii="Verdana" w:hAnsi="Verdana"/>
                <w:sz w:val="16"/>
                <w:szCs w:val="16"/>
                <w:lang w:val="en-US"/>
              </w:rPr>
              <w:t>ter separators</w:t>
            </w:r>
          </w:p>
        </w:tc>
        <w:tc>
          <w:tcPr>
            <w:tcW w:w="4788" w:type="dxa"/>
            <w:shd w:val="clear" w:color="auto" w:fill="auto"/>
          </w:tcPr>
          <w:p w14:paraId="55F31E46"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EI 1581 Specifications and laboratory</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qualification</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 xml:space="preserve">procedure for aviation fuel </w:t>
            </w:r>
            <w:r w:rsidR="008C63B8">
              <w:rPr>
                <w:rFonts w:ascii="Verdana" w:hAnsi="Verdana" w:cs="Times New Roman"/>
                <w:sz w:val="16"/>
                <w:szCs w:val="16"/>
                <w:lang w:val="en-US"/>
              </w:rPr>
              <w:t>filter/water</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separators</w:t>
            </w:r>
            <w:r w:rsidRPr="00081C87">
              <w:rPr>
                <w:rFonts w:ascii="Times New Roman" w:hAnsi="Times New Roman" w:cs="Times New Roman"/>
                <w:sz w:val="16"/>
                <w:szCs w:val="16"/>
                <w:lang w:val="en-US"/>
              </w:rPr>
              <w:t xml:space="preserve"> </w:t>
            </w:r>
          </w:p>
        </w:tc>
      </w:tr>
      <w:tr w:rsidR="00311B10" w:rsidRPr="004B5ED1" w14:paraId="3128801E" w14:textId="77777777" w:rsidTr="009F1190">
        <w:tc>
          <w:tcPr>
            <w:tcW w:w="4788" w:type="dxa"/>
            <w:shd w:val="clear" w:color="auto" w:fill="auto"/>
          </w:tcPr>
          <w:p w14:paraId="48D43714"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IEC 60079 Explosive atmospheres-Part 11: Equipment protection by intrinsic safety</w:t>
            </w:r>
          </w:p>
        </w:tc>
        <w:tc>
          <w:tcPr>
            <w:tcW w:w="4788" w:type="dxa"/>
            <w:shd w:val="clear" w:color="auto" w:fill="auto"/>
          </w:tcPr>
          <w:p w14:paraId="1051E770"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IEC 60079 Explosive</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atmospheres</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-Part 11: Equipment protection by intrinsic safety</w:t>
            </w:r>
            <w:r w:rsidRPr="00081C87">
              <w:rPr>
                <w:rFonts w:ascii="Times New Roman" w:hAnsi="Times New Roman" w:cs="Times New Roman"/>
                <w:sz w:val="16"/>
                <w:szCs w:val="16"/>
                <w:lang w:val="en-US"/>
              </w:rPr>
              <w:t xml:space="preserve"> </w:t>
            </w:r>
          </w:p>
        </w:tc>
      </w:tr>
      <w:tr w:rsidR="00311B10" w:rsidRPr="004B5ED1" w14:paraId="26726318" w14:textId="77777777" w:rsidTr="009F1190">
        <w:tc>
          <w:tcPr>
            <w:tcW w:w="4788" w:type="dxa"/>
            <w:shd w:val="clear" w:color="auto" w:fill="auto"/>
          </w:tcPr>
          <w:p w14:paraId="79C7BCDC"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 xml:space="preserve">IEC 60079 Explosive atmospheres-Part 29-2: Gas detectors-Selection, installation, use and </w:t>
            </w:r>
            <w:r w:rsidRPr="00081C87">
              <w:rPr>
                <w:rFonts w:ascii="Verdana" w:hAnsi="Verdana"/>
                <w:sz w:val="16"/>
                <w:szCs w:val="16"/>
                <w:lang w:val="en-US"/>
              </w:rPr>
              <w:lastRenderedPageBreak/>
              <w:t>maintenance of detectors for flammable gases and oxygen</w:t>
            </w:r>
          </w:p>
        </w:tc>
        <w:tc>
          <w:tcPr>
            <w:tcW w:w="4788" w:type="dxa"/>
            <w:shd w:val="clear" w:color="auto" w:fill="auto"/>
          </w:tcPr>
          <w:p w14:paraId="7EA54C70"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lastRenderedPageBreak/>
              <w:t>IEC 60079 Explosive</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atmospheres</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-Part 29-2: Gas detectors</w:t>
            </w:r>
            <w:r w:rsidR="00EE46F4" w:rsidRPr="00081C87">
              <w:rPr>
                <w:rFonts w:ascii="Verdana" w:hAnsi="Verdana" w:cs="Times New Roman"/>
                <w:sz w:val="16"/>
                <w:szCs w:val="16"/>
                <w:lang w:val="en-US"/>
              </w:rPr>
              <w:t xml:space="preserve"> </w:t>
            </w:r>
            <w:r w:rsidRPr="00081C87">
              <w:rPr>
                <w:rFonts w:ascii="Verdana" w:hAnsi="Verdana" w:cs="Times New Roman"/>
                <w:sz w:val="16"/>
                <w:szCs w:val="16"/>
                <w:lang w:val="en-US"/>
              </w:rPr>
              <w:t>-</w:t>
            </w:r>
            <w:r w:rsidR="00EE46F4" w:rsidRPr="00081C87">
              <w:rPr>
                <w:rFonts w:ascii="Verdana" w:hAnsi="Verdana" w:cs="Times New Roman"/>
                <w:sz w:val="16"/>
                <w:szCs w:val="16"/>
                <w:lang w:val="en-US"/>
              </w:rPr>
              <w:t xml:space="preserve"> </w:t>
            </w:r>
            <w:r w:rsidRPr="00081C87">
              <w:rPr>
                <w:rFonts w:ascii="Verdana" w:hAnsi="Verdana" w:cs="Times New Roman"/>
                <w:sz w:val="16"/>
                <w:szCs w:val="16"/>
                <w:lang w:val="en-US"/>
              </w:rPr>
              <w:t xml:space="preserve">Selection, installation, use </w:t>
            </w:r>
            <w:r w:rsidRPr="00081C87">
              <w:rPr>
                <w:rFonts w:ascii="Verdana" w:hAnsi="Verdana" w:cs="Times New Roman"/>
                <w:sz w:val="16"/>
                <w:szCs w:val="16"/>
                <w:lang w:val="en-US"/>
              </w:rPr>
              <w:lastRenderedPageBreak/>
              <w:t>and maintenance of detectors for flammable gases and oxygen</w:t>
            </w:r>
            <w:r w:rsidRPr="00081C87">
              <w:rPr>
                <w:rFonts w:ascii="Times New Roman" w:hAnsi="Times New Roman" w:cs="Times New Roman"/>
                <w:sz w:val="16"/>
                <w:szCs w:val="16"/>
                <w:lang w:val="en-US"/>
              </w:rPr>
              <w:t xml:space="preserve"> </w:t>
            </w:r>
          </w:p>
        </w:tc>
      </w:tr>
      <w:tr w:rsidR="00311B10" w:rsidRPr="004B5ED1" w14:paraId="6C463913" w14:textId="77777777" w:rsidTr="009F1190">
        <w:tc>
          <w:tcPr>
            <w:tcW w:w="4788" w:type="dxa"/>
            <w:shd w:val="clear" w:color="auto" w:fill="auto"/>
          </w:tcPr>
          <w:p w14:paraId="0D5053AF"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lastRenderedPageBreak/>
              <w:t>IEC 60849 Sound systems for emergency purposes</w:t>
            </w:r>
          </w:p>
        </w:tc>
        <w:tc>
          <w:tcPr>
            <w:tcW w:w="4788" w:type="dxa"/>
            <w:shd w:val="clear" w:color="auto" w:fill="auto"/>
          </w:tcPr>
          <w:p w14:paraId="5DA70A62"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IEC 60849 Sound systems for emergency purposes</w:t>
            </w:r>
            <w:r w:rsidRPr="00081C87">
              <w:rPr>
                <w:rFonts w:ascii="Times New Roman" w:hAnsi="Times New Roman" w:cs="Times New Roman"/>
                <w:sz w:val="16"/>
                <w:szCs w:val="16"/>
                <w:lang w:val="en-US"/>
              </w:rPr>
              <w:t xml:space="preserve"> </w:t>
            </w:r>
          </w:p>
        </w:tc>
      </w:tr>
      <w:tr w:rsidR="00311B10" w:rsidRPr="004B5ED1" w14:paraId="37E061B6" w14:textId="77777777" w:rsidTr="009F1190">
        <w:tc>
          <w:tcPr>
            <w:tcW w:w="4788" w:type="dxa"/>
            <w:shd w:val="clear" w:color="auto" w:fill="auto"/>
          </w:tcPr>
          <w:p w14:paraId="5D08882F"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IEC61511 Functional Safety: Safety Instrument Systems For de Process Industry</w:t>
            </w:r>
          </w:p>
        </w:tc>
        <w:tc>
          <w:tcPr>
            <w:tcW w:w="4788" w:type="dxa"/>
            <w:shd w:val="clear" w:color="auto" w:fill="auto"/>
          </w:tcPr>
          <w:p w14:paraId="2B5D5DB3"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 xml:space="preserve">IEC61511 Functional Safety: Safety Instrument Systems </w:t>
            </w:r>
            <w:r w:rsidR="00EE46F4" w:rsidRPr="00081C87">
              <w:rPr>
                <w:rFonts w:ascii="Verdana" w:hAnsi="Verdana" w:cs="Times New Roman"/>
                <w:sz w:val="16"/>
                <w:szCs w:val="16"/>
                <w:lang w:val="en-US"/>
              </w:rPr>
              <w:t>f</w:t>
            </w:r>
            <w:r w:rsidRPr="00081C87">
              <w:rPr>
                <w:rFonts w:ascii="Verdana" w:hAnsi="Verdana" w:cs="Times New Roman"/>
                <w:sz w:val="16"/>
                <w:szCs w:val="16"/>
                <w:lang w:val="en-US"/>
              </w:rPr>
              <w:t xml:space="preserve">or </w:t>
            </w:r>
            <w:r w:rsidR="00EE46F4" w:rsidRPr="00081C87">
              <w:rPr>
                <w:rFonts w:ascii="Verdana" w:hAnsi="Verdana" w:cs="Times New Roman"/>
                <w:sz w:val="16"/>
                <w:szCs w:val="16"/>
                <w:lang w:val="en-US"/>
              </w:rPr>
              <w:t>the</w:t>
            </w:r>
            <w:r w:rsidRPr="00081C87">
              <w:rPr>
                <w:rFonts w:ascii="Verdana" w:hAnsi="Verdana" w:cs="Times New Roman"/>
                <w:sz w:val="16"/>
                <w:szCs w:val="16"/>
                <w:lang w:val="en-US"/>
              </w:rPr>
              <w:t xml:space="preserve"> Process Industry</w:t>
            </w:r>
            <w:r w:rsidRPr="00081C87">
              <w:rPr>
                <w:rFonts w:ascii="Times New Roman" w:hAnsi="Times New Roman" w:cs="Times New Roman"/>
                <w:sz w:val="16"/>
                <w:szCs w:val="16"/>
                <w:lang w:val="en-US"/>
              </w:rPr>
              <w:t xml:space="preserve"> </w:t>
            </w:r>
          </w:p>
        </w:tc>
      </w:tr>
      <w:tr w:rsidR="00311B10" w:rsidRPr="004B5ED1" w14:paraId="606EB264" w14:textId="77777777" w:rsidTr="009F1190">
        <w:tc>
          <w:tcPr>
            <w:tcW w:w="4788" w:type="dxa"/>
            <w:shd w:val="clear" w:color="auto" w:fill="auto"/>
          </w:tcPr>
          <w:p w14:paraId="36115A1C"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IEEE 515</w:t>
            </w:r>
            <w:r w:rsidRPr="00081C87">
              <w:rPr>
                <w:rFonts w:ascii="Verdana" w:hAnsi="Verdana"/>
                <w:b/>
                <w:sz w:val="16"/>
                <w:szCs w:val="16"/>
                <w:lang w:val="en-US"/>
              </w:rPr>
              <w:t xml:space="preserve"> </w:t>
            </w:r>
            <w:r w:rsidRPr="00081C87">
              <w:rPr>
                <w:rFonts w:ascii="Verdana" w:hAnsi="Verdana"/>
                <w:sz w:val="16"/>
                <w:szCs w:val="16"/>
                <w:lang w:val="en-US"/>
              </w:rPr>
              <w:t>Standard for the Testing, Design, Installation, and Maintenance of Electrical Resistance Trace Heating for Industrial Applications</w:t>
            </w:r>
          </w:p>
        </w:tc>
        <w:tc>
          <w:tcPr>
            <w:tcW w:w="4788" w:type="dxa"/>
            <w:shd w:val="clear" w:color="auto" w:fill="auto"/>
          </w:tcPr>
          <w:p w14:paraId="52BAB997"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IEEE 515</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the Testing, Design, Installation, and Maintenance of Electrical Resistance Trace Heating for Industrial Applications</w:t>
            </w:r>
            <w:r w:rsidRPr="00081C87">
              <w:rPr>
                <w:rFonts w:ascii="Times New Roman" w:hAnsi="Times New Roman" w:cs="Times New Roman"/>
                <w:sz w:val="16"/>
                <w:szCs w:val="16"/>
                <w:lang w:val="en-US"/>
              </w:rPr>
              <w:t xml:space="preserve"> </w:t>
            </w:r>
          </w:p>
        </w:tc>
      </w:tr>
      <w:tr w:rsidR="00311B10" w:rsidRPr="004B5ED1" w14:paraId="500B0160" w14:textId="77777777" w:rsidTr="009F1190">
        <w:tc>
          <w:tcPr>
            <w:tcW w:w="4788" w:type="dxa"/>
            <w:shd w:val="clear" w:color="auto" w:fill="auto"/>
          </w:tcPr>
          <w:p w14:paraId="11BE8CAF"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EN 1765</w:t>
            </w:r>
            <w:r w:rsidRPr="00081C87">
              <w:rPr>
                <w:rFonts w:ascii="Verdana" w:hAnsi="Verdana"/>
                <w:b/>
                <w:sz w:val="16"/>
                <w:szCs w:val="16"/>
                <w:lang w:val="en-US"/>
              </w:rPr>
              <w:t xml:space="preserve"> </w:t>
            </w:r>
            <w:r w:rsidRPr="00081C87">
              <w:rPr>
                <w:rFonts w:ascii="Verdana" w:hAnsi="Verdana"/>
                <w:sz w:val="16"/>
                <w:szCs w:val="16"/>
                <w:lang w:val="en-US"/>
              </w:rPr>
              <w:t>Rubber hose assemblies for oil suction and discharge services-Specification for the assemblies</w:t>
            </w:r>
          </w:p>
        </w:tc>
        <w:tc>
          <w:tcPr>
            <w:tcW w:w="4788" w:type="dxa"/>
            <w:shd w:val="clear" w:color="auto" w:fill="auto"/>
          </w:tcPr>
          <w:p w14:paraId="5627CDB2"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IN 1765</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Rubber hose assemblies for oil suction and discharge services-Specification for the assemblies</w:t>
            </w:r>
            <w:r w:rsidRPr="00081C87">
              <w:rPr>
                <w:rFonts w:ascii="Times New Roman" w:hAnsi="Times New Roman" w:cs="Times New Roman"/>
                <w:sz w:val="16"/>
                <w:szCs w:val="16"/>
                <w:lang w:val="en-US"/>
              </w:rPr>
              <w:t xml:space="preserve"> </w:t>
            </w:r>
          </w:p>
        </w:tc>
      </w:tr>
      <w:tr w:rsidR="00311B10" w:rsidRPr="00081C87" w14:paraId="73C7D630" w14:textId="77777777" w:rsidTr="009F1190">
        <w:tc>
          <w:tcPr>
            <w:tcW w:w="4788" w:type="dxa"/>
            <w:shd w:val="clear" w:color="auto" w:fill="auto"/>
          </w:tcPr>
          <w:p w14:paraId="5140A64D"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Design and Construction Specification for Marine Loading Arms, 3rd Edition. Oíl Companies International Marine Forum (OCIM</w:t>
            </w:r>
            <w:r w:rsidR="00063027">
              <w:rPr>
                <w:rFonts w:ascii="Verdana" w:hAnsi="Verdana"/>
                <w:sz w:val="16"/>
                <w:szCs w:val="16"/>
                <w:lang w:val="en-US"/>
              </w:rPr>
              <w:t>f)</w:t>
            </w:r>
          </w:p>
        </w:tc>
        <w:tc>
          <w:tcPr>
            <w:tcW w:w="4788" w:type="dxa"/>
            <w:shd w:val="clear" w:color="auto" w:fill="auto"/>
          </w:tcPr>
          <w:p w14:paraId="3838BD6D"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Design and Construction Specification for Marine Loading Arms, 3rd Edition.</w:t>
            </w:r>
            <w:r w:rsidRPr="00081C87">
              <w:rPr>
                <w:rFonts w:ascii="Times New Roman" w:hAnsi="Times New Roman" w:cs="Times New Roman"/>
                <w:sz w:val="16"/>
                <w:szCs w:val="16"/>
                <w:lang w:val="en-US"/>
              </w:rPr>
              <w:t xml:space="preserve"> </w:t>
            </w:r>
            <w:r w:rsidRPr="009F1190">
              <w:rPr>
                <w:rFonts w:ascii="Verdana" w:hAnsi="Verdana" w:cs="Times New Roman"/>
                <w:sz w:val="16"/>
                <w:szCs w:val="16"/>
                <w:lang w:val="en-US"/>
              </w:rPr>
              <w:t>O</w:t>
            </w:r>
            <w:r w:rsidR="00EE46F4" w:rsidRPr="009F1190">
              <w:rPr>
                <w:rFonts w:ascii="Verdana" w:hAnsi="Verdana" w:cs="Times New Roman"/>
                <w:sz w:val="16"/>
                <w:szCs w:val="16"/>
                <w:lang w:val="en-US"/>
              </w:rPr>
              <w:t>i</w:t>
            </w:r>
            <w:r w:rsidRPr="009F1190">
              <w:rPr>
                <w:rFonts w:ascii="Verdana" w:hAnsi="Verdana" w:cs="Times New Roman"/>
                <w:sz w:val="16"/>
                <w:szCs w:val="16"/>
                <w:lang w:val="en-US"/>
              </w:rPr>
              <w:t>l</w:t>
            </w:r>
            <w:r w:rsidRPr="009F1190">
              <w:rPr>
                <w:rFonts w:ascii="Times New Roman" w:hAnsi="Times New Roman" w:cs="Times New Roman"/>
                <w:sz w:val="16"/>
                <w:szCs w:val="16"/>
                <w:lang w:val="en-US"/>
              </w:rPr>
              <w:t xml:space="preserve"> </w:t>
            </w:r>
            <w:r w:rsidRPr="009F1190">
              <w:rPr>
                <w:rFonts w:ascii="Verdana" w:hAnsi="Verdana" w:cs="Times New Roman"/>
                <w:sz w:val="16"/>
                <w:szCs w:val="16"/>
                <w:lang w:val="en-US"/>
              </w:rPr>
              <w:t>Companies International Marine Forum (OCIM</w:t>
            </w:r>
            <w:r w:rsidR="00063027" w:rsidRPr="009F1190">
              <w:rPr>
                <w:rFonts w:ascii="Verdana" w:hAnsi="Verdana" w:cs="Times New Roman"/>
                <w:sz w:val="16"/>
                <w:szCs w:val="16"/>
                <w:lang w:val="en-US"/>
              </w:rPr>
              <w:t>f)</w:t>
            </w:r>
            <w:r w:rsidRPr="00081C87">
              <w:rPr>
                <w:rFonts w:ascii="Times New Roman" w:hAnsi="Times New Roman" w:cs="Times New Roman"/>
                <w:sz w:val="16"/>
                <w:szCs w:val="16"/>
              </w:rPr>
              <w:t xml:space="preserve"> </w:t>
            </w:r>
          </w:p>
        </w:tc>
      </w:tr>
      <w:tr w:rsidR="00311B10" w:rsidRPr="004B5ED1" w14:paraId="7B8A8FB4" w14:textId="77777777" w:rsidTr="009F1190">
        <w:tc>
          <w:tcPr>
            <w:tcW w:w="4788" w:type="dxa"/>
            <w:shd w:val="clear" w:color="auto" w:fill="auto"/>
          </w:tcPr>
          <w:p w14:paraId="5470D63D"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ISGOTT  International Safety Guide for Oil Tankers and Terminals</w:t>
            </w:r>
          </w:p>
        </w:tc>
        <w:tc>
          <w:tcPr>
            <w:tcW w:w="4788" w:type="dxa"/>
            <w:shd w:val="clear" w:color="auto" w:fill="auto"/>
          </w:tcPr>
          <w:p w14:paraId="07D7C418"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ISGOTT International</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Safety Guide for Oil Tankers and Terminals</w:t>
            </w:r>
            <w:r w:rsidRPr="00081C87">
              <w:rPr>
                <w:rFonts w:ascii="Times New Roman" w:hAnsi="Times New Roman" w:cs="Times New Roman"/>
                <w:sz w:val="16"/>
                <w:szCs w:val="16"/>
                <w:lang w:val="en-US"/>
              </w:rPr>
              <w:t xml:space="preserve"> </w:t>
            </w:r>
          </w:p>
        </w:tc>
      </w:tr>
      <w:tr w:rsidR="00311B10" w:rsidRPr="004B5ED1" w14:paraId="1FF6866C" w14:textId="77777777" w:rsidTr="009F1190">
        <w:tc>
          <w:tcPr>
            <w:tcW w:w="4788" w:type="dxa"/>
            <w:shd w:val="clear" w:color="auto" w:fill="auto"/>
          </w:tcPr>
          <w:p w14:paraId="0DB7D512"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SIGTTO ESD, Arrangements &amp; linked ship shore systems</w:t>
            </w:r>
          </w:p>
        </w:tc>
        <w:tc>
          <w:tcPr>
            <w:tcW w:w="4788" w:type="dxa"/>
            <w:shd w:val="clear" w:color="auto" w:fill="auto"/>
          </w:tcPr>
          <w:p w14:paraId="6075BD92"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SIGTTO ESD, Arrangements &amp; linked ship shore systems</w:t>
            </w:r>
            <w:r w:rsidRPr="00081C87">
              <w:rPr>
                <w:rFonts w:ascii="Times New Roman" w:hAnsi="Times New Roman" w:cs="Times New Roman"/>
                <w:sz w:val="16"/>
                <w:szCs w:val="16"/>
                <w:lang w:val="en-US"/>
              </w:rPr>
              <w:t xml:space="preserve"> </w:t>
            </w:r>
          </w:p>
        </w:tc>
      </w:tr>
      <w:tr w:rsidR="00311B10" w:rsidRPr="004B5ED1" w14:paraId="42E46478" w14:textId="77777777" w:rsidTr="009F1190">
        <w:tc>
          <w:tcPr>
            <w:tcW w:w="4788" w:type="dxa"/>
            <w:shd w:val="clear" w:color="auto" w:fill="auto"/>
          </w:tcPr>
          <w:p w14:paraId="4F8FA4CA"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ISO 2929</w:t>
            </w:r>
            <w:r w:rsidRPr="00081C87">
              <w:rPr>
                <w:rFonts w:ascii="Verdana" w:hAnsi="Verdana"/>
                <w:b/>
                <w:sz w:val="16"/>
                <w:szCs w:val="16"/>
                <w:lang w:val="en-US"/>
              </w:rPr>
              <w:t xml:space="preserve"> </w:t>
            </w:r>
            <w:r w:rsidRPr="00081C87">
              <w:rPr>
                <w:rFonts w:ascii="Verdana" w:hAnsi="Verdana"/>
                <w:sz w:val="16"/>
                <w:szCs w:val="16"/>
                <w:lang w:val="en-US"/>
              </w:rPr>
              <w:t>Rubber hoses and hose assemblies for bulk fuel delivery by truck–Specification</w:t>
            </w:r>
          </w:p>
        </w:tc>
        <w:tc>
          <w:tcPr>
            <w:tcW w:w="4788" w:type="dxa"/>
            <w:shd w:val="clear" w:color="auto" w:fill="auto"/>
          </w:tcPr>
          <w:p w14:paraId="54B1C521"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2929</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Rubber hoses and hose assemblies for bulk fuel delivery by truck-Specification</w:t>
            </w:r>
            <w:r w:rsidRPr="00081C87">
              <w:rPr>
                <w:rFonts w:ascii="Times New Roman" w:hAnsi="Times New Roman" w:cs="Times New Roman"/>
                <w:sz w:val="16"/>
                <w:szCs w:val="16"/>
                <w:lang w:val="en-US"/>
              </w:rPr>
              <w:t xml:space="preserve"> </w:t>
            </w:r>
          </w:p>
        </w:tc>
      </w:tr>
      <w:tr w:rsidR="00311B10" w:rsidRPr="004B5ED1" w14:paraId="504CA06C" w14:textId="77777777" w:rsidTr="009F1190">
        <w:tc>
          <w:tcPr>
            <w:tcW w:w="4788" w:type="dxa"/>
            <w:shd w:val="clear" w:color="auto" w:fill="auto"/>
          </w:tcPr>
          <w:p w14:paraId="4EEF357F"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ISO 8504-1</w:t>
            </w:r>
            <w:r w:rsidRPr="00081C87">
              <w:rPr>
                <w:rFonts w:ascii="Verdana" w:hAnsi="Verdana"/>
                <w:b/>
                <w:sz w:val="16"/>
                <w:szCs w:val="16"/>
                <w:lang w:val="en-US"/>
              </w:rPr>
              <w:t xml:space="preserve"> </w:t>
            </w:r>
            <w:r w:rsidRPr="00081C87">
              <w:rPr>
                <w:rFonts w:ascii="Verdana" w:hAnsi="Verdana"/>
                <w:sz w:val="16"/>
                <w:szCs w:val="16"/>
                <w:lang w:val="en-US"/>
              </w:rPr>
              <w:t>Preparation of steel substrates before application of paints and related products - Surface preparation methods-Part 1: General principles</w:t>
            </w:r>
          </w:p>
        </w:tc>
        <w:tc>
          <w:tcPr>
            <w:tcW w:w="4788" w:type="dxa"/>
            <w:shd w:val="clear" w:color="auto" w:fill="auto"/>
          </w:tcPr>
          <w:p w14:paraId="49E4242D"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8504-1</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Preparation of steel substrates before application of paints and related products - Surface preparation methods-Part 1: General principles</w:t>
            </w:r>
            <w:r w:rsidRPr="00081C87">
              <w:rPr>
                <w:rFonts w:ascii="Times New Roman" w:hAnsi="Times New Roman" w:cs="Times New Roman"/>
                <w:sz w:val="16"/>
                <w:szCs w:val="16"/>
                <w:lang w:val="en-US"/>
              </w:rPr>
              <w:t xml:space="preserve"> </w:t>
            </w:r>
          </w:p>
        </w:tc>
      </w:tr>
      <w:tr w:rsidR="00311B10" w:rsidRPr="004B5ED1" w14:paraId="73F4E8B3" w14:textId="77777777" w:rsidTr="009F1190">
        <w:tc>
          <w:tcPr>
            <w:tcW w:w="4788" w:type="dxa"/>
            <w:shd w:val="clear" w:color="auto" w:fill="auto"/>
          </w:tcPr>
          <w:p w14:paraId="26B3336A"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ISO 10434</w:t>
            </w:r>
            <w:r w:rsidRPr="00081C87">
              <w:rPr>
                <w:rFonts w:ascii="Verdana" w:hAnsi="Verdana"/>
                <w:b/>
                <w:sz w:val="16"/>
                <w:szCs w:val="16"/>
                <w:lang w:val="en-US"/>
              </w:rPr>
              <w:t xml:space="preserve"> </w:t>
            </w:r>
            <w:r w:rsidRPr="00081C87">
              <w:rPr>
                <w:rFonts w:ascii="Verdana" w:hAnsi="Verdana"/>
                <w:sz w:val="16"/>
                <w:szCs w:val="16"/>
                <w:lang w:val="en-US"/>
              </w:rPr>
              <w:t>Bolted bonnet steel gate valves for the petroleum, petrochemical and allied industries</w:t>
            </w:r>
          </w:p>
        </w:tc>
        <w:tc>
          <w:tcPr>
            <w:tcW w:w="4788" w:type="dxa"/>
            <w:shd w:val="clear" w:color="auto" w:fill="auto"/>
          </w:tcPr>
          <w:p w14:paraId="43C83DBA"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10434</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Bolted bonnet steel gate valves for the petroleum, petrochemical and allied industries</w:t>
            </w:r>
            <w:r w:rsidRPr="00081C87">
              <w:rPr>
                <w:rFonts w:ascii="Times New Roman" w:hAnsi="Times New Roman" w:cs="Times New Roman"/>
                <w:sz w:val="16"/>
                <w:szCs w:val="16"/>
                <w:lang w:val="en-US"/>
              </w:rPr>
              <w:t xml:space="preserve"> </w:t>
            </w:r>
          </w:p>
        </w:tc>
      </w:tr>
      <w:tr w:rsidR="00311B10" w:rsidRPr="004B5ED1" w14:paraId="0872C06E" w14:textId="77777777" w:rsidTr="009F1190">
        <w:tc>
          <w:tcPr>
            <w:tcW w:w="4788" w:type="dxa"/>
            <w:shd w:val="clear" w:color="auto" w:fill="auto"/>
          </w:tcPr>
          <w:p w14:paraId="15901CF5"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ISO 12944-1-8 Corrosion protection of steel structures by protective paint systems</w:t>
            </w:r>
          </w:p>
        </w:tc>
        <w:tc>
          <w:tcPr>
            <w:tcW w:w="4788" w:type="dxa"/>
            <w:shd w:val="clear" w:color="auto" w:fill="auto"/>
          </w:tcPr>
          <w:p w14:paraId="54B39548"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12944-1-8 Corrosion protection of steel structures by protective paint systems</w:t>
            </w:r>
            <w:r w:rsidRPr="00081C87">
              <w:rPr>
                <w:rFonts w:ascii="Times New Roman" w:hAnsi="Times New Roman" w:cs="Times New Roman"/>
                <w:sz w:val="16"/>
                <w:szCs w:val="16"/>
                <w:lang w:val="en-US"/>
              </w:rPr>
              <w:t xml:space="preserve"> </w:t>
            </w:r>
          </w:p>
        </w:tc>
      </w:tr>
      <w:tr w:rsidR="00311B10" w:rsidRPr="004B5ED1" w14:paraId="33503037" w14:textId="77777777" w:rsidTr="009F1190">
        <w:tc>
          <w:tcPr>
            <w:tcW w:w="4788" w:type="dxa"/>
            <w:shd w:val="clear" w:color="auto" w:fill="auto"/>
          </w:tcPr>
          <w:p w14:paraId="354CE433"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ISO 12944-5 Paints and varnishes-Corrosion protection of steel structures by protective paint systems–Part 5: Protective paint systems</w:t>
            </w:r>
          </w:p>
        </w:tc>
        <w:tc>
          <w:tcPr>
            <w:tcW w:w="4788" w:type="dxa"/>
            <w:shd w:val="clear" w:color="auto" w:fill="auto"/>
          </w:tcPr>
          <w:p w14:paraId="61DB40C2"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12944-5 Paints and varnishes-Corrosion protection of steel structures by protective paint systems-Part 5: Protective paint systems</w:t>
            </w:r>
            <w:r w:rsidRPr="00081C87">
              <w:rPr>
                <w:rFonts w:ascii="Times New Roman" w:hAnsi="Times New Roman" w:cs="Times New Roman"/>
                <w:sz w:val="16"/>
                <w:szCs w:val="16"/>
                <w:lang w:val="en-US"/>
              </w:rPr>
              <w:t xml:space="preserve"> </w:t>
            </w:r>
          </w:p>
        </w:tc>
      </w:tr>
      <w:tr w:rsidR="00311B10" w:rsidRPr="004B5ED1" w14:paraId="77A0ABB9" w14:textId="77777777" w:rsidTr="009F1190">
        <w:tc>
          <w:tcPr>
            <w:tcW w:w="4788" w:type="dxa"/>
            <w:shd w:val="clear" w:color="auto" w:fill="auto"/>
          </w:tcPr>
          <w:p w14:paraId="26566A60"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ISO 14313</w:t>
            </w:r>
            <w:r w:rsidRPr="00081C87">
              <w:rPr>
                <w:rFonts w:ascii="Verdana" w:hAnsi="Verdana"/>
                <w:b/>
                <w:sz w:val="16"/>
                <w:szCs w:val="16"/>
                <w:lang w:val="en-US"/>
              </w:rPr>
              <w:t xml:space="preserve"> </w:t>
            </w:r>
            <w:r w:rsidRPr="00081C87">
              <w:rPr>
                <w:rFonts w:ascii="Verdana" w:hAnsi="Verdana"/>
                <w:sz w:val="16"/>
                <w:szCs w:val="16"/>
                <w:lang w:val="en-US"/>
              </w:rPr>
              <w:t>Petroleum and natural gas industries-Pipeline transportation systems—Pipeline valves</w:t>
            </w:r>
          </w:p>
        </w:tc>
        <w:tc>
          <w:tcPr>
            <w:tcW w:w="4788" w:type="dxa"/>
            <w:shd w:val="clear" w:color="auto" w:fill="auto"/>
          </w:tcPr>
          <w:p w14:paraId="5C3BA7C9"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14313</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Petroleum and natural gas industries-Pipeline transportation systems-Pipeline valves</w:t>
            </w:r>
            <w:r w:rsidRPr="00081C87">
              <w:rPr>
                <w:rFonts w:ascii="Times New Roman" w:hAnsi="Times New Roman" w:cs="Times New Roman"/>
                <w:sz w:val="16"/>
                <w:szCs w:val="16"/>
                <w:lang w:val="en-US"/>
              </w:rPr>
              <w:t xml:space="preserve"> </w:t>
            </w:r>
          </w:p>
        </w:tc>
      </w:tr>
      <w:tr w:rsidR="00311B10" w:rsidRPr="004B5ED1" w14:paraId="64F8140E" w14:textId="77777777" w:rsidTr="009F1190">
        <w:tc>
          <w:tcPr>
            <w:tcW w:w="4788" w:type="dxa"/>
            <w:shd w:val="clear" w:color="auto" w:fill="auto"/>
          </w:tcPr>
          <w:p w14:paraId="69E8D303"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ISO 14224</w:t>
            </w:r>
            <w:r w:rsidRPr="00081C87">
              <w:rPr>
                <w:rFonts w:ascii="Verdana" w:hAnsi="Verdana"/>
                <w:b/>
                <w:sz w:val="16"/>
                <w:szCs w:val="16"/>
                <w:lang w:val="en-US"/>
              </w:rPr>
              <w:t xml:space="preserve"> </w:t>
            </w:r>
            <w:r w:rsidRPr="00081C87">
              <w:rPr>
                <w:rFonts w:ascii="Verdana" w:hAnsi="Verdana"/>
                <w:sz w:val="16"/>
                <w:szCs w:val="16"/>
                <w:lang w:val="en-US"/>
              </w:rPr>
              <w:t>Petroleum, petrochemical and natural gas industries- Collection and exchange of reliability and maintenance data for equipment</w:t>
            </w:r>
          </w:p>
        </w:tc>
        <w:tc>
          <w:tcPr>
            <w:tcW w:w="4788" w:type="dxa"/>
            <w:shd w:val="clear" w:color="auto" w:fill="auto"/>
          </w:tcPr>
          <w:p w14:paraId="23F40F34"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14224</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Petroleum, petrochemical and natural gas industries- Collection and exchange of reliability and maintenance data for equipment</w:t>
            </w:r>
            <w:r w:rsidRPr="00081C87">
              <w:rPr>
                <w:rFonts w:ascii="Times New Roman" w:hAnsi="Times New Roman" w:cs="Times New Roman"/>
                <w:sz w:val="16"/>
                <w:szCs w:val="16"/>
                <w:lang w:val="en-US"/>
              </w:rPr>
              <w:t xml:space="preserve"> </w:t>
            </w:r>
          </w:p>
        </w:tc>
      </w:tr>
      <w:tr w:rsidR="00311B10" w:rsidRPr="004B5ED1" w14:paraId="53157051" w14:textId="77777777" w:rsidTr="009F1190">
        <w:tc>
          <w:tcPr>
            <w:tcW w:w="4788" w:type="dxa"/>
            <w:shd w:val="clear" w:color="auto" w:fill="auto"/>
          </w:tcPr>
          <w:p w14:paraId="1C2658F2"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ISO 7240 Part 7: Point-type smoke detectors using scattered light, transmitted light or ionization</w:t>
            </w:r>
          </w:p>
        </w:tc>
        <w:tc>
          <w:tcPr>
            <w:tcW w:w="4788" w:type="dxa"/>
            <w:shd w:val="clear" w:color="auto" w:fill="auto"/>
          </w:tcPr>
          <w:p w14:paraId="062EF90F"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7240 Part 7: Point-type smoke detectors using scattered light, transmitted light or ionization</w:t>
            </w:r>
            <w:r w:rsidRPr="00081C87">
              <w:rPr>
                <w:rFonts w:ascii="Times New Roman" w:hAnsi="Times New Roman" w:cs="Times New Roman"/>
                <w:sz w:val="16"/>
                <w:szCs w:val="16"/>
                <w:lang w:val="en-US"/>
              </w:rPr>
              <w:t xml:space="preserve"> </w:t>
            </w:r>
          </w:p>
        </w:tc>
      </w:tr>
      <w:tr w:rsidR="00311B10" w:rsidRPr="004B5ED1" w14:paraId="64838203" w14:textId="77777777" w:rsidTr="009F1190">
        <w:tc>
          <w:tcPr>
            <w:tcW w:w="4788" w:type="dxa"/>
            <w:shd w:val="clear" w:color="auto" w:fill="auto"/>
          </w:tcPr>
          <w:p w14:paraId="7882B248"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ISO 7240 Part 9: Test fires for fire detectors (Technical Specification)</w:t>
            </w:r>
          </w:p>
        </w:tc>
        <w:tc>
          <w:tcPr>
            <w:tcW w:w="4788" w:type="dxa"/>
            <w:shd w:val="clear" w:color="auto" w:fill="auto"/>
          </w:tcPr>
          <w:p w14:paraId="48FE72B6"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7240 Part 9: Test fires for fire detectors (Technical Specification)</w:t>
            </w:r>
            <w:r w:rsidRPr="00081C87">
              <w:rPr>
                <w:rFonts w:ascii="Times New Roman" w:hAnsi="Times New Roman" w:cs="Times New Roman"/>
                <w:sz w:val="16"/>
                <w:szCs w:val="16"/>
                <w:lang w:val="en-US"/>
              </w:rPr>
              <w:t xml:space="preserve"> </w:t>
            </w:r>
          </w:p>
        </w:tc>
      </w:tr>
      <w:tr w:rsidR="00311B10" w:rsidRPr="004B5ED1" w14:paraId="63DC1FE4" w14:textId="77777777" w:rsidTr="009F1190">
        <w:tc>
          <w:tcPr>
            <w:tcW w:w="4788" w:type="dxa"/>
            <w:shd w:val="clear" w:color="auto" w:fill="auto"/>
          </w:tcPr>
          <w:p w14:paraId="241F9B63"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ISO 7240 Part 10: Point-type flame detectors</w:t>
            </w:r>
          </w:p>
        </w:tc>
        <w:tc>
          <w:tcPr>
            <w:tcW w:w="4788" w:type="dxa"/>
            <w:shd w:val="clear" w:color="auto" w:fill="auto"/>
          </w:tcPr>
          <w:p w14:paraId="6B98E6D3"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7240 Part 10: Point-type flame detectors</w:t>
            </w:r>
            <w:r w:rsidRPr="00081C87">
              <w:rPr>
                <w:rFonts w:ascii="Times New Roman" w:hAnsi="Times New Roman" w:cs="Times New Roman"/>
                <w:sz w:val="16"/>
                <w:szCs w:val="16"/>
                <w:lang w:val="en-US"/>
              </w:rPr>
              <w:t xml:space="preserve"> </w:t>
            </w:r>
          </w:p>
        </w:tc>
      </w:tr>
      <w:tr w:rsidR="00311B10" w:rsidRPr="004B5ED1" w14:paraId="2B00D495" w14:textId="77777777" w:rsidTr="009F1190">
        <w:tc>
          <w:tcPr>
            <w:tcW w:w="4788" w:type="dxa"/>
            <w:shd w:val="clear" w:color="auto" w:fill="auto"/>
          </w:tcPr>
          <w:p w14:paraId="0EC055C2"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lastRenderedPageBreak/>
              <w:t>ISO 7240 Part 16: Sound system control and indicating equipment</w:t>
            </w:r>
          </w:p>
        </w:tc>
        <w:tc>
          <w:tcPr>
            <w:tcW w:w="4788" w:type="dxa"/>
            <w:shd w:val="clear" w:color="auto" w:fill="auto"/>
          </w:tcPr>
          <w:p w14:paraId="03A6A47C"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7240 Part 16: Sound system control and indicating equipment</w:t>
            </w:r>
            <w:r w:rsidRPr="00081C87">
              <w:rPr>
                <w:rFonts w:ascii="Times New Roman" w:hAnsi="Times New Roman" w:cs="Times New Roman"/>
                <w:sz w:val="16"/>
                <w:szCs w:val="16"/>
                <w:lang w:val="en-US"/>
              </w:rPr>
              <w:t xml:space="preserve"> </w:t>
            </w:r>
          </w:p>
        </w:tc>
      </w:tr>
      <w:tr w:rsidR="00311B10" w:rsidRPr="004B5ED1" w14:paraId="065304BA" w14:textId="77777777" w:rsidTr="009F1190">
        <w:tc>
          <w:tcPr>
            <w:tcW w:w="4788" w:type="dxa"/>
            <w:shd w:val="clear" w:color="auto" w:fill="auto"/>
          </w:tcPr>
          <w:p w14:paraId="59E8200F"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ISO 7240 Part 19: Design, installation, commissioning and service of sound systems for emergency purposes</w:t>
            </w:r>
          </w:p>
        </w:tc>
        <w:tc>
          <w:tcPr>
            <w:tcW w:w="4788" w:type="dxa"/>
            <w:shd w:val="clear" w:color="auto" w:fill="auto"/>
          </w:tcPr>
          <w:p w14:paraId="3922C7AD"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ISO 7240 Part 19: Design, installation, commissioning and service of sound systems for emergency purposes</w:t>
            </w:r>
            <w:r w:rsidRPr="00081C87">
              <w:rPr>
                <w:rFonts w:ascii="Times New Roman" w:hAnsi="Times New Roman" w:cs="Times New Roman"/>
                <w:sz w:val="16"/>
                <w:szCs w:val="16"/>
                <w:lang w:val="en-US"/>
              </w:rPr>
              <w:t xml:space="preserve"> </w:t>
            </w:r>
          </w:p>
        </w:tc>
      </w:tr>
      <w:tr w:rsidR="00311B10" w:rsidRPr="004B5ED1" w14:paraId="751BE0F5" w14:textId="77777777" w:rsidTr="009F1190">
        <w:tc>
          <w:tcPr>
            <w:tcW w:w="4788" w:type="dxa"/>
            <w:shd w:val="clear" w:color="auto" w:fill="auto"/>
          </w:tcPr>
          <w:p w14:paraId="39E914FC"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NACE RP 0169 Control of External Corrosion on Underground or Submerged Metallic Piping Systems</w:t>
            </w:r>
          </w:p>
        </w:tc>
        <w:tc>
          <w:tcPr>
            <w:tcW w:w="4788" w:type="dxa"/>
            <w:shd w:val="clear" w:color="auto" w:fill="auto"/>
          </w:tcPr>
          <w:p w14:paraId="3DD6D0FA"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NACE RP 0169 Control of External Corrosion on Underground or Submerged Metallic Piping Systems</w:t>
            </w:r>
            <w:r w:rsidRPr="00081C87">
              <w:rPr>
                <w:rFonts w:ascii="Times New Roman" w:hAnsi="Times New Roman" w:cs="Times New Roman"/>
                <w:sz w:val="16"/>
                <w:szCs w:val="16"/>
                <w:lang w:val="en-US"/>
              </w:rPr>
              <w:t xml:space="preserve"> </w:t>
            </w:r>
          </w:p>
        </w:tc>
      </w:tr>
      <w:tr w:rsidR="00311B10" w:rsidRPr="004B5ED1" w14:paraId="0BBEA775" w14:textId="77777777" w:rsidTr="009F1190">
        <w:tc>
          <w:tcPr>
            <w:tcW w:w="4788" w:type="dxa"/>
            <w:shd w:val="clear" w:color="auto" w:fill="auto"/>
          </w:tcPr>
          <w:p w14:paraId="4992048C"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NACE RP 0193 External Cathodic Protection of On-Grade Carbon Steel Storage Tank Bottoms</w:t>
            </w:r>
          </w:p>
        </w:tc>
        <w:tc>
          <w:tcPr>
            <w:tcW w:w="4788" w:type="dxa"/>
            <w:shd w:val="clear" w:color="auto" w:fill="auto"/>
          </w:tcPr>
          <w:p w14:paraId="01C55E48"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NACE RP 0193 External Cathodic Protection of On-Grade Carbon Steel Tank Storage Bottoms</w:t>
            </w:r>
            <w:r w:rsidRPr="00081C87">
              <w:rPr>
                <w:rFonts w:ascii="Times New Roman" w:hAnsi="Times New Roman" w:cs="Times New Roman"/>
                <w:sz w:val="16"/>
                <w:szCs w:val="16"/>
                <w:lang w:val="en-US"/>
              </w:rPr>
              <w:t xml:space="preserve"> </w:t>
            </w:r>
          </w:p>
        </w:tc>
      </w:tr>
      <w:tr w:rsidR="00311B10" w:rsidRPr="004B5ED1" w14:paraId="22E9146E" w14:textId="77777777" w:rsidTr="009F1190">
        <w:tc>
          <w:tcPr>
            <w:tcW w:w="4788" w:type="dxa"/>
            <w:shd w:val="clear" w:color="auto" w:fill="auto"/>
          </w:tcPr>
          <w:p w14:paraId="2C2AE8EF"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NACE RP 0285 Corrosion Control of Underground Storage Tank Systems by Cathodic Protection</w:t>
            </w:r>
          </w:p>
        </w:tc>
        <w:tc>
          <w:tcPr>
            <w:tcW w:w="4788" w:type="dxa"/>
            <w:shd w:val="clear" w:color="auto" w:fill="auto"/>
          </w:tcPr>
          <w:p w14:paraId="0536D07E"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NACE RP 0285 Corrosion Control of Underground Storage Tank Systems by Cathodic Protection</w:t>
            </w:r>
            <w:r w:rsidRPr="00081C87">
              <w:rPr>
                <w:rFonts w:ascii="Times New Roman" w:hAnsi="Times New Roman" w:cs="Times New Roman"/>
                <w:sz w:val="16"/>
                <w:szCs w:val="16"/>
                <w:lang w:val="en-US"/>
              </w:rPr>
              <w:t xml:space="preserve"> </w:t>
            </w:r>
          </w:p>
        </w:tc>
      </w:tr>
      <w:tr w:rsidR="00311B10" w:rsidRPr="004B5ED1" w14:paraId="3928A05E" w14:textId="77777777" w:rsidTr="009F1190">
        <w:tc>
          <w:tcPr>
            <w:tcW w:w="4788" w:type="dxa"/>
            <w:shd w:val="clear" w:color="auto" w:fill="auto"/>
          </w:tcPr>
          <w:p w14:paraId="62C186F4"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b/>
                <w:sz w:val="16"/>
                <w:szCs w:val="16"/>
                <w:lang w:val="en-US"/>
              </w:rPr>
            </w:pPr>
            <w:r w:rsidRPr="00081C87">
              <w:rPr>
                <w:rFonts w:ascii="Verdana" w:hAnsi="Verdana"/>
                <w:sz w:val="16"/>
                <w:szCs w:val="16"/>
                <w:lang w:val="en-US"/>
              </w:rPr>
              <w:t>NFPA 11 Standard for Low, Medium, and High-Expansion Foam</w:t>
            </w:r>
          </w:p>
        </w:tc>
        <w:tc>
          <w:tcPr>
            <w:tcW w:w="4788" w:type="dxa"/>
            <w:shd w:val="clear" w:color="auto" w:fill="auto"/>
          </w:tcPr>
          <w:p w14:paraId="35632FAC"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NFPA 11 Standard for Low, Medium, and High-Expansion Foam</w:t>
            </w:r>
            <w:r w:rsidRPr="00081C87">
              <w:rPr>
                <w:rFonts w:ascii="Times New Roman" w:hAnsi="Times New Roman" w:cs="Times New Roman"/>
                <w:sz w:val="16"/>
                <w:szCs w:val="16"/>
                <w:lang w:val="en-US"/>
              </w:rPr>
              <w:t xml:space="preserve"> </w:t>
            </w:r>
          </w:p>
        </w:tc>
      </w:tr>
      <w:tr w:rsidR="00311B10" w:rsidRPr="004B5ED1" w14:paraId="2F0F50EC" w14:textId="77777777" w:rsidTr="009F1190">
        <w:tc>
          <w:tcPr>
            <w:tcW w:w="4788" w:type="dxa"/>
            <w:shd w:val="clear" w:color="auto" w:fill="auto"/>
          </w:tcPr>
          <w:p w14:paraId="669D098B"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NFPA 13 Standard for the Installation of Sprinkler Systems</w:t>
            </w:r>
          </w:p>
        </w:tc>
        <w:tc>
          <w:tcPr>
            <w:tcW w:w="4788" w:type="dxa"/>
            <w:shd w:val="clear" w:color="auto" w:fill="auto"/>
          </w:tcPr>
          <w:p w14:paraId="3183F9B5"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NFPA 13 Standard for the Installation of Sprinkler Systems</w:t>
            </w:r>
            <w:r w:rsidRPr="00081C87">
              <w:rPr>
                <w:rFonts w:ascii="Times New Roman" w:hAnsi="Times New Roman" w:cs="Times New Roman"/>
                <w:sz w:val="16"/>
                <w:szCs w:val="16"/>
                <w:lang w:val="en-US"/>
              </w:rPr>
              <w:t xml:space="preserve"> </w:t>
            </w:r>
          </w:p>
        </w:tc>
      </w:tr>
      <w:tr w:rsidR="00311B10" w:rsidRPr="004B5ED1" w14:paraId="7D1D1458" w14:textId="77777777" w:rsidTr="009F1190">
        <w:tc>
          <w:tcPr>
            <w:tcW w:w="4788" w:type="dxa"/>
            <w:shd w:val="clear" w:color="auto" w:fill="auto"/>
          </w:tcPr>
          <w:p w14:paraId="79A0421A"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NFPA 14</w:t>
            </w:r>
            <w:r w:rsidRPr="00081C87">
              <w:rPr>
                <w:rFonts w:ascii="Verdana" w:hAnsi="Verdana"/>
                <w:b/>
                <w:sz w:val="16"/>
                <w:szCs w:val="16"/>
                <w:lang w:val="en-US"/>
              </w:rPr>
              <w:t xml:space="preserve"> </w:t>
            </w:r>
            <w:r w:rsidRPr="00081C87">
              <w:rPr>
                <w:rFonts w:ascii="Verdana" w:hAnsi="Verdana"/>
                <w:sz w:val="16"/>
                <w:szCs w:val="16"/>
                <w:lang w:val="en-US"/>
              </w:rPr>
              <w:t>Standard for the Installation of Standpipe and Hose Systems</w:t>
            </w:r>
          </w:p>
        </w:tc>
        <w:tc>
          <w:tcPr>
            <w:tcW w:w="4788" w:type="dxa"/>
            <w:shd w:val="clear" w:color="auto" w:fill="auto"/>
          </w:tcPr>
          <w:p w14:paraId="1414CD85"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NFPA 14</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the Installation of Standpipe and Hose Systems</w:t>
            </w:r>
            <w:r w:rsidRPr="00081C87">
              <w:rPr>
                <w:rFonts w:ascii="Times New Roman" w:hAnsi="Times New Roman" w:cs="Times New Roman"/>
                <w:sz w:val="16"/>
                <w:szCs w:val="16"/>
                <w:lang w:val="en-US"/>
              </w:rPr>
              <w:t xml:space="preserve"> </w:t>
            </w:r>
          </w:p>
        </w:tc>
      </w:tr>
      <w:tr w:rsidR="00311B10" w:rsidRPr="004B5ED1" w14:paraId="025B6822" w14:textId="77777777" w:rsidTr="009F1190">
        <w:tc>
          <w:tcPr>
            <w:tcW w:w="4788" w:type="dxa"/>
            <w:shd w:val="clear" w:color="auto" w:fill="auto"/>
          </w:tcPr>
          <w:p w14:paraId="5FA27A8A"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NFPA 15</w:t>
            </w:r>
            <w:r w:rsidRPr="00081C87">
              <w:rPr>
                <w:rFonts w:ascii="Verdana" w:hAnsi="Verdana"/>
                <w:b/>
                <w:sz w:val="16"/>
                <w:szCs w:val="16"/>
                <w:lang w:val="en-US"/>
              </w:rPr>
              <w:t xml:space="preserve"> </w:t>
            </w:r>
            <w:r w:rsidRPr="00081C87">
              <w:rPr>
                <w:rFonts w:ascii="Verdana" w:hAnsi="Verdana"/>
                <w:sz w:val="16"/>
                <w:szCs w:val="16"/>
                <w:lang w:val="en-US"/>
              </w:rPr>
              <w:t>Standard for Water Spray Fixed Systems for Fire Protection</w:t>
            </w:r>
          </w:p>
        </w:tc>
        <w:tc>
          <w:tcPr>
            <w:tcW w:w="4788" w:type="dxa"/>
            <w:shd w:val="clear" w:color="auto" w:fill="auto"/>
          </w:tcPr>
          <w:p w14:paraId="7743E2A9"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NFPA 15</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Water Spray Fixed Systems for Fire Protection</w:t>
            </w:r>
            <w:r w:rsidRPr="00081C87">
              <w:rPr>
                <w:rFonts w:ascii="Times New Roman" w:hAnsi="Times New Roman" w:cs="Times New Roman"/>
                <w:sz w:val="16"/>
                <w:szCs w:val="16"/>
                <w:lang w:val="en-US"/>
              </w:rPr>
              <w:t xml:space="preserve"> </w:t>
            </w:r>
          </w:p>
        </w:tc>
      </w:tr>
      <w:tr w:rsidR="00311B10" w:rsidRPr="004B5ED1" w14:paraId="3C7AF390" w14:textId="77777777" w:rsidTr="009F1190">
        <w:tc>
          <w:tcPr>
            <w:tcW w:w="4788" w:type="dxa"/>
            <w:shd w:val="clear" w:color="auto" w:fill="auto"/>
          </w:tcPr>
          <w:p w14:paraId="07B681D9"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NFPA 16</w:t>
            </w:r>
            <w:r w:rsidRPr="00081C87">
              <w:rPr>
                <w:rFonts w:ascii="Verdana" w:hAnsi="Verdana"/>
                <w:b/>
                <w:sz w:val="16"/>
                <w:szCs w:val="16"/>
                <w:lang w:val="en-US"/>
              </w:rPr>
              <w:t xml:space="preserve"> </w:t>
            </w:r>
            <w:r w:rsidRPr="00081C87">
              <w:rPr>
                <w:rFonts w:ascii="Verdana" w:hAnsi="Verdana"/>
                <w:sz w:val="16"/>
                <w:szCs w:val="16"/>
                <w:lang w:val="en-US"/>
              </w:rPr>
              <w:t>Standard for the Installation of Foam-Water Sprinkler and Foam-Water Spray Systems</w:t>
            </w:r>
          </w:p>
        </w:tc>
        <w:tc>
          <w:tcPr>
            <w:tcW w:w="4788" w:type="dxa"/>
            <w:shd w:val="clear" w:color="auto" w:fill="auto"/>
          </w:tcPr>
          <w:p w14:paraId="7FA01CB9"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NFPA 16</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the Installation of Foam-Water Sprinkler and Foam-Water Spray Systems</w:t>
            </w:r>
            <w:r w:rsidRPr="00081C87">
              <w:rPr>
                <w:rFonts w:ascii="Times New Roman" w:hAnsi="Times New Roman" w:cs="Times New Roman"/>
                <w:sz w:val="16"/>
                <w:szCs w:val="16"/>
                <w:lang w:val="en-US"/>
              </w:rPr>
              <w:t xml:space="preserve"> </w:t>
            </w:r>
          </w:p>
        </w:tc>
      </w:tr>
      <w:tr w:rsidR="00311B10" w:rsidRPr="004B5ED1" w14:paraId="5B78D705" w14:textId="77777777" w:rsidTr="009F1190">
        <w:tc>
          <w:tcPr>
            <w:tcW w:w="4788" w:type="dxa"/>
            <w:shd w:val="clear" w:color="auto" w:fill="auto"/>
          </w:tcPr>
          <w:p w14:paraId="53DEAA83"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NFPA 20</w:t>
            </w:r>
            <w:r w:rsidRPr="00081C87">
              <w:rPr>
                <w:rFonts w:ascii="Verdana" w:hAnsi="Verdana"/>
                <w:b/>
                <w:sz w:val="16"/>
                <w:szCs w:val="16"/>
                <w:lang w:val="en-US"/>
              </w:rPr>
              <w:t xml:space="preserve"> </w:t>
            </w:r>
            <w:r w:rsidRPr="00081C87">
              <w:rPr>
                <w:rFonts w:ascii="Verdana" w:hAnsi="Verdana"/>
                <w:sz w:val="16"/>
                <w:szCs w:val="16"/>
                <w:lang w:val="en-US"/>
              </w:rPr>
              <w:t>Standard for the Installation of Stationary Pumps for Fire Protection</w:t>
            </w:r>
          </w:p>
        </w:tc>
        <w:tc>
          <w:tcPr>
            <w:tcW w:w="4788" w:type="dxa"/>
            <w:shd w:val="clear" w:color="auto" w:fill="auto"/>
          </w:tcPr>
          <w:p w14:paraId="20403D35"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NFPA 20</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the Installation of Stationary Pumps for Fire Protection</w:t>
            </w:r>
            <w:r w:rsidRPr="00081C87">
              <w:rPr>
                <w:rFonts w:ascii="Times New Roman" w:hAnsi="Times New Roman" w:cs="Times New Roman"/>
                <w:sz w:val="16"/>
                <w:szCs w:val="16"/>
                <w:lang w:val="en-US"/>
              </w:rPr>
              <w:t xml:space="preserve"> </w:t>
            </w:r>
          </w:p>
        </w:tc>
      </w:tr>
      <w:tr w:rsidR="00311B10" w:rsidRPr="004B5ED1" w14:paraId="6E5B3165" w14:textId="77777777" w:rsidTr="009F1190">
        <w:tc>
          <w:tcPr>
            <w:tcW w:w="4788" w:type="dxa"/>
            <w:shd w:val="clear" w:color="auto" w:fill="auto"/>
          </w:tcPr>
          <w:p w14:paraId="45DDC092"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NFPA 22</w:t>
            </w:r>
            <w:r w:rsidRPr="00081C87">
              <w:rPr>
                <w:rFonts w:ascii="Verdana" w:hAnsi="Verdana"/>
                <w:b/>
                <w:sz w:val="16"/>
                <w:szCs w:val="16"/>
                <w:lang w:val="en-US"/>
              </w:rPr>
              <w:t xml:space="preserve"> </w:t>
            </w:r>
            <w:r w:rsidRPr="00081C87">
              <w:rPr>
                <w:rFonts w:ascii="Verdana" w:hAnsi="Verdana"/>
                <w:sz w:val="16"/>
                <w:szCs w:val="16"/>
                <w:lang w:val="en-US"/>
              </w:rPr>
              <w:t>Standard for Water Tanks for Private Fire Protection</w:t>
            </w:r>
          </w:p>
        </w:tc>
        <w:tc>
          <w:tcPr>
            <w:tcW w:w="4788" w:type="dxa"/>
            <w:shd w:val="clear" w:color="auto" w:fill="auto"/>
          </w:tcPr>
          <w:p w14:paraId="67316E23"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NFPA 22</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Water Tanks for Private Fire Protection</w:t>
            </w:r>
            <w:r w:rsidRPr="00081C87">
              <w:rPr>
                <w:rFonts w:ascii="Times New Roman" w:hAnsi="Times New Roman" w:cs="Times New Roman"/>
                <w:sz w:val="16"/>
                <w:szCs w:val="16"/>
                <w:lang w:val="en-US"/>
              </w:rPr>
              <w:t xml:space="preserve"> </w:t>
            </w:r>
          </w:p>
        </w:tc>
      </w:tr>
      <w:tr w:rsidR="00311B10" w:rsidRPr="004B5ED1" w14:paraId="45FE0288" w14:textId="77777777" w:rsidTr="009F1190">
        <w:tc>
          <w:tcPr>
            <w:tcW w:w="4788" w:type="dxa"/>
            <w:shd w:val="clear" w:color="auto" w:fill="auto"/>
          </w:tcPr>
          <w:p w14:paraId="3B82D31F"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sz w:val="16"/>
                <w:szCs w:val="16"/>
                <w:lang w:val="en-US"/>
              </w:rPr>
              <w:t>NFPA 24</w:t>
            </w:r>
            <w:r w:rsidRPr="00081C87">
              <w:rPr>
                <w:rFonts w:ascii="Verdana" w:hAnsi="Verdana"/>
                <w:b/>
                <w:sz w:val="16"/>
                <w:szCs w:val="16"/>
                <w:lang w:val="en-US"/>
              </w:rPr>
              <w:t xml:space="preserve"> </w:t>
            </w:r>
            <w:r w:rsidRPr="00081C87">
              <w:rPr>
                <w:rFonts w:ascii="Verdana" w:hAnsi="Verdana"/>
                <w:sz w:val="16"/>
                <w:szCs w:val="16"/>
                <w:lang w:val="en-US"/>
              </w:rPr>
              <w:t>Standard for the Installation of Private Fire Service Mains and Their Appurtenances</w:t>
            </w:r>
          </w:p>
        </w:tc>
        <w:tc>
          <w:tcPr>
            <w:tcW w:w="4788" w:type="dxa"/>
            <w:shd w:val="clear" w:color="auto" w:fill="auto"/>
          </w:tcPr>
          <w:p w14:paraId="24EA279A" w14:textId="77777777" w:rsidR="00311B10" w:rsidRPr="00081C87" w:rsidRDefault="00311B10" w:rsidP="00081C87">
            <w:pPr>
              <w:pStyle w:val="Texto"/>
              <w:numPr>
                <w:ilvl w:val="0"/>
                <w:numId w:val="4"/>
              </w:numPr>
              <w:tabs>
                <w:tab w:val="left" w:pos="720"/>
              </w:tabs>
              <w:spacing w:line="218" w:lineRule="exact"/>
              <w:ind w:left="720" w:hanging="432"/>
              <w:jc w:val="left"/>
              <w:rPr>
                <w:rFonts w:ascii="Verdana" w:hAnsi="Verdana"/>
                <w:sz w:val="16"/>
                <w:szCs w:val="16"/>
                <w:lang w:val="en-US"/>
              </w:rPr>
            </w:pPr>
            <w:r w:rsidRPr="00081C87">
              <w:rPr>
                <w:rFonts w:ascii="Verdana" w:hAnsi="Verdana" w:cs="Times New Roman"/>
                <w:sz w:val="16"/>
                <w:szCs w:val="16"/>
                <w:lang w:val="en-US"/>
              </w:rPr>
              <w:t>NFPA 24</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the Installation of Private Fire Service Mains and Their Appurtenances</w:t>
            </w:r>
            <w:r w:rsidRPr="00081C87">
              <w:rPr>
                <w:rFonts w:ascii="Times New Roman" w:hAnsi="Times New Roman" w:cs="Times New Roman"/>
                <w:sz w:val="16"/>
                <w:szCs w:val="16"/>
                <w:lang w:val="en-US"/>
              </w:rPr>
              <w:t xml:space="preserve"> </w:t>
            </w:r>
          </w:p>
        </w:tc>
      </w:tr>
      <w:tr w:rsidR="00311B10" w:rsidRPr="004B5ED1" w14:paraId="3DA2B34E" w14:textId="77777777" w:rsidTr="009F1190">
        <w:tc>
          <w:tcPr>
            <w:tcW w:w="4788" w:type="dxa"/>
            <w:shd w:val="clear" w:color="auto" w:fill="auto"/>
          </w:tcPr>
          <w:p w14:paraId="3CB3EF1A"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sz w:val="16"/>
                <w:szCs w:val="16"/>
                <w:lang w:val="en-US"/>
              </w:rPr>
              <w:t>NFPA 25</w:t>
            </w:r>
            <w:r w:rsidRPr="00081C87">
              <w:rPr>
                <w:rFonts w:ascii="Verdana" w:hAnsi="Verdana"/>
                <w:b/>
                <w:sz w:val="16"/>
                <w:szCs w:val="16"/>
                <w:lang w:val="en-US"/>
              </w:rPr>
              <w:t xml:space="preserve"> </w:t>
            </w:r>
            <w:r w:rsidRPr="00081C87">
              <w:rPr>
                <w:rFonts w:ascii="Verdana" w:hAnsi="Verdana"/>
                <w:sz w:val="16"/>
                <w:szCs w:val="16"/>
                <w:lang w:val="en-US"/>
              </w:rPr>
              <w:t>Standard for the Inspection, Testing, and Maintenance of Water-Based Fire Protection Systems</w:t>
            </w:r>
          </w:p>
        </w:tc>
        <w:tc>
          <w:tcPr>
            <w:tcW w:w="4788" w:type="dxa"/>
            <w:shd w:val="clear" w:color="auto" w:fill="auto"/>
          </w:tcPr>
          <w:p w14:paraId="5DE88E29"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NFPA 25</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the Inspection, Testing, and Maintenance of Water-Based Fire Protection Systems</w:t>
            </w:r>
            <w:r w:rsidRPr="00081C87">
              <w:rPr>
                <w:rFonts w:ascii="Times New Roman" w:hAnsi="Times New Roman" w:cs="Times New Roman"/>
                <w:sz w:val="16"/>
                <w:szCs w:val="16"/>
                <w:lang w:val="en-US"/>
              </w:rPr>
              <w:t xml:space="preserve"> </w:t>
            </w:r>
          </w:p>
        </w:tc>
      </w:tr>
      <w:tr w:rsidR="00311B10" w:rsidRPr="004B5ED1" w14:paraId="3720D600" w14:textId="77777777" w:rsidTr="009F1190">
        <w:tc>
          <w:tcPr>
            <w:tcW w:w="4788" w:type="dxa"/>
            <w:shd w:val="clear" w:color="auto" w:fill="auto"/>
          </w:tcPr>
          <w:p w14:paraId="25C58D35"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sz w:val="16"/>
                <w:szCs w:val="16"/>
                <w:lang w:val="en-US"/>
              </w:rPr>
              <w:t>NFPA 30</w:t>
            </w:r>
            <w:r w:rsidRPr="00081C87">
              <w:rPr>
                <w:rFonts w:ascii="Verdana" w:hAnsi="Verdana"/>
                <w:b/>
                <w:sz w:val="16"/>
                <w:szCs w:val="16"/>
                <w:lang w:val="en-US"/>
              </w:rPr>
              <w:t xml:space="preserve"> </w:t>
            </w:r>
            <w:r w:rsidRPr="00081C87">
              <w:rPr>
                <w:rFonts w:ascii="Verdana" w:hAnsi="Verdana"/>
                <w:sz w:val="16"/>
                <w:szCs w:val="16"/>
                <w:lang w:val="en-US"/>
              </w:rPr>
              <w:t>Flammable and combustible liquids code</w:t>
            </w:r>
          </w:p>
        </w:tc>
        <w:tc>
          <w:tcPr>
            <w:tcW w:w="4788" w:type="dxa"/>
            <w:shd w:val="clear" w:color="auto" w:fill="auto"/>
          </w:tcPr>
          <w:p w14:paraId="26C6E3E0"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NFPA 30</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Flammable and fuel liquids code</w:t>
            </w:r>
            <w:r w:rsidRPr="00081C87">
              <w:rPr>
                <w:rFonts w:ascii="Times New Roman" w:hAnsi="Times New Roman" w:cs="Times New Roman"/>
                <w:sz w:val="16"/>
                <w:szCs w:val="16"/>
                <w:lang w:val="en-US"/>
              </w:rPr>
              <w:t xml:space="preserve"> </w:t>
            </w:r>
          </w:p>
        </w:tc>
      </w:tr>
      <w:tr w:rsidR="00311B10" w:rsidRPr="004B5ED1" w14:paraId="084A8DA1" w14:textId="77777777" w:rsidTr="009F1190">
        <w:tc>
          <w:tcPr>
            <w:tcW w:w="4788" w:type="dxa"/>
            <w:shd w:val="clear" w:color="auto" w:fill="auto"/>
          </w:tcPr>
          <w:p w14:paraId="01BE9EBD" w14:textId="77777777" w:rsidR="00311B10" w:rsidRPr="00081C87" w:rsidRDefault="00311B10" w:rsidP="00081C87">
            <w:pPr>
              <w:pStyle w:val="Texto"/>
              <w:numPr>
                <w:ilvl w:val="0"/>
                <w:numId w:val="4"/>
              </w:numPr>
              <w:tabs>
                <w:tab w:val="left" w:pos="720"/>
              </w:tabs>
              <w:ind w:left="720" w:hanging="432"/>
              <w:jc w:val="left"/>
              <w:rPr>
                <w:rFonts w:ascii="Verdana" w:hAnsi="Verdana"/>
                <w:b/>
                <w:sz w:val="16"/>
                <w:szCs w:val="16"/>
                <w:lang w:val="en-US"/>
              </w:rPr>
            </w:pPr>
            <w:r w:rsidRPr="00081C87">
              <w:rPr>
                <w:rFonts w:ascii="Verdana" w:hAnsi="Verdana"/>
                <w:sz w:val="16"/>
                <w:szCs w:val="16"/>
                <w:lang w:val="en-US"/>
              </w:rPr>
              <w:t>NFPA 69</w:t>
            </w:r>
            <w:r w:rsidRPr="00081C87">
              <w:rPr>
                <w:rFonts w:ascii="Verdana" w:hAnsi="Verdana"/>
                <w:b/>
                <w:sz w:val="16"/>
                <w:szCs w:val="16"/>
                <w:lang w:val="en-US"/>
              </w:rPr>
              <w:t xml:space="preserve"> </w:t>
            </w:r>
            <w:r w:rsidRPr="00081C87">
              <w:rPr>
                <w:rFonts w:ascii="Verdana" w:hAnsi="Verdana"/>
                <w:sz w:val="16"/>
                <w:szCs w:val="16"/>
                <w:lang w:val="en-US"/>
              </w:rPr>
              <w:t>Standard on Explosion Prevention Systems</w:t>
            </w:r>
          </w:p>
        </w:tc>
        <w:tc>
          <w:tcPr>
            <w:tcW w:w="4788" w:type="dxa"/>
            <w:shd w:val="clear" w:color="auto" w:fill="auto"/>
          </w:tcPr>
          <w:p w14:paraId="08DC58E2"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NFPA 69</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on Explosion Prevention Systems</w:t>
            </w:r>
            <w:r w:rsidRPr="00081C87">
              <w:rPr>
                <w:rFonts w:ascii="Times New Roman" w:hAnsi="Times New Roman" w:cs="Times New Roman"/>
                <w:sz w:val="16"/>
                <w:szCs w:val="16"/>
                <w:lang w:val="en-US"/>
              </w:rPr>
              <w:t xml:space="preserve"> </w:t>
            </w:r>
          </w:p>
        </w:tc>
      </w:tr>
      <w:tr w:rsidR="00311B10" w:rsidRPr="004B5ED1" w14:paraId="72DAA5A5" w14:textId="77777777" w:rsidTr="009F1190">
        <w:tc>
          <w:tcPr>
            <w:tcW w:w="4788" w:type="dxa"/>
            <w:shd w:val="clear" w:color="auto" w:fill="auto"/>
          </w:tcPr>
          <w:p w14:paraId="2F281473"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sz w:val="16"/>
                <w:szCs w:val="16"/>
                <w:lang w:val="en-US"/>
              </w:rPr>
              <w:t>NFPA 72 National Fire Alarm and Signaling Code</w:t>
            </w:r>
          </w:p>
        </w:tc>
        <w:tc>
          <w:tcPr>
            <w:tcW w:w="4788" w:type="dxa"/>
            <w:shd w:val="clear" w:color="auto" w:fill="auto"/>
          </w:tcPr>
          <w:p w14:paraId="2FA5487D"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NFPA 72 National Fire Alarm and Signaling Code</w:t>
            </w:r>
            <w:r w:rsidRPr="00081C87">
              <w:rPr>
                <w:rFonts w:ascii="Times New Roman" w:hAnsi="Times New Roman" w:cs="Times New Roman"/>
                <w:sz w:val="16"/>
                <w:szCs w:val="16"/>
                <w:lang w:val="en-US"/>
              </w:rPr>
              <w:t xml:space="preserve"> </w:t>
            </w:r>
          </w:p>
        </w:tc>
      </w:tr>
      <w:tr w:rsidR="00311B10" w:rsidRPr="004B5ED1" w14:paraId="65291DD9" w14:textId="77777777" w:rsidTr="009F1190">
        <w:tc>
          <w:tcPr>
            <w:tcW w:w="4788" w:type="dxa"/>
            <w:shd w:val="clear" w:color="auto" w:fill="auto"/>
          </w:tcPr>
          <w:p w14:paraId="49119AA9" w14:textId="77777777" w:rsidR="00311B10" w:rsidRPr="00081C87" w:rsidRDefault="00311B10" w:rsidP="00081C87">
            <w:pPr>
              <w:pStyle w:val="Texto"/>
              <w:numPr>
                <w:ilvl w:val="0"/>
                <w:numId w:val="4"/>
              </w:numPr>
              <w:tabs>
                <w:tab w:val="left" w:pos="720"/>
              </w:tabs>
              <w:ind w:left="720" w:hanging="432"/>
              <w:jc w:val="left"/>
              <w:rPr>
                <w:rFonts w:ascii="Verdana" w:hAnsi="Verdana"/>
                <w:b/>
                <w:sz w:val="16"/>
                <w:szCs w:val="16"/>
                <w:lang w:val="en-US"/>
              </w:rPr>
            </w:pPr>
            <w:r w:rsidRPr="00081C87">
              <w:rPr>
                <w:rFonts w:ascii="Verdana" w:hAnsi="Verdana"/>
                <w:sz w:val="16"/>
                <w:szCs w:val="16"/>
                <w:lang w:val="en-US"/>
              </w:rPr>
              <w:t>NFPA 407 Standard for Aircraft Fuel Servicing</w:t>
            </w:r>
          </w:p>
        </w:tc>
        <w:tc>
          <w:tcPr>
            <w:tcW w:w="4788" w:type="dxa"/>
            <w:shd w:val="clear" w:color="auto" w:fill="auto"/>
          </w:tcPr>
          <w:p w14:paraId="436718A4"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NFPA 407 Standard for Aircraft Fuel Servicing</w:t>
            </w:r>
            <w:r w:rsidRPr="00081C87">
              <w:rPr>
                <w:rFonts w:ascii="Times New Roman" w:hAnsi="Times New Roman" w:cs="Times New Roman"/>
                <w:sz w:val="16"/>
                <w:szCs w:val="16"/>
                <w:lang w:val="en-US"/>
              </w:rPr>
              <w:t xml:space="preserve"> </w:t>
            </w:r>
          </w:p>
        </w:tc>
      </w:tr>
      <w:tr w:rsidR="00311B10" w:rsidRPr="004B5ED1" w14:paraId="034BEA37" w14:textId="77777777" w:rsidTr="009F1190">
        <w:tc>
          <w:tcPr>
            <w:tcW w:w="4788" w:type="dxa"/>
            <w:shd w:val="clear" w:color="auto" w:fill="auto"/>
          </w:tcPr>
          <w:p w14:paraId="756AF89A" w14:textId="77777777" w:rsidR="00311B10" w:rsidRPr="00081C87" w:rsidRDefault="00311B10" w:rsidP="00081C87">
            <w:pPr>
              <w:pStyle w:val="Texto"/>
              <w:numPr>
                <w:ilvl w:val="0"/>
                <w:numId w:val="4"/>
              </w:numPr>
              <w:tabs>
                <w:tab w:val="left" w:pos="720"/>
              </w:tabs>
              <w:ind w:left="720" w:hanging="432"/>
              <w:jc w:val="left"/>
              <w:rPr>
                <w:rFonts w:ascii="Verdana" w:hAnsi="Verdana"/>
                <w:b/>
                <w:sz w:val="16"/>
                <w:szCs w:val="16"/>
                <w:lang w:val="en-US"/>
              </w:rPr>
            </w:pPr>
            <w:r w:rsidRPr="00081C87">
              <w:rPr>
                <w:rFonts w:ascii="Verdana" w:hAnsi="Verdana"/>
                <w:sz w:val="16"/>
                <w:szCs w:val="16"/>
                <w:lang w:val="en-US"/>
              </w:rPr>
              <w:t>NFPA Fire Protection Handbook, Twentieth Edition 2008</w:t>
            </w:r>
          </w:p>
        </w:tc>
        <w:tc>
          <w:tcPr>
            <w:tcW w:w="4788" w:type="dxa"/>
            <w:shd w:val="clear" w:color="auto" w:fill="auto"/>
          </w:tcPr>
          <w:p w14:paraId="23D025EE"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NFPA Fire Protection Handbook, Twentieth Edition 2008</w:t>
            </w:r>
            <w:r w:rsidRPr="00081C87">
              <w:rPr>
                <w:rFonts w:ascii="Times New Roman" w:hAnsi="Times New Roman" w:cs="Times New Roman"/>
                <w:sz w:val="16"/>
                <w:szCs w:val="16"/>
                <w:lang w:val="en-US"/>
              </w:rPr>
              <w:t xml:space="preserve"> </w:t>
            </w:r>
          </w:p>
        </w:tc>
      </w:tr>
      <w:tr w:rsidR="00311B10" w:rsidRPr="004B5ED1" w14:paraId="20A5E71A" w14:textId="77777777" w:rsidTr="009F1190">
        <w:tc>
          <w:tcPr>
            <w:tcW w:w="4788" w:type="dxa"/>
            <w:shd w:val="clear" w:color="auto" w:fill="auto"/>
          </w:tcPr>
          <w:p w14:paraId="1264EFCA" w14:textId="77777777" w:rsidR="00311B10" w:rsidRPr="00081C87" w:rsidRDefault="00311B10" w:rsidP="00081C87">
            <w:pPr>
              <w:pStyle w:val="Texto"/>
              <w:numPr>
                <w:ilvl w:val="0"/>
                <w:numId w:val="4"/>
              </w:numPr>
              <w:tabs>
                <w:tab w:val="left" w:pos="720"/>
              </w:tabs>
              <w:ind w:left="720" w:hanging="432"/>
              <w:jc w:val="left"/>
              <w:rPr>
                <w:rFonts w:ascii="Verdana" w:hAnsi="Verdana"/>
                <w:b/>
                <w:sz w:val="16"/>
                <w:szCs w:val="16"/>
                <w:lang w:val="en-US"/>
              </w:rPr>
            </w:pPr>
            <w:r w:rsidRPr="00081C87">
              <w:rPr>
                <w:rFonts w:ascii="Verdana" w:hAnsi="Verdana"/>
                <w:sz w:val="16"/>
                <w:szCs w:val="16"/>
                <w:lang w:val="en-US"/>
              </w:rPr>
              <w:t>UL 58 Standard for Steel Underground Tanks for Flammable and Combustible Liquids</w:t>
            </w:r>
          </w:p>
        </w:tc>
        <w:tc>
          <w:tcPr>
            <w:tcW w:w="4788" w:type="dxa"/>
            <w:shd w:val="clear" w:color="auto" w:fill="auto"/>
          </w:tcPr>
          <w:p w14:paraId="454FC784"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UL 58 Standard for Steel Underground Tanks for Flammable and Fuel Liquids</w:t>
            </w:r>
            <w:r w:rsidRPr="00081C87">
              <w:rPr>
                <w:rFonts w:ascii="Times New Roman" w:hAnsi="Times New Roman" w:cs="Times New Roman"/>
                <w:sz w:val="16"/>
                <w:szCs w:val="16"/>
                <w:lang w:val="en-US"/>
              </w:rPr>
              <w:t xml:space="preserve"> </w:t>
            </w:r>
          </w:p>
        </w:tc>
      </w:tr>
      <w:tr w:rsidR="00311B10" w:rsidRPr="004B5ED1" w14:paraId="4F12A427" w14:textId="77777777" w:rsidTr="009F1190">
        <w:tc>
          <w:tcPr>
            <w:tcW w:w="4788" w:type="dxa"/>
            <w:shd w:val="clear" w:color="auto" w:fill="auto"/>
          </w:tcPr>
          <w:p w14:paraId="179F8340"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sz w:val="16"/>
                <w:szCs w:val="16"/>
                <w:lang w:val="en-US"/>
              </w:rPr>
              <w:t>UL 142 Standard for Steel Aboveground Tanks for Flammable and Combustible Liquids</w:t>
            </w:r>
          </w:p>
        </w:tc>
        <w:tc>
          <w:tcPr>
            <w:tcW w:w="4788" w:type="dxa"/>
            <w:shd w:val="clear" w:color="auto" w:fill="auto"/>
          </w:tcPr>
          <w:p w14:paraId="5D7AE792"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UL 142 Standard for Steel Aboveground Tanks for Flammable and Combustible Liquids</w:t>
            </w:r>
            <w:r w:rsidRPr="00081C87">
              <w:rPr>
                <w:rFonts w:ascii="Times New Roman" w:hAnsi="Times New Roman" w:cs="Times New Roman"/>
                <w:sz w:val="16"/>
                <w:szCs w:val="16"/>
                <w:lang w:val="en-US"/>
              </w:rPr>
              <w:t xml:space="preserve"> </w:t>
            </w:r>
          </w:p>
        </w:tc>
      </w:tr>
      <w:tr w:rsidR="00311B10" w:rsidRPr="004B5ED1" w14:paraId="6BBA0C54" w14:textId="77777777" w:rsidTr="009F1190">
        <w:tc>
          <w:tcPr>
            <w:tcW w:w="4788" w:type="dxa"/>
            <w:shd w:val="clear" w:color="auto" w:fill="auto"/>
          </w:tcPr>
          <w:p w14:paraId="19305D63" w14:textId="77777777" w:rsidR="00311B10" w:rsidRPr="00081C87" w:rsidRDefault="00311B10" w:rsidP="00081C87">
            <w:pPr>
              <w:pStyle w:val="Texto"/>
              <w:numPr>
                <w:ilvl w:val="0"/>
                <w:numId w:val="4"/>
              </w:numPr>
              <w:tabs>
                <w:tab w:val="left" w:pos="720"/>
              </w:tabs>
              <w:ind w:left="720" w:hanging="432"/>
              <w:jc w:val="left"/>
              <w:rPr>
                <w:rFonts w:ascii="Verdana" w:hAnsi="Verdana"/>
                <w:b/>
                <w:sz w:val="16"/>
                <w:szCs w:val="16"/>
                <w:lang w:val="en-US"/>
              </w:rPr>
            </w:pPr>
            <w:r w:rsidRPr="00081C87">
              <w:rPr>
                <w:rFonts w:ascii="Verdana" w:hAnsi="Verdana"/>
                <w:sz w:val="16"/>
                <w:szCs w:val="16"/>
                <w:lang w:val="en-US"/>
              </w:rPr>
              <w:lastRenderedPageBreak/>
              <w:t>UL 515</w:t>
            </w:r>
            <w:r w:rsidRPr="00081C87">
              <w:rPr>
                <w:rFonts w:ascii="Verdana" w:hAnsi="Verdana"/>
                <w:b/>
                <w:sz w:val="16"/>
                <w:szCs w:val="16"/>
                <w:lang w:val="en-US"/>
              </w:rPr>
              <w:t xml:space="preserve"> </w:t>
            </w:r>
            <w:r w:rsidRPr="00081C87">
              <w:rPr>
                <w:rFonts w:ascii="Verdana" w:hAnsi="Verdana"/>
                <w:sz w:val="16"/>
                <w:szCs w:val="16"/>
                <w:lang w:val="en-US"/>
              </w:rPr>
              <w:t>Standard for Electrical Resistance Trace Heating for Commercial Applications</w:t>
            </w:r>
          </w:p>
        </w:tc>
        <w:tc>
          <w:tcPr>
            <w:tcW w:w="4788" w:type="dxa"/>
            <w:shd w:val="clear" w:color="auto" w:fill="auto"/>
          </w:tcPr>
          <w:p w14:paraId="6F7B640C"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UL 515</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Standard for Electrical Resistance Trace Heating for Commercial Applications</w:t>
            </w:r>
            <w:r w:rsidRPr="00081C87">
              <w:rPr>
                <w:rFonts w:ascii="Times New Roman" w:hAnsi="Times New Roman" w:cs="Times New Roman"/>
                <w:sz w:val="16"/>
                <w:szCs w:val="16"/>
                <w:lang w:val="en-US"/>
              </w:rPr>
              <w:t xml:space="preserve"> </w:t>
            </w:r>
          </w:p>
        </w:tc>
      </w:tr>
      <w:tr w:rsidR="00311B10" w:rsidRPr="004B5ED1" w14:paraId="64BD116D" w14:textId="77777777" w:rsidTr="009F1190">
        <w:tc>
          <w:tcPr>
            <w:tcW w:w="4788" w:type="dxa"/>
            <w:shd w:val="clear" w:color="auto" w:fill="auto"/>
          </w:tcPr>
          <w:p w14:paraId="5B77E8FA"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sz w:val="16"/>
                <w:szCs w:val="16"/>
                <w:lang w:val="en-US"/>
              </w:rPr>
              <w:t>UL 1316 Glass Fiber Reinforced Plastic Underground Storage Tanks for Petroleum Products, Alcohols, and Alcohol-Gasoline Mixtures</w:t>
            </w:r>
          </w:p>
        </w:tc>
        <w:tc>
          <w:tcPr>
            <w:tcW w:w="4788" w:type="dxa"/>
            <w:shd w:val="clear" w:color="auto" w:fill="auto"/>
          </w:tcPr>
          <w:p w14:paraId="22319F68"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UL 1316 Glass Fiber Reinforced Plastic Underground Storage Tanks for Petroleum Products, Alcohols, and Alcohol-Gasoline Mixtures</w:t>
            </w:r>
            <w:r w:rsidRPr="00081C87">
              <w:rPr>
                <w:rFonts w:ascii="Times New Roman" w:hAnsi="Times New Roman" w:cs="Times New Roman"/>
                <w:sz w:val="16"/>
                <w:szCs w:val="16"/>
                <w:lang w:val="en-US"/>
              </w:rPr>
              <w:t xml:space="preserve"> </w:t>
            </w:r>
          </w:p>
        </w:tc>
      </w:tr>
      <w:tr w:rsidR="00311B10" w:rsidRPr="004B5ED1" w14:paraId="1569A6E2" w14:textId="77777777" w:rsidTr="009F1190">
        <w:tc>
          <w:tcPr>
            <w:tcW w:w="4788" w:type="dxa"/>
            <w:shd w:val="clear" w:color="auto" w:fill="auto"/>
          </w:tcPr>
          <w:p w14:paraId="445268BA"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sz w:val="16"/>
                <w:szCs w:val="16"/>
                <w:lang w:val="en-US"/>
              </w:rPr>
              <w:t>UL 1746 Standard for External Corrosion Protection Systems For Steel Underground Storage Tanks</w:t>
            </w:r>
          </w:p>
        </w:tc>
        <w:tc>
          <w:tcPr>
            <w:tcW w:w="4788" w:type="dxa"/>
            <w:shd w:val="clear" w:color="auto" w:fill="auto"/>
          </w:tcPr>
          <w:p w14:paraId="28887127"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UL 1746 Standard for External Corrosion Protection Systems</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for</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Steel Underground Storage Tanks</w:t>
            </w:r>
            <w:r w:rsidRPr="00081C87">
              <w:rPr>
                <w:rFonts w:ascii="Times New Roman" w:hAnsi="Times New Roman" w:cs="Times New Roman"/>
                <w:sz w:val="16"/>
                <w:szCs w:val="16"/>
                <w:lang w:val="en-US"/>
              </w:rPr>
              <w:t xml:space="preserve"> </w:t>
            </w:r>
          </w:p>
        </w:tc>
      </w:tr>
      <w:tr w:rsidR="00311B10" w:rsidRPr="004B5ED1" w14:paraId="3F20A559" w14:textId="77777777" w:rsidTr="009F1190">
        <w:tc>
          <w:tcPr>
            <w:tcW w:w="4788" w:type="dxa"/>
            <w:shd w:val="clear" w:color="auto" w:fill="auto"/>
          </w:tcPr>
          <w:p w14:paraId="1133EB0B"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sz w:val="16"/>
                <w:szCs w:val="16"/>
                <w:lang w:val="en-US"/>
              </w:rPr>
              <w:t>USCG 33 CFR 154</w:t>
            </w:r>
            <w:r w:rsidRPr="00081C87">
              <w:rPr>
                <w:rFonts w:ascii="Verdana" w:hAnsi="Verdana"/>
                <w:b/>
                <w:sz w:val="16"/>
                <w:szCs w:val="16"/>
                <w:lang w:val="en-US"/>
              </w:rPr>
              <w:t xml:space="preserve"> </w:t>
            </w:r>
            <w:r w:rsidR="00D50F11" w:rsidRPr="00081C87">
              <w:rPr>
                <w:rFonts w:ascii="Verdana" w:hAnsi="Verdana"/>
                <w:sz w:val="16"/>
                <w:szCs w:val="16"/>
                <w:lang w:val="en-US"/>
              </w:rPr>
              <w:t>Installations</w:t>
            </w:r>
            <w:r w:rsidRPr="00081C87">
              <w:rPr>
                <w:rFonts w:ascii="Verdana" w:hAnsi="Verdana"/>
                <w:sz w:val="16"/>
                <w:szCs w:val="16"/>
                <w:lang w:val="en-US"/>
              </w:rPr>
              <w:t xml:space="preserve"> transferring oil or hazardous material in bulk</w:t>
            </w:r>
          </w:p>
        </w:tc>
        <w:tc>
          <w:tcPr>
            <w:tcW w:w="4788" w:type="dxa"/>
            <w:shd w:val="clear" w:color="auto" w:fill="auto"/>
          </w:tcPr>
          <w:p w14:paraId="0FCCCEA7"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USCG 33 CFR 154</w:t>
            </w:r>
            <w:r w:rsidRPr="00081C87">
              <w:rPr>
                <w:rFonts w:ascii="Times New Roman" w:hAnsi="Times New Roman" w:cs="Times New Roman"/>
                <w:sz w:val="16"/>
                <w:szCs w:val="16"/>
                <w:lang w:val="en-US"/>
              </w:rPr>
              <w:t xml:space="preserv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transferring oil or hazardous material in bulk</w:t>
            </w:r>
            <w:r w:rsidRPr="00081C87">
              <w:rPr>
                <w:rFonts w:ascii="Times New Roman" w:hAnsi="Times New Roman" w:cs="Times New Roman"/>
                <w:sz w:val="16"/>
                <w:szCs w:val="16"/>
                <w:lang w:val="en-US"/>
              </w:rPr>
              <w:t xml:space="preserve"> </w:t>
            </w:r>
          </w:p>
        </w:tc>
      </w:tr>
      <w:tr w:rsidR="00311B10" w:rsidRPr="004B5ED1" w14:paraId="32489DB5" w14:textId="77777777" w:rsidTr="009F1190">
        <w:tc>
          <w:tcPr>
            <w:tcW w:w="4788" w:type="dxa"/>
            <w:shd w:val="clear" w:color="auto" w:fill="auto"/>
          </w:tcPr>
          <w:p w14:paraId="62742883"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sz w:val="16"/>
                <w:szCs w:val="16"/>
                <w:lang w:val="en-US"/>
              </w:rPr>
              <w:t>USCG 46 CFR 39</w:t>
            </w:r>
            <w:r w:rsidRPr="00081C87">
              <w:rPr>
                <w:rFonts w:ascii="Verdana" w:hAnsi="Verdana"/>
                <w:b/>
                <w:sz w:val="16"/>
                <w:szCs w:val="16"/>
                <w:lang w:val="en-US"/>
              </w:rPr>
              <w:t xml:space="preserve"> </w:t>
            </w:r>
            <w:r w:rsidRPr="00081C87">
              <w:rPr>
                <w:rFonts w:ascii="Verdana" w:hAnsi="Verdana"/>
                <w:sz w:val="16"/>
                <w:szCs w:val="16"/>
                <w:lang w:val="en-US"/>
              </w:rPr>
              <w:t>Vapor control systems</w:t>
            </w:r>
          </w:p>
        </w:tc>
        <w:tc>
          <w:tcPr>
            <w:tcW w:w="4788" w:type="dxa"/>
            <w:shd w:val="clear" w:color="auto" w:fill="auto"/>
          </w:tcPr>
          <w:p w14:paraId="1D4319FC" w14:textId="77777777" w:rsidR="00311B10" w:rsidRPr="00081C87" w:rsidRDefault="00311B10" w:rsidP="00081C87">
            <w:pPr>
              <w:pStyle w:val="Texto"/>
              <w:numPr>
                <w:ilvl w:val="0"/>
                <w:numId w:val="4"/>
              </w:numPr>
              <w:tabs>
                <w:tab w:val="left" w:pos="720"/>
              </w:tabs>
              <w:ind w:left="720" w:hanging="432"/>
              <w:jc w:val="left"/>
              <w:rPr>
                <w:rFonts w:ascii="Verdana" w:hAnsi="Verdana"/>
                <w:sz w:val="16"/>
                <w:szCs w:val="16"/>
                <w:lang w:val="en-US"/>
              </w:rPr>
            </w:pPr>
            <w:r w:rsidRPr="00081C87">
              <w:rPr>
                <w:rFonts w:ascii="Verdana" w:hAnsi="Verdana" w:cs="Times New Roman"/>
                <w:sz w:val="16"/>
                <w:szCs w:val="16"/>
                <w:lang w:val="en-US"/>
              </w:rPr>
              <w:t>USCG 46 CFR 39</w:t>
            </w:r>
            <w:r w:rsidRPr="00081C87">
              <w:rPr>
                <w:rFonts w:ascii="Times New Roman" w:hAnsi="Times New Roman" w:cs="Times New Roman"/>
                <w:sz w:val="16"/>
                <w:szCs w:val="16"/>
                <w:lang w:val="en-US"/>
              </w:rPr>
              <w:t xml:space="preserve"> </w:t>
            </w:r>
            <w:r w:rsidRPr="00081C87">
              <w:rPr>
                <w:rFonts w:ascii="Verdana" w:hAnsi="Verdana" w:cs="Times New Roman"/>
                <w:sz w:val="16"/>
                <w:szCs w:val="16"/>
                <w:lang w:val="en-US"/>
              </w:rPr>
              <w:t>Vapor control systems</w:t>
            </w:r>
            <w:r w:rsidRPr="00081C87">
              <w:rPr>
                <w:rFonts w:ascii="Times New Roman" w:hAnsi="Times New Roman" w:cs="Times New Roman"/>
                <w:sz w:val="16"/>
                <w:szCs w:val="16"/>
                <w:lang w:val="en-US"/>
              </w:rPr>
              <w:t xml:space="preserve"> </w:t>
            </w:r>
          </w:p>
        </w:tc>
      </w:tr>
      <w:tr w:rsidR="00311B10" w:rsidRPr="00081C87" w14:paraId="3A489792" w14:textId="77777777" w:rsidTr="009F1190">
        <w:tc>
          <w:tcPr>
            <w:tcW w:w="4788" w:type="dxa"/>
            <w:shd w:val="clear" w:color="auto" w:fill="auto"/>
          </w:tcPr>
          <w:p w14:paraId="26D6F555" w14:textId="77777777" w:rsidR="00311B10" w:rsidRPr="00081C87" w:rsidRDefault="00311B10" w:rsidP="00081C87">
            <w:pPr>
              <w:pStyle w:val="Texto"/>
              <w:ind w:firstLine="0"/>
              <w:rPr>
                <w:rFonts w:ascii="Verdana" w:hAnsi="Verdana"/>
                <w:b/>
                <w:sz w:val="16"/>
                <w:szCs w:val="16"/>
              </w:rPr>
            </w:pPr>
            <w:r w:rsidRPr="00081C87">
              <w:rPr>
                <w:rFonts w:ascii="Verdana" w:hAnsi="Verdana"/>
                <w:b/>
                <w:sz w:val="16"/>
                <w:szCs w:val="16"/>
              </w:rPr>
              <w:t>4. Definiciones</w:t>
            </w:r>
          </w:p>
        </w:tc>
        <w:tc>
          <w:tcPr>
            <w:tcW w:w="4788" w:type="dxa"/>
            <w:shd w:val="clear" w:color="auto" w:fill="auto"/>
          </w:tcPr>
          <w:p w14:paraId="1F8E89C9" w14:textId="77777777" w:rsidR="00311B10" w:rsidRPr="00081C87" w:rsidRDefault="00311B10" w:rsidP="00081C87">
            <w:pPr>
              <w:pStyle w:val="Texto"/>
              <w:ind w:firstLine="0"/>
              <w:rPr>
                <w:rFonts w:ascii="Verdana" w:hAnsi="Verdana"/>
                <w:b/>
                <w:sz w:val="16"/>
                <w:szCs w:val="16"/>
                <w:lang w:val="en-US"/>
              </w:rPr>
            </w:pPr>
            <w:r w:rsidRPr="00081C87">
              <w:rPr>
                <w:rFonts w:ascii="Verdana" w:hAnsi="Verdana" w:cs="Times New Roman"/>
                <w:b/>
                <w:bCs/>
                <w:sz w:val="16"/>
                <w:szCs w:val="16"/>
                <w:lang w:val="en-US"/>
              </w:rPr>
              <w:t>4. Definitions</w:t>
            </w:r>
            <w:r w:rsidRPr="00081C87">
              <w:rPr>
                <w:rFonts w:ascii="Times New Roman" w:hAnsi="Times New Roman" w:cs="Times New Roman"/>
                <w:sz w:val="24"/>
                <w:szCs w:val="24"/>
                <w:lang w:val="en-US"/>
              </w:rPr>
              <w:t xml:space="preserve"> </w:t>
            </w:r>
          </w:p>
        </w:tc>
      </w:tr>
      <w:tr w:rsidR="00311B10" w:rsidRPr="004B5ED1" w14:paraId="04ECB94A" w14:textId="77777777" w:rsidTr="009F1190">
        <w:tc>
          <w:tcPr>
            <w:tcW w:w="4788" w:type="dxa"/>
            <w:shd w:val="clear" w:color="auto" w:fill="auto"/>
          </w:tcPr>
          <w:p w14:paraId="0DEB94AF" w14:textId="77777777" w:rsidR="00311B10" w:rsidRPr="00081C87" w:rsidRDefault="00311B10" w:rsidP="00081C87">
            <w:pPr>
              <w:pStyle w:val="Texto"/>
              <w:ind w:firstLine="0"/>
              <w:rPr>
                <w:rFonts w:ascii="Verdana" w:hAnsi="Verdana"/>
                <w:sz w:val="16"/>
                <w:szCs w:val="16"/>
              </w:rPr>
            </w:pPr>
            <w:r w:rsidRPr="00081C87">
              <w:rPr>
                <w:rFonts w:ascii="Verdana" w:hAnsi="Verdana"/>
                <w:sz w:val="16"/>
                <w:szCs w:val="16"/>
              </w:rPr>
              <w:t>Para efectos de la aplicación e interpretación de la presente Norma Oficial Mexicana, se aplican en singular o plural los conceptos y definiciones previstos en la Ley de la Agencia Nacional de Seguridad Industrial y de Protección al Medio Ambiente del Sector Hidrocarburos, el Reglamento Interior de la Agencia Nacional de Seguridad Industrial y de Protección al Medio Ambiente del Sector Hidrocarburos, la Ley de Hidrocarburos, el Reglamento de las Actividades a que se refiere el Título Tercero de la Ley de Hidrocarburos, la Ley Federal sobre Metrología y Normalización, el Reglamento de la Ley Federal sobre Metrología y Normalización,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 o aquella que la modifique o sustituya, emitidas por la Agencia Nacional de Seguridad Industrial y de Protección al Medio Ambiente del Sector Hidrocarburos aplicables y a las definiciones siguientes:</w:t>
            </w:r>
          </w:p>
        </w:tc>
        <w:tc>
          <w:tcPr>
            <w:tcW w:w="4788" w:type="dxa"/>
            <w:shd w:val="clear" w:color="auto" w:fill="auto"/>
          </w:tcPr>
          <w:p w14:paraId="21B3AC7B" w14:textId="77777777" w:rsidR="00311B10" w:rsidRPr="00081C87" w:rsidRDefault="00311B10" w:rsidP="00081C87">
            <w:pPr>
              <w:pStyle w:val="Texto"/>
              <w:ind w:firstLine="0"/>
              <w:rPr>
                <w:rFonts w:ascii="Verdana" w:hAnsi="Verdana"/>
                <w:sz w:val="16"/>
                <w:szCs w:val="16"/>
                <w:lang w:val="en-US"/>
              </w:rPr>
            </w:pPr>
            <w:r w:rsidRPr="00081C87">
              <w:rPr>
                <w:rFonts w:ascii="Verdana" w:hAnsi="Verdana" w:cs="Times New Roman"/>
                <w:sz w:val="16"/>
                <w:szCs w:val="16"/>
                <w:lang w:val="en-US"/>
              </w:rPr>
              <w:t>For purposes of the application and interpretation of this Official Mexican Standard, the concepts and definitions provided in the Law of the National Agency for Industrial Safety and Environmental Protection of the Hydrocarbons Sector, the Internal Regulation of the National Agency for Industrial Safety and Environmental Protection of the Hydrocarbons Sector, the Hydrocarbons Law, the Regulation for the Activities referred to in Title Three of the Hydrocarbons Law, the Federal Law on Metrology and Standardization, the Regulation of the Federal Law on Metrology and Standardization, the General Administrative Provisions that establish the Guidelines for the formation, implementation and authorization of the Industrial Safety Management Systems, Operational Safety and Environmental Protection applicable to the activities of the Hydrocarbons Sector indicated or the one that modifies it or</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replace, issued by the National Agency for Industrial Safety and Environmental Protection of the applicable Hydrocarbons Sector and the following definitions:</w:t>
            </w:r>
            <w:r w:rsidRPr="00081C87">
              <w:rPr>
                <w:rFonts w:ascii="Times New Roman" w:hAnsi="Times New Roman" w:cs="Times New Roman"/>
                <w:sz w:val="24"/>
                <w:szCs w:val="24"/>
                <w:lang w:val="en-US"/>
              </w:rPr>
              <w:t xml:space="preserve"> </w:t>
            </w:r>
          </w:p>
        </w:tc>
      </w:tr>
      <w:tr w:rsidR="00311B10" w:rsidRPr="00DE04DF" w14:paraId="3C10C3CE" w14:textId="77777777" w:rsidTr="009F1190">
        <w:tc>
          <w:tcPr>
            <w:tcW w:w="4788" w:type="dxa"/>
            <w:shd w:val="clear" w:color="auto" w:fill="auto"/>
          </w:tcPr>
          <w:p w14:paraId="088CEDC1" w14:textId="77777777" w:rsidR="00311B10" w:rsidRPr="00081C87" w:rsidRDefault="00311B10" w:rsidP="00081C87">
            <w:pPr>
              <w:pStyle w:val="Texto"/>
              <w:ind w:firstLine="0"/>
              <w:rPr>
                <w:rFonts w:ascii="Verdana" w:hAnsi="Verdana"/>
                <w:strike/>
                <w:sz w:val="16"/>
                <w:szCs w:val="16"/>
              </w:rPr>
            </w:pPr>
            <w:r w:rsidRPr="00081C87">
              <w:rPr>
                <w:rFonts w:ascii="Verdana" w:hAnsi="Verdana"/>
                <w:b/>
                <w:sz w:val="16"/>
                <w:szCs w:val="16"/>
              </w:rPr>
              <w:t>4.1 Aditivo:</w:t>
            </w:r>
            <w:r w:rsidRPr="00081C87">
              <w:rPr>
                <w:rFonts w:ascii="Verdana" w:hAnsi="Verdana"/>
                <w:sz w:val="16"/>
                <w:szCs w:val="16"/>
              </w:rPr>
              <w:t xml:space="preserve"> Sustancia química añadida a los Petrolíferos con el objeto de proporcionarles propiedades específicas, se excluyen los oxigenantes que se agregan a las gasolinas y los odorizantes al Gas Licuado de Petróleo.</w:t>
            </w:r>
          </w:p>
        </w:tc>
        <w:tc>
          <w:tcPr>
            <w:tcW w:w="4788" w:type="dxa"/>
            <w:shd w:val="clear" w:color="auto" w:fill="auto"/>
          </w:tcPr>
          <w:p w14:paraId="2189BC7D" w14:textId="77777777" w:rsidR="00311B10" w:rsidRPr="00081C87" w:rsidRDefault="00311B10" w:rsidP="00081C87">
            <w:pPr>
              <w:pStyle w:val="Texto"/>
              <w:ind w:firstLine="0"/>
              <w:rPr>
                <w:rFonts w:ascii="Verdana" w:hAnsi="Verdana"/>
                <w:b/>
                <w:sz w:val="16"/>
                <w:szCs w:val="16"/>
                <w:lang w:val="en-US"/>
              </w:rPr>
            </w:pPr>
            <w:r w:rsidRPr="00081C87">
              <w:rPr>
                <w:rFonts w:ascii="Verdana" w:hAnsi="Verdana" w:cs="Times New Roman"/>
                <w:b/>
                <w:bCs/>
                <w:sz w:val="16"/>
                <w:szCs w:val="16"/>
                <w:lang w:val="en-US"/>
              </w:rPr>
              <w:t>4.1 Additive:</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Chemical substance added to petroleum products in order to provide them with specific properties, excluding oxygenates that are added to gasoline and</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odorants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to liquefied petroleum gas.</w:t>
            </w:r>
            <w:r w:rsidRPr="00081C87">
              <w:rPr>
                <w:rFonts w:ascii="Times New Roman" w:hAnsi="Times New Roman" w:cs="Times New Roman"/>
                <w:sz w:val="24"/>
                <w:szCs w:val="24"/>
                <w:lang w:val="en-US"/>
              </w:rPr>
              <w:t xml:space="preserve"> </w:t>
            </w:r>
          </w:p>
        </w:tc>
      </w:tr>
      <w:tr w:rsidR="00311B10" w:rsidRPr="00DE04DF" w14:paraId="4A14822A" w14:textId="77777777" w:rsidTr="009F1190">
        <w:tc>
          <w:tcPr>
            <w:tcW w:w="4788" w:type="dxa"/>
            <w:shd w:val="clear" w:color="auto" w:fill="auto"/>
          </w:tcPr>
          <w:p w14:paraId="6A3478BF" w14:textId="77777777" w:rsidR="00311B10" w:rsidRPr="00FC4BFD" w:rsidRDefault="00311B10" w:rsidP="00081C87">
            <w:pPr>
              <w:pStyle w:val="Texto"/>
              <w:ind w:firstLine="0"/>
              <w:rPr>
                <w:rFonts w:ascii="Verdana" w:hAnsi="Verdana"/>
                <w:b/>
                <w:sz w:val="16"/>
                <w:szCs w:val="16"/>
              </w:rPr>
            </w:pPr>
            <w:r w:rsidRPr="00FC4BFD">
              <w:rPr>
                <w:rFonts w:ascii="Verdana" w:hAnsi="Verdana"/>
                <w:b/>
                <w:sz w:val="16"/>
                <w:szCs w:val="16"/>
              </w:rPr>
              <w:t>4.2</w:t>
            </w:r>
            <w:r w:rsidRPr="00FC4BFD">
              <w:rPr>
                <w:rFonts w:ascii="Verdana" w:hAnsi="Verdana"/>
                <w:sz w:val="16"/>
                <w:szCs w:val="16"/>
              </w:rPr>
              <w:t xml:space="preserve"> </w:t>
            </w:r>
            <w:r w:rsidRPr="00FC4BFD">
              <w:rPr>
                <w:rFonts w:ascii="Verdana" w:hAnsi="Verdana"/>
                <w:b/>
                <w:sz w:val="16"/>
                <w:szCs w:val="16"/>
              </w:rPr>
              <w:t xml:space="preserve">Análisis de Consecuencias: </w:t>
            </w:r>
            <w:r w:rsidRPr="00FC4BFD">
              <w:rPr>
                <w:rFonts w:ascii="Verdana" w:hAnsi="Verdana"/>
                <w:sz w:val="16"/>
                <w:szCs w:val="16"/>
              </w:rPr>
              <w:t>La evaluación cuantitativa de la evolución espacial y temporal de las variables físicas representativas de los fenómenos peligrosos en los que intervienen sustancias peligrosas, y sus posibles efectos sobre las personas, el medio ambiente y los bienes, con el fin de estimar la naturaleza y magnitud del daño.</w:t>
            </w:r>
          </w:p>
        </w:tc>
        <w:tc>
          <w:tcPr>
            <w:tcW w:w="4788" w:type="dxa"/>
            <w:shd w:val="clear" w:color="auto" w:fill="auto"/>
          </w:tcPr>
          <w:p w14:paraId="7A091917" w14:textId="77777777" w:rsidR="00311B10" w:rsidRPr="00FC4BFD" w:rsidRDefault="00311B10" w:rsidP="00081C87">
            <w:pPr>
              <w:pStyle w:val="Texto"/>
              <w:ind w:firstLine="0"/>
              <w:rPr>
                <w:rFonts w:ascii="Verdana" w:hAnsi="Verdana"/>
                <w:b/>
                <w:sz w:val="16"/>
                <w:szCs w:val="16"/>
                <w:lang w:val="en-US"/>
              </w:rPr>
            </w:pPr>
            <w:r w:rsidRPr="00FC4BFD">
              <w:rPr>
                <w:rFonts w:ascii="Verdana" w:hAnsi="Verdana" w:cs="Times New Roman"/>
                <w:b/>
                <w:bCs/>
                <w:sz w:val="16"/>
                <w:szCs w:val="16"/>
                <w:lang w:val="en-US"/>
              </w:rPr>
              <w:t>4.2</w:t>
            </w:r>
            <w:r w:rsidRPr="00FC4BFD">
              <w:rPr>
                <w:rFonts w:ascii="Times New Roman" w:hAnsi="Times New Roman" w:cs="Times New Roman"/>
                <w:sz w:val="24"/>
                <w:szCs w:val="24"/>
                <w:lang w:val="en-US"/>
              </w:rPr>
              <w:t xml:space="preserve"> </w:t>
            </w:r>
            <w:r w:rsidRPr="00FC4BFD">
              <w:rPr>
                <w:rFonts w:ascii="Verdana" w:hAnsi="Verdana" w:cs="Times New Roman"/>
                <w:b/>
                <w:bCs/>
                <w:sz w:val="16"/>
                <w:szCs w:val="16"/>
                <w:lang w:val="en-US"/>
              </w:rPr>
              <w:t>Analysis of Consequences:</w:t>
            </w:r>
            <w:r w:rsidRPr="00FC4BFD">
              <w:rPr>
                <w:rFonts w:ascii="Times New Roman" w:hAnsi="Times New Roman" w:cs="Times New Roman"/>
                <w:sz w:val="24"/>
                <w:szCs w:val="24"/>
                <w:lang w:val="en-US"/>
              </w:rPr>
              <w:t xml:space="preserve"> </w:t>
            </w:r>
            <w:r w:rsidRPr="00FC4BFD">
              <w:rPr>
                <w:rFonts w:ascii="Verdana" w:hAnsi="Verdana" w:cs="Times New Roman"/>
                <w:sz w:val="16"/>
                <w:szCs w:val="16"/>
                <w:lang w:val="en-US"/>
              </w:rPr>
              <w:t>The quantitative evaluation of the spatial and temporal evolution of the physical variables representative of the</w:t>
            </w:r>
            <w:r w:rsidRPr="00FC4BFD">
              <w:rPr>
                <w:rFonts w:ascii="Times New Roman" w:hAnsi="Times New Roman" w:cs="Times New Roman"/>
                <w:sz w:val="24"/>
                <w:szCs w:val="24"/>
                <w:lang w:val="en-US"/>
              </w:rPr>
              <w:t xml:space="preserve"> </w:t>
            </w:r>
            <w:r w:rsidRPr="00FC4BFD">
              <w:rPr>
                <w:rFonts w:ascii="Verdana" w:hAnsi="Verdana" w:cs="Times New Roman"/>
                <w:sz w:val="16"/>
                <w:szCs w:val="16"/>
                <w:lang w:val="en-US"/>
              </w:rPr>
              <w:t>dangerous phenomena</w:t>
            </w:r>
            <w:r w:rsidR="00FC4BFD" w:rsidRPr="00FC4BFD">
              <w:rPr>
                <w:rFonts w:ascii="Verdana" w:hAnsi="Verdana" w:cs="Times New Roman"/>
                <w:sz w:val="16"/>
                <w:szCs w:val="16"/>
                <w:lang w:val="en-US"/>
              </w:rPr>
              <w:t xml:space="preserve"> </w:t>
            </w:r>
            <w:r w:rsidRPr="00FC4BFD">
              <w:rPr>
                <w:rFonts w:ascii="Verdana" w:hAnsi="Verdana" w:cs="Times New Roman"/>
                <w:sz w:val="16"/>
                <w:szCs w:val="16"/>
                <w:lang w:val="en-US"/>
              </w:rPr>
              <w:t xml:space="preserve">in which dangerous substances </w:t>
            </w:r>
            <w:r w:rsidR="00EE46F4" w:rsidRPr="00FC4BFD">
              <w:rPr>
                <w:rFonts w:ascii="Verdana" w:hAnsi="Verdana" w:cs="Times New Roman"/>
                <w:sz w:val="16"/>
                <w:szCs w:val="16"/>
                <w:lang w:val="en-US"/>
              </w:rPr>
              <w:t>are involved</w:t>
            </w:r>
            <w:r w:rsidRPr="00FC4BFD">
              <w:rPr>
                <w:rFonts w:ascii="Verdana" w:hAnsi="Verdana" w:cs="Times New Roman"/>
                <w:sz w:val="16"/>
                <w:szCs w:val="16"/>
                <w:lang w:val="en-US"/>
              </w:rPr>
              <w:t>, and their possible effects on people, the environment and goods, in order to estimate the nature and magnitude of the damage.</w:t>
            </w:r>
            <w:r w:rsidRPr="00FC4BFD">
              <w:rPr>
                <w:rFonts w:ascii="Times New Roman" w:hAnsi="Times New Roman" w:cs="Times New Roman"/>
                <w:sz w:val="24"/>
                <w:szCs w:val="24"/>
                <w:lang w:val="en-US"/>
              </w:rPr>
              <w:t xml:space="preserve"> </w:t>
            </w:r>
          </w:p>
        </w:tc>
      </w:tr>
      <w:tr w:rsidR="00311B10" w:rsidRPr="00DE04DF" w14:paraId="422874AF" w14:textId="77777777" w:rsidTr="009F1190">
        <w:tc>
          <w:tcPr>
            <w:tcW w:w="4788" w:type="dxa"/>
            <w:shd w:val="clear" w:color="auto" w:fill="auto"/>
          </w:tcPr>
          <w:p w14:paraId="0FD25403" w14:textId="77777777" w:rsidR="00311B10" w:rsidRPr="00081C87" w:rsidRDefault="00311B10" w:rsidP="00081C87">
            <w:pPr>
              <w:pStyle w:val="Texto"/>
              <w:ind w:firstLine="0"/>
              <w:rPr>
                <w:rFonts w:ascii="Verdana" w:hAnsi="Verdana"/>
                <w:sz w:val="16"/>
                <w:szCs w:val="16"/>
              </w:rPr>
            </w:pPr>
            <w:r w:rsidRPr="00081C87">
              <w:rPr>
                <w:rFonts w:ascii="Verdana" w:hAnsi="Verdana"/>
                <w:b/>
                <w:sz w:val="16"/>
                <w:szCs w:val="16"/>
              </w:rPr>
              <w:t>4.3 Análisis de Capas de Protección:</w:t>
            </w:r>
            <w:r w:rsidRPr="00081C87">
              <w:rPr>
                <w:rFonts w:ascii="Verdana" w:hAnsi="Verdana"/>
                <w:sz w:val="16"/>
                <w:szCs w:val="16"/>
              </w:rPr>
              <w:t xml:space="preserve"> Herramienta semi-cuantitativa de análisis y evaluación de riesgos que permite determinar si se requieren implementar Capas de Protección Independientes de seguridad en los escenarios de mayor riesgo identificados en el Análisis de Riesgos, comúnmente denominado LOPA por sus siglas en inglés Layers Of Protection Analysis.</w:t>
            </w:r>
          </w:p>
        </w:tc>
        <w:tc>
          <w:tcPr>
            <w:tcW w:w="4788" w:type="dxa"/>
            <w:shd w:val="clear" w:color="auto" w:fill="auto"/>
          </w:tcPr>
          <w:p w14:paraId="12EDA6E6" w14:textId="77777777" w:rsidR="00311B10" w:rsidRPr="00081C87" w:rsidRDefault="00311B10" w:rsidP="00081C87">
            <w:pPr>
              <w:pStyle w:val="Texto"/>
              <w:ind w:firstLine="0"/>
              <w:rPr>
                <w:rFonts w:ascii="Verdana" w:hAnsi="Verdana"/>
                <w:b/>
                <w:sz w:val="16"/>
                <w:szCs w:val="16"/>
                <w:lang w:val="en-US"/>
              </w:rPr>
            </w:pPr>
            <w:r w:rsidRPr="00081C87">
              <w:rPr>
                <w:rFonts w:ascii="Verdana" w:hAnsi="Verdana" w:cs="Times New Roman"/>
                <w:b/>
                <w:bCs/>
                <w:sz w:val="16"/>
                <w:szCs w:val="16"/>
                <w:lang w:val="en-US"/>
              </w:rPr>
              <w:t>4.3 Analysis of Protecti</w:t>
            </w:r>
            <w:r w:rsidR="00FC4BFD">
              <w:rPr>
                <w:rFonts w:ascii="Verdana" w:hAnsi="Verdana" w:cs="Times New Roman"/>
                <w:b/>
                <w:bCs/>
                <w:sz w:val="16"/>
                <w:szCs w:val="16"/>
                <w:lang w:val="en-US"/>
              </w:rPr>
              <w:t>ve</w:t>
            </w:r>
            <w:r w:rsidRPr="00081C87">
              <w:rPr>
                <w:rFonts w:ascii="Verdana" w:hAnsi="Verdana" w:cs="Times New Roman"/>
                <w:b/>
                <w:bCs/>
                <w:sz w:val="16"/>
                <w:szCs w:val="16"/>
                <w:lang w:val="en-US"/>
              </w:rPr>
              <w:t xml:space="preserve"> Layers: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Semi-quantitative risk analysis and evaluation tool that allows determining </w:t>
            </w:r>
            <w:r w:rsidR="00FC4BFD">
              <w:rPr>
                <w:rFonts w:ascii="Verdana" w:hAnsi="Verdana" w:cs="Times New Roman"/>
                <w:sz w:val="16"/>
                <w:szCs w:val="16"/>
                <w:lang w:val="en-US"/>
              </w:rPr>
              <w:t xml:space="preserve">whether </w:t>
            </w:r>
            <w:r w:rsidRPr="00081C87">
              <w:rPr>
                <w:rFonts w:ascii="Verdana" w:hAnsi="Verdana" w:cs="Times New Roman"/>
                <w:sz w:val="16"/>
                <w:szCs w:val="16"/>
                <w:lang w:val="en-US"/>
              </w:rPr>
              <w:t xml:space="preserve">there is a need </w:t>
            </w:r>
            <w:r w:rsidR="00FC4BFD">
              <w:rPr>
                <w:rFonts w:ascii="Verdana" w:hAnsi="Verdana" w:cs="Times New Roman"/>
                <w:sz w:val="16"/>
                <w:szCs w:val="16"/>
                <w:lang w:val="en-US"/>
              </w:rPr>
              <w:t>for implementing</w:t>
            </w:r>
            <w:r w:rsidRPr="00081C87">
              <w:rPr>
                <w:rFonts w:ascii="Verdana" w:hAnsi="Verdana" w:cs="Times New Roman"/>
                <w:sz w:val="16"/>
                <w:szCs w:val="16"/>
                <w:lang w:val="en-US"/>
              </w:rPr>
              <w:t xml:space="preserve"> independent protect</w:t>
            </w:r>
            <w:r w:rsidR="00FC4BFD">
              <w:rPr>
                <w:rFonts w:ascii="Verdana" w:hAnsi="Verdana" w:cs="Times New Roman"/>
                <w:sz w:val="16"/>
                <w:szCs w:val="16"/>
                <w:lang w:val="en-US"/>
              </w:rPr>
              <w:t>ive</w:t>
            </w:r>
            <w:r w:rsidRPr="00081C87">
              <w:rPr>
                <w:rFonts w:ascii="Verdana" w:hAnsi="Verdana" w:cs="Times New Roman"/>
                <w:sz w:val="16"/>
                <w:szCs w:val="16"/>
                <w:lang w:val="en-US"/>
              </w:rPr>
              <w:t xml:space="preserve"> layers of s</w:t>
            </w:r>
            <w:r w:rsidR="00FC4BFD">
              <w:rPr>
                <w:rFonts w:ascii="Verdana" w:hAnsi="Verdana" w:cs="Times New Roman"/>
                <w:sz w:val="16"/>
                <w:szCs w:val="16"/>
                <w:lang w:val="en-US"/>
              </w:rPr>
              <w:t>afety</w:t>
            </w:r>
            <w:r w:rsidRPr="00081C87">
              <w:rPr>
                <w:rFonts w:ascii="Verdana" w:hAnsi="Verdana" w:cs="Times New Roman"/>
                <w:sz w:val="16"/>
                <w:szCs w:val="16"/>
                <w:lang w:val="en-US"/>
              </w:rPr>
              <w:t xml:space="preserve"> in the scenarios of greater risk identified in the Risk Analysis, commonly called LOPA for its acronyms English</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Layers</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Of</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Protecti</w:t>
            </w:r>
            <w:r w:rsidR="00FC4BFD">
              <w:rPr>
                <w:rFonts w:ascii="Verdana" w:hAnsi="Verdana" w:cs="Times New Roman"/>
                <w:sz w:val="16"/>
                <w:szCs w:val="16"/>
                <w:lang w:val="en-US"/>
              </w:rPr>
              <w:t>ve</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Analysis.</w:t>
            </w:r>
            <w:r w:rsidRPr="00081C87">
              <w:rPr>
                <w:rFonts w:ascii="Times New Roman" w:hAnsi="Times New Roman" w:cs="Times New Roman"/>
                <w:sz w:val="24"/>
                <w:szCs w:val="24"/>
                <w:lang w:val="en-US"/>
              </w:rPr>
              <w:t xml:space="preserve"> </w:t>
            </w:r>
          </w:p>
        </w:tc>
      </w:tr>
      <w:tr w:rsidR="00311B10" w:rsidRPr="004B5ED1" w14:paraId="21D3AD00" w14:textId="77777777" w:rsidTr="009F1190">
        <w:tc>
          <w:tcPr>
            <w:tcW w:w="4788" w:type="dxa"/>
            <w:shd w:val="clear" w:color="auto" w:fill="auto"/>
          </w:tcPr>
          <w:p w14:paraId="25114115" w14:textId="77777777" w:rsidR="00311B10" w:rsidRPr="00FC4BFD" w:rsidRDefault="00311B10" w:rsidP="00081C87">
            <w:pPr>
              <w:pStyle w:val="Texto"/>
              <w:ind w:firstLine="0"/>
              <w:rPr>
                <w:rFonts w:ascii="Verdana" w:hAnsi="Verdana"/>
                <w:sz w:val="16"/>
                <w:szCs w:val="16"/>
                <w:lang w:val="es-MX"/>
              </w:rPr>
            </w:pPr>
            <w:r w:rsidRPr="00FC4BFD">
              <w:rPr>
                <w:rFonts w:ascii="Verdana" w:hAnsi="Verdana"/>
                <w:b/>
                <w:sz w:val="16"/>
                <w:szCs w:val="16"/>
                <w:lang w:val="es-MX"/>
              </w:rPr>
              <w:lastRenderedPageBreak/>
              <w:t>4.4 Anemómetro:</w:t>
            </w:r>
            <w:r w:rsidRPr="00FC4BFD">
              <w:rPr>
                <w:rFonts w:ascii="Verdana" w:hAnsi="Verdana"/>
                <w:sz w:val="16"/>
                <w:szCs w:val="16"/>
                <w:lang w:val="es-MX"/>
              </w:rPr>
              <w:t xml:space="preserve"> Dispositivo que mide y registra la rapidez y velocidad del viento.</w:t>
            </w:r>
          </w:p>
        </w:tc>
        <w:tc>
          <w:tcPr>
            <w:tcW w:w="4788" w:type="dxa"/>
            <w:shd w:val="clear" w:color="auto" w:fill="auto"/>
          </w:tcPr>
          <w:p w14:paraId="21FA7E80" w14:textId="77777777" w:rsidR="00311B10" w:rsidRPr="00081C87" w:rsidRDefault="00311B10" w:rsidP="00081C87">
            <w:pPr>
              <w:pStyle w:val="Texto"/>
              <w:ind w:firstLine="0"/>
              <w:rPr>
                <w:rFonts w:ascii="Verdana" w:hAnsi="Verdana"/>
                <w:b/>
                <w:sz w:val="16"/>
                <w:szCs w:val="16"/>
                <w:lang w:val="en-US"/>
              </w:rPr>
            </w:pPr>
            <w:r w:rsidRPr="00081C87">
              <w:rPr>
                <w:rFonts w:ascii="Verdana" w:hAnsi="Verdana" w:cs="Times New Roman"/>
                <w:b/>
                <w:bCs/>
                <w:sz w:val="16"/>
                <w:szCs w:val="16"/>
                <w:lang w:val="en-US"/>
              </w:rPr>
              <w:t>4.4 Anemometer:</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Device that measures and records the </w:t>
            </w:r>
            <w:r w:rsidR="00FC4BFD">
              <w:rPr>
                <w:rFonts w:ascii="Verdana" w:hAnsi="Verdana" w:cs="Times New Roman"/>
                <w:sz w:val="16"/>
                <w:szCs w:val="16"/>
                <w:lang w:val="en-US"/>
              </w:rPr>
              <w:t>rapidity</w:t>
            </w:r>
            <w:r w:rsidRPr="00081C87">
              <w:rPr>
                <w:rFonts w:ascii="Verdana" w:hAnsi="Verdana" w:cs="Times New Roman"/>
                <w:sz w:val="16"/>
                <w:szCs w:val="16"/>
                <w:lang w:val="en-US"/>
              </w:rPr>
              <w:t xml:space="preserve"> and speed of the wind.</w:t>
            </w:r>
            <w:r w:rsidRPr="00081C87">
              <w:rPr>
                <w:rFonts w:ascii="Times New Roman" w:hAnsi="Times New Roman" w:cs="Times New Roman"/>
                <w:sz w:val="24"/>
                <w:szCs w:val="24"/>
                <w:lang w:val="en-US"/>
              </w:rPr>
              <w:t xml:space="preserve"> </w:t>
            </w:r>
          </w:p>
        </w:tc>
      </w:tr>
      <w:tr w:rsidR="00311B10" w:rsidRPr="004B5ED1" w14:paraId="6291D111" w14:textId="77777777" w:rsidTr="009F1190">
        <w:tc>
          <w:tcPr>
            <w:tcW w:w="4788" w:type="dxa"/>
            <w:shd w:val="clear" w:color="auto" w:fill="auto"/>
          </w:tcPr>
          <w:p w14:paraId="50A08AD4" w14:textId="77777777" w:rsidR="00311B10" w:rsidRPr="00FC4BFD" w:rsidRDefault="00311B10" w:rsidP="00081C87">
            <w:pPr>
              <w:pStyle w:val="Texto"/>
              <w:ind w:firstLine="0"/>
              <w:rPr>
                <w:rFonts w:ascii="Verdana" w:hAnsi="Verdana"/>
                <w:sz w:val="16"/>
                <w:szCs w:val="16"/>
                <w:lang w:val="es-MX"/>
              </w:rPr>
            </w:pPr>
            <w:r w:rsidRPr="00FC4BFD">
              <w:rPr>
                <w:rFonts w:ascii="Verdana" w:hAnsi="Verdana"/>
                <w:b/>
                <w:sz w:val="16"/>
                <w:szCs w:val="16"/>
                <w:lang w:val="es-MX"/>
              </w:rPr>
              <w:t>4.5</w:t>
            </w:r>
            <w:r w:rsidRPr="00FC4BFD">
              <w:rPr>
                <w:rFonts w:ascii="Verdana" w:hAnsi="Verdana"/>
                <w:sz w:val="16"/>
                <w:szCs w:val="16"/>
                <w:lang w:val="es-MX"/>
              </w:rPr>
              <w:t xml:space="preserve"> </w:t>
            </w:r>
            <w:r w:rsidRPr="00FC4BFD">
              <w:rPr>
                <w:rFonts w:ascii="Verdana" w:hAnsi="Verdana"/>
                <w:b/>
                <w:sz w:val="16"/>
                <w:szCs w:val="16"/>
                <w:lang w:val="es-MX"/>
              </w:rPr>
              <w:t xml:space="preserve">Apartarrayos: </w:t>
            </w:r>
            <w:r w:rsidRPr="00FC4BFD">
              <w:rPr>
                <w:rFonts w:ascii="Verdana" w:hAnsi="Verdana"/>
                <w:sz w:val="16"/>
                <w:szCs w:val="16"/>
                <w:lang w:val="es-MX"/>
              </w:rPr>
              <w:t>Dispositivo protector que limita las sobretensiones transitorias descargando o desviando la sobrecorriente así producida, y evitando que continúe el paso de la corriente eléctrica, capaz de repetir esta función.</w:t>
            </w:r>
          </w:p>
        </w:tc>
        <w:tc>
          <w:tcPr>
            <w:tcW w:w="4788" w:type="dxa"/>
            <w:shd w:val="clear" w:color="auto" w:fill="auto"/>
          </w:tcPr>
          <w:p w14:paraId="39FAB8D7" w14:textId="77777777" w:rsidR="00311B10" w:rsidRPr="00FC4BFD" w:rsidRDefault="00311B10" w:rsidP="00081C87">
            <w:pPr>
              <w:pStyle w:val="Texto"/>
              <w:ind w:firstLine="0"/>
              <w:rPr>
                <w:rFonts w:ascii="Verdana" w:hAnsi="Verdana"/>
                <w:b/>
                <w:sz w:val="16"/>
                <w:szCs w:val="16"/>
                <w:lang w:val="en-US"/>
              </w:rPr>
            </w:pPr>
            <w:r w:rsidRPr="00FC4BFD">
              <w:rPr>
                <w:rFonts w:ascii="Verdana" w:hAnsi="Verdana" w:cs="Times New Roman"/>
                <w:b/>
                <w:bCs/>
                <w:sz w:val="16"/>
                <w:szCs w:val="16"/>
                <w:lang w:val="en-US"/>
              </w:rPr>
              <w:t>4.5</w:t>
            </w:r>
            <w:r w:rsidRPr="00FC4BFD">
              <w:rPr>
                <w:rFonts w:ascii="Times New Roman" w:hAnsi="Times New Roman" w:cs="Times New Roman"/>
                <w:sz w:val="24"/>
                <w:szCs w:val="24"/>
                <w:lang w:val="en-US"/>
              </w:rPr>
              <w:t xml:space="preserve"> </w:t>
            </w:r>
            <w:r w:rsidRPr="00FC4BFD">
              <w:rPr>
                <w:rFonts w:ascii="Verdana" w:hAnsi="Verdana" w:cs="Times New Roman"/>
                <w:b/>
                <w:bCs/>
                <w:sz w:val="16"/>
                <w:szCs w:val="16"/>
                <w:lang w:val="en-US"/>
              </w:rPr>
              <w:t>Lightning arrester:</w:t>
            </w:r>
            <w:r w:rsidRPr="00FC4BFD">
              <w:rPr>
                <w:rFonts w:ascii="Times New Roman" w:hAnsi="Times New Roman" w:cs="Times New Roman"/>
                <w:sz w:val="24"/>
                <w:szCs w:val="24"/>
                <w:lang w:val="en-US"/>
              </w:rPr>
              <w:t xml:space="preserve"> </w:t>
            </w:r>
            <w:r w:rsidRPr="00FC4BFD">
              <w:rPr>
                <w:rFonts w:ascii="Verdana" w:hAnsi="Verdana" w:cs="Times New Roman"/>
                <w:sz w:val="16"/>
                <w:szCs w:val="16"/>
                <w:lang w:val="en-US"/>
              </w:rPr>
              <w:t>Protective device that limits transient overvoltages by discharging or diverting the</w:t>
            </w:r>
            <w:r w:rsidRPr="00FC4BFD">
              <w:rPr>
                <w:rFonts w:ascii="Times New Roman" w:hAnsi="Times New Roman" w:cs="Times New Roman"/>
                <w:sz w:val="24"/>
                <w:szCs w:val="24"/>
                <w:lang w:val="en-US"/>
              </w:rPr>
              <w:t xml:space="preserve"> </w:t>
            </w:r>
            <w:r w:rsidRPr="00FC4BFD">
              <w:rPr>
                <w:rFonts w:ascii="Verdana" w:hAnsi="Verdana" w:cs="Times New Roman"/>
                <w:sz w:val="16"/>
                <w:szCs w:val="16"/>
                <w:lang w:val="en-US"/>
              </w:rPr>
              <w:t>overcurrent</w:t>
            </w:r>
            <w:r w:rsidRPr="00FC4BFD">
              <w:rPr>
                <w:rFonts w:ascii="Times New Roman" w:hAnsi="Times New Roman" w:cs="Times New Roman"/>
                <w:sz w:val="24"/>
                <w:szCs w:val="24"/>
                <w:lang w:val="en-US"/>
              </w:rPr>
              <w:t xml:space="preserve"> </w:t>
            </w:r>
            <w:r w:rsidRPr="00FC4BFD">
              <w:rPr>
                <w:rFonts w:ascii="Verdana" w:hAnsi="Verdana" w:cs="Times New Roman"/>
                <w:sz w:val="16"/>
                <w:szCs w:val="16"/>
                <w:lang w:val="en-US"/>
              </w:rPr>
              <w:t>thus produced, and preventing the electric current from continuing, capable of repeating this function.</w:t>
            </w:r>
            <w:r w:rsidRPr="00FC4BFD">
              <w:rPr>
                <w:rFonts w:ascii="Times New Roman" w:hAnsi="Times New Roman" w:cs="Times New Roman"/>
                <w:sz w:val="24"/>
                <w:szCs w:val="24"/>
                <w:lang w:val="en-US"/>
              </w:rPr>
              <w:t xml:space="preserve"> </w:t>
            </w:r>
          </w:p>
        </w:tc>
      </w:tr>
      <w:tr w:rsidR="00311B10" w:rsidRPr="004B5ED1" w14:paraId="2549DA03" w14:textId="77777777" w:rsidTr="009F1190">
        <w:tc>
          <w:tcPr>
            <w:tcW w:w="4788" w:type="dxa"/>
            <w:shd w:val="clear" w:color="auto" w:fill="auto"/>
          </w:tcPr>
          <w:p w14:paraId="0F0E6587" w14:textId="77777777" w:rsidR="00311B10" w:rsidRPr="00FC4BFD" w:rsidRDefault="00311B10" w:rsidP="00081C87">
            <w:pPr>
              <w:pStyle w:val="Texto"/>
              <w:ind w:firstLine="0"/>
              <w:rPr>
                <w:rFonts w:ascii="Verdana" w:hAnsi="Verdana"/>
                <w:sz w:val="16"/>
                <w:szCs w:val="16"/>
                <w:lang w:val="es-MX"/>
              </w:rPr>
            </w:pPr>
            <w:r w:rsidRPr="00FC4BFD">
              <w:rPr>
                <w:rFonts w:ascii="Verdana" w:hAnsi="Verdana"/>
                <w:b/>
                <w:sz w:val="16"/>
                <w:szCs w:val="16"/>
                <w:lang w:val="es-MX"/>
              </w:rPr>
              <w:t xml:space="preserve">4.6 Biocombustible: </w:t>
            </w:r>
            <w:r w:rsidRPr="00FC4BFD">
              <w:rPr>
                <w:rFonts w:ascii="Verdana" w:hAnsi="Verdana"/>
                <w:sz w:val="16"/>
                <w:szCs w:val="16"/>
                <w:lang w:val="es-MX"/>
              </w:rPr>
              <w:t>Combustible producido directa o indirectamente con biomasa, como la leña, el carbón, el bioetanol, el biodiesel, el biogás (metano) o el biohidrógeno.</w:t>
            </w:r>
          </w:p>
        </w:tc>
        <w:tc>
          <w:tcPr>
            <w:tcW w:w="4788" w:type="dxa"/>
            <w:shd w:val="clear" w:color="auto" w:fill="auto"/>
          </w:tcPr>
          <w:p w14:paraId="3659922F" w14:textId="77777777" w:rsidR="00311B10" w:rsidRPr="00081C87" w:rsidRDefault="00311B10" w:rsidP="00081C87">
            <w:pPr>
              <w:pStyle w:val="Texto"/>
              <w:ind w:firstLine="0"/>
              <w:rPr>
                <w:rFonts w:ascii="Verdana" w:hAnsi="Verdana"/>
                <w:b/>
                <w:sz w:val="16"/>
                <w:szCs w:val="16"/>
                <w:lang w:val="en-US"/>
              </w:rPr>
            </w:pPr>
            <w:r w:rsidRPr="00081C87">
              <w:rPr>
                <w:rFonts w:ascii="Verdana" w:hAnsi="Verdana" w:cs="Times New Roman"/>
                <w:b/>
                <w:bCs/>
                <w:sz w:val="16"/>
                <w:szCs w:val="16"/>
                <w:lang w:val="en-US"/>
              </w:rPr>
              <w:t>4.6 Biofuel:</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Fuel produced directly or indirectly with biomass, such as fuelwood, coal, bioethanol, biodiesel, biogas (methane) or biohydrogen.</w:t>
            </w:r>
            <w:r w:rsidRPr="00081C87">
              <w:rPr>
                <w:rFonts w:ascii="Times New Roman" w:hAnsi="Times New Roman" w:cs="Times New Roman"/>
                <w:sz w:val="24"/>
                <w:szCs w:val="24"/>
                <w:lang w:val="en-US"/>
              </w:rPr>
              <w:t xml:space="preserve"> </w:t>
            </w:r>
          </w:p>
        </w:tc>
      </w:tr>
      <w:tr w:rsidR="00311B10" w:rsidRPr="004B5ED1" w14:paraId="1DF84D9A" w14:textId="77777777" w:rsidTr="009F1190">
        <w:tc>
          <w:tcPr>
            <w:tcW w:w="4788" w:type="dxa"/>
            <w:shd w:val="clear" w:color="auto" w:fill="auto"/>
          </w:tcPr>
          <w:p w14:paraId="1D3D5CC4" w14:textId="77777777" w:rsidR="00311B10" w:rsidRPr="00FC4BFD" w:rsidRDefault="00311B10" w:rsidP="00081C87">
            <w:pPr>
              <w:pStyle w:val="Texto"/>
              <w:ind w:firstLine="0"/>
              <w:rPr>
                <w:rFonts w:ascii="Verdana" w:hAnsi="Verdana"/>
                <w:sz w:val="16"/>
                <w:szCs w:val="16"/>
                <w:lang w:val="es-MX"/>
              </w:rPr>
            </w:pPr>
            <w:r w:rsidRPr="00FC4BFD">
              <w:rPr>
                <w:rFonts w:ascii="Verdana" w:hAnsi="Verdana"/>
                <w:b/>
                <w:sz w:val="16"/>
                <w:szCs w:val="16"/>
                <w:lang w:val="es-MX"/>
              </w:rPr>
              <w:t>4.7</w:t>
            </w:r>
            <w:r w:rsidRPr="00FC4BFD">
              <w:rPr>
                <w:rFonts w:ascii="Verdana" w:hAnsi="Verdana"/>
                <w:sz w:val="16"/>
                <w:szCs w:val="16"/>
                <w:lang w:val="es-MX"/>
              </w:rPr>
              <w:t xml:space="preserve"> </w:t>
            </w:r>
            <w:r w:rsidRPr="00FC4BFD">
              <w:rPr>
                <w:rFonts w:ascii="Verdana" w:hAnsi="Verdana"/>
                <w:b/>
                <w:sz w:val="16"/>
                <w:szCs w:val="16"/>
                <w:lang w:val="es-MX"/>
              </w:rPr>
              <w:t xml:space="preserve">Bitácora de Registro: </w:t>
            </w:r>
            <w:r w:rsidRPr="00FC4BFD">
              <w:rPr>
                <w:rFonts w:ascii="Verdana" w:hAnsi="Verdana"/>
                <w:sz w:val="16"/>
                <w:szCs w:val="16"/>
                <w:lang w:val="es-MX"/>
              </w:rPr>
              <w:t>Documento físico o electrónico para el registro de la ejecución de tareas, alarmas y eventos relacionados con los mecanismos de medición.</w:t>
            </w:r>
          </w:p>
        </w:tc>
        <w:tc>
          <w:tcPr>
            <w:tcW w:w="4788" w:type="dxa"/>
            <w:shd w:val="clear" w:color="auto" w:fill="auto"/>
          </w:tcPr>
          <w:p w14:paraId="561C7D1B" w14:textId="77777777" w:rsidR="00311B10" w:rsidRPr="00081C87" w:rsidRDefault="00311B10" w:rsidP="00081C87">
            <w:pPr>
              <w:pStyle w:val="Texto"/>
              <w:ind w:firstLine="0"/>
              <w:rPr>
                <w:rFonts w:ascii="Verdana" w:hAnsi="Verdana"/>
                <w:b/>
                <w:sz w:val="16"/>
                <w:szCs w:val="16"/>
                <w:lang w:val="en-US"/>
              </w:rPr>
            </w:pPr>
            <w:r w:rsidRPr="00081C87">
              <w:rPr>
                <w:rFonts w:ascii="Verdana" w:hAnsi="Verdana" w:cs="Times New Roman"/>
                <w:b/>
                <w:bCs/>
                <w:sz w:val="16"/>
                <w:szCs w:val="16"/>
                <w:lang w:val="en-US"/>
              </w:rPr>
              <w:t>4.7</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Re</w:t>
            </w:r>
            <w:r w:rsidR="00FC4BFD">
              <w:rPr>
                <w:rFonts w:ascii="Verdana" w:hAnsi="Verdana" w:cs="Times New Roman"/>
                <w:b/>
                <w:bCs/>
                <w:sz w:val="16"/>
                <w:szCs w:val="16"/>
                <w:lang w:val="en-US"/>
              </w:rPr>
              <w:t>cord</w:t>
            </w:r>
            <w:r w:rsidRPr="00081C87">
              <w:rPr>
                <w:rFonts w:ascii="Verdana" w:hAnsi="Verdana" w:cs="Times New Roman"/>
                <w:b/>
                <w:bCs/>
                <w:sz w:val="16"/>
                <w:szCs w:val="16"/>
                <w:lang w:val="en-US"/>
              </w:rPr>
              <w:t xml:space="preserve"> Log: </w:t>
            </w:r>
            <w:r w:rsidRPr="00081C87">
              <w:rPr>
                <w:rFonts w:ascii="Verdana" w:hAnsi="Verdana" w:cs="Times New Roman"/>
                <w:sz w:val="16"/>
                <w:szCs w:val="16"/>
                <w:lang w:val="en-US"/>
              </w:rPr>
              <w:t>Physical or electronic document for recording the execution of tasks, alarms and events related to measurement mechanisms.</w:t>
            </w:r>
            <w:r w:rsidRPr="00081C87">
              <w:rPr>
                <w:rFonts w:ascii="Times New Roman" w:hAnsi="Times New Roman" w:cs="Times New Roman"/>
                <w:sz w:val="24"/>
                <w:szCs w:val="24"/>
                <w:lang w:val="en-US"/>
              </w:rPr>
              <w:t xml:space="preserve"> </w:t>
            </w:r>
          </w:p>
        </w:tc>
      </w:tr>
      <w:tr w:rsidR="00311B10" w:rsidRPr="004B5ED1" w14:paraId="561E1201" w14:textId="77777777" w:rsidTr="009F1190">
        <w:tc>
          <w:tcPr>
            <w:tcW w:w="4788" w:type="dxa"/>
            <w:shd w:val="clear" w:color="auto" w:fill="auto"/>
          </w:tcPr>
          <w:p w14:paraId="59C5C9C9" w14:textId="77777777" w:rsidR="00311B10" w:rsidRPr="00FC4BFD" w:rsidRDefault="00311B10" w:rsidP="00081C87">
            <w:pPr>
              <w:pStyle w:val="Texto"/>
              <w:ind w:firstLine="0"/>
              <w:rPr>
                <w:rFonts w:ascii="Verdana" w:hAnsi="Verdana"/>
                <w:sz w:val="16"/>
                <w:szCs w:val="16"/>
                <w:lang w:val="es-MX"/>
              </w:rPr>
            </w:pPr>
            <w:r w:rsidRPr="00FC4BFD">
              <w:rPr>
                <w:rFonts w:ascii="Verdana" w:hAnsi="Verdana"/>
                <w:b/>
                <w:sz w:val="16"/>
                <w:szCs w:val="16"/>
                <w:lang w:val="es-MX"/>
              </w:rPr>
              <w:t>4.8 Calabrote:</w:t>
            </w:r>
            <w:r w:rsidRPr="00FC4BFD">
              <w:rPr>
                <w:rFonts w:ascii="Verdana" w:hAnsi="Verdana"/>
                <w:sz w:val="16"/>
                <w:szCs w:val="16"/>
                <w:lang w:val="es-MX"/>
              </w:rPr>
              <w:t xml:space="preserve"> Cabo grueso que se utiliza para amarre o remolque de embarcaciones.</w:t>
            </w:r>
          </w:p>
        </w:tc>
        <w:tc>
          <w:tcPr>
            <w:tcW w:w="4788" w:type="dxa"/>
            <w:shd w:val="clear" w:color="auto" w:fill="auto"/>
          </w:tcPr>
          <w:p w14:paraId="13DB10BE" w14:textId="77777777" w:rsidR="00311B10" w:rsidRPr="00081C87" w:rsidRDefault="00311B10" w:rsidP="00081C87">
            <w:pPr>
              <w:pStyle w:val="Texto"/>
              <w:ind w:firstLine="0"/>
              <w:rPr>
                <w:rFonts w:ascii="Verdana" w:hAnsi="Verdana"/>
                <w:b/>
                <w:sz w:val="16"/>
                <w:szCs w:val="16"/>
                <w:lang w:val="en-US"/>
              </w:rPr>
            </w:pPr>
            <w:r w:rsidRPr="00081C87">
              <w:rPr>
                <w:rFonts w:ascii="Verdana" w:hAnsi="Verdana" w:cs="Times New Roman"/>
                <w:b/>
                <w:bCs/>
                <w:sz w:val="16"/>
                <w:szCs w:val="16"/>
                <w:lang w:val="en-US"/>
              </w:rPr>
              <w:t xml:space="preserve">4.8 </w:t>
            </w:r>
            <w:r w:rsidR="00FC4BFD">
              <w:rPr>
                <w:rFonts w:ascii="Verdana" w:hAnsi="Verdana" w:cs="Times New Roman"/>
                <w:b/>
                <w:bCs/>
                <w:sz w:val="16"/>
                <w:szCs w:val="16"/>
                <w:lang w:val="en-US"/>
              </w:rPr>
              <w:t>Hawser</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Thick </w:t>
            </w:r>
            <w:r w:rsidR="00FC4BFD">
              <w:rPr>
                <w:rFonts w:ascii="Verdana" w:hAnsi="Verdana" w:cs="Times New Roman"/>
                <w:sz w:val="16"/>
                <w:szCs w:val="16"/>
                <w:lang w:val="en-US"/>
              </w:rPr>
              <w:t>line that is</w:t>
            </w:r>
            <w:r w:rsidRPr="00081C87">
              <w:rPr>
                <w:rFonts w:ascii="Verdana" w:hAnsi="Verdana" w:cs="Times New Roman"/>
                <w:sz w:val="16"/>
                <w:szCs w:val="16"/>
                <w:lang w:val="en-US"/>
              </w:rPr>
              <w:t xml:space="preserve"> used to moor or tow </w:t>
            </w:r>
            <w:r w:rsidR="00FC4BFD">
              <w:rPr>
                <w:rFonts w:ascii="Verdana" w:hAnsi="Verdana" w:cs="Times New Roman"/>
                <w:sz w:val="16"/>
                <w:szCs w:val="16"/>
                <w:lang w:val="en-US"/>
              </w:rPr>
              <w:t>vessels</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tr w:rsidR="00311B10" w:rsidRPr="004B5ED1" w14:paraId="4215144B" w14:textId="77777777" w:rsidTr="009F1190">
        <w:tc>
          <w:tcPr>
            <w:tcW w:w="4788" w:type="dxa"/>
            <w:shd w:val="clear" w:color="auto" w:fill="auto"/>
          </w:tcPr>
          <w:p w14:paraId="5AA5870E" w14:textId="77777777" w:rsidR="00311B10" w:rsidRPr="00FC4BFD" w:rsidRDefault="00311B10" w:rsidP="00081C87">
            <w:pPr>
              <w:pStyle w:val="Texto"/>
              <w:ind w:firstLine="0"/>
              <w:rPr>
                <w:rFonts w:ascii="Verdana" w:hAnsi="Verdana"/>
                <w:sz w:val="16"/>
                <w:szCs w:val="16"/>
                <w:lang w:val="es-MX"/>
              </w:rPr>
            </w:pPr>
            <w:r w:rsidRPr="00FC4BFD">
              <w:rPr>
                <w:rFonts w:ascii="Verdana" w:hAnsi="Verdana"/>
                <w:b/>
                <w:sz w:val="16"/>
                <w:szCs w:val="16"/>
                <w:lang w:val="es-MX"/>
              </w:rPr>
              <w:t>4.9</w:t>
            </w:r>
            <w:r w:rsidRPr="00FC4BFD">
              <w:rPr>
                <w:rFonts w:ascii="Verdana" w:hAnsi="Verdana"/>
                <w:sz w:val="16"/>
                <w:szCs w:val="16"/>
                <w:lang w:val="es-MX"/>
              </w:rPr>
              <w:t xml:space="preserve"> </w:t>
            </w:r>
            <w:r w:rsidRPr="00FC4BFD">
              <w:rPr>
                <w:rFonts w:ascii="Verdana" w:hAnsi="Verdana"/>
                <w:b/>
                <w:sz w:val="16"/>
                <w:szCs w:val="16"/>
                <w:lang w:val="es-MX"/>
              </w:rPr>
              <w:t>Certificaciones UL (</w:t>
            </w:r>
            <w:r w:rsidRPr="00FC4BFD">
              <w:rPr>
                <w:rFonts w:ascii="Verdana" w:hAnsi="Verdana"/>
                <w:b/>
                <w:i/>
                <w:sz w:val="16"/>
                <w:szCs w:val="16"/>
                <w:lang w:val="es-MX"/>
              </w:rPr>
              <w:t>Underwriters Laboratories</w:t>
            </w:r>
            <w:r w:rsidRPr="00FC4BFD">
              <w:rPr>
                <w:rFonts w:ascii="Verdana" w:hAnsi="Verdana"/>
                <w:b/>
                <w:sz w:val="16"/>
                <w:szCs w:val="16"/>
                <w:lang w:val="es-MX"/>
              </w:rPr>
              <w:t>), ULC (</w:t>
            </w:r>
            <w:r w:rsidRPr="00FC4BFD">
              <w:rPr>
                <w:rFonts w:ascii="Verdana" w:hAnsi="Verdana"/>
                <w:b/>
                <w:i/>
                <w:sz w:val="16"/>
                <w:szCs w:val="16"/>
                <w:lang w:val="es-MX"/>
              </w:rPr>
              <w:t>Underwriters Laboratories de Canadá</w:t>
            </w:r>
            <w:r w:rsidRPr="00FC4BFD">
              <w:rPr>
                <w:rFonts w:ascii="Verdana" w:hAnsi="Verdana"/>
                <w:b/>
                <w:sz w:val="16"/>
                <w:szCs w:val="16"/>
                <w:lang w:val="es-MX"/>
              </w:rPr>
              <w:t xml:space="preserve">) o cualquier certificado equivalente: </w:t>
            </w:r>
            <w:r w:rsidRPr="00FC4BFD">
              <w:rPr>
                <w:rFonts w:ascii="Verdana" w:hAnsi="Verdana"/>
                <w:sz w:val="16"/>
                <w:szCs w:val="16"/>
                <w:lang w:val="es-MX"/>
              </w:rPr>
              <w:t>Certificación que valida pruebas, verificación, auditoría, asesoría y capacitación de servicios relacionada con la seguridad.</w:t>
            </w:r>
          </w:p>
        </w:tc>
        <w:tc>
          <w:tcPr>
            <w:tcW w:w="4788" w:type="dxa"/>
            <w:shd w:val="clear" w:color="auto" w:fill="auto"/>
          </w:tcPr>
          <w:p w14:paraId="1B3B03FF" w14:textId="77777777" w:rsidR="00311B10" w:rsidRPr="00081C87" w:rsidRDefault="00311B10" w:rsidP="00081C87">
            <w:pPr>
              <w:pStyle w:val="Texto"/>
              <w:ind w:firstLine="0"/>
              <w:rPr>
                <w:rFonts w:ascii="Verdana" w:hAnsi="Verdana"/>
                <w:b/>
                <w:sz w:val="16"/>
                <w:szCs w:val="16"/>
                <w:lang w:val="en-US"/>
              </w:rPr>
            </w:pPr>
            <w:r w:rsidRPr="00081C87">
              <w:rPr>
                <w:rFonts w:ascii="Verdana" w:hAnsi="Verdana" w:cs="Times New Roman"/>
                <w:b/>
                <w:bCs/>
                <w:sz w:val="16"/>
                <w:szCs w:val="16"/>
                <w:lang w:val="en-US"/>
              </w:rPr>
              <w:t xml:space="preserve">4.9 </w:t>
            </w:r>
            <w:r w:rsidR="00FC4BFD" w:rsidRPr="00081C87">
              <w:rPr>
                <w:rFonts w:ascii="Verdana" w:hAnsi="Verdana" w:cs="Times New Roman"/>
                <w:b/>
                <w:bCs/>
                <w:sz w:val="16"/>
                <w:szCs w:val="16"/>
                <w:lang w:val="en-US"/>
              </w:rPr>
              <w:t>UL (</w:t>
            </w:r>
            <w:r w:rsidRPr="00081C87">
              <w:rPr>
                <w:rFonts w:ascii="Verdana" w:hAnsi="Verdana" w:cs="Times New Roman"/>
                <w:b/>
                <w:bCs/>
                <w:i/>
                <w:iCs/>
                <w:sz w:val="16"/>
                <w:szCs w:val="16"/>
                <w:lang w:val="en-US"/>
              </w:rPr>
              <w:t>Underwriters Laboratories</w:t>
            </w:r>
            <w:r w:rsidR="00FC4BFD">
              <w:rPr>
                <w:rFonts w:ascii="Verdana" w:hAnsi="Verdana" w:cs="Times New Roman"/>
                <w:b/>
                <w:bCs/>
                <w:sz w:val="16"/>
                <w:szCs w:val="16"/>
                <w:lang w:val="en-US"/>
              </w:rPr>
              <w:t xml:space="preserve"> C</w:t>
            </w:r>
            <w:r w:rsidR="00FC4BFD" w:rsidRPr="00081C87">
              <w:rPr>
                <w:rFonts w:ascii="Verdana" w:hAnsi="Verdana" w:cs="Times New Roman"/>
                <w:b/>
                <w:bCs/>
                <w:sz w:val="16"/>
                <w:szCs w:val="16"/>
                <w:lang w:val="en-US"/>
              </w:rPr>
              <w:t>ertifications</w:t>
            </w:r>
            <w:r w:rsidRPr="00081C87">
              <w:rPr>
                <w:rFonts w:ascii="Verdana" w:hAnsi="Verdana" w:cs="Times New Roman"/>
                <w:b/>
                <w:bCs/>
                <w:sz w:val="16"/>
                <w:szCs w:val="16"/>
                <w:lang w:val="en-US"/>
              </w:rPr>
              <w:t>), ULC (</w:t>
            </w:r>
            <w:r w:rsidRPr="00081C87">
              <w:rPr>
                <w:rFonts w:ascii="Verdana" w:hAnsi="Verdana" w:cs="Times New Roman"/>
                <w:b/>
                <w:bCs/>
                <w:i/>
                <w:iCs/>
                <w:sz w:val="16"/>
                <w:szCs w:val="16"/>
                <w:lang w:val="en-US"/>
              </w:rPr>
              <w:t>Underwriters Laboratories of Canada</w:t>
            </w:r>
            <w:r w:rsidRPr="00081C87">
              <w:rPr>
                <w:rFonts w:ascii="Verdana" w:hAnsi="Verdana" w:cs="Times New Roman"/>
                <w:b/>
                <w:bCs/>
                <w:sz w:val="16"/>
                <w:szCs w:val="16"/>
                <w:lang w:val="en-US"/>
              </w:rPr>
              <w:t xml:space="preserve">) or any equivalent certificate: </w:t>
            </w:r>
            <w:r w:rsidRPr="00081C87">
              <w:rPr>
                <w:rFonts w:ascii="Verdana" w:hAnsi="Verdana" w:cs="Times New Roman"/>
                <w:sz w:val="16"/>
                <w:szCs w:val="16"/>
                <w:lang w:val="en-US"/>
              </w:rPr>
              <w:t xml:space="preserve">Certification that validates tests, verification, audit, advice and training of services related to safety. </w:t>
            </w:r>
          </w:p>
        </w:tc>
      </w:tr>
      <w:tr w:rsidR="00311B10" w:rsidRPr="004B5ED1" w14:paraId="1CAC1D14" w14:textId="77777777" w:rsidTr="009F1190">
        <w:tc>
          <w:tcPr>
            <w:tcW w:w="4788" w:type="dxa"/>
            <w:shd w:val="clear" w:color="auto" w:fill="auto"/>
          </w:tcPr>
          <w:p w14:paraId="3DB8661A" w14:textId="77777777" w:rsidR="00311B10" w:rsidRPr="00081C87" w:rsidRDefault="00311B10" w:rsidP="00081C87">
            <w:pPr>
              <w:pStyle w:val="Texto"/>
              <w:spacing w:after="96"/>
              <w:ind w:firstLine="0"/>
              <w:rPr>
                <w:rFonts w:ascii="Verdana" w:hAnsi="Verdana"/>
                <w:sz w:val="16"/>
                <w:szCs w:val="16"/>
              </w:rPr>
            </w:pPr>
            <w:r w:rsidRPr="00081C87">
              <w:rPr>
                <w:rFonts w:ascii="Verdana" w:hAnsi="Verdana"/>
                <w:b/>
                <w:sz w:val="16"/>
                <w:szCs w:val="16"/>
              </w:rPr>
              <w:t>4.10 Cierre:</w:t>
            </w:r>
            <w:r w:rsidRPr="00081C87">
              <w:rPr>
                <w:rFonts w:ascii="Verdana" w:hAnsi="Verdana"/>
                <w:sz w:val="16"/>
                <w:szCs w:val="16"/>
              </w:rPr>
              <w:t xml:space="preserve"> Etapa de desarrollo de un Proyecto del Sector Hidrocarburos, en la cual una Instalación deja de operar de manera temporal o definitiva, en condiciones seguras y libre de Hidrocarburos, Petrolíferos o cualquier producto resultado o inherente al proceso, o que cumpla con los máximos valores de concentración establecidos en la regulación correspondiente.</w:t>
            </w:r>
          </w:p>
        </w:tc>
        <w:tc>
          <w:tcPr>
            <w:tcW w:w="4788" w:type="dxa"/>
            <w:shd w:val="clear" w:color="auto" w:fill="auto"/>
          </w:tcPr>
          <w:p w14:paraId="6631B9A7" w14:textId="77777777" w:rsidR="00311B10" w:rsidRPr="00081C87" w:rsidRDefault="00311B10" w:rsidP="00081C87">
            <w:pPr>
              <w:pStyle w:val="Texto"/>
              <w:spacing w:after="96"/>
              <w:ind w:firstLine="0"/>
              <w:rPr>
                <w:rFonts w:ascii="Verdana" w:hAnsi="Verdana"/>
                <w:b/>
                <w:sz w:val="16"/>
                <w:szCs w:val="16"/>
                <w:lang w:val="en-US"/>
              </w:rPr>
            </w:pPr>
            <w:r w:rsidRPr="00081C87">
              <w:rPr>
                <w:rFonts w:ascii="Verdana" w:hAnsi="Verdana" w:cs="Times New Roman"/>
                <w:b/>
                <w:bCs/>
                <w:sz w:val="16"/>
                <w:szCs w:val="16"/>
                <w:lang w:val="en-US"/>
              </w:rPr>
              <w:t>4.10 Clos</w:t>
            </w:r>
            <w:r w:rsidR="00FC4BFD">
              <w:rPr>
                <w:rFonts w:ascii="Verdana" w:hAnsi="Verdana" w:cs="Times New Roman"/>
                <w:b/>
                <w:bCs/>
                <w:sz w:val="16"/>
                <w:szCs w:val="16"/>
                <w:lang w:val="en-US"/>
              </w:rPr>
              <w:t>ure</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Stage of development of a Project of the Hydrocarbons Sector, in which a</w:t>
            </w:r>
            <w:r w:rsidR="00FC4BFD">
              <w:rPr>
                <w:rFonts w:ascii="Verdana" w:hAnsi="Verdana" w:cs="Times New Roman"/>
                <w:sz w:val="16"/>
                <w:szCs w:val="16"/>
                <w:lang w:val="en-US"/>
              </w:rPr>
              <w:t>n</w:t>
            </w:r>
            <w:r w:rsidRPr="00081C87">
              <w:rPr>
                <w:rFonts w:ascii="Verdana" w:hAnsi="Verdana" w:cs="Times New Roman"/>
                <w:sz w:val="16"/>
                <w:szCs w:val="16"/>
                <w:lang w:val="en-US"/>
              </w:rPr>
              <w:t xml:space="preserve"> </w:t>
            </w:r>
            <w:r w:rsidR="00A85C87" w:rsidRPr="00081C87">
              <w:rPr>
                <w:rFonts w:ascii="Verdana" w:hAnsi="Verdana" w:cs="Times New Roman"/>
                <w:sz w:val="16"/>
                <w:szCs w:val="16"/>
                <w:lang w:val="en-US"/>
              </w:rPr>
              <w:t>Installation</w:t>
            </w:r>
            <w:r w:rsidRPr="00081C87">
              <w:rPr>
                <w:rFonts w:ascii="Verdana" w:hAnsi="Verdana" w:cs="Times New Roman"/>
                <w:sz w:val="16"/>
                <w:szCs w:val="16"/>
                <w:lang w:val="en-US"/>
              </w:rPr>
              <w:t xml:space="preserve"> ceases to operate temporarily or permanently, </w:t>
            </w:r>
            <w:r w:rsidR="00FC4BFD">
              <w:rPr>
                <w:rFonts w:ascii="Verdana" w:hAnsi="Verdana" w:cs="Times New Roman"/>
                <w:sz w:val="16"/>
                <w:szCs w:val="16"/>
                <w:lang w:val="en-US"/>
              </w:rPr>
              <w:t>under</w:t>
            </w:r>
            <w:r w:rsidRPr="00081C87">
              <w:rPr>
                <w:rFonts w:ascii="Verdana" w:hAnsi="Verdana" w:cs="Times New Roman"/>
                <w:sz w:val="16"/>
                <w:szCs w:val="16"/>
                <w:lang w:val="en-US"/>
              </w:rPr>
              <w:t xml:space="preserve"> safe conditions and free of Hydrocarbons, </w:t>
            </w:r>
            <w:r w:rsidR="00FC4BFD">
              <w:rPr>
                <w:rFonts w:ascii="Verdana" w:hAnsi="Verdana" w:cs="Times New Roman"/>
                <w:sz w:val="16"/>
                <w:szCs w:val="16"/>
                <w:lang w:val="en-US"/>
              </w:rPr>
              <w:t>Petroleum products</w:t>
            </w:r>
            <w:r w:rsidRPr="00081C87">
              <w:rPr>
                <w:rFonts w:ascii="Verdana" w:hAnsi="Verdana" w:cs="Times New Roman"/>
                <w:sz w:val="16"/>
                <w:szCs w:val="16"/>
                <w:lang w:val="en-US"/>
              </w:rPr>
              <w:t xml:space="preserve"> or any product resulting or inherent to the process, or that complies with the maximum concentration values </w:t>
            </w:r>
            <w:r w:rsidRPr="00081C87">
              <w:rPr>
                <w:sz w:val="16"/>
                <w:szCs w:val="16"/>
                <w:lang w:val="en-US"/>
              </w:rPr>
              <w:t>​​</w:t>
            </w:r>
            <w:r w:rsidRPr="00081C87">
              <w:rPr>
                <w:rFonts w:ascii="Verdana" w:hAnsi="Verdana" w:cs="Times New Roman"/>
                <w:sz w:val="16"/>
                <w:szCs w:val="16"/>
                <w:lang w:val="en-US"/>
              </w:rPr>
              <w:t>established in the corresponding regulation.</w:t>
            </w:r>
            <w:r w:rsidRPr="00081C87">
              <w:rPr>
                <w:rFonts w:ascii="Times New Roman" w:hAnsi="Times New Roman" w:cs="Times New Roman"/>
                <w:sz w:val="24"/>
                <w:szCs w:val="24"/>
                <w:lang w:val="en-US"/>
              </w:rPr>
              <w:t xml:space="preserve"> </w:t>
            </w:r>
          </w:p>
        </w:tc>
      </w:tr>
      <w:tr w:rsidR="00311B10" w:rsidRPr="00081C87" w14:paraId="7598DB9E" w14:textId="77777777" w:rsidTr="009F1190">
        <w:tc>
          <w:tcPr>
            <w:tcW w:w="4788" w:type="dxa"/>
            <w:shd w:val="clear" w:color="auto" w:fill="auto"/>
          </w:tcPr>
          <w:p w14:paraId="11E440D7" w14:textId="77777777" w:rsidR="00311B10" w:rsidRPr="00081C87" w:rsidRDefault="00311B10" w:rsidP="00081C87">
            <w:pPr>
              <w:pStyle w:val="Texto"/>
              <w:spacing w:after="96"/>
              <w:ind w:firstLine="0"/>
              <w:rPr>
                <w:rFonts w:ascii="Verdana" w:hAnsi="Verdana"/>
                <w:b/>
                <w:sz w:val="16"/>
                <w:szCs w:val="16"/>
              </w:rPr>
            </w:pPr>
            <w:r w:rsidRPr="00081C87">
              <w:rPr>
                <w:rFonts w:ascii="Verdana" w:hAnsi="Verdana"/>
                <w:b/>
                <w:sz w:val="16"/>
                <w:szCs w:val="16"/>
              </w:rPr>
              <w:t>4.11 Clasificación de Áreas Eléctricas:</w:t>
            </w:r>
          </w:p>
        </w:tc>
        <w:tc>
          <w:tcPr>
            <w:tcW w:w="4788" w:type="dxa"/>
            <w:shd w:val="clear" w:color="auto" w:fill="auto"/>
          </w:tcPr>
          <w:p w14:paraId="7C9830E6" w14:textId="77777777" w:rsidR="00311B10" w:rsidRPr="00FC4BFD" w:rsidRDefault="00311B10" w:rsidP="00081C87">
            <w:pPr>
              <w:pStyle w:val="Texto"/>
              <w:spacing w:after="96"/>
              <w:ind w:firstLine="0"/>
              <w:rPr>
                <w:rFonts w:ascii="Verdana" w:hAnsi="Verdana"/>
                <w:b/>
                <w:sz w:val="16"/>
                <w:szCs w:val="16"/>
                <w:lang w:val="en-US"/>
              </w:rPr>
            </w:pPr>
            <w:r w:rsidRPr="00FC4BFD">
              <w:rPr>
                <w:rFonts w:ascii="Verdana" w:hAnsi="Verdana" w:cs="Times New Roman"/>
                <w:b/>
                <w:bCs/>
                <w:sz w:val="16"/>
                <w:szCs w:val="16"/>
                <w:lang w:val="en-US"/>
              </w:rPr>
              <w:t>4.11 Classification of Electricity Areas:</w:t>
            </w:r>
            <w:r w:rsidRPr="00FC4BFD">
              <w:rPr>
                <w:rFonts w:ascii="Times New Roman" w:hAnsi="Times New Roman" w:cs="Times New Roman"/>
                <w:sz w:val="24"/>
                <w:szCs w:val="24"/>
                <w:lang w:val="en-US"/>
              </w:rPr>
              <w:t xml:space="preserve"> </w:t>
            </w:r>
          </w:p>
        </w:tc>
      </w:tr>
      <w:tr w:rsidR="00311B10" w:rsidRPr="004B5ED1" w14:paraId="0C1DDB4E" w14:textId="77777777" w:rsidTr="009F1190">
        <w:tc>
          <w:tcPr>
            <w:tcW w:w="4788" w:type="dxa"/>
            <w:shd w:val="clear" w:color="auto" w:fill="auto"/>
          </w:tcPr>
          <w:p w14:paraId="042E242E" w14:textId="77777777" w:rsidR="00311B10" w:rsidRPr="00081C87" w:rsidRDefault="00311B10" w:rsidP="00081C87">
            <w:pPr>
              <w:pStyle w:val="Texto"/>
              <w:spacing w:after="96"/>
              <w:ind w:firstLine="0"/>
              <w:rPr>
                <w:rFonts w:ascii="Verdana" w:hAnsi="Verdana"/>
                <w:b/>
                <w:sz w:val="16"/>
                <w:szCs w:val="16"/>
              </w:rPr>
            </w:pPr>
            <w:r w:rsidRPr="00081C87">
              <w:rPr>
                <w:rFonts w:ascii="Verdana" w:hAnsi="Verdana"/>
                <w:b/>
                <w:sz w:val="16"/>
                <w:szCs w:val="16"/>
              </w:rPr>
              <w:t xml:space="preserve">4.11.1 Clase I, Grupo D, División 1: </w:t>
            </w:r>
            <w:r w:rsidRPr="00081C87">
              <w:rPr>
                <w:rFonts w:ascii="Verdana" w:hAnsi="Verdana"/>
                <w:sz w:val="16"/>
                <w:szCs w:val="16"/>
              </w:rPr>
              <w:t>Sus características son las siguientes:</w:t>
            </w:r>
          </w:p>
        </w:tc>
        <w:tc>
          <w:tcPr>
            <w:tcW w:w="4788" w:type="dxa"/>
            <w:shd w:val="clear" w:color="auto" w:fill="auto"/>
          </w:tcPr>
          <w:p w14:paraId="792E9BD9" w14:textId="77777777" w:rsidR="00311B10" w:rsidRPr="00FC4BFD" w:rsidRDefault="00311B10" w:rsidP="00081C87">
            <w:pPr>
              <w:pStyle w:val="Texto"/>
              <w:spacing w:after="96"/>
              <w:ind w:firstLine="0"/>
              <w:rPr>
                <w:rFonts w:ascii="Verdana" w:hAnsi="Verdana"/>
                <w:b/>
                <w:sz w:val="16"/>
                <w:szCs w:val="16"/>
                <w:lang w:val="en-US"/>
              </w:rPr>
            </w:pPr>
            <w:r w:rsidRPr="00FC4BFD">
              <w:rPr>
                <w:rFonts w:ascii="Verdana" w:hAnsi="Verdana" w:cs="Times New Roman"/>
                <w:b/>
                <w:bCs/>
                <w:sz w:val="16"/>
                <w:szCs w:val="16"/>
                <w:lang w:val="en-US"/>
              </w:rPr>
              <w:t xml:space="preserve">4.11.1 Class I, Group D, Division 1: </w:t>
            </w:r>
            <w:r w:rsidR="00FC4BFD">
              <w:rPr>
                <w:rFonts w:ascii="Verdana" w:hAnsi="Verdana" w:cs="Times New Roman"/>
                <w:sz w:val="16"/>
                <w:szCs w:val="16"/>
                <w:lang w:val="en-US"/>
              </w:rPr>
              <w:t>Their</w:t>
            </w:r>
            <w:r w:rsidRPr="00FC4BFD">
              <w:rPr>
                <w:rFonts w:ascii="Verdana" w:hAnsi="Verdana" w:cs="Times New Roman"/>
                <w:sz w:val="16"/>
                <w:szCs w:val="16"/>
                <w:lang w:val="en-US"/>
              </w:rPr>
              <w:t xml:space="preserve"> characteristics are the following:</w:t>
            </w:r>
            <w:r w:rsidRPr="00FC4BFD">
              <w:rPr>
                <w:rFonts w:ascii="Times New Roman" w:hAnsi="Times New Roman" w:cs="Times New Roman"/>
                <w:sz w:val="24"/>
                <w:szCs w:val="24"/>
                <w:lang w:val="en-US"/>
              </w:rPr>
              <w:t xml:space="preserve"> </w:t>
            </w:r>
          </w:p>
        </w:tc>
      </w:tr>
      <w:tr w:rsidR="00311B10" w:rsidRPr="004B5ED1" w14:paraId="4FBECB98" w14:textId="77777777" w:rsidTr="009F1190">
        <w:tc>
          <w:tcPr>
            <w:tcW w:w="4788" w:type="dxa"/>
            <w:shd w:val="clear" w:color="auto" w:fill="auto"/>
          </w:tcPr>
          <w:p w14:paraId="70730265"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a)</w:t>
            </w:r>
            <w:r w:rsidRPr="00081C87">
              <w:rPr>
                <w:rFonts w:ascii="Verdana" w:hAnsi="Verdana"/>
                <w:b/>
                <w:sz w:val="16"/>
                <w:szCs w:val="16"/>
              </w:rPr>
              <w:tab/>
            </w:r>
            <w:r w:rsidRPr="00081C87">
              <w:rPr>
                <w:rFonts w:ascii="Verdana" w:hAnsi="Verdana"/>
                <w:sz w:val="16"/>
                <w:szCs w:val="16"/>
              </w:rPr>
              <w:t>Áreas en las cuales la concentración de gases o vapores existe de manera continua, intermitente o periódicamente en el ambiente, bajo condiciones normales de operación.</w:t>
            </w:r>
          </w:p>
        </w:tc>
        <w:tc>
          <w:tcPr>
            <w:tcW w:w="4788" w:type="dxa"/>
            <w:shd w:val="clear" w:color="auto" w:fill="auto"/>
          </w:tcPr>
          <w:p w14:paraId="072FCC57" w14:textId="77777777" w:rsidR="00311B10" w:rsidRPr="00FC4BFD" w:rsidRDefault="00FC4BFD" w:rsidP="00081C87">
            <w:pPr>
              <w:pStyle w:val="ROMANOS"/>
              <w:spacing w:after="96"/>
              <w:ind w:left="0" w:firstLine="0"/>
              <w:rPr>
                <w:rFonts w:ascii="Verdana" w:hAnsi="Verdana"/>
                <w:b/>
                <w:sz w:val="16"/>
                <w:szCs w:val="16"/>
                <w:lang w:val="en-US"/>
              </w:rPr>
            </w:pPr>
            <w:r>
              <w:rPr>
                <w:rFonts w:ascii="Verdana" w:hAnsi="Verdana" w:cs="Times New Roman"/>
                <w:b/>
                <w:bCs/>
                <w:sz w:val="16"/>
                <w:szCs w:val="16"/>
                <w:lang w:val="en-US"/>
              </w:rPr>
              <w:t>a</w:t>
            </w:r>
            <w:r w:rsidR="00311B10" w:rsidRPr="00FC4BFD">
              <w:rPr>
                <w:rFonts w:ascii="Verdana" w:hAnsi="Verdana" w:cs="Times New Roman"/>
                <w:b/>
                <w:bCs/>
                <w:sz w:val="16"/>
                <w:szCs w:val="16"/>
                <w:lang w:val="en-US"/>
              </w:rPr>
              <w:t>)</w:t>
            </w:r>
            <w:r w:rsidR="00311B10" w:rsidRPr="00FC4BFD">
              <w:rPr>
                <w:rFonts w:ascii="Times New Roman" w:hAnsi="Times New Roman" w:cs="Times New Roman"/>
                <w:sz w:val="24"/>
                <w:szCs w:val="24"/>
                <w:lang w:val="en-US"/>
              </w:rPr>
              <w:t xml:space="preserve"> </w:t>
            </w:r>
            <w:r w:rsidR="00311B10" w:rsidRPr="00FC4BFD">
              <w:rPr>
                <w:rFonts w:ascii="Verdana" w:hAnsi="Verdana" w:cs="Times New Roman"/>
                <w:b/>
                <w:bCs/>
                <w:sz w:val="16"/>
                <w:szCs w:val="16"/>
                <w:lang w:val="en-US"/>
              </w:rPr>
              <w:t xml:space="preserve">              </w:t>
            </w:r>
            <w:r w:rsidR="00311B10" w:rsidRPr="00FC4BFD">
              <w:rPr>
                <w:rFonts w:ascii="Verdana" w:hAnsi="Verdana" w:cs="Times New Roman"/>
                <w:sz w:val="16"/>
                <w:szCs w:val="16"/>
                <w:lang w:val="en-US"/>
              </w:rPr>
              <w:t>Areas in which the concentration of gases or vapors exists continuously, intermittently or periodically in the environment, under normal operating conditions.</w:t>
            </w:r>
            <w:r w:rsidR="00311B10" w:rsidRPr="00FC4BFD">
              <w:rPr>
                <w:rFonts w:ascii="Times New Roman" w:hAnsi="Times New Roman" w:cs="Times New Roman"/>
                <w:sz w:val="24"/>
                <w:szCs w:val="24"/>
                <w:lang w:val="en-US"/>
              </w:rPr>
              <w:t xml:space="preserve"> </w:t>
            </w:r>
          </w:p>
        </w:tc>
      </w:tr>
      <w:tr w:rsidR="00311B10" w:rsidRPr="004B5ED1" w14:paraId="15267C84" w14:textId="77777777" w:rsidTr="009F1190">
        <w:tc>
          <w:tcPr>
            <w:tcW w:w="4788" w:type="dxa"/>
            <w:shd w:val="clear" w:color="auto" w:fill="auto"/>
          </w:tcPr>
          <w:p w14:paraId="65956394"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b)</w:t>
            </w:r>
            <w:r w:rsidRPr="00081C87">
              <w:rPr>
                <w:rFonts w:ascii="Verdana" w:hAnsi="Verdana"/>
                <w:sz w:val="16"/>
                <w:szCs w:val="16"/>
              </w:rPr>
              <w:tab/>
              <w:t>Zonas en las que la concentración de algunos gases o vapores puede existir frecuentemente por reparaciones de Mantenimiento o por fugas de combustible.</w:t>
            </w:r>
          </w:p>
        </w:tc>
        <w:tc>
          <w:tcPr>
            <w:tcW w:w="4788" w:type="dxa"/>
            <w:shd w:val="clear" w:color="auto" w:fill="auto"/>
          </w:tcPr>
          <w:p w14:paraId="2F1A0B0B" w14:textId="77777777" w:rsidR="00311B10" w:rsidRPr="00FC4BFD" w:rsidRDefault="00311B10" w:rsidP="00081C87">
            <w:pPr>
              <w:pStyle w:val="ROMANOS"/>
              <w:spacing w:after="96"/>
              <w:ind w:left="0" w:firstLine="0"/>
              <w:rPr>
                <w:rFonts w:ascii="Verdana" w:hAnsi="Verdana"/>
                <w:b/>
                <w:sz w:val="16"/>
                <w:szCs w:val="16"/>
                <w:lang w:val="en-US"/>
              </w:rPr>
            </w:pPr>
            <w:r w:rsidRPr="00FC4BFD">
              <w:rPr>
                <w:rFonts w:ascii="Verdana" w:hAnsi="Verdana" w:cs="Times New Roman"/>
                <w:b/>
                <w:bCs/>
                <w:sz w:val="16"/>
                <w:szCs w:val="16"/>
                <w:lang w:val="en-US"/>
              </w:rPr>
              <w:t>b)</w:t>
            </w:r>
            <w:r w:rsidRPr="00FC4BFD">
              <w:rPr>
                <w:rFonts w:ascii="Times New Roman" w:hAnsi="Times New Roman" w:cs="Times New Roman"/>
                <w:sz w:val="24"/>
                <w:szCs w:val="24"/>
                <w:lang w:val="en-US"/>
              </w:rPr>
              <w:t xml:space="preserve"> </w:t>
            </w:r>
            <w:r w:rsidRPr="00FC4BFD">
              <w:rPr>
                <w:rFonts w:ascii="Verdana" w:hAnsi="Verdana" w:cs="Times New Roman"/>
                <w:sz w:val="16"/>
                <w:szCs w:val="16"/>
                <w:lang w:val="en-US"/>
              </w:rPr>
              <w:t>              Areas in which the concentration of some gases or vapors may frequently exist due to maintenance repairs or fuel leaks.</w:t>
            </w:r>
            <w:r w:rsidRPr="00FC4BFD">
              <w:rPr>
                <w:rFonts w:ascii="Times New Roman" w:hAnsi="Times New Roman" w:cs="Times New Roman"/>
                <w:sz w:val="24"/>
                <w:szCs w:val="24"/>
                <w:lang w:val="en-US"/>
              </w:rPr>
              <w:t xml:space="preserve"> </w:t>
            </w:r>
          </w:p>
        </w:tc>
      </w:tr>
      <w:tr w:rsidR="00311B10" w:rsidRPr="004B5ED1" w14:paraId="7F292F7E" w14:textId="77777777" w:rsidTr="009F1190">
        <w:tc>
          <w:tcPr>
            <w:tcW w:w="4788" w:type="dxa"/>
            <w:shd w:val="clear" w:color="auto" w:fill="auto"/>
          </w:tcPr>
          <w:p w14:paraId="00838D6D"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c)</w:t>
            </w:r>
            <w:r w:rsidRPr="00081C87">
              <w:rPr>
                <w:rFonts w:ascii="Verdana" w:hAnsi="Verdana"/>
                <w:sz w:val="16"/>
                <w:szCs w:val="16"/>
              </w:rPr>
              <w:tab/>
              <w:t>Áreas en las cuales, por falla del equipo de operación, los gases o vapores inflamables pudieran fugarse hasta alcanzar concentraciones peligrosas y simultáneamente ocurrir fallas del equipo eléctrico.</w:t>
            </w:r>
          </w:p>
        </w:tc>
        <w:tc>
          <w:tcPr>
            <w:tcW w:w="4788" w:type="dxa"/>
            <w:shd w:val="clear" w:color="auto" w:fill="auto"/>
          </w:tcPr>
          <w:p w14:paraId="51D54E49" w14:textId="77777777" w:rsidR="00311B10" w:rsidRPr="00081C87" w:rsidRDefault="00311B10" w:rsidP="00081C87">
            <w:pPr>
              <w:pStyle w:val="ROMANOS"/>
              <w:spacing w:after="96"/>
              <w:ind w:left="0" w:firstLine="0"/>
              <w:rPr>
                <w:rFonts w:ascii="Verdana" w:hAnsi="Verdana"/>
                <w:b/>
                <w:sz w:val="16"/>
                <w:szCs w:val="16"/>
                <w:lang w:val="en-US"/>
              </w:rPr>
            </w:pPr>
            <w:r w:rsidRPr="00081C87">
              <w:rPr>
                <w:rFonts w:ascii="Verdana" w:hAnsi="Verdana" w:cs="Times New Roman"/>
                <w:b/>
                <w:bCs/>
                <w:sz w:val="16"/>
                <w:szCs w:val="16"/>
                <w:lang w:val="en-US"/>
              </w:rPr>
              <w:t>c)</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Areas in which, due to failure of the operation equipment, flammable gases or vapors could leak to dangerous concentrations and simultaneously failures of the electrical equipment.</w:t>
            </w:r>
            <w:r w:rsidRPr="00081C87">
              <w:rPr>
                <w:rFonts w:ascii="Times New Roman" w:hAnsi="Times New Roman" w:cs="Times New Roman"/>
                <w:sz w:val="24"/>
                <w:szCs w:val="24"/>
                <w:lang w:val="en-US"/>
              </w:rPr>
              <w:t xml:space="preserve"> </w:t>
            </w:r>
          </w:p>
        </w:tc>
      </w:tr>
      <w:tr w:rsidR="00311B10" w:rsidRPr="004B5ED1" w14:paraId="71662F7F" w14:textId="77777777" w:rsidTr="009F1190">
        <w:tc>
          <w:tcPr>
            <w:tcW w:w="4788" w:type="dxa"/>
            <w:shd w:val="clear" w:color="auto" w:fill="auto"/>
          </w:tcPr>
          <w:p w14:paraId="6A0FEC6F" w14:textId="77777777" w:rsidR="00311B10" w:rsidRPr="00081C87" w:rsidRDefault="00311B10" w:rsidP="00081C87">
            <w:pPr>
              <w:pStyle w:val="Texto"/>
              <w:spacing w:after="96"/>
              <w:ind w:firstLine="0"/>
              <w:rPr>
                <w:rFonts w:ascii="Verdana" w:hAnsi="Verdana"/>
                <w:b/>
                <w:sz w:val="16"/>
                <w:szCs w:val="16"/>
              </w:rPr>
            </w:pPr>
            <w:r w:rsidRPr="00081C87">
              <w:rPr>
                <w:rFonts w:ascii="Verdana" w:hAnsi="Verdana"/>
                <w:b/>
                <w:sz w:val="16"/>
                <w:szCs w:val="16"/>
              </w:rPr>
              <w:t xml:space="preserve">4.11.2 Clase I, Grupo D, División 2: </w:t>
            </w:r>
            <w:r w:rsidRPr="00081C87">
              <w:rPr>
                <w:rFonts w:ascii="Verdana" w:hAnsi="Verdana"/>
                <w:sz w:val="16"/>
                <w:szCs w:val="16"/>
              </w:rPr>
              <w:t>Sus características son las siguientes:</w:t>
            </w:r>
          </w:p>
        </w:tc>
        <w:tc>
          <w:tcPr>
            <w:tcW w:w="4788" w:type="dxa"/>
            <w:shd w:val="clear" w:color="auto" w:fill="auto"/>
          </w:tcPr>
          <w:p w14:paraId="7FEE3B4F" w14:textId="77777777" w:rsidR="00311B10" w:rsidRPr="00081C87" w:rsidRDefault="00311B10" w:rsidP="00081C87">
            <w:pPr>
              <w:pStyle w:val="Texto"/>
              <w:spacing w:after="96"/>
              <w:ind w:firstLine="0"/>
              <w:rPr>
                <w:rFonts w:ascii="Verdana" w:hAnsi="Verdana"/>
                <w:b/>
                <w:sz w:val="16"/>
                <w:szCs w:val="16"/>
                <w:lang w:val="en-US"/>
              </w:rPr>
            </w:pPr>
            <w:r w:rsidRPr="00081C87">
              <w:rPr>
                <w:rFonts w:ascii="Verdana" w:hAnsi="Verdana" w:cs="Times New Roman"/>
                <w:b/>
                <w:bCs/>
                <w:sz w:val="16"/>
                <w:szCs w:val="16"/>
                <w:lang w:val="en-US"/>
              </w:rPr>
              <w:t xml:space="preserve">4.11.2 Class I, Group D, Division 2: </w:t>
            </w:r>
            <w:r w:rsidR="00FC4BFD">
              <w:rPr>
                <w:rFonts w:ascii="Verdana" w:hAnsi="Verdana" w:cs="Times New Roman"/>
                <w:sz w:val="16"/>
                <w:szCs w:val="16"/>
                <w:lang w:val="en-US"/>
              </w:rPr>
              <w:t xml:space="preserve">Their </w:t>
            </w:r>
            <w:r w:rsidRPr="00081C87">
              <w:rPr>
                <w:rFonts w:ascii="Verdana" w:hAnsi="Verdana" w:cs="Times New Roman"/>
                <w:sz w:val="16"/>
                <w:szCs w:val="16"/>
                <w:lang w:val="en-US"/>
              </w:rPr>
              <w:t>characteristics are as follows:</w:t>
            </w:r>
            <w:r w:rsidRPr="00081C87">
              <w:rPr>
                <w:rFonts w:ascii="Times New Roman" w:hAnsi="Times New Roman" w:cs="Times New Roman"/>
                <w:sz w:val="24"/>
                <w:szCs w:val="24"/>
                <w:lang w:val="en-US"/>
              </w:rPr>
              <w:t xml:space="preserve"> </w:t>
            </w:r>
          </w:p>
        </w:tc>
      </w:tr>
      <w:tr w:rsidR="00311B10" w:rsidRPr="004B5ED1" w14:paraId="0B0F446F" w14:textId="77777777" w:rsidTr="009F1190">
        <w:tc>
          <w:tcPr>
            <w:tcW w:w="4788" w:type="dxa"/>
            <w:shd w:val="clear" w:color="auto" w:fill="auto"/>
          </w:tcPr>
          <w:p w14:paraId="78390741"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a)</w:t>
            </w:r>
            <w:r w:rsidRPr="00081C87">
              <w:rPr>
                <w:rFonts w:ascii="Verdana" w:hAnsi="Verdana"/>
                <w:b/>
                <w:sz w:val="16"/>
                <w:szCs w:val="16"/>
              </w:rPr>
              <w:tab/>
            </w:r>
            <w:r w:rsidRPr="00081C87">
              <w:rPr>
                <w:rFonts w:ascii="Verdana" w:hAnsi="Verdana"/>
                <w:sz w:val="16"/>
                <w:szCs w:val="16"/>
              </w:rPr>
              <w:t xml:space="preserve">Áreas en las cuales se manejan o usan líquidos volátiles o gases inflamables que normalmente se encuentran dentro de recipientes o sistemas cerrados, </w:t>
            </w:r>
            <w:r w:rsidRPr="00081C87">
              <w:rPr>
                <w:rFonts w:ascii="Verdana" w:hAnsi="Verdana"/>
                <w:sz w:val="16"/>
                <w:szCs w:val="16"/>
              </w:rPr>
              <w:lastRenderedPageBreak/>
              <w:t>de los que pueden escaparse sólo en caso de ruptura accidental u operación anormal del equipo.</w:t>
            </w:r>
          </w:p>
        </w:tc>
        <w:tc>
          <w:tcPr>
            <w:tcW w:w="4788" w:type="dxa"/>
            <w:shd w:val="clear" w:color="auto" w:fill="auto"/>
          </w:tcPr>
          <w:p w14:paraId="3ED84D03" w14:textId="77777777" w:rsidR="00311B10" w:rsidRPr="00081C87" w:rsidRDefault="00FC4BFD" w:rsidP="00081C87">
            <w:pPr>
              <w:pStyle w:val="ROMANOS"/>
              <w:spacing w:after="96"/>
              <w:ind w:left="0" w:firstLine="0"/>
              <w:rPr>
                <w:rFonts w:ascii="Verdana" w:hAnsi="Verdana"/>
                <w:b/>
                <w:sz w:val="16"/>
                <w:szCs w:val="16"/>
                <w:lang w:val="en-US"/>
              </w:rPr>
            </w:pPr>
            <w:r>
              <w:rPr>
                <w:rFonts w:ascii="Verdana" w:hAnsi="Verdana" w:cs="Times New Roman"/>
                <w:b/>
                <w:bCs/>
                <w:sz w:val="16"/>
                <w:szCs w:val="16"/>
                <w:lang w:val="en-US"/>
              </w:rPr>
              <w:lastRenderedPageBreak/>
              <w:t>a</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b/>
                <w:bCs/>
                <w:sz w:val="16"/>
                <w:szCs w:val="16"/>
                <w:lang w:val="en-US"/>
              </w:rPr>
              <w:t xml:space="preserve">              </w:t>
            </w:r>
            <w:r w:rsidR="00311B10" w:rsidRPr="00081C87">
              <w:rPr>
                <w:rFonts w:ascii="Verdana" w:hAnsi="Verdana" w:cs="Times New Roman"/>
                <w:sz w:val="16"/>
                <w:szCs w:val="16"/>
                <w:lang w:val="en-US"/>
              </w:rPr>
              <w:t>Areas in which volatile liquids or flammable gases</w:t>
            </w:r>
            <w:r>
              <w:rPr>
                <w:rFonts w:ascii="Verdana" w:hAnsi="Verdana" w:cs="Times New Roman"/>
                <w:sz w:val="16"/>
                <w:szCs w:val="16"/>
                <w:lang w:val="en-US"/>
              </w:rPr>
              <w:t xml:space="preserve"> are handled or used</w:t>
            </w:r>
            <w:r w:rsidR="00311B10" w:rsidRPr="00081C87">
              <w:rPr>
                <w:rFonts w:ascii="Verdana" w:hAnsi="Verdana" w:cs="Times New Roman"/>
                <w:sz w:val="16"/>
                <w:szCs w:val="16"/>
                <w:lang w:val="en-US"/>
              </w:rPr>
              <w:t xml:space="preserve"> that are normally found inside containers or closed systems, from which they </w:t>
            </w:r>
            <w:r w:rsidR="00311B10" w:rsidRPr="00081C87">
              <w:rPr>
                <w:rFonts w:ascii="Verdana" w:hAnsi="Verdana" w:cs="Times New Roman"/>
                <w:sz w:val="16"/>
                <w:szCs w:val="16"/>
                <w:lang w:val="en-US"/>
              </w:rPr>
              <w:lastRenderedPageBreak/>
              <w:t>can escape only in case of accidental rupture or abnormal operation of the equipment.</w:t>
            </w:r>
            <w:r w:rsidR="00311B10" w:rsidRPr="00081C87">
              <w:rPr>
                <w:rFonts w:ascii="Times New Roman" w:hAnsi="Times New Roman" w:cs="Times New Roman"/>
                <w:sz w:val="24"/>
                <w:szCs w:val="24"/>
                <w:lang w:val="en-US"/>
              </w:rPr>
              <w:t xml:space="preserve"> </w:t>
            </w:r>
          </w:p>
        </w:tc>
      </w:tr>
      <w:tr w:rsidR="00311B10" w:rsidRPr="004B5ED1" w14:paraId="054F4532" w14:textId="77777777" w:rsidTr="009F1190">
        <w:tc>
          <w:tcPr>
            <w:tcW w:w="4788" w:type="dxa"/>
            <w:shd w:val="clear" w:color="auto" w:fill="auto"/>
          </w:tcPr>
          <w:p w14:paraId="63C10FB8"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lastRenderedPageBreak/>
              <w:t>b)</w:t>
            </w:r>
            <w:r w:rsidRPr="00081C87">
              <w:rPr>
                <w:rFonts w:ascii="Verdana" w:hAnsi="Verdana"/>
                <w:sz w:val="16"/>
                <w:szCs w:val="16"/>
              </w:rPr>
              <w:tab/>
              <w:t>Áreas adyacentes a zonas de la Clase I, Grupo D, División 1, en donde las concentraciones peligrosas de gases o vapores pudieran ocasionalmente llegar a comunicarse.</w:t>
            </w:r>
          </w:p>
        </w:tc>
        <w:tc>
          <w:tcPr>
            <w:tcW w:w="4788" w:type="dxa"/>
            <w:shd w:val="clear" w:color="auto" w:fill="auto"/>
          </w:tcPr>
          <w:p w14:paraId="0084E4EF" w14:textId="77777777" w:rsidR="00311B10" w:rsidRPr="00081C87" w:rsidRDefault="00311B10" w:rsidP="00081C87">
            <w:pPr>
              <w:pStyle w:val="ROMANOS"/>
              <w:spacing w:after="96"/>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Areas adjacent to zones of Class I, Group D, Division 1, where hazardous concentrations of gases or vapors may occasionally reach communication.</w:t>
            </w:r>
            <w:r w:rsidRPr="00081C87">
              <w:rPr>
                <w:rFonts w:ascii="Times New Roman" w:hAnsi="Times New Roman" w:cs="Times New Roman"/>
                <w:sz w:val="24"/>
                <w:szCs w:val="24"/>
                <w:lang w:val="en-US"/>
              </w:rPr>
              <w:t xml:space="preserve"> </w:t>
            </w:r>
          </w:p>
        </w:tc>
      </w:tr>
      <w:tr w:rsidR="00311B10" w:rsidRPr="00081C87" w14:paraId="09E24795" w14:textId="77777777" w:rsidTr="009F1190">
        <w:tc>
          <w:tcPr>
            <w:tcW w:w="4788" w:type="dxa"/>
            <w:shd w:val="clear" w:color="auto" w:fill="auto"/>
          </w:tcPr>
          <w:p w14:paraId="4D1E54A0" w14:textId="77777777" w:rsidR="00311B10" w:rsidRPr="00081C87" w:rsidRDefault="00311B10" w:rsidP="00081C87">
            <w:pPr>
              <w:pStyle w:val="Texto"/>
              <w:spacing w:after="96"/>
              <w:ind w:firstLine="0"/>
              <w:rPr>
                <w:rFonts w:ascii="Verdana" w:hAnsi="Verdana"/>
                <w:b/>
                <w:sz w:val="16"/>
                <w:szCs w:val="16"/>
              </w:rPr>
            </w:pPr>
            <w:r w:rsidRPr="00081C87">
              <w:rPr>
                <w:rFonts w:ascii="Verdana" w:hAnsi="Verdana"/>
                <w:b/>
                <w:sz w:val="16"/>
                <w:szCs w:val="16"/>
              </w:rPr>
              <w:t>4.12 Clasificación de Líquidos:</w:t>
            </w:r>
          </w:p>
        </w:tc>
        <w:tc>
          <w:tcPr>
            <w:tcW w:w="4788" w:type="dxa"/>
            <w:shd w:val="clear" w:color="auto" w:fill="auto"/>
          </w:tcPr>
          <w:p w14:paraId="1FA14BB6" w14:textId="77777777" w:rsidR="00311B10" w:rsidRPr="00FC4BFD" w:rsidRDefault="00311B10" w:rsidP="00081C87">
            <w:pPr>
              <w:pStyle w:val="Texto"/>
              <w:spacing w:after="96"/>
              <w:ind w:firstLine="0"/>
              <w:rPr>
                <w:rFonts w:ascii="Verdana" w:hAnsi="Verdana"/>
                <w:b/>
                <w:sz w:val="16"/>
                <w:szCs w:val="16"/>
                <w:lang w:val="en-US"/>
              </w:rPr>
            </w:pPr>
            <w:r w:rsidRPr="00FC4BFD">
              <w:rPr>
                <w:rFonts w:ascii="Verdana" w:hAnsi="Verdana" w:cs="Times New Roman"/>
                <w:b/>
                <w:bCs/>
                <w:sz w:val="16"/>
                <w:szCs w:val="16"/>
                <w:lang w:val="en-US"/>
              </w:rPr>
              <w:t>4.12 Classification of Liquids:</w:t>
            </w:r>
            <w:r w:rsidRPr="00FC4BFD">
              <w:rPr>
                <w:rFonts w:ascii="Times New Roman" w:hAnsi="Times New Roman" w:cs="Times New Roman"/>
                <w:sz w:val="24"/>
                <w:szCs w:val="24"/>
                <w:lang w:val="en-US"/>
              </w:rPr>
              <w:t xml:space="preserve"> </w:t>
            </w:r>
          </w:p>
        </w:tc>
      </w:tr>
      <w:tr w:rsidR="00311B10" w:rsidRPr="00081C87" w14:paraId="1CB5BF20" w14:textId="77777777" w:rsidTr="009F1190">
        <w:tc>
          <w:tcPr>
            <w:tcW w:w="4788" w:type="dxa"/>
            <w:shd w:val="clear" w:color="auto" w:fill="auto"/>
          </w:tcPr>
          <w:p w14:paraId="48E0D706" w14:textId="77777777" w:rsidR="00311B10" w:rsidRPr="00081C87" w:rsidRDefault="00311B10" w:rsidP="00081C87">
            <w:pPr>
              <w:pStyle w:val="Texto"/>
              <w:spacing w:after="96"/>
              <w:ind w:firstLine="0"/>
              <w:rPr>
                <w:rFonts w:ascii="Verdana" w:hAnsi="Verdana"/>
                <w:sz w:val="16"/>
                <w:szCs w:val="16"/>
              </w:rPr>
            </w:pPr>
            <w:r w:rsidRPr="00081C87">
              <w:rPr>
                <w:rFonts w:ascii="Verdana" w:hAnsi="Verdana"/>
                <w:b/>
                <w:sz w:val="16"/>
                <w:szCs w:val="16"/>
              </w:rPr>
              <w:t>4.12.1</w:t>
            </w:r>
            <w:r w:rsidRPr="00081C87">
              <w:rPr>
                <w:rFonts w:ascii="Verdana" w:hAnsi="Verdana"/>
                <w:sz w:val="16"/>
                <w:szCs w:val="16"/>
              </w:rPr>
              <w:t xml:space="preserve"> Líquidos inflamables divididos en:</w:t>
            </w:r>
          </w:p>
        </w:tc>
        <w:tc>
          <w:tcPr>
            <w:tcW w:w="4788" w:type="dxa"/>
            <w:shd w:val="clear" w:color="auto" w:fill="auto"/>
          </w:tcPr>
          <w:p w14:paraId="74A5EE59" w14:textId="77777777" w:rsidR="00311B10" w:rsidRPr="00FC4BFD" w:rsidRDefault="00311B10" w:rsidP="00081C87">
            <w:pPr>
              <w:pStyle w:val="Texto"/>
              <w:spacing w:after="96"/>
              <w:ind w:firstLine="0"/>
              <w:rPr>
                <w:rFonts w:ascii="Verdana" w:hAnsi="Verdana"/>
                <w:b/>
                <w:sz w:val="16"/>
                <w:szCs w:val="16"/>
                <w:lang w:val="en-US"/>
              </w:rPr>
            </w:pPr>
            <w:r w:rsidRPr="00FC4BFD">
              <w:rPr>
                <w:rFonts w:ascii="Verdana" w:hAnsi="Verdana" w:cs="Times New Roman"/>
                <w:b/>
                <w:bCs/>
                <w:sz w:val="16"/>
                <w:szCs w:val="16"/>
                <w:lang w:val="en-US"/>
              </w:rPr>
              <w:t xml:space="preserve">4.12.1 </w:t>
            </w:r>
            <w:r w:rsidRPr="00FC4BFD">
              <w:rPr>
                <w:rFonts w:ascii="Verdana" w:hAnsi="Verdana" w:cs="Times New Roman"/>
                <w:sz w:val="16"/>
                <w:szCs w:val="16"/>
                <w:lang w:val="en-US"/>
              </w:rPr>
              <w:t>Flammable liquids divided into:</w:t>
            </w:r>
            <w:r w:rsidRPr="00FC4BFD">
              <w:rPr>
                <w:rFonts w:ascii="Times New Roman" w:hAnsi="Times New Roman" w:cs="Times New Roman"/>
                <w:sz w:val="24"/>
                <w:szCs w:val="24"/>
                <w:lang w:val="en-US"/>
              </w:rPr>
              <w:t xml:space="preserve"> </w:t>
            </w:r>
          </w:p>
        </w:tc>
      </w:tr>
      <w:tr w:rsidR="00311B10" w:rsidRPr="004B5ED1" w14:paraId="20142DFC" w14:textId="77777777" w:rsidTr="009F1190">
        <w:tc>
          <w:tcPr>
            <w:tcW w:w="4788" w:type="dxa"/>
            <w:shd w:val="clear" w:color="auto" w:fill="auto"/>
          </w:tcPr>
          <w:p w14:paraId="0371EC98"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a)</w:t>
            </w:r>
            <w:r w:rsidRPr="00081C87">
              <w:rPr>
                <w:rFonts w:ascii="Verdana" w:hAnsi="Verdana"/>
                <w:sz w:val="16"/>
                <w:szCs w:val="16"/>
              </w:rPr>
              <w:tab/>
              <w:t>Clase IA:</w:t>
            </w:r>
            <w:r w:rsidRPr="00081C87">
              <w:rPr>
                <w:rFonts w:ascii="Verdana" w:hAnsi="Verdana"/>
                <w:b/>
                <w:sz w:val="16"/>
                <w:szCs w:val="16"/>
              </w:rPr>
              <w:t xml:space="preserve"> c</w:t>
            </w:r>
            <w:r w:rsidRPr="00081C87">
              <w:rPr>
                <w:rFonts w:ascii="Verdana" w:hAnsi="Verdana"/>
                <w:sz w:val="16"/>
                <w:szCs w:val="16"/>
              </w:rPr>
              <w:t>ualquier líquido con punto de inflamación inferior a 22.78 °C (296 °K) y punto de ebullición inferior a 37.78 °C (311 °K).</w:t>
            </w:r>
          </w:p>
        </w:tc>
        <w:tc>
          <w:tcPr>
            <w:tcW w:w="4788" w:type="dxa"/>
            <w:shd w:val="clear" w:color="auto" w:fill="auto"/>
          </w:tcPr>
          <w:p w14:paraId="448E3F03" w14:textId="77777777" w:rsidR="00311B10" w:rsidRPr="00081C87" w:rsidRDefault="00FC4BFD" w:rsidP="00081C87">
            <w:pPr>
              <w:pStyle w:val="ROMANOS"/>
              <w:spacing w:after="96"/>
              <w:ind w:left="0" w:firstLine="0"/>
              <w:rPr>
                <w:rFonts w:ascii="Verdana" w:hAnsi="Verdana"/>
                <w:b/>
                <w:sz w:val="16"/>
                <w:szCs w:val="16"/>
                <w:lang w:val="en-US"/>
              </w:rPr>
            </w:pPr>
            <w:r>
              <w:rPr>
                <w:rFonts w:ascii="Verdana" w:hAnsi="Verdana" w:cs="Times New Roman"/>
                <w:b/>
                <w:bCs/>
                <w:sz w:val="16"/>
                <w:szCs w:val="16"/>
                <w:lang w:val="en-US"/>
              </w:rPr>
              <w:t>a</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xml:space="preserve">              Class IA: </w:t>
            </w:r>
            <w:r w:rsidRPr="00FC4BFD">
              <w:rPr>
                <w:rFonts w:ascii="Verdana" w:hAnsi="Verdana" w:cs="Times New Roman"/>
                <w:bCs/>
                <w:sz w:val="16"/>
                <w:szCs w:val="16"/>
                <w:lang w:val="en-US"/>
              </w:rPr>
              <w:t>a</w:t>
            </w:r>
            <w:r w:rsidR="00311B10" w:rsidRPr="00081C87">
              <w:rPr>
                <w:rFonts w:ascii="Verdana" w:hAnsi="Verdana" w:cs="Times New Roman"/>
                <w:sz w:val="16"/>
                <w:szCs w:val="16"/>
                <w:lang w:val="en-US"/>
              </w:rPr>
              <w:t>ny liquid flashpoint below 22.78 °C (296 °K) and boiling</w:t>
            </w:r>
            <w:r>
              <w:rPr>
                <w:rFonts w:ascii="Verdana" w:hAnsi="Verdana" w:cs="Times New Roman"/>
                <w:sz w:val="16"/>
                <w:szCs w:val="16"/>
                <w:lang w:val="en-US"/>
              </w:rPr>
              <w:t xml:space="preserve"> point lower than</w:t>
            </w:r>
            <w:r w:rsidR="00311B10" w:rsidRPr="00081C87">
              <w:rPr>
                <w:rFonts w:ascii="Verdana" w:hAnsi="Verdana" w:cs="Times New Roman"/>
                <w:sz w:val="16"/>
                <w:szCs w:val="16"/>
                <w:lang w:val="en-US"/>
              </w:rPr>
              <w:t xml:space="preserve"> 37.78 °C (311 °K).</w:t>
            </w:r>
            <w:r w:rsidR="00311B10" w:rsidRPr="00081C87">
              <w:rPr>
                <w:rFonts w:ascii="Times New Roman" w:hAnsi="Times New Roman" w:cs="Times New Roman"/>
                <w:sz w:val="24"/>
                <w:szCs w:val="24"/>
                <w:lang w:val="en-US"/>
              </w:rPr>
              <w:t xml:space="preserve"> </w:t>
            </w:r>
          </w:p>
        </w:tc>
      </w:tr>
      <w:tr w:rsidR="00311B10" w:rsidRPr="004B5ED1" w14:paraId="0F6DF5FB" w14:textId="77777777" w:rsidTr="009F1190">
        <w:tc>
          <w:tcPr>
            <w:tcW w:w="4788" w:type="dxa"/>
            <w:shd w:val="clear" w:color="auto" w:fill="auto"/>
          </w:tcPr>
          <w:p w14:paraId="4134D27F"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b)</w:t>
            </w:r>
            <w:r w:rsidRPr="00081C87">
              <w:rPr>
                <w:rFonts w:ascii="Verdana" w:hAnsi="Verdana"/>
                <w:b/>
                <w:sz w:val="16"/>
                <w:szCs w:val="16"/>
              </w:rPr>
              <w:tab/>
            </w:r>
            <w:r w:rsidRPr="00081C87">
              <w:rPr>
                <w:rFonts w:ascii="Verdana" w:hAnsi="Verdana"/>
                <w:sz w:val="16"/>
                <w:szCs w:val="16"/>
              </w:rPr>
              <w:t>Clase</w:t>
            </w:r>
            <w:r w:rsidRPr="00081C87">
              <w:rPr>
                <w:rFonts w:ascii="Verdana" w:hAnsi="Verdana"/>
                <w:b/>
                <w:sz w:val="16"/>
                <w:szCs w:val="16"/>
              </w:rPr>
              <w:t xml:space="preserve"> </w:t>
            </w:r>
            <w:r w:rsidRPr="00081C87">
              <w:rPr>
                <w:rFonts w:ascii="Verdana" w:hAnsi="Verdana"/>
                <w:sz w:val="16"/>
                <w:szCs w:val="16"/>
              </w:rPr>
              <w:t>IB:</w:t>
            </w:r>
            <w:r w:rsidRPr="00081C87">
              <w:rPr>
                <w:rFonts w:ascii="Verdana" w:hAnsi="Verdana"/>
                <w:b/>
                <w:sz w:val="16"/>
                <w:szCs w:val="16"/>
              </w:rPr>
              <w:t xml:space="preserve"> </w:t>
            </w:r>
            <w:r w:rsidRPr="00081C87">
              <w:rPr>
                <w:rFonts w:ascii="Verdana" w:hAnsi="Verdana"/>
                <w:sz w:val="16"/>
                <w:szCs w:val="16"/>
              </w:rPr>
              <w:t>cualquier líquido con punto de inflamación inferior a 22.78 °C (296 °K) y punto de ebullición igual o superior a 37.78 °C (311°K).</w:t>
            </w:r>
          </w:p>
        </w:tc>
        <w:tc>
          <w:tcPr>
            <w:tcW w:w="4788" w:type="dxa"/>
            <w:shd w:val="clear" w:color="auto" w:fill="auto"/>
          </w:tcPr>
          <w:p w14:paraId="227C2396" w14:textId="77777777" w:rsidR="00311B10" w:rsidRPr="00081C87" w:rsidRDefault="00311B10" w:rsidP="00081C87">
            <w:pPr>
              <w:pStyle w:val="ROMANOS"/>
              <w:spacing w:after="96"/>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Class IB: any liquid with a flash point below 22.78 °C (296 °K) and boiling point equal to or greater than 37.78 °C (311 °K).</w:t>
            </w:r>
            <w:r w:rsidRPr="00081C87">
              <w:rPr>
                <w:rFonts w:ascii="Verdana" w:hAnsi="Verdana" w:cs="Times New Roman"/>
                <w:b/>
                <w:bCs/>
                <w:sz w:val="16"/>
                <w:szCs w:val="16"/>
                <w:lang w:val="en-US"/>
              </w:rPr>
              <w:t xml:space="preserve"> </w:t>
            </w:r>
          </w:p>
        </w:tc>
      </w:tr>
      <w:tr w:rsidR="00311B10" w:rsidRPr="004B5ED1" w14:paraId="43479279" w14:textId="77777777" w:rsidTr="009F1190">
        <w:tc>
          <w:tcPr>
            <w:tcW w:w="4788" w:type="dxa"/>
            <w:shd w:val="clear" w:color="auto" w:fill="auto"/>
          </w:tcPr>
          <w:p w14:paraId="0882526A"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c)</w:t>
            </w:r>
            <w:r w:rsidRPr="00081C87">
              <w:rPr>
                <w:rFonts w:ascii="Verdana" w:hAnsi="Verdana"/>
                <w:b/>
                <w:sz w:val="16"/>
                <w:szCs w:val="16"/>
              </w:rPr>
              <w:tab/>
            </w:r>
            <w:r w:rsidRPr="00081C87">
              <w:rPr>
                <w:rFonts w:ascii="Verdana" w:hAnsi="Verdana"/>
                <w:sz w:val="16"/>
                <w:szCs w:val="16"/>
              </w:rPr>
              <w:t>Clase IC:</w:t>
            </w:r>
            <w:r w:rsidRPr="00081C87">
              <w:rPr>
                <w:rFonts w:ascii="Verdana" w:hAnsi="Verdana"/>
                <w:b/>
                <w:sz w:val="16"/>
                <w:szCs w:val="16"/>
              </w:rPr>
              <w:t xml:space="preserve"> c</w:t>
            </w:r>
            <w:r w:rsidRPr="00081C87">
              <w:rPr>
                <w:rFonts w:ascii="Verdana" w:hAnsi="Verdana"/>
                <w:sz w:val="16"/>
                <w:szCs w:val="16"/>
              </w:rPr>
              <w:t>ualquier líquido con punto de inflamación igual o superior a 22.78 °C (296 °K), pero inferior a 37.78 °C (311 °K).</w:t>
            </w:r>
          </w:p>
        </w:tc>
        <w:tc>
          <w:tcPr>
            <w:tcW w:w="4788" w:type="dxa"/>
            <w:shd w:val="clear" w:color="auto" w:fill="auto"/>
          </w:tcPr>
          <w:p w14:paraId="0AA050C7" w14:textId="77777777" w:rsidR="00311B10" w:rsidRPr="00081C87" w:rsidRDefault="00311B10" w:rsidP="00081C87">
            <w:pPr>
              <w:pStyle w:val="ROMANOS"/>
              <w:spacing w:after="96"/>
              <w:ind w:left="0" w:firstLine="0"/>
              <w:rPr>
                <w:rFonts w:ascii="Verdana" w:hAnsi="Verdana"/>
                <w:b/>
                <w:sz w:val="16"/>
                <w:szCs w:val="16"/>
                <w:lang w:val="en-US"/>
              </w:rPr>
            </w:pPr>
            <w:r w:rsidRPr="00081C87">
              <w:rPr>
                <w:rFonts w:ascii="Verdana" w:hAnsi="Verdana" w:cs="Times New Roman"/>
                <w:b/>
                <w:bCs/>
                <w:sz w:val="16"/>
                <w:szCs w:val="16"/>
                <w:lang w:val="en-US"/>
              </w:rPr>
              <w:t>c)</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Class IC: </w:t>
            </w:r>
            <w:r w:rsidR="0083679B" w:rsidRPr="0083679B">
              <w:rPr>
                <w:rFonts w:ascii="Verdana" w:hAnsi="Verdana" w:cs="Times New Roman"/>
                <w:bCs/>
                <w:sz w:val="16"/>
                <w:szCs w:val="16"/>
                <w:lang w:val="en-US"/>
              </w:rPr>
              <w:t>a</w:t>
            </w:r>
            <w:r w:rsidRPr="00081C87">
              <w:rPr>
                <w:rFonts w:ascii="Verdana" w:hAnsi="Verdana" w:cs="Times New Roman"/>
                <w:sz w:val="16"/>
                <w:szCs w:val="16"/>
                <w:lang w:val="en-US"/>
              </w:rPr>
              <w:t>ny liquid with a flash point less than 22.78 °C (296 °K) but less than 37.78 °C (311 °K).</w:t>
            </w:r>
            <w:r w:rsidRPr="00081C87">
              <w:rPr>
                <w:rFonts w:ascii="Times New Roman" w:hAnsi="Times New Roman" w:cs="Times New Roman"/>
                <w:sz w:val="24"/>
                <w:szCs w:val="24"/>
                <w:lang w:val="en-US"/>
              </w:rPr>
              <w:t xml:space="preserve"> </w:t>
            </w:r>
          </w:p>
        </w:tc>
      </w:tr>
      <w:tr w:rsidR="00311B10" w:rsidRPr="00081C87" w14:paraId="2FD64787" w14:textId="77777777" w:rsidTr="009F1190">
        <w:tc>
          <w:tcPr>
            <w:tcW w:w="4788" w:type="dxa"/>
            <w:shd w:val="clear" w:color="auto" w:fill="auto"/>
          </w:tcPr>
          <w:p w14:paraId="2BCAFDEE" w14:textId="77777777" w:rsidR="00311B10" w:rsidRPr="00081C87" w:rsidRDefault="00311B10" w:rsidP="00081C87">
            <w:pPr>
              <w:pStyle w:val="Texto"/>
              <w:spacing w:after="96"/>
              <w:ind w:firstLine="0"/>
              <w:rPr>
                <w:rFonts w:ascii="Verdana" w:hAnsi="Verdana"/>
                <w:b/>
                <w:sz w:val="16"/>
                <w:szCs w:val="16"/>
              </w:rPr>
            </w:pPr>
            <w:r w:rsidRPr="00081C87">
              <w:rPr>
                <w:rFonts w:ascii="Verdana" w:hAnsi="Verdana"/>
                <w:b/>
                <w:sz w:val="16"/>
                <w:szCs w:val="16"/>
              </w:rPr>
              <w:t>4.12.2</w:t>
            </w:r>
            <w:r w:rsidRPr="00081C87">
              <w:rPr>
                <w:rFonts w:ascii="Verdana" w:hAnsi="Verdana"/>
                <w:sz w:val="16"/>
                <w:szCs w:val="16"/>
              </w:rPr>
              <w:t xml:space="preserve"> Líquidos combustibles divididos en:</w:t>
            </w:r>
          </w:p>
        </w:tc>
        <w:tc>
          <w:tcPr>
            <w:tcW w:w="4788" w:type="dxa"/>
            <w:shd w:val="clear" w:color="auto" w:fill="auto"/>
          </w:tcPr>
          <w:p w14:paraId="257C625D" w14:textId="77777777" w:rsidR="00311B10" w:rsidRPr="00081C87" w:rsidRDefault="00311B10" w:rsidP="00081C87">
            <w:pPr>
              <w:pStyle w:val="Texto"/>
              <w:spacing w:after="96"/>
              <w:ind w:firstLine="0"/>
              <w:rPr>
                <w:rFonts w:ascii="Verdana" w:hAnsi="Verdana"/>
                <w:b/>
                <w:sz w:val="16"/>
                <w:szCs w:val="16"/>
                <w:lang w:val="en-US"/>
              </w:rPr>
            </w:pPr>
            <w:r w:rsidRPr="00081C87">
              <w:rPr>
                <w:rFonts w:ascii="Verdana" w:hAnsi="Verdana" w:cs="Times New Roman"/>
                <w:b/>
                <w:bCs/>
                <w:sz w:val="16"/>
                <w:szCs w:val="16"/>
              </w:rPr>
              <w:t xml:space="preserve">4.12.2 </w:t>
            </w:r>
            <w:r w:rsidRPr="00081C87">
              <w:rPr>
                <w:rFonts w:ascii="Verdana" w:hAnsi="Verdana" w:cs="Times New Roman"/>
                <w:sz w:val="16"/>
                <w:szCs w:val="16"/>
              </w:rPr>
              <w:t>Combustible liquids divided into:</w:t>
            </w:r>
            <w:r w:rsidRPr="00081C87">
              <w:rPr>
                <w:rFonts w:ascii="Times New Roman" w:hAnsi="Times New Roman" w:cs="Times New Roman"/>
                <w:sz w:val="24"/>
                <w:szCs w:val="24"/>
              </w:rPr>
              <w:t xml:space="preserve"> </w:t>
            </w:r>
          </w:p>
        </w:tc>
      </w:tr>
      <w:tr w:rsidR="00311B10" w:rsidRPr="004B5ED1" w14:paraId="0B48B1B1" w14:textId="77777777" w:rsidTr="009F1190">
        <w:tc>
          <w:tcPr>
            <w:tcW w:w="4788" w:type="dxa"/>
            <w:shd w:val="clear" w:color="auto" w:fill="auto"/>
          </w:tcPr>
          <w:p w14:paraId="4A82D34B"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a)</w:t>
            </w:r>
            <w:r w:rsidRPr="00081C87">
              <w:rPr>
                <w:rFonts w:ascii="Verdana" w:hAnsi="Verdana"/>
                <w:sz w:val="16"/>
                <w:szCs w:val="16"/>
              </w:rPr>
              <w:tab/>
              <w:t>Clase II: Cualquier líquido con punto de inflamación igual o superior a 37.8 °C (373.15 °K) e inferior a 60 °C (333.15 °K).</w:t>
            </w:r>
          </w:p>
        </w:tc>
        <w:tc>
          <w:tcPr>
            <w:tcW w:w="4788" w:type="dxa"/>
            <w:shd w:val="clear" w:color="auto" w:fill="auto"/>
          </w:tcPr>
          <w:p w14:paraId="17F0C881" w14:textId="77777777" w:rsidR="00311B10" w:rsidRPr="00081C87" w:rsidRDefault="0083679B" w:rsidP="00081C87">
            <w:pPr>
              <w:pStyle w:val="ROMANOS"/>
              <w:spacing w:after="96"/>
              <w:ind w:left="0" w:firstLine="0"/>
              <w:rPr>
                <w:rFonts w:ascii="Verdana" w:hAnsi="Verdana"/>
                <w:b/>
                <w:sz w:val="16"/>
                <w:szCs w:val="16"/>
                <w:lang w:val="en-US"/>
              </w:rPr>
            </w:pPr>
            <w:r>
              <w:rPr>
                <w:rFonts w:ascii="Verdana" w:hAnsi="Verdana" w:cs="Times New Roman"/>
                <w:b/>
                <w:bCs/>
                <w:sz w:val="16"/>
                <w:szCs w:val="16"/>
                <w:lang w:val="en-US"/>
              </w:rPr>
              <w:t>a</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Class II: Any liquid with a flash point equal to or greater than 37.8 °C (373.15 °K) and lower than 60 °C (333.15 °K).</w:t>
            </w:r>
            <w:r w:rsidR="00311B10" w:rsidRPr="00081C87">
              <w:rPr>
                <w:rFonts w:ascii="Times New Roman" w:hAnsi="Times New Roman" w:cs="Times New Roman"/>
                <w:sz w:val="24"/>
                <w:szCs w:val="24"/>
                <w:lang w:val="en-US"/>
              </w:rPr>
              <w:t xml:space="preserve"> </w:t>
            </w:r>
          </w:p>
        </w:tc>
      </w:tr>
      <w:tr w:rsidR="00311B10" w:rsidRPr="004B5ED1" w14:paraId="7F6F4905" w14:textId="77777777" w:rsidTr="009F1190">
        <w:tc>
          <w:tcPr>
            <w:tcW w:w="4788" w:type="dxa"/>
            <w:shd w:val="clear" w:color="auto" w:fill="auto"/>
          </w:tcPr>
          <w:p w14:paraId="7ED588F2" w14:textId="77777777" w:rsidR="00311B10" w:rsidRPr="00081C87" w:rsidRDefault="00311B10" w:rsidP="00081C87">
            <w:pPr>
              <w:pStyle w:val="ROMANOS"/>
              <w:spacing w:after="96"/>
              <w:ind w:left="0" w:firstLine="0"/>
              <w:rPr>
                <w:rFonts w:ascii="Verdana" w:hAnsi="Verdana"/>
                <w:sz w:val="16"/>
                <w:szCs w:val="16"/>
              </w:rPr>
            </w:pPr>
            <w:r w:rsidRPr="00081C87">
              <w:rPr>
                <w:rFonts w:ascii="Verdana" w:hAnsi="Verdana"/>
                <w:b/>
                <w:sz w:val="16"/>
                <w:szCs w:val="16"/>
              </w:rPr>
              <w:t>b)</w:t>
            </w:r>
            <w:r w:rsidRPr="00081C87">
              <w:rPr>
                <w:rFonts w:ascii="Verdana" w:hAnsi="Verdana"/>
                <w:sz w:val="16"/>
                <w:szCs w:val="16"/>
              </w:rPr>
              <w:tab/>
              <w:t>Clase III: Cualquier líquido con un punto de inflamación igual o superior a 60°C (333.15°K).</w:t>
            </w:r>
          </w:p>
        </w:tc>
        <w:tc>
          <w:tcPr>
            <w:tcW w:w="4788" w:type="dxa"/>
            <w:shd w:val="clear" w:color="auto" w:fill="auto"/>
          </w:tcPr>
          <w:p w14:paraId="60F3AE36" w14:textId="77777777" w:rsidR="00311B10" w:rsidRPr="00081C87" w:rsidRDefault="00311B10" w:rsidP="00081C87">
            <w:pPr>
              <w:pStyle w:val="ROMANOS"/>
              <w:spacing w:after="96"/>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Class III: Any liquid with a flash point equal to or greater than 60 ° (333.15 °K).</w:t>
            </w:r>
            <w:r w:rsidRPr="00081C87">
              <w:rPr>
                <w:rFonts w:ascii="Times New Roman" w:hAnsi="Times New Roman" w:cs="Times New Roman"/>
                <w:sz w:val="24"/>
                <w:szCs w:val="24"/>
                <w:lang w:val="en-US"/>
              </w:rPr>
              <w:t xml:space="preserve"> </w:t>
            </w:r>
          </w:p>
        </w:tc>
      </w:tr>
      <w:tr w:rsidR="00311B10" w:rsidRPr="004B5ED1" w14:paraId="712D838A" w14:textId="77777777" w:rsidTr="009F1190">
        <w:tc>
          <w:tcPr>
            <w:tcW w:w="4788" w:type="dxa"/>
            <w:shd w:val="clear" w:color="auto" w:fill="auto"/>
          </w:tcPr>
          <w:p w14:paraId="6B514B3C" w14:textId="77777777" w:rsidR="00311B10" w:rsidRPr="00081C87" w:rsidRDefault="00311B10" w:rsidP="00081C87">
            <w:pPr>
              <w:pStyle w:val="INCISO"/>
              <w:spacing w:after="96"/>
              <w:ind w:left="0" w:firstLine="0"/>
              <w:rPr>
                <w:rFonts w:ascii="Verdana" w:hAnsi="Verdana"/>
                <w:sz w:val="16"/>
                <w:szCs w:val="16"/>
              </w:rPr>
            </w:pPr>
            <w:r w:rsidRPr="00081C87">
              <w:rPr>
                <w:rFonts w:ascii="Verdana" w:hAnsi="Verdana"/>
                <w:b/>
                <w:sz w:val="16"/>
                <w:szCs w:val="16"/>
              </w:rPr>
              <w:t>1.</w:t>
            </w:r>
            <w:r w:rsidRPr="00081C87">
              <w:rPr>
                <w:rFonts w:ascii="Verdana" w:hAnsi="Verdana"/>
                <w:sz w:val="16"/>
                <w:szCs w:val="16"/>
              </w:rPr>
              <w:tab/>
              <w:t>Clase IIIA: Cualquier líquido con punto de inflamación igual o superior a 60 °C (333.15 °K), pero inferior a 93.33 °C (366.48 °K).</w:t>
            </w:r>
          </w:p>
        </w:tc>
        <w:tc>
          <w:tcPr>
            <w:tcW w:w="4788" w:type="dxa"/>
            <w:shd w:val="clear" w:color="auto" w:fill="auto"/>
          </w:tcPr>
          <w:p w14:paraId="28C037E8" w14:textId="77777777" w:rsidR="00311B10" w:rsidRPr="00081C87" w:rsidRDefault="00311B10" w:rsidP="00081C87">
            <w:pPr>
              <w:pStyle w:val="INCISO"/>
              <w:spacing w:after="96"/>
              <w:ind w:left="0" w:firstLine="0"/>
              <w:rPr>
                <w:rFonts w:ascii="Verdana" w:hAnsi="Verdana"/>
                <w:b/>
                <w:sz w:val="16"/>
                <w:szCs w:val="16"/>
                <w:lang w:val="en-US"/>
              </w:rPr>
            </w:pPr>
            <w:r w:rsidRPr="00081C87">
              <w:rPr>
                <w:rFonts w:ascii="Verdana" w:hAnsi="Verdana" w:cs="Times New Roman"/>
                <w:b/>
                <w:bCs/>
                <w:sz w:val="16"/>
                <w:szCs w:val="16"/>
                <w:lang w:val="en-US"/>
              </w:rPr>
              <w:t>1.</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xml:space="preserve">              Class IIIA: Any liquid with a flash point equal to or greater than 60 °C (333.15 °K), but less than 93.33 </w:t>
            </w:r>
            <w:r w:rsidR="0083679B">
              <w:rPr>
                <w:rFonts w:ascii="Verdana" w:hAnsi="Verdana" w:cs="Times New Roman"/>
                <w:sz w:val="16"/>
                <w:szCs w:val="16"/>
                <w:lang w:val="en-US"/>
              </w:rPr>
              <w:t>º</w:t>
            </w:r>
            <w:r w:rsidRPr="00081C87">
              <w:rPr>
                <w:rFonts w:ascii="Verdana" w:hAnsi="Verdana" w:cs="Times New Roman"/>
                <w:sz w:val="16"/>
                <w:szCs w:val="16"/>
                <w:lang w:val="en-US"/>
              </w:rPr>
              <w:t>C (366.48 ° K).</w:t>
            </w:r>
            <w:r w:rsidRPr="00081C87">
              <w:rPr>
                <w:rFonts w:ascii="Times New Roman" w:hAnsi="Times New Roman" w:cs="Times New Roman"/>
                <w:sz w:val="24"/>
                <w:szCs w:val="24"/>
                <w:lang w:val="en-US"/>
              </w:rPr>
              <w:t xml:space="preserve"> </w:t>
            </w:r>
          </w:p>
        </w:tc>
      </w:tr>
      <w:tr w:rsidR="00311B10" w:rsidRPr="004B5ED1" w14:paraId="1E69F6A1" w14:textId="77777777" w:rsidTr="009F1190">
        <w:tc>
          <w:tcPr>
            <w:tcW w:w="4788" w:type="dxa"/>
            <w:shd w:val="clear" w:color="auto" w:fill="auto"/>
          </w:tcPr>
          <w:p w14:paraId="7A1C312D" w14:textId="77777777" w:rsidR="00311B10" w:rsidRPr="00081C87" w:rsidRDefault="00311B10" w:rsidP="00081C87">
            <w:pPr>
              <w:pStyle w:val="INCISO"/>
              <w:spacing w:after="96"/>
              <w:ind w:left="0" w:firstLine="0"/>
              <w:rPr>
                <w:rFonts w:ascii="Verdana" w:hAnsi="Verdana"/>
                <w:sz w:val="16"/>
                <w:szCs w:val="16"/>
              </w:rPr>
            </w:pPr>
            <w:r w:rsidRPr="00081C87">
              <w:rPr>
                <w:rFonts w:ascii="Verdana" w:hAnsi="Verdana"/>
                <w:b/>
                <w:sz w:val="16"/>
                <w:szCs w:val="16"/>
              </w:rPr>
              <w:t>2.</w:t>
            </w:r>
            <w:r w:rsidRPr="00081C87">
              <w:rPr>
                <w:rFonts w:ascii="Verdana" w:hAnsi="Verdana"/>
                <w:b/>
                <w:sz w:val="16"/>
                <w:szCs w:val="16"/>
              </w:rPr>
              <w:tab/>
            </w:r>
            <w:r w:rsidRPr="00081C87">
              <w:rPr>
                <w:rFonts w:ascii="Verdana" w:hAnsi="Verdana"/>
                <w:sz w:val="16"/>
                <w:szCs w:val="16"/>
              </w:rPr>
              <w:t>Clase IIIB: Cualquier líquido con punto de inflamación igual o superior a 93.33 °C (366.48 °K).</w:t>
            </w:r>
          </w:p>
        </w:tc>
        <w:tc>
          <w:tcPr>
            <w:tcW w:w="4788" w:type="dxa"/>
            <w:shd w:val="clear" w:color="auto" w:fill="auto"/>
          </w:tcPr>
          <w:p w14:paraId="269788DB" w14:textId="77777777" w:rsidR="00311B10" w:rsidRPr="00081C87" w:rsidRDefault="00311B10" w:rsidP="00081C87">
            <w:pPr>
              <w:pStyle w:val="INCISO"/>
              <w:spacing w:after="96"/>
              <w:ind w:left="0" w:firstLine="0"/>
              <w:rPr>
                <w:rFonts w:ascii="Verdana" w:hAnsi="Verdana"/>
                <w:b/>
                <w:sz w:val="16"/>
                <w:szCs w:val="16"/>
                <w:lang w:val="en-US"/>
              </w:rPr>
            </w:pPr>
            <w:r w:rsidRPr="00081C87">
              <w:rPr>
                <w:rFonts w:ascii="Verdana" w:hAnsi="Verdana" w:cs="Times New Roman"/>
                <w:b/>
                <w:bCs/>
                <w:sz w:val="16"/>
                <w:szCs w:val="16"/>
                <w:lang w:val="en-US"/>
              </w:rPr>
              <w:t>2.</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Class IIIB: Any liquid with a flash point equal to or greater than 93.33 °C (366.48 °K).</w:t>
            </w:r>
            <w:r w:rsidRPr="00081C87">
              <w:rPr>
                <w:rFonts w:ascii="Times New Roman" w:hAnsi="Times New Roman" w:cs="Times New Roman"/>
                <w:sz w:val="24"/>
                <w:szCs w:val="24"/>
                <w:lang w:val="en-US"/>
              </w:rPr>
              <w:t xml:space="preserve"> </w:t>
            </w:r>
          </w:p>
        </w:tc>
      </w:tr>
      <w:tr w:rsidR="00311B10" w:rsidRPr="004B5ED1" w14:paraId="2000FEBB" w14:textId="77777777" w:rsidTr="009F1190">
        <w:tc>
          <w:tcPr>
            <w:tcW w:w="4788" w:type="dxa"/>
            <w:shd w:val="clear" w:color="auto" w:fill="auto"/>
          </w:tcPr>
          <w:p w14:paraId="62273363" w14:textId="77777777" w:rsidR="00311B10" w:rsidRPr="00081C87" w:rsidRDefault="00311B10" w:rsidP="00081C87">
            <w:pPr>
              <w:pStyle w:val="Texto"/>
              <w:spacing w:after="96"/>
              <w:ind w:firstLine="0"/>
              <w:rPr>
                <w:rFonts w:ascii="Verdana" w:hAnsi="Verdana"/>
                <w:b/>
                <w:sz w:val="16"/>
                <w:szCs w:val="16"/>
              </w:rPr>
            </w:pPr>
            <w:r w:rsidRPr="00081C87">
              <w:rPr>
                <w:rFonts w:ascii="Verdana" w:hAnsi="Verdana"/>
                <w:b/>
                <w:sz w:val="16"/>
                <w:szCs w:val="16"/>
              </w:rPr>
              <w:t>4.13</w:t>
            </w:r>
            <w:r w:rsidRPr="00081C87">
              <w:rPr>
                <w:rFonts w:ascii="Verdana" w:hAnsi="Verdana"/>
                <w:sz w:val="16"/>
                <w:szCs w:val="16"/>
              </w:rPr>
              <w:t xml:space="preserve"> </w:t>
            </w:r>
            <w:r w:rsidRPr="00081C87">
              <w:rPr>
                <w:rFonts w:ascii="Verdana" w:hAnsi="Verdana"/>
                <w:b/>
                <w:sz w:val="16"/>
                <w:szCs w:val="16"/>
              </w:rPr>
              <w:t xml:space="preserve">Confiabilidad: </w:t>
            </w:r>
            <w:r w:rsidRPr="00081C87">
              <w:rPr>
                <w:rFonts w:ascii="Verdana" w:hAnsi="Verdana"/>
                <w:sz w:val="16"/>
                <w:szCs w:val="16"/>
              </w:rPr>
              <w:t>Serie de procesos de mejora continua, que incorporan en forma sistemática, avanzadas herramientas de diagnóstico, metodologías de análisis y nuevas tecnologías, para optimizar la gestión, planeación, ejecución y control, de los procesos de Recepción, almacenamiento y Entrega de combustibles líquidos.</w:t>
            </w:r>
          </w:p>
        </w:tc>
        <w:tc>
          <w:tcPr>
            <w:tcW w:w="4788" w:type="dxa"/>
            <w:shd w:val="clear" w:color="auto" w:fill="auto"/>
          </w:tcPr>
          <w:p w14:paraId="14EB3FF3" w14:textId="77777777" w:rsidR="00311B10" w:rsidRPr="00081C87" w:rsidRDefault="00311B10" w:rsidP="00081C87">
            <w:pPr>
              <w:pStyle w:val="Texto"/>
              <w:spacing w:after="96"/>
              <w:ind w:firstLine="0"/>
              <w:rPr>
                <w:rFonts w:ascii="Verdana" w:hAnsi="Verdana"/>
                <w:b/>
                <w:sz w:val="16"/>
                <w:szCs w:val="16"/>
                <w:lang w:val="en-US"/>
              </w:rPr>
            </w:pPr>
            <w:r w:rsidRPr="00081C87">
              <w:rPr>
                <w:rFonts w:ascii="Verdana" w:hAnsi="Verdana" w:cs="Times New Roman"/>
                <w:b/>
                <w:bCs/>
                <w:sz w:val="16"/>
                <w:szCs w:val="16"/>
                <w:lang w:val="en-US"/>
              </w:rPr>
              <w:t xml:space="preserve">4.13 Reliability: </w:t>
            </w:r>
            <w:r w:rsidRPr="0083679B">
              <w:rPr>
                <w:rFonts w:ascii="Verdana" w:hAnsi="Verdana" w:cs="Times New Roman"/>
                <w:bCs/>
                <w:sz w:val="16"/>
                <w:szCs w:val="16"/>
                <w:lang w:val="en-US"/>
              </w:rPr>
              <w:t>A</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series of continuous improvement processes that systematically incorporate advanced diagnostic tools, analysis methodologies and new technologies to optimize the management, planning, execution and control</w:t>
            </w:r>
            <w:r w:rsidR="0083679B">
              <w:rPr>
                <w:rFonts w:ascii="Verdana" w:hAnsi="Verdana" w:cs="Times New Roman"/>
                <w:sz w:val="16"/>
                <w:szCs w:val="16"/>
                <w:lang w:val="en-US"/>
              </w:rPr>
              <w:t xml:space="preserve"> for the processes</w:t>
            </w:r>
            <w:r w:rsidRPr="00081C87">
              <w:rPr>
                <w:rFonts w:ascii="Verdana" w:hAnsi="Verdana" w:cs="Times New Roman"/>
                <w:sz w:val="16"/>
                <w:szCs w:val="16"/>
                <w:lang w:val="en-US"/>
              </w:rPr>
              <w:t xml:space="preserve"> of </w:t>
            </w:r>
            <w:r w:rsidR="0083679B">
              <w:rPr>
                <w:rFonts w:ascii="Verdana" w:hAnsi="Verdana" w:cs="Times New Roman"/>
                <w:sz w:val="16"/>
                <w:szCs w:val="16"/>
                <w:lang w:val="en-US"/>
              </w:rPr>
              <w:t>R</w:t>
            </w:r>
            <w:r w:rsidRPr="00081C87">
              <w:rPr>
                <w:rFonts w:ascii="Verdana" w:hAnsi="Verdana" w:cs="Times New Roman"/>
                <w:sz w:val="16"/>
                <w:szCs w:val="16"/>
                <w:lang w:val="en-US"/>
              </w:rPr>
              <w:t xml:space="preserve">eception, </w:t>
            </w:r>
            <w:r w:rsidR="0083679B">
              <w:rPr>
                <w:rFonts w:ascii="Verdana" w:hAnsi="Verdana" w:cs="Times New Roman"/>
                <w:sz w:val="16"/>
                <w:szCs w:val="16"/>
                <w:lang w:val="en-US"/>
              </w:rPr>
              <w:t>S</w:t>
            </w:r>
            <w:r w:rsidRPr="00081C87">
              <w:rPr>
                <w:rFonts w:ascii="Verdana" w:hAnsi="Verdana" w:cs="Times New Roman"/>
                <w:sz w:val="16"/>
                <w:szCs w:val="16"/>
                <w:lang w:val="en-US"/>
              </w:rPr>
              <w:t xml:space="preserve">torage and </w:t>
            </w:r>
            <w:r w:rsidR="0083679B">
              <w:rPr>
                <w:rFonts w:ascii="Verdana" w:hAnsi="Verdana" w:cs="Times New Roman"/>
                <w:sz w:val="16"/>
                <w:szCs w:val="16"/>
                <w:lang w:val="en-US"/>
              </w:rPr>
              <w:t>D</w:t>
            </w:r>
            <w:r w:rsidRPr="00081C87">
              <w:rPr>
                <w:rFonts w:ascii="Verdana" w:hAnsi="Verdana" w:cs="Times New Roman"/>
                <w:sz w:val="16"/>
                <w:szCs w:val="16"/>
                <w:lang w:val="en-US"/>
              </w:rPr>
              <w:t xml:space="preserve">elivery </w:t>
            </w:r>
            <w:r w:rsidR="0083679B">
              <w:rPr>
                <w:rFonts w:ascii="Verdana" w:hAnsi="Verdana" w:cs="Times New Roman"/>
                <w:sz w:val="16"/>
                <w:szCs w:val="16"/>
                <w:lang w:val="en-US"/>
              </w:rPr>
              <w:t>of combustible</w:t>
            </w:r>
            <w:r w:rsidRPr="00081C87">
              <w:rPr>
                <w:rFonts w:ascii="Verdana" w:hAnsi="Verdana" w:cs="Times New Roman"/>
                <w:sz w:val="16"/>
                <w:szCs w:val="16"/>
                <w:lang w:val="en-US"/>
              </w:rPr>
              <w:t xml:space="preserve"> liquids. </w:t>
            </w:r>
          </w:p>
        </w:tc>
      </w:tr>
      <w:tr w:rsidR="00311B10" w:rsidRPr="004B5ED1" w14:paraId="10CF91E6" w14:textId="77777777" w:rsidTr="009F1190">
        <w:tc>
          <w:tcPr>
            <w:tcW w:w="4788" w:type="dxa"/>
            <w:shd w:val="clear" w:color="auto" w:fill="auto"/>
          </w:tcPr>
          <w:p w14:paraId="61392146" w14:textId="77777777" w:rsidR="00311B10" w:rsidRPr="00081C87" w:rsidRDefault="00311B10" w:rsidP="00081C87">
            <w:pPr>
              <w:pStyle w:val="Texto"/>
              <w:spacing w:after="96"/>
              <w:ind w:firstLine="0"/>
              <w:rPr>
                <w:rFonts w:ascii="Verdana" w:hAnsi="Verdana"/>
                <w:sz w:val="16"/>
                <w:szCs w:val="16"/>
              </w:rPr>
            </w:pPr>
            <w:r w:rsidRPr="00081C87">
              <w:rPr>
                <w:rFonts w:ascii="Verdana" w:hAnsi="Verdana"/>
                <w:b/>
                <w:sz w:val="16"/>
                <w:szCs w:val="16"/>
              </w:rPr>
              <w:t>4.14 Combustibles para aeronaves:</w:t>
            </w:r>
            <w:r w:rsidRPr="00081C87">
              <w:rPr>
                <w:rFonts w:ascii="Verdana" w:hAnsi="Verdana"/>
                <w:sz w:val="16"/>
                <w:szCs w:val="16"/>
              </w:rPr>
              <w:t xml:space="preserve"> Se refiere a los Petrolíferos denominados turbosina y gasavión.</w:t>
            </w:r>
          </w:p>
        </w:tc>
        <w:tc>
          <w:tcPr>
            <w:tcW w:w="4788" w:type="dxa"/>
            <w:shd w:val="clear" w:color="auto" w:fill="auto"/>
          </w:tcPr>
          <w:p w14:paraId="67BE765C" w14:textId="77777777" w:rsidR="00311B10" w:rsidRPr="00081C87" w:rsidRDefault="00311B10" w:rsidP="00081C87">
            <w:pPr>
              <w:pStyle w:val="Texto"/>
              <w:spacing w:after="96"/>
              <w:ind w:firstLine="0"/>
              <w:rPr>
                <w:rFonts w:ascii="Verdana" w:hAnsi="Verdana"/>
                <w:b/>
                <w:sz w:val="16"/>
                <w:szCs w:val="16"/>
                <w:lang w:val="en-US"/>
              </w:rPr>
            </w:pPr>
            <w:r w:rsidRPr="00081C87">
              <w:rPr>
                <w:rFonts w:ascii="Verdana" w:hAnsi="Verdana" w:cs="Times New Roman"/>
                <w:b/>
                <w:bCs/>
                <w:sz w:val="16"/>
                <w:szCs w:val="16"/>
                <w:lang w:val="en-US"/>
              </w:rPr>
              <w:t xml:space="preserve">4.14 Fuels for aircraft: </w:t>
            </w:r>
            <w:r w:rsidRPr="00081C87">
              <w:rPr>
                <w:rFonts w:ascii="Verdana" w:hAnsi="Verdana" w:cs="Times New Roman"/>
                <w:sz w:val="16"/>
                <w:szCs w:val="16"/>
                <w:lang w:val="en-US"/>
              </w:rPr>
              <w:t>Refers to petroleum products called turbosin</w:t>
            </w:r>
            <w:r w:rsidR="0083679B">
              <w:rPr>
                <w:rFonts w:ascii="Verdana" w:hAnsi="Verdana" w:cs="Times New Roman"/>
                <w:sz w:val="16"/>
                <w:szCs w:val="16"/>
                <w:lang w:val="en-US"/>
              </w:rPr>
              <w:t>e</w:t>
            </w:r>
            <w:r w:rsidRPr="00081C87">
              <w:rPr>
                <w:rFonts w:ascii="Verdana" w:hAnsi="Verdana" w:cs="Times New Roman"/>
                <w:sz w:val="16"/>
                <w:szCs w:val="16"/>
                <w:lang w:val="en-US"/>
              </w:rPr>
              <w:t xml:space="preserve"> and </w:t>
            </w:r>
            <w:r w:rsidR="0083679B">
              <w:rPr>
                <w:rFonts w:ascii="Verdana" w:hAnsi="Verdana" w:cs="Times New Roman"/>
                <w:sz w:val="16"/>
                <w:szCs w:val="16"/>
                <w:lang w:val="en-US"/>
              </w:rPr>
              <w:t>jet fuel</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tr w:rsidR="00311B10" w:rsidRPr="004B5ED1" w14:paraId="519DA6EC" w14:textId="77777777" w:rsidTr="009F1190">
        <w:tc>
          <w:tcPr>
            <w:tcW w:w="4788" w:type="dxa"/>
            <w:shd w:val="clear" w:color="auto" w:fill="auto"/>
          </w:tcPr>
          <w:p w14:paraId="061CDC4E" w14:textId="77777777" w:rsidR="00311B10" w:rsidRPr="00081C87" w:rsidRDefault="00311B10" w:rsidP="00081C87">
            <w:pPr>
              <w:pStyle w:val="Texto"/>
              <w:spacing w:after="96" w:line="226" w:lineRule="exact"/>
              <w:ind w:firstLine="0"/>
              <w:rPr>
                <w:rFonts w:ascii="Verdana" w:hAnsi="Verdana"/>
                <w:strike/>
                <w:sz w:val="16"/>
                <w:szCs w:val="16"/>
              </w:rPr>
            </w:pPr>
            <w:r w:rsidRPr="00081C87">
              <w:rPr>
                <w:rFonts w:ascii="Verdana" w:hAnsi="Verdana"/>
                <w:b/>
                <w:sz w:val="16"/>
                <w:szCs w:val="16"/>
              </w:rPr>
              <w:t>4.15</w:t>
            </w:r>
            <w:r w:rsidRPr="00081C87">
              <w:rPr>
                <w:rFonts w:ascii="Verdana" w:hAnsi="Verdana"/>
                <w:sz w:val="16"/>
                <w:szCs w:val="16"/>
              </w:rPr>
              <w:t xml:space="preserve"> </w:t>
            </w:r>
            <w:r w:rsidRPr="00081C87">
              <w:rPr>
                <w:rFonts w:ascii="Verdana" w:hAnsi="Verdana"/>
                <w:b/>
                <w:sz w:val="16"/>
                <w:szCs w:val="16"/>
              </w:rPr>
              <w:t>Componentes Oxigenantes:</w:t>
            </w:r>
            <w:r w:rsidRPr="00081C87">
              <w:rPr>
                <w:rFonts w:ascii="Verdana" w:hAnsi="Verdana"/>
                <w:sz w:val="16"/>
                <w:szCs w:val="16"/>
              </w:rPr>
              <w:t xml:space="preserve"> Son alcoholes carburantes, los cuales mezclados con combustibles básicos mejoran las características antidetonantes en el caso de las gasolinas y reducen las emisiones contaminantes generadas en la combustión del combustible.</w:t>
            </w:r>
          </w:p>
        </w:tc>
        <w:tc>
          <w:tcPr>
            <w:tcW w:w="4788" w:type="dxa"/>
            <w:shd w:val="clear" w:color="auto" w:fill="auto"/>
          </w:tcPr>
          <w:p w14:paraId="1C3C5536" w14:textId="77777777" w:rsidR="00311B10" w:rsidRPr="00081C87" w:rsidRDefault="00311B10" w:rsidP="00081C87">
            <w:pPr>
              <w:pStyle w:val="Texto"/>
              <w:spacing w:after="96" w:line="226" w:lineRule="exact"/>
              <w:ind w:firstLine="0"/>
              <w:rPr>
                <w:rFonts w:ascii="Verdana" w:hAnsi="Verdana"/>
                <w:b/>
                <w:sz w:val="16"/>
                <w:szCs w:val="16"/>
                <w:lang w:val="en-US"/>
              </w:rPr>
            </w:pPr>
            <w:r w:rsidRPr="00081C87">
              <w:rPr>
                <w:rFonts w:ascii="Verdana" w:hAnsi="Verdana" w:cs="Times New Roman"/>
                <w:b/>
                <w:bCs/>
                <w:sz w:val="16"/>
                <w:szCs w:val="16"/>
                <w:lang w:val="en-US"/>
              </w:rPr>
              <w:t xml:space="preserve">4.15 Oxygenating Components: </w:t>
            </w:r>
            <w:r w:rsidRPr="00081C87">
              <w:rPr>
                <w:rFonts w:ascii="Verdana" w:hAnsi="Verdana" w:cs="Times New Roman"/>
                <w:sz w:val="16"/>
                <w:szCs w:val="16"/>
                <w:lang w:val="en-US"/>
              </w:rPr>
              <w:t xml:space="preserve">They are fuel alcohols, which when mixed with basic fuels improve the antiknock characteristics in the case of gasolines and </w:t>
            </w:r>
            <w:r w:rsidR="0083679B">
              <w:rPr>
                <w:rFonts w:ascii="Verdana" w:hAnsi="Verdana" w:cs="Times New Roman"/>
                <w:sz w:val="16"/>
                <w:szCs w:val="16"/>
                <w:lang w:val="en-US"/>
              </w:rPr>
              <w:t>for reducing</w:t>
            </w:r>
            <w:r w:rsidRPr="00081C87">
              <w:rPr>
                <w:rFonts w:ascii="Verdana" w:hAnsi="Verdana" w:cs="Times New Roman"/>
                <w:sz w:val="16"/>
                <w:szCs w:val="16"/>
                <w:lang w:val="en-US"/>
              </w:rPr>
              <w:t xml:space="preserve"> the polluting emissions generated in fuel combustion. </w:t>
            </w:r>
          </w:p>
        </w:tc>
      </w:tr>
      <w:tr w:rsidR="00311B10" w:rsidRPr="004B5ED1" w14:paraId="30EABA14" w14:textId="77777777" w:rsidTr="009F1190">
        <w:tc>
          <w:tcPr>
            <w:tcW w:w="4788" w:type="dxa"/>
            <w:shd w:val="clear" w:color="auto" w:fill="auto"/>
          </w:tcPr>
          <w:p w14:paraId="28198F51" w14:textId="77777777" w:rsidR="00311B10" w:rsidRPr="00081C87" w:rsidRDefault="00311B10" w:rsidP="00081C87">
            <w:pPr>
              <w:pStyle w:val="Texto"/>
              <w:spacing w:after="96" w:line="226" w:lineRule="exact"/>
              <w:ind w:firstLine="0"/>
              <w:rPr>
                <w:rFonts w:ascii="Verdana" w:hAnsi="Verdana"/>
                <w:sz w:val="16"/>
                <w:szCs w:val="16"/>
              </w:rPr>
            </w:pPr>
            <w:r w:rsidRPr="00081C87">
              <w:rPr>
                <w:rFonts w:ascii="Verdana" w:hAnsi="Verdana"/>
                <w:b/>
                <w:sz w:val="16"/>
                <w:szCs w:val="16"/>
              </w:rPr>
              <w:t xml:space="preserve">4.16 Compuestos Orgánicos Volátiles (COV’s): </w:t>
            </w:r>
            <w:r w:rsidRPr="00081C87">
              <w:rPr>
                <w:rFonts w:ascii="Verdana" w:hAnsi="Verdana"/>
                <w:sz w:val="16"/>
                <w:szCs w:val="16"/>
              </w:rPr>
              <w:t>Son componentes orgánicos que están en forma de vapores en la atmósfera; comprenden una amplia gama de sustancias entre las que figuran los Hidrocarburos, los Halocarburos y los Oxigenantes.</w:t>
            </w:r>
          </w:p>
        </w:tc>
        <w:tc>
          <w:tcPr>
            <w:tcW w:w="4788" w:type="dxa"/>
            <w:shd w:val="clear" w:color="auto" w:fill="auto"/>
          </w:tcPr>
          <w:p w14:paraId="779BD942" w14:textId="77777777" w:rsidR="00311B10" w:rsidRPr="00081C87" w:rsidRDefault="00311B10" w:rsidP="00081C87">
            <w:pPr>
              <w:pStyle w:val="Texto"/>
              <w:spacing w:after="96" w:line="226" w:lineRule="exact"/>
              <w:ind w:firstLine="0"/>
              <w:rPr>
                <w:rFonts w:ascii="Verdana" w:hAnsi="Verdana"/>
                <w:b/>
                <w:sz w:val="16"/>
                <w:szCs w:val="16"/>
                <w:lang w:val="en-US"/>
              </w:rPr>
            </w:pPr>
            <w:r w:rsidRPr="00081C87">
              <w:rPr>
                <w:rFonts w:ascii="Verdana" w:hAnsi="Verdana" w:cs="Times New Roman"/>
                <w:b/>
                <w:bCs/>
                <w:sz w:val="16"/>
                <w:szCs w:val="16"/>
                <w:lang w:val="en-US"/>
              </w:rPr>
              <w:t xml:space="preserve">4.16 Volatile Organic Compounds (VOCs): </w:t>
            </w:r>
            <w:r w:rsidRPr="00081C87">
              <w:rPr>
                <w:rFonts w:ascii="Verdana" w:hAnsi="Verdana" w:cs="Times New Roman"/>
                <w:sz w:val="16"/>
                <w:szCs w:val="16"/>
                <w:lang w:val="en-US"/>
              </w:rPr>
              <w:t xml:space="preserve">These are organic components that are in the form of vapors in the atmosphere; they comprise a wide range of substances, including </w:t>
            </w:r>
            <w:r w:rsidR="009F1190" w:rsidRPr="00081C87">
              <w:rPr>
                <w:rFonts w:ascii="Verdana" w:hAnsi="Verdana" w:cs="Times New Roman"/>
                <w:sz w:val="16"/>
                <w:szCs w:val="16"/>
                <w:lang w:val="en-US"/>
              </w:rPr>
              <w:t xml:space="preserve">hydrocarbons, halocarbons and </w:t>
            </w:r>
            <w:r w:rsidR="009F1190">
              <w:rPr>
                <w:rFonts w:ascii="Verdana" w:hAnsi="Verdana" w:cs="Times New Roman"/>
                <w:sz w:val="16"/>
                <w:szCs w:val="16"/>
                <w:lang w:val="en-US"/>
              </w:rPr>
              <w:t>o</w:t>
            </w:r>
            <w:r w:rsidR="009F1190" w:rsidRPr="00081C87">
              <w:rPr>
                <w:rFonts w:ascii="Verdana" w:hAnsi="Verdana" w:cs="Times New Roman"/>
                <w:sz w:val="16"/>
                <w:szCs w:val="16"/>
                <w:lang w:val="en-US"/>
              </w:rPr>
              <w:t>xygenants.</w:t>
            </w:r>
            <w:r w:rsidR="009F1190" w:rsidRPr="00081C87">
              <w:rPr>
                <w:rFonts w:ascii="Times New Roman" w:hAnsi="Times New Roman" w:cs="Times New Roman"/>
                <w:sz w:val="24"/>
                <w:szCs w:val="24"/>
                <w:lang w:val="en-US"/>
              </w:rPr>
              <w:t xml:space="preserve"> </w:t>
            </w:r>
          </w:p>
        </w:tc>
      </w:tr>
      <w:tr w:rsidR="00311B10" w:rsidRPr="004B5ED1" w14:paraId="0A32F5D3" w14:textId="77777777" w:rsidTr="009F1190">
        <w:tc>
          <w:tcPr>
            <w:tcW w:w="4788" w:type="dxa"/>
            <w:shd w:val="clear" w:color="auto" w:fill="auto"/>
          </w:tcPr>
          <w:p w14:paraId="37F169E8" w14:textId="77777777" w:rsidR="00311B10" w:rsidRPr="00081C87" w:rsidRDefault="00311B10" w:rsidP="00081C87">
            <w:pPr>
              <w:pStyle w:val="Texto"/>
              <w:spacing w:after="96"/>
              <w:ind w:firstLine="0"/>
              <w:rPr>
                <w:rFonts w:ascii="Verdana" w:hAnsi="Verdana"/>
                <w:sz w:val="16"/>
                <w:szCs w:val="16"/>
              </w:rPr>
            </w:pPr>
            <w:r w:rsidRPr="00081C87">
              <w:rPr>
                <w:rFonts w:ascii="Verdana" w:hAnsi="Verdana"/>
                <w:b/>
                <w:sz w:val="16"/>
                <w:szCs w:val="16"/>
              </w:rPr>
              <w:t xml:space="preserve">4.17 Dictamen: </w:t>
            </w:r>
            <w:r w:rsidRPr="00081C87">
              <w:rPr>
                <w:rFonts w:ascii="Verdana" w:hAnsi="Verdana"/>
                <w:sz w:val="16"/>
                <w:szCs w:val="16"/>
              </w:rPr>
              <w:t xml:space="preserve">Documento que emite un Tercero autorizado, aprobado, acreditado o certificado, en el cual se establece el resultado de la verificación del </w:t>
            </w:r>
            <w:r w:rsidRPr="00081C87">
              <w:rPr>
                <w:rFonts w:ascii="Verdana" w:hAnsi="Verdana"/>
                <w:sz w:val="16"/>
                <w:szCs w:val="16"/>
              </w:rPr>
              <w:lastRenderedPageBreak/>
              <w:t>cumplimiento de obligaciones normadas en las materias de Seguridad Industrial, Seguridad Operativa y de Protección del Medio Ambiente del Sector Hidrocarburos.</w:t>
            </w:r>
          </w:p>
        </w:tc>
        <w:tc>
          <w:tcPr>
            <w:tcW w:w="4788" w:type="dxa"/>
            <w:shd w:val="clear" w:color="auto" w:fill="auto"/>
          </w:tcPr>
          <w:p w14:paraId="4378BE8D" w14:textId="77777777" w:rsidR="00311B10" w:rsidRPr="00081C87" w:rsidRDefault="00311B10" w:rsidP="00081C87">
            <w:pPr>
              <w:pStyle w:val="Texto"/>
              <w:spacing w:after="96"/>
              <w:ind w:firstLine="0"/>
              <w:rPr>
                <w:rFonts w:ascii="Verdana" w:hAnsi="Verdana"/>
                <w:b/>
                <w:sz w:val="16"/>
                <w:szCs w:val="16"/>
                <w:lang w:val="en-US"/>
              </w:rPr>
            </w:pPr>
            <w:r w:rsidRPr="00081C87">
              <w:rPr>
                <w:rFonts w:ascii="Verdana" w:hAnsi="Verdana" w:cs="Times New Roman"/>
                <w:b/>
                <w:bCs/>
                <w:sz w:val="16"/>
                <w:szCs w:val="16"/>
                <w:lang w:val="en-US"/>
              </w:rPr>
              <w:lastRenderedPageBreak/>
              <w:t xml:space="preserve">4.17 </w:t>
            </w:r>
            <w:r w:rsidR="0083679B">
              <w:rPr>
                <w:rFonts w:ascii="Verdana" w:hAnsi="Verdana" w:cs="Times New Roman"/>
                <w:b/>
                <w:bCs/>
                <w:sz w:val="16"/>
                <w:szCs w:val="16"/>
                <w:lang w:val="en-US"/>
              </w:rPr>
              <w:t>Certificate</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Document issued by an authorized, approved, accredited or certified third party, which establishes the result</w:t>
            </w:r>
            <w:r w:rsidR="0083679B">
              <w:rPr>
                <w:rFonts w:ascii="Verdana" w:hAnsi="Verdana" w:cs="Times New Roman"/>
                <w:sz w:val="16"/>
                <w:szCs w:val="16"/>
                <w:lang w:val="en-US"/>
              </w:rPr>
              <w:t>s</w:t>
            </w:r>
            <w:r w:rsidRPr="00081C87">
              <w:rPr>
                <w:rFonts w:ascii="Verdana" w:hAnsi="Verdana" w:cs="Times New Roman"/>
                <w:sz w:val="16"/>
                <w:szCs w:val="16"/>
                <w:lang w:val="en-US"/>
              </w:rPr>
              <w:t xml:space="preserve"> of the verification of compliance </w:t>
            </w:r>
            <w:r w:rsidRPr="00081C87">
              <w:rPr>
                <w:rFonts w:ascii="Verdana" w:hAnsi="Verdana" w:cs="Times New Roman"/>
                <w:sz w:val="16"/>
                <w:szCs w:val="16"/>
                <w:lang w:val="en-US"/>
              </w:rPr>
              <w:lastRenderedPageBreak/>
              <w:t>with regulated obligations in the areas of Industrial Safety, Operational Safety and Environmental Protection of the Hydrocarbons Sector.</w:t>
            </w:r>
            <w:r w:rsidRPr="00081C87">
              <w:rPr>
                <w:rFonts w:ascii="Times New Roman" w:hAnsi="Times New Roman" w:cs="Times New Roman"/>
                <w:sz w:val="24"/>
                <w:szCs w:val="24"/>
                <w:lang w:val="en-US"/>
              </w:rPr>
              <w:t xml:space="preserve"> </w:t>
            </w:r>
          </w:p>
        </w:tc>
      </w:tr>
      <w:tr w:rsidR="00311B10" w:rsidRPr="004B5ED1" w14:paraId="1379C280" w14:textId="77777777" w:rsidTr="009F1190">
        <w:tc>
          <w:tcPr>
            <w:tcW w:w="4788" w:type="dxa"/>
            <w:shd w:val="clear" w:color="auto" w:fill="auto"/>
          </w:tcPr>
          <w:p w14:paraId="600D67E2" w14:textId="77777777" w:rsidR="00311B10" w:rsidRPr="00081C87" w:rsidRDefault="00311B10" w:rsidP="00081C87">
            <w:pPr>
              <w:pStyle w:val="Texto"/>
              <w:spacing w:after="96"/>
              <w:ind w:firstLine="0"/>
              <w:rPr>
                <w:rFonts w:ascii="Verdana" w:hAnsi="Verdana"/>
                <w:sz w:val="16"/>
                <w:szCs w:val="16"/>
              </w:rPr>
            </w:pPr>
            <w:r w:rsidRPr="00081C87">
              <w:rPr>
                <w:rFonts w:ascii="Verdana" w:hAnsi="Verdana"/>
                <w:b/>
                <w:sz w:val="16"/>
                <w:szCs w:val="16"/>
              </w:rPr>
              <w:lastRenderedPageBreak/>
              <w:t>4.18 Drenaje aceitoso:</w:t>
            </w:r>
            <w:r w:rsidRPr="00081C87">
              <w:rPr>
                <w:rFonts w:ascii="Verdana" w:hAnsi="Verdana"/>
                <w:sz w:val="16"/>
                <w:szCs w:val="16"/>
              </w:rPr>
              <w:t xml:space="preserve"> Sistema que colecta y desaloja aguas contaminadas con Producto dentro de los diques de contención de los tanques de almacenamiento, áreas de carga, descarga y zonas susceptibles de derrames.</w:t>
            </w:r>
          </w:p>
        </w:tc>
        <w:tc>
          <w:tcPr>
            <w:tcW w:w="4788" w:type="dxa"/>
            <w:shd w:val="clear" w:color="auto" w:fill="auto"/>
          </w:tcPr>
          <w:p w14:paraId="7D5726D5" w14:textId="77777777" w:rsidR="00311B10" w:rsidRPr="00081C87" w:rsidRDefault="00311B10" w:rsidP="00081C87">
            <w:pPr>
              <w:pStyle w:val="Texto"/>
              <w:spacing w:after="96"/>
              <w:ind w:firstLine="0"/>
              <w:rPr>
                <w:rFonts w:ascii="Verdana" w:hAnsi="Verdana"/>
                <w:b/>
                <w:sz w:val="16"/>
                <w:szCs w:val="16"/>
                <w:lang w:val="en-US"/>
              </w:rPr>
            </w:pPr>
            <w:r w:rsidRPr="00081C87">
              <w:rPr>
                <w:rFonts w:ascii="Verdana" w:hAnsi="Verdana" w:cs="Times New Roman"/>
                <w:b/>
                <w:bCs/>
                <w:sz w:val="16"/>
                <w:szCs w:val="16"/>
                <w:lang w:val="en-US"/>
              </w:rPr>
              <w:t xml:space="preserve">4.18 Oily drainage: </w:t>
            </w:r>
            <w:r w:rsidRPr="00081C87">
              <w:rPr>
                <w:rFonts w:ascii="Verdana" w:hAnsi="Verdana" w:cs="Times New Roman"/>
                <w:sz w:val="16"/>
                <w:szCs w:val="16"/>
                <w:lang w:val="en-US"/>
              </w:rPr>
              <w:t>System that collects and discharges contaminated water with Product within the containment dikes of storage tanks, loading areas, discharge and areas susceptible to spills.</w:t>
            </w:r>
            <w:r w:rsidRPr="00081C87">
              <w:rPr>
                <w:rFonts w:ascii="Times New Roman" w:hAnsi="Times New Roman" w:cs="Times New Roman"/>
                <w:sz w:val="24"/>
                <w:szCs w:val="24"/>
                <w:lang w:val="en-US"/>
              </w:rPr>
              <w:t xml:space="preserve"> </w:t>
            </w:r>
          </w:p>
        </w:tc>
      </w:tr>
      <w:tr w:rsidR="00311B10" w:rsidRPr="004B5ED1" w14:paraId="275F5F6C" w14:textId="77777777" w:rsidTr="009F1190">
        <w:tc>
          <w:tcPr>
            <w:tcW w:w="4788" w:type="dxa"/>
            <w:shd w:val="clear" w:color="auto" w:fill="auto"/>
          </w:tcPr>
          <w:p w14:paraId="41276B90"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t>4.19 Drenaje pluvial:</w:t>
            </w:r>
            <w:r w:rsidRPr="00081C87">
              <w:rPr>
                <w:rFonts w:ascii="Verdana" w:hAnsi="Verdana"/>
                <w:sz w:val="16"/>
                <w:szCs w:val="16"/>
              </w:rPr>
              <w:t xml:space="preserve"> Sistema que colecta y desaloja las aguas de lluvia no contaminadas con Productos dentro de los diques de contención de los tanques de almacenamiento y otras zonas de la planta donde no existe la posibilidad de derrames de Productos.</w:t>
            </w:r>
          </w:p>
        </w:tc>
        <w:tc>
          <w:tcPr>
            <w:tcW w:w="4788" w:type="dxa"/>
            <w:shd w:val="clear" w:color="auto" w:fill="auto"/>
          </w:tcPr>
          <w:p w14:paraId="20563C98"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4.19 Pluvial drainage: </w:t>
            </w:r>
            <w:r w:rsidRPr="00081C87">
              <w:rPr>
                <w:rFonts w:ascii="Verdana" w:hAnsi="Verdana" w:cs="Times New Roman"/>
                <w:sz w:val="16"/>
                <w:szCs w:val="16"/>
                <w:lang w:val="en-US"/>
              </w:rPr>
              <w:t>System that collects and discharges unpolluted rainwater with products within the containment dikes of storage tanks and other areas of the plant where there is no possibility of product spills.</w:t>
            </w:r>
            <w:r w:rsidRPr="00081C87">
              <w:rPr>
                <w:rFonts w:ascii="Times New Roman" w:hAnsi="Times New Roman" w:cs="Times New Roman"/>
                <w:sz w:val="24"/>
                <w:szCs w:val="24"/>
                <w:lang w:val="en-US"/>
              </w:rPr>
              <w:t xml:space="preserve"> </w:t>
            </w:r>
          </w:p>
        </w:tc>
      </w:tr>
      <w:tr w:rsidR="00311B10" w:rsidRPr="004B5ED1" w14:paraId="675A0FFD" w14:textId="77777777" w:rsidTr="009F1190">
        <w:tc>
          <w:tcPr>
            <w:tcW w:w="4788" w:type="dxa"/>
            <w:shd w:val="clear" w:color="auto" w:fill="auto"/>
          </w:tcPr>
          <w:p w14:paraId="10DC81A9"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t>4.20 Ebullición desbordante (</w:t>
            </w:r>
            <w:r w:rsidRPr="00081C87">
              <w:rPr>
                <w:rFonts w:ascii="Verdana" w:hAnsi="Verdana"/>
                <w:b/>
                <w:i/>
                <w:sz w:val="16"/>
                <w:szCs w:val="16"/>
              </w:rPr>
              <w:t>Boil-Over</w:t>
            </w:r>
            <w:r w:rsidRPr="00081C87">
              <w:rPr>
                <w:rFonts w:ascii="Verdana" w:hAnsi="Verdana"/>
                <w:b/>
                <w:sz w:val="16"/>
                <w:szCs w:val="16"/>
              </w:rPr>
              <w:t>):</w:t>
            </w:r>
            <w:r w:rsidRPr="00081C87">
              <w:rPr>
                <w:rFonts w:ascii="Verdana" w:hAnsi="Verdana"/>
                <w:sz w:val="16"/>
                <w:szCs w:val="16"/>
              </w:rPr>
              <w:t xml:space="preserve"> Un evento en la combustión de ciertos aceites en un tanque abierto en la parte superior cuando, después de un periodo largo de combustión tranquila, hay un súbito incremento en la intensidad del fuego asociado con la expulsión de aceite ardiendo del tanque.</w:t>
            </w:r>
          </w:p>
        </w:tc>
        <w:tc>
          <w:tcPr>
            <w:tcW w:w="4788" w:type="dxa"/>
            <w:shd w:val="clear" w:color="auto" w:fill="auto"/>
          </w:tcPr>
          <w:p w14:paraId="7666F88C"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4.20 </w:t>
            </w:r>
            <w:r w:rsidRPr="0083679B">
              <w:rPr>
                <w:rFonts w:ascii="Verdana" w:hAnsi="Verdana" w:cs="Times New Roman"/>
                <w:b/>
                <w:bCs/>
                <w:iCs/>
                <w:sz w:val="16"/>
                <w:szCs w:val="16"/>
                <w:lang w:val="en-US"/>
              </w:rPr>
              <w:t>Boil-Over</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An event in the combustion of certain oils in tank</w:t>
            </w:r>
            <w:r w:rsidR="009F1190">
              <w:rPr>
                <w:rFonts w:ascii="Verdana" w:hAnsi="Verdana" w:cs="Times New Roman"/>
                <w:sz w:val="16"/>
                <w:szCs w:val="16"/>
                <w:lang w:val="en-US"/>
              </w:rPr>
              <w:t>s</w:t>
            </w:r>
            <w:r w:rsidR="0083679B">
              <w:rPr>
                <w:rFonts w:ascii="Verdana" w:hAnsi="Verdana" w:cs="Times New Roman"/>
                <w:sz w:val="16"/>
                <w:szCs w:val="16"/>
                <w:lang w:val="en-US"/>
              </w:rPr>
              <w:t xml:space="preserve"> open </w:t>
            </w:r>
            <w:r w:rsidRPr="00081C87">
              <w:rPr>
                <w:rFonts w:ascii="Verdana" w:hAnsi="Verdana" w:cs="Times New Roman"/>
                <w:sz w:val="16"/>
                <w:szCs w:val="16"/>
                <w:lang w:val="en-US"/>
              </w:rPr>
              <w:t xml:space="preserve">at the top when, after a long period of quiet combustion, there is a sudden increase in the intensity of the fire associated with the expulsion of </w:t>
            </w:r>
            <w:r w:rsidR="0083679B">
              <w:rPr>
                <w:rFonts w:ascii="Verdana" w:hAnsi="Verdana" w:cs="Times New Roman"/>
                <w:sz w:val="16"/>
                <w:szCs w:val="16"/>
                <w:lang w:val="en-US"/>
              </w:rPr>
              <w:t>b</w:t>
            </w:r>
            <w:r w:rsidRPr="00081C87">
              <w:rPr>
                <w:rFonts w:ascii="Verdana" w:hAnsi="Verdana" w:cs="Times New Roman"/>
                <w:sz w:val="16"/>
                <w:szCs w:val="16"/>
                <w:lang w:val="en-US"/>
              </w:rPr>
              <w:t>urning oil from the tank.</w:t>
            </w:r>
            <w:r w:rsidRPr="00081C87">
              <w:rPr>
                <w:rFonts w:ascii="Times New Roman" w:hAnsi="Times New Roman" w:cs="Times New Roman"/>
                <w:sz w:val="24"/>
                <w:szCs w:val="24"/>
                <w:lang w:val="en-US"/>
              </w:rPr>
              <w:t xml:space="preserve"> </w:t>
            </w:r>
          </w:p>
        </w:tc>
      </w:tr>
      <w:tr w:rsidR="00311B10" w:rsidRPr="004B5ED1" w14:paraId="05581662" w14:textId="77777777" w:rsidTr="009F1190">
        <w:tc>
          <w:tcPr>
            <w:tcW w:w="4788" w:type="dxa"/>
            <w:shd w:val="clear" w:color="auto" w:fill="auto"/>
          </w:tcPr>
          <w:p w14:paraId="052443F1"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t>4.21</w:t>
            </w:r>
            <w:r w:rsidRPr="00081C87">
              <w:rPr>
                <w:rFonts w:ascii="Verdana" w:hAnsi="Verdana"/>
                <w:sz w:val="16"/>
                <w:szCs w:val="16"/>
              </w:rPr>
              <w:t xml:space="preserve"> </w:t>
            </w:r>
            <w:r w:rsidRPr="00081C87">
              <w:rPr>
                <w:rFonts w:ascii="Verdana" w:hAnsi="Verdana"/>
                <w:b/>
                <w:sz w:val="16"/>
                <w:szCs w:val="16"/>
              </w:rPr>
              <w:t xml:space="preserve">Emisión: </w:t>
            </w:r>
            <w:r w:rsidRPr="00081C87">
              <w:rPr>
                <w:rFonts w:ascii="Verdana" w:hAnsi="Verdana"/>
                <w:sz w:val="16"/>
                <w:szCs w:val="16"/>
              </w:rPr>
              <w:t>Liberación al ambiente de toda sustancia, en cualquiera de sus estados físicos, o cualquier tipo de energía, proveniente de una fuente.</w:t>
            </w:r>
          </w:p>
        </w:tc>
        <w:tc>
          <w:tcPr>
            <w:tcW w:w="4788" w:type="dxa"/>
            <w:shd w:val="clear" w:color="auto" w:fill="auto"/>
          </w:tcPr>
          <w:p w14:paraId="5B4F1EA9"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4.21</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Emission: </w:t>
            </w:r>
            <w:r w:rsidRPr="00081C87">
              <w:rPr>
                <w:rFonts w:ascii="Verdana" w:hAnsi="Verdana" w:cs="Times New Roman"/>
                <w:sz w:val="16"/>
                <w:szCs w:val="16"/>
                <w:lang w:val="en-US"/>
              </w:rPr>
              <w:t>Release to the environment of any substance, in any of its physical states, or any type of energy, coming from a source.</w:t>
            </w:r>
            <w:r w:rsidRPr="00081C87">
              <w:rPr>
                <w:rFonts w:ascii="Times New Roman" w:hAnsi="Times New Roman" w:cs="Times New Roman"/>
                <w:sz w:val="24"/>
                <w:szCs w:val="24"/>
                <w:lang w:val="en-US"/>
              </w:rPr>
              <w:t xml:space="preserve"> </w:t>
            </w:r>
          </w:p>
        </w:tc>
      </w:tr>
      <w:tr w:rsidR="00311B10" w:rsidRPr="004B5ED1" w14:paraId="74E5A449" w14:textId="77777777" w:rsidTr="009F1190">
        <w:tc>
          <w:tcPr>
            <w:tcW w:w="4788" w:type="dxa"/>
            <w:shd w:val="clear" w:color="auto" w:fill="auto"/>
          </w:tcPr>
          <w:p w14:paraId="1F5F710A" w14:textId="77777777" w:rsidR="00311B10" w:rsidRPr="00081C87" w:rsidRDefault="00311B10" w:rsidP="00081C87">
            <w:pPr>
              <w:pStyle w:val="Texto"/>
              <w:spacing w:line="217" w:lineRule="exact"/>
              <w:ind w:firstLine="0"/>
              <w:rPr>
                <w:rFonts w:ascii="Verdana" w:hAnsi="Verdana"/>
                <w:b/>
                <w:sz w:val="16"/>
                <w:szCs w:val="16"/>
              </w:rPr>
            </w:pPr>
            <w:r w:rsidRPr="00081C87">
              <w:rPr>
                <w:rFonts w:ascii="Verdana" w:hAnsi="Verdana"/>
                <w:b/>
                <w:sz w:val="16"/>
                <w:szCs w:val="16"/>
              </w:rPr>
              <w:t xml:space="preserve">4.22 Entrega: </w:t>
            </w:r>
            <w:r w:rsidRPr="00081C87">
              <w:rPr>
                <w:rFonts w:ascii="Verdana" w:hAnsi="Verdana"/>
                <w:sz w:val="16"/>
                <w:szCs w:val="16"/>
              </w:rPr>
              <w:t>Actividad en donde el resguardo de los Petrolíferos (excepto Gas Licuado del Petróleo), Petróleo, así como los Aditivos, Componentes Oxigenantes y Biocombustibles, de las instalaciones terrestres de almacenamiento es entregado (carga) a un medio de transporte para distribución.</w:t>
            </w:r>
          </w:p>
        </w:tc>
        <w:tc>
          <w:tcPr>
            <w:tcW w:w="4788" w:type="dxa"/>
            <w:shd w:val="clear" w:color="auto" w:fill="auto"/>
          </w:tcPr>
          <w:p w14:paraId="2B805265"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4.22 Delivery: </w:t>
            </w:r>
            <w:r w:rsidRPr="00081C87">
              <w:rPr>
                <w:rFonts w:ascii="Verdana" w:hAnsi="Verdana" w:cs="Times New Roman"/>
                <w:sz w:val="16"/>
                <w:szCs w:val="16"/>
                <w:lang w:val="en-US"/>
              </w:rPr>
              <w:t xml:space="preserve">Activity in which the protection of the Petroleum Products (except Liquefied Petroleum Gas), Oil, as well as the Additives, Oxygenating Components and Biofuels, from the 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is delivered (load) to a means of transport for distribution.</w:t>
            </w:r>
            <w:r w:rsidRPr="00081C87">
              <w:rPr>
                <w:rFonts w:ascii="Times New Roman" w:hAnsi="Times New Roman" w:cs="Times New Roman"/>
                <w:sz w:val="24"/>
                <w:szCs w:val="24"/>
                <w:lang w:val="en-US"/>
              </w:rPr>
              <w:t xml:space="preserve"> </w:t>
            </w:r>
          </w:p>
        </w:tc>
      </w:tr>
      <w:tr w:rsidR="00311B10" w:rsidRPr="004B5ED1" w14:paraId="40A40F77" w14:textId="77777777" w:rsidTr="009F1190">
        <w:tc>
          <w:tcPr>
            <w:tcW w:w="4788" w:type="dxa"/>
            <w:shd w:val="clear" w:color="auto" w:fill="auto"/>
          </w:tcPr>
          <w:p w14:paraId="28DC7C2F" w14:textId="77777777" w:rsidR="00311B10" w:rsidRPr="00081C87" w:rsidRDefault="00311B10" w:rsidP="00081C87">
            <w:pPr>
              <w:pStyle w:val="Texto"/>
              <w:spacing w:line="217" w:lineRule="exact"/>
              <w:ind w:firstLine="0"/>
              <w:rPr>
                <w:rFonts w:ascii="Verdana" w:hAnsi="Verdana"/>
                <w:b/>
                <w:sz w:val="16"/>
                <w:szCs w:val="16"/>
              </w:rPr>
            </w:pPr>
            <w:r w:rsidRPr="00081C87">
              <w:rPr>
                <w:rFonts w:ascii="Verdana" w:hAnsi="Verdana"/>
                <w:b/>
                <w:sz w:val="16"/>
                <w:szCs w:val="16"/>
              </w:rPr>
              <w:t>4.23</w:t>
            </w:r>
            <w:r w:rsidRPr="00081C87">
              <w:rPr>
                <w:rFonts w:ascii="Verdana" w:hAnsi="Verdana"/>
                <w:sz w:val="16"/>
                <w:szCs w:val="16"/>
              </w:rPr>
              <w:t xml:space="preserve"> </w:t>
            </w:r>
            <w:r w:rsidRPr="00081C87">
              <w:rPr>
                <w:rFonts w:ascii="Verdana" w:hAnsi="Verdana"/>
                <w:b/>
                <w:sz w:val="16"/>
                <w:szCs w:val="16"/>
              </w:rPr>
              <w:t>Envolvente:</w:t>
            </w:r>
            <w:r w:rsidRPr="00081C87">
              <w:rPr>
                <w:rFonts w:ascii="Verdana" w:hAnsi="Verdana"/>
                <w:sz w:val="16"/>
                <w:szCs w:val="16"/>
              </w:rPr>
              <w:t xml:space="preserve"> Cilindro de un tanque vertical u horizontal, conformado por placas de acero y unidas por soldadura.</w:t>
            </w:r>
          </w:p>
        </w:tc>
        <w:tc>
          <w:tcPr>
            <w:tcW w:w="4788" w:type="dxa"/>
            <w:shd w:val="clear" w:color="auto" w:fill="auto"/>
          </w:tcPr>
          <w:p w14:paraId="2D94CDB3"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4.23 Enclosure: </w:t>
            </w:r>
            <w:r w:rsidRPr="00081C87">
              <w:rPr>
                <w:rFonts w:ascii="Verdana" w:hAnsi="Verdana" w:cs="Times New Roman"/>
                <w:sz w:val="16"/>
                <w:szCs w:val="16"/>
                <w:lang w:val="en-US"/>
              </w:rPr>
              <w:t xml:space="preserve">Cylinder of a vertical or horizontal tank, formed by steel plates and joined by welding. </w:t>
            </w:r>
          </w:p>
        </w:tc>
      </w:tr>
      <w:tr w:rsidR="00311B10" w:rsidRPr="00DE04DF" w14:paraId="1ACFBC76" w14:textId="77777777" w:rsidTr="009F1190">
        <w:tc>
          <w:tcPr>
            <w:tcW w:w="4788" w:type="dxa"/>
            <w:shd w:val="clear" w:color="auto" w:fill="auto"/>
          </w:tcPr>
          <w:p w14:paraId="70F20DFC"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t xml:space="preserve">4.24 Frente de ataque: </w:t>
            </w:r>
            <w:r w:rsidRPr="00081C87">
              <w:rPr>
                <w:rFonts w:ascii="Verdana" w:hAnsi="Verdana"/>
                <w:sz w:val="16"/>
                <w:szCs w:val="16"/>
              </w:rPr>
              <w:t>Acceso a través de una calle de servicio, a fin de facilitar las operaciones de contra incendio en caso de siniestro, contando con accesos como: plataformas, rampas, escaleras, barandales y pasarelas para el personal y equipo portátil contra incendio.</w:t>
            </w:r>
          </w:p>
        </w:tc>
        <w:tc>
          <w:tcPr>
            <w:tcW w:w="4788" w:type="dxa"/>
            <w:shd w:val="clear" w:color="auto" w:fill="auto"/>
          </w:tcPr>
          <w:p w14:paraId="110F80E0"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4.24 Attack front: </w:t>
            </w:r>
            <w:r w:rsidRPr="00081C87">
              <w:rPr>
                <w:rFonts w:ascii="Verdana" w:hAnsi="Verdana" w:cs="Times New Roman"/>
                <w:sz w:val="16"/>
                <w:szCs w:val="16"/>
                <w:lang w:val="en-US"/>
              </w:rPr>
              <w:t>Access through a service road, in order to facilitate fire-fighting operations in the event of a disaster, with accesses such as: platforms, ramps, stairs, handrails and walkways for personnel and portable fire-fighting equipment.</w:t>
            </w:r>
            <w:r w:rsidRPr="00081C87">
              <w:rPr>
                <w:rFonts w:ascii="Times New Roman" w:hAnsi="Times New Roman" w:cs="Times New Roman"/>
                <w:sz w:val="24"/>
                <w:szCs w:val="24"/>
                <w:lang w:val="en-US"/>
              </w:rPr>
              <w:t xml:space="preserve"> </w:t>
            </w:r>
          </w:p>
        </w:tc>
      </w:tr>
      <w:tr w:rsidR="00311B10" w:rsidRPr="004B5ED1" w14:paraId="34514D26" w14:textId="77777777" w:rsidTr="009F1190">
        <w:tc>
          <w:tcPr>
            <w:tcW w:w="4788" w:type="dxa"/>
            <w:shd w:val="clear" w:color="auto" w:fill="auto"/>
          </w:tcPr>
          <w:p w14:paraId="2E7DBF5A" w14:textId="77777777" w:rsidR="00311B10" w:rsidRPr="00531AC1" w:rsidRDefault="00311B10" w:rsidP="00081C87">
            <w:pPr>
              <w:pStyle w:val="Texto"/>
              <w:spacing w:line="217" w:lineRule="exact"/>
              <w:ind w:firstLine="0"/>
              <w:rPr>
                <w:rFonts w:ascii="Verdana" w:hAnsi="Verdana"/>
                <w:sz w:val="16"/>
                <w:szCs w:val="16"/>
              </w:rPr>
            </w:pPr>
            <w:bookmarkStart w:id="4" w:name="N_Hlk503274619"/>
            <w:r w:rsidRPr="00531AC1">
              <w:rPr>
                <w:rFonts w:ascii="Verdana" w:hAnsi="Verdana"/>
                <w:b/>
                <w:sz w:val="16"/>
                <w:szCs w:val="16"/>
              </w:rPr>
              <w:t>4.25</w:t>
            </w:r>
            <w:r w:rsidRPr="00531AC1">
              <w:rPr>
                <w:rFonts w:ascii="Verdana" w:hAnsi="Verdana"/>
                <w:sz w:val="16"/>
                <w:szCs w:val="16"/>
              </w:rPr>
              <w:t xml:space="preserve"> </w:t>
            </w:r>
            <w:r w:rsidRPr="00531AC1">
              <w:rPr>
                <w:rFonts w:ascii="Verdana" w:hAnsi="Verdana"/>
                <w:b/>
                <w:sz w:val="16"/>
                <w:szCs w:val="16"/>
              </w:rPr>
              <w:t>Hallazgo tipo “A”:</w:t>
            </w:r>
            <w:r w:rsidRPr="00531AC1">
              <w:rPr>
                <w:rFonts w:ascii="Verdana" w:hAnsi="Verdana"/>
                <w:sz w:val="16"/>
                <w:szCs w:val="16"/>
              </w:rPr>
              <w:t xml:space="preserve"> Desviaciones al cumplimiento de normas, códigos, procedimientos o especificaciones, de seguridad industrial, seguridad operativa y protección al medio ambiente, que al materializarse un riesgo, pueden ocasionar pérdida de contención de materiales peligrosos, fuga, incendio y/o explosión, que pueden derivar en lesiones y muertes de personal, daños a las instalaciones y al medio ambiente, y que de acuerdo a la matriz utilizada de identificación de peligros, evaluación y jerarquización de riesgos, tiene un riesgo alto, lo cual impide la puesta en operación del equipo o instalaciones nuevas, reparadas, modificadas, que han estado fuera de servicio, o en casos específicos.</w:t>
            </w:r>
          </w:p>
        </w:tc>
        <w:tc>
          <w:tcPr>
            <w:tcW w:w="4788" w:type="dxa"/>
            <w:shd w:val="clear" w:color="auto" w:fill="auto"/>
          </w:tcPr>
          <w:p w14:paraId="2922BA49" w14:textId="77777777" w:rsidR="00311B10" w:rsidRPr="00531AC1" w:rsidRDefault="00311B10" w:rsidP="00081C87">
            <w:pPr>
              <w:pStyle w:val="Texto"/>
              <w:spacing w:line="217" w:lineRule="exact"/>
              <w:ind w:firstLine="0"/>
              <w:rPr>
                <w:rFonts w:ascii="Verdana" w:hAnsi="Verdana"/>
                <w:b/>
                <w:sz w:val="16"/>
                <w:szCs w:val="16"/>
                <w:lang w:val="en-US"/>
              </w:rPr>
            </w:pPr>
            <w:r w:rsidRPr="00531AC1">
              <w:rPr>
                <w:rFonts w:ascii="Verdana" w:hAnsi="Verdana" w:cs="Times New Roman"/>
                <w:b/>
                <w:bCs/>
                <w:sz w:val="16"/>
                <w:szCs w:val="16"/>
                <w:lang w:val="en-US"/>
              </w:rPr>
              <w:t xml:space="preserve">4.25 Finding type "A": </w:t>
            </w:r>
            <w:r w:rsidRPr="00531AC1">
              <w:rPr>
                <w:rFonts w:ascii="Verdana" w:hAnsi="Verdana" w:cs="Times New Roman"/>
                <w:sz w:val="16"/>
                <w:szCs w:val="16"/>
                <w:lang w:val="en-US"/>
              </w:rPr>
              <w:t xml:space="preserve">Deviations from compliance with standards, codes, procedures or specifications, industrial safety, operational safety and protection of the environment, which when a risk materializes, can cause loss of containment of hazardous materials, leakage, fire </w:t>
            </w:r>
            <w:r w:rsidR="007778ED" w:rsidRPr="00531AC1">
              <w:rPr>
                <w:rFonts w:ascii="Verdana" w:hAnsi="Verdana" w:cs="Times New Roman"/>
                <w:sz w:val="16"/>
                <w:szCs w:val="16"/>
                <w:lang w:val="en-US"/>
              </w:rPr>
              <w:t>and/or</w:t>
            </w:r>
            <w:r w:rsidRPr="00531AC1">
              <w:rPr>
                <w:rFonts w:ascii="Verdana" w:hAnsi="Verdana" w:cs="Times New Roman"/>
                <w:sz w:val="16"/>
                <w:szCs w:val="16"/>
                <w:lang w:val="en-US"/>
              </w:rPr>
              <w:t xml:space="preserve"> explosion, which can lead to injuries and deaths of personnel, damage to </w:t>
            </w:r>
            <w:r w:rsidR="00D50F11" w:rsidRPr="00531AC1">
              <w:rPr>
                <w:rFonts w:ascii="Verdana" w:hAnsi="Verdana" w:cs="Times New Roman"/>
                <w:sz w:val="16"/>
                <w:szCs w:val="16"/>
                <w:lang w:val="en-US"/>
              </w:rPr>
              <w:t>installations</w:t>
            </w:r>
            <w:r w:rsidRPr="00531AC1">
              <w:rPr>
                <w:rFonts w:ascii="Verdana" w:hAnsi="Verdana" w:cs="Times New Roman"/>
                <w:sz w:val="16"/>
                <w:szCs w:val="16"/>
                <w:lang w:val="en-US"/>
              </w:rPr>
              <w:t xml:space="preserve"> and the environment, and which, according to the matrix used to identify hazards, evaluate and prioritize risks, has a high risk, which prevents the commissioning of new equipment, installations, repaired, modified, that have been out of service, or in specific cases. </w:t>
            </w:r>
          </w:p>
        </w:tc>
      </w:tr>
      <w:tr w:rsidR="00311B10" w:rsidRPr="004B5ED1" w14:paraId="3E3C503C" w14:textId="77777777" w:rsidTr="009F1190">
        <w:tc>
          <w:tcPr>
            <w:tcW w:w="4788" w:type="dxa"/>
            <w:shd w:val="clear" w:color="auto" w:fill="auto"/>
          </w:tcPr>
          <w:p w14:paraId="2E098159"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t>4.26 Hallazgo tipo “B”:</w:t>
            </w:r>
            <w:r w:rsidRPr="00081C87">
              <w:rPr>
                <w:rFonts w:ascii="Verdana" w:hAnsi="Verdana"/>
                <w:sz w:val="16"/>
                <w:szCs w:val="16"/>
              </w:rPr>
              <w:t xml:space="preserve"> Desviaciones al cumplimiento de normas, códigos, procedimientos o especificaciones, que al materializarse el riesgo, puede ocasionar lesiones </w:t>
            </w:r>
            <w:r w:rsidRPr="00081C87">
              <w:rPr>
                <w:rFonts w:ascii="Verdana" w:hAnsi="Verdana"/>
                <w:sz w:val="16"/>
                <w:szCs w:val="16"/>
              </w:rPr>
              <w:lastRenderedPageBreak/>
              <w:t>moderadas al personal, a las instalaciones y/o al medio ambiente, y que de acuerdo a la matriz utilizada de identificación de peligros, evaluación y jerarquización de riesgos, tiene un riesgo medio, lo cual no impide la puesta en operación del equipos o instalaciones nuevas, reparadas, modificadas, que han estado fuera de servicio, o en casos específicos, estos riesgos deberán disminuirse tan bajo como sea posible, requieren de la definición y programación de acciones de administración, prevención, control o mitigación de los riesgos e impactos.</w:t>
            </w:r>
          </w:p>
        </w:tc>
        <w:tc>
          <w:tcPr>
            <w:tcW w:w="4788" w:type="dxa"/>
            <w:shd w:val="clear" w:color="auto" w:fill="auto"/>
          </w:tcPr>
          <w:p w14:paraId="3DB4054E"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lastRenderedPageBreak/>
              <w:t xml:space="preserve">4.26 Finding type "B": </w:t>
            </w:r>
            <w:r w:rsidRPr="00081C87">
              <w:rPr>
                <w:rFonts w:ascii="Verdana" w:hAnsi="Verdana" w:cs="Times New Roman"/>
                <w:sz w:val="16"/>
                <w:szCs w:val="16"/>
                <w:lang w:val="en-US"/>
              </w:rPr>
              <w:t xml:space="preserve">Deviations from compliance with standards, codes, procedures or specifications that, when the risk materializes, can cause moderate </w:t>
            </w:r>
            <w:r w:rsidRPr="00081C87">
              <w:rPr>
                <w:rFonts w:ascii="Verdana" w:hAnsi="Verdana" w:cs="Times New Roman"/>
                <w:sz w:val="16"/>
                <w:szCs w:val="16"/>
                <w:lang w:val="en-US"/>
              </w:rPr>
              <w:lastRenderedPageBreak/>
              <w:t xml:space="preserve">injuries to personnel,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w:t>
            </w:r>
            <w:r w:rsidR="007778ED" w:rsidRPr="00081C87">
              <w:rPr>
                <w:rFonts w:ascii="Verdana" w:hAnsi="Verdana" w:cs="Times New Roman"/>
                <w:sz w:val="16"/>
                <w:szCs w:val="16"/>
                <w:lang w:val="en-US"/>
              </w:rPr>
              <w:t>and/or</w:t>
            </w:r>
            <w:r w:rsidRPr="00081C87">
              <w:rPr>
                <w:rFonts w:ascii="Verdana" w:hAnsi="Verdana" w:cs="Times New Roman"/>
                <w:sz w:val="16"/>
                <w:szCs w:val="16"/>
                <w:lang w:val="en-US"/>
              </w:rPr>
              <w:t xml:space="preserve"> the environment, and that according to the matrix used </w:t>
            </w:r>
            <w:r w:rsidR="00531AC1">
              <w:rPr>
                <w:rFonts w:ascii="Verdana" w:hAnsi="Verdana" w:cs="Times New Roman"/>
                <w:sz w:val="16"/>
                <w:szCs w:val="16"/>
                <w:lang w:val="en-US"/>
              </w:rPr>
              <w:t>for h</w:t>
            </w:r>
            <w:r w:rsidRPr="00081C87">
              <w:rPr>
                <w:rFonts w:ascii="Verdana" w:hAnsi="Verdana" w:cs="Times New Roman"/>
                <w:sz w:val="16"/>
                <w:szCs w:val="16"/>
                <w:lang w:val="en-US"/>
              </w:rPr>
              <w:t xml:space="preserve">azard identification, risk assessment and ranking, has a medium risk, which does not prevent the start-up of new equipment, installations, repaired, modified, that have been out of service, or in specific cases, these risks should be reduced </w:t>
            </w:r>
            <w:r w:rsidR="00531AC1">
              <w:rPr>
                <w:rFonts w:ascii="Verdana" w:hAnsi="Verdana" w:cs="Times New Roman"/>
                <w:sz w:val="16"/>
                <w:szCs w:val="16"/>
                <w:lang w:val="en-US"/>
              </w:rPr>
              <w:t>a</w:t>
            </w:r>
            <w:r w:rsidRPr="00081C87">
              <w:rPr>
                <w:rFonts w:ascii="Verdana" w:hAnsi="Verdana" w:cs="Times New Roman"/>
                <w:sz w:val="16"/>
                <w:szCs w:val="16"/>
                <w:lang w:val="en-US"/>
              </w:rPr>
              <w:t>s low as possible, they require the definition and programming of actions of administration, prevention, control or mitigation of risks and impacts.</w:t>
            </w:r>
            <w:r w:rsidRPr="00081C87">
              <w:rPr>
                <w:rFonts w:ascii="Times New Roman" w:hAnsi="Times New Roman" w:cs="Times New Roman"/>
                <w:sz w:val="24"/>
                <w:szCs w:val="24"/>
                <w:lang w:val="en-US"/>
              </w:rPr>
              <w:t xml:space="preserve"> </w:t>
            </w:r>
          </w:p>
        </w:tc>
      </w:tr>
      <w:tr w:rsidR="00311B10" w:rsidRPr="004B5ED1" w14:paraId="15276DE1" w14:textId="77777777" w:rsidTr="009F1190">
        <w:tc>
          <w:tcPr>
            <w:tcW w:w="4788" w:type="dxa"/>
            <w:shd w:val="clear" w:color="auto" w:fill="auto"/>
          </w:tcPr>
          <w:p w14:paraId="2ADEF1E7"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lastRenderedPageBreak/>
              <w:t>4.27</w:t>
            </w:r>
            <w:r w:rsidRPr="00081C87">
              <w:rPr>
                <w:rFonts w:ascii="Verdana" w:hAnsi="Verdana"/>
                <w:sz w:val="16"/>
                <w:szCs w:val="16"/>
              </w:rPr>
              <w:t xml:space="preserve"> </w:t>
            </w:r>
            <w:r w:rsidRPr="00081C87">
              <w:rPr>
                <w:rFonts w:ascii="Verdana" w:hAnsi="Verdana"/>
                <w:b/>
                <w:sz w:val="16"/>
                <w:szCs w:val="16"/>
              </w:rPr>
              <w:t>Hallazgo tipo “C”:</w:t>
            </w:r>
            <w:r w:rsidRPr="00081C87">
              <w:rPr>
                <w:rFonts w:ascii="Verdana" w:hAnsi="Verdana"/>
                <w:sz w:val="16"/>
                <w:szCs w:val="16"/>
              </w:rPr>
              <w:t xml:space="preserve"> Desviaciones al cumplimiento de normas, códigos, procedimientos o especificaciones, que al materializarse el riesgo, puede ocasionar lesiones mínimas al personal, a las instalaciones y/o al medio ambiente, y que de acuerdo a la matriz utilizada de identificación de peligros, evaluación y jerarquización de riesgos, tiene un riesgo bajo, lo cual no impide la puesta en operación del equipo o instalaciones nuevas, reparadas, modificadas, que han estado fuera de servicio, o en casos específicos. El riesgo está bajo control; sin embargo, se deberán aplicar mejoras para minimizarlo o eliminarlo.</w:t>
            </w:r>
          </w:p>
        </w:tc>
        <w:tc>
          <w:tcPr>
            <w:tcW w:w="4788" w:type="dxa"/>
            <w:shd w:val="clear" w:color="auto" w:fill="auto"/>
          </w:tcPr>
          <w:p w14:paraId="45F2F82B"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4.27 Finding type "C": </w:t>
            </w:r>
            <w:r w:rsidRPr="00081C87">
              <w:rPr>
                <w:rFonts w:ascii="Verdana" w:hAnsi="Verdana" w:cs="Times New Roman"/>
                <w:sz w:val="16"/>
                <w:szCs w:val="16"/>
                <w:lang w:val="en-US"/>
              </w:rPr>
              <w:t xml:space="preserve">Deviations from compliance with standards, codes, procedures or specifications that, when the risk materializes, can cause minimal injuries to personnel,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w:t>
            </w:r>
            <w:r w:rsidR="007778ED" w:rsidRPr="00081C87">
              <w:rPr>
                <w:rFonts w:ascii="Verdana" w:hAnsi="Verdana" w:cs="Times New Roman"/>
                <w:sz w:val="16"/>
                <w:szCs w:val="16"/>
                <w:lang w:val="en-US"/>
              </w:rPr>
              <w:t>and/or</w:t>
            </w:r>
            <w:r w:rsidRPr="00081C87">
              <w:rPr>
                <w:rFonts w:ascii="Verdana" w:hAnsi="Verdana" w:cs="Times New Roman"/>
                <w:sz w:val="16"/>
                <w:szCs w:val="16"/>
                <w:lang w:val="en-US"/>
              </w:rPr>
              <w:t xml:space="preserve"> the environment, and that according to the matrix used </w:t>
            </w:r>
            <w:r w:rsidR="00531AC1">
              <w:rPr>
                <w:rFonts w:ascii="Verdana" w:hAnsi="Verdana" w:cs="Times New Roman"/>
                <w:sz w:val="16"/>
                <w:szCs w:val="16"/>
                <w:lang w:val="en-US"/>
              </w:rPr>
              <w:t>for</w:t>
            </w:r>
            <w:r w:rsidRPr="00081C87">
              <w:rPr>
                <w:rFonts w:ascii="Verdana" w:hAnsi="Verdana" w:cs="Times New Roman"/>
                <w:sz w:val="16"/>
                <w:szCs w:val="16"/>
                <w:lang w:val="en-US"/>
              </w:rPr>
              <w:t xml:space="preserve"> hazard identification, evaluation and risk ranking, has a low risk, which does not </w:t>
            </w:r>
            <w:r w:rsidR="00531AC1">
              <w:rPr>
                <w:rFonts w:ascii="Verdana" w:hAnsi="Verdana" w:cs="Times New Roman"/>
                <w:sz w:val="16"/>
                <w:szCs w:val="16"/>
                <w:lang w:val="en-US"/>
              </w:rPr>
              <w:t>impede</w:t>
            </w:r>
            <w:r w:rsidRPr="00081C87">
              <w:rPr>
                <w:rFonts w:ascii="Verdana" w:hAnsi="Verdana" w:cs="Times New Roman"/>
                <w:sz w:val="16"/>
                <w:szCs w:val="16"/>
                <w:lang w:val="en-US"/>
              </w:rPr>
              <w:t xml:space="preserve"> the start-up of new equipment or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repaired, modified, that have been out of service, or in specific cases. The risk is under control; however, improvements must be applied to minimize or eliminate it. </w:t>
            </w:r>
          </w:p>
        </w:tc>
      </w:tr>
      <w:tr w:rsidR="00311B10" w:rsidRPr="004B5ED1" w14:paraId="5257E917" w14:textId="77777777" w:rsidTr="009F1190">
        <w:tc>
          <w:tcPr>
            <w:tcW w:w="4788" w:type="dxa"/>
            <w:shd w:val="clear" w:color="auto" w:fill="auto"/>
          </w:tcPr>
          <w:p w14:paraId="24AF0591"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t xml:space="preserve">4.28 Ingeniería básica extendida: </w:t>
            </w:r>
            <w:bookmarkEnd w:id="4"/>
            <w:r w:rsidRPr="00081C87">
              <w:rPr>
                <w:rFonts w:ascii="Verdana" w:hAnsi="Verdana"/>
                <w:sz w:val="16"/>
                <w:szCs w:val="16"/>
              </w:rPr>
              <w:t>Esta etapa de la ingeniería se elabora con documentos que constituyen la ingeniería básica, además de otros documentos que forman parte de la ingeniería de detalle preliminar, de forma tal que permitan desarrollar un plan de ejecución de proyecto que comprometa los fondos y obtenga el financiamiento requerido para la ejecución de las fases restantes del proyecto.</w:t>
            </w:r>
          </w:p>
        </w:tc>
        <w:tc>
          <w:tcPr>
            <w:tcW w:w="4788" w:type="dxa"/>
            <w:shd w:val="clear" w:color="auto" w:fill="auto"/>
          </w:tcPr>
          <w:p w14:paraId="69754152"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4.28 Extended basic engineering: </w:t>
            </w:r>
            <w:r w:rsidRPr="00081C87">
              <w:rPr>
                <w:rFonts w:ascii="Verdana" w:hAnsi="Verdana" w:cs="Times New Roman"/>
                <w:sz w:val="16"/>
                <w:szCs w:val="16"/>
                <w:lang w:val="en-US"/>
              </w:rPr>
              <w:t xml:space="preserve">This stage of the engineering is </w:t>
            </w:r>
            <w:r w:rsidR="00531AC1">
              <w:rPr>
                <w:rFonts w:ascii="Verdana" w:hAnsi="Verdana" w:cs="Times New Roman"/>
                <w:sz w:val="16"/>
                <w:szCs w:val="16"/>
                <w:lang w:val="en-US"/>
              </w:rPr>
              <w:t>prepared</w:t>
            </w:r>
            <w:r w:rsidRPr="00081C87">
              <w:rPr>
                <w:rFonts w:ascii="Verdana" w:hAnsi="Verdana" w:cs="Times New Roman"/>
                <w:sz w:val="16"/>
                <w:szCs w:val="16"/>
                <w:lang w:val="en-US"/>
              </w:rPr>
              <w:t xml:space="preserve"> with documents that constitute the basic engineering, in addition to other documents that are part of the preliminary detail engineering, in such a way that they allow to develop a project execution plan that compromises the funds and obtain the financing required for the execution of the remaining phases of the project.</w:t>
            </w:r>
            <w:r w:rsidRPr="00081C87">
              <w:rPr>
                <w:rFonts w:ascii="Times New Roman" w:hAnsi="Times New Roman" w:cs="Times New Roman"/>
                <w:sz w:val="24"/>
                <w:szCs w:val="24"/>
                <w:lang w:val="en-US"/>
              </w:rPr>
              <w:t xml:space="preserve"> </w:t>
            </w:r>
          </w:p>
        </w:tc>
      </w:tr>
      <w:tr w:rsidR="00311B10" w:rsidRPr="004B5ED1" w14:paraId="460DF43D" w14:textId="77777777" w:rsidTr="009F1190">
        <w:tc>
          <w:tcPr>
            <w:tcW w:w="4788" w:type="dxa"/>
            <w:shd w:val="clear" w:color="auto" w:fill="auto"/>
          </w:tcPr>
          <w:p w14:paraId="1195EC54"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t>4.29</w:t>
            </w:r>
            <w:r w:rsidRPr="00081C87">
              <w:rPr>
                <w:rFonts w:ascii="Verdana" w:hAnsi="Verdana"/>
                <w:sz w:val="16"/>
                <w:szCs w:val="16"/>
              </w:rPr>
              <w:t xml:space="preserve"> </w:t>
            </w:r>
            <w:r w:rsidRPr="00081C87">
              <w:rPr>
                <w:rFonts w:ascii="Verdana" w:hAnsi="Verdana"/>
                <w:b/>
                <w:sz w:val="16"/>
                <w:szCs w:val="16"/>
              </w:rPr>
              <w:t xml:space="preserve">Ingeniería de detalle: </w:t>
            </w:r>
            <w:r w:rsidRPr="00081C87">
              <w:rPr>
                <w:rFonts w:ascii="Verdana" w:hAnsi="Verdana"/>
                <w:sz w:val="16"/>
                <w:szCs w:val="16"/>
              </w:rPr>
              <w:t>Etapa de la ingeniería que consiste en el Diseño definitivo y especificaciones detalladas para cada componente del sistema de almacenamiento con base en la Ingeniería básica. Incluye la información definitiva sobre diagramas de flujo, diagramas de tuberías e instrumentación, y planos de construcción y memorias técnico descriptivas de los sistemas civil, mecánico, eléctrico, contra incendios, protección catódica (en su caso), control distribuido, paro de emergencia, carga, Trasvase y descarga de Producto.</w:t>
            </w:r>
          </w:p>
        </w:tc>
        <w:tc>
          <w:tcPr>
            <w:tcW w:w="4788" w:type="dxa"/>
            <w:shd w:val="clear" w:color="auto" w:fill="auto"/>
          </w:tcPr>
          <w:p w14:paraId="3F98053E"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4.29 Detail engineering: </w:t>
            </w:r>
            <w:r w:rsidRPr="00081C87">
              <w:rPr>
                <w:rFonts w:ascii="Verdana" w:hAnsi="Verdana" w:cs="Times New Roman"/>
                <w:sz w:val="16"/>
                <w:szCs w:val="16"/>
                <w:lang w:val="en-US"/>
              </w:rPr>
              <w:t xml:space="preserve">Stage of engineering consisting of the final design and detailed specifications for each component of the storage system based on basic engineering. It includes the definitive information on flow diagrams, diagrams of pipes and instrumentation, and construction plans and descriptive technical memories of the civil, mechanical, electrical, fire systems, cathodic protection (in its case), distributed control, emergency stop, Load, Transfer and Discharge of Product. </w:t>
            </w:r>
          </w:p>
        </w:tc>
      </w:tr>
      <w:tr w:rsidR="00311B10" w:rsidRPr="004B5ED1" w14:paraId="0251FB61" w14:textId="77777777" w:rsidTr="009F1190">
        <w:tc>
          <w:tcPr>
            <w:tcW w:w="4788" w:type="dxa"/>
            <w:shd w:val="clear" w:color="auto" w:fill="auto"/>
          </w:tcPr>
          <w:p w14:paraId="205FA466" w14:textId="77777777" w:rsidR="00311B10" w:rsidRPr="00081C87" w:rsidRDefault="00311B10" w:rsidP="00081C87">
            <w:pPr>
              <w:pStyle w:val="Texto"/>
              <w:spacing w:line="217" w:lineRule="exact"/>
              <w:ind w:firstLine="0"/>
              <w:rPr>
                <w:rFonts w:ascii="Verdana" w:hAnsi="Verdana"/>
                <w:sz w:val="16"/>
                <w:szCs w:val="16"/>
              </w:rPr>
            </w:pPr>
            <w:bookmarkStart w:id="5" w:name="N_Hlk505770027"/>
            <w:r w:rsidRPr="00081C87">
              <w:rPr>
                <w:rFonts w:ascii="Verdana" w:hAnsi="Verdana"/>
                <w:b/>
                <w:sz w:val="16"/>
                <w:szCs w:val="16"/>
              </w:rPr>
              <w:t>4.30 Instalación marítima:</w:t>
            </w:r>
            <w:r w:rsidRPr="00081C87">
              <w:rPr>
                <w:rFonts w:ascii="Verdana" w:hAnsi="Verdana"/>
                <w:sz w:val="16"/>
                <w:szCs w:val="16"/>
              </w:rPr>
              <w:t xml:space="preserve"> Instalación de almacenamiento establecida en un puerto, incluida su zona de agua, que permite la realización integral de la operación de carga y descarga vía Buque-tanque.</w:t>
            </w:r>
          </w:p>
        </w:tc>
        <w:tc>
          <w:tcPr>
            <w:tcW w:w="4788" w:type="dxa"/>
            <w:shd w:val="clear" w:color="auto" w:fill="auto"/>
          </w:tcPr>
          <w:p w14:paraId="1032A789"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4.30 Maritime installation: </w:t>
            </w:r>
            <w:r w:rsidR="00531AC1" w:rsidRPr="00531AC1">
              <w:rPr>
                <w:rFonts w:ascii="Verdana" w:hAnsi="Verdana" w:cs="Times New Roman"/>
                <w:bCs/>
                <w:sz w:val="16"/>
                <w:szCs w:val="16"/>
                <w:lang w:val="en-US"/>
              </w:rPr>
              <w:t>Storage</w:t>
            </w:r>
            <w:r w:rsidR="00531AC1">
              <w:rPr>
                <w:rFonts w:ascii="Verdana" w:hAnsi="Verdana" w:cs="Times New Roman"/>
                <w:b/>
                <w:bCs/>
                <w:sz w:val="16"/>
                <w:szCs w:val="16"/>
                <w:lang w:val="en-US"/>
              </w:rPr>
              <w:t xml:space="preserve"> </w:t>
            </w:r>
            <w:r w:rsidR="00531AC1">
              <w:rPr>
                <w:rFonts w:ascii="Verdana" w:hAnsi="Verdana" w:cs="Times New Roman"/>
                <w:sz w:val="16"/>
                <w:szCs w:val="16"/>
                <w:lang w:val="en-US"/>
              </w:rPr>
              <w:t>i</w:t>
            </w:r>
            <w:r w:rsidRPr="00081C87">
              <w:rPr>
                <w:rFonts w:ascii="Verdana" w:hAnsi="Verdana" w:cs="Times New Roman"/>
                <w:sz w:val="16"/>
                <w:szCs w:val="16"/>
                <w:lang w:val="en-US"/>
              </w:rPr>
              <w:t xml:space="preserve">nstallation established in a port, including its water zone, which allows the integral </w:t>
            </w:r>
            <w:r w:rsidR="00531AC1">
              <w:rPr>
                <w:rFonts w:ascii="Verdana" w:hAnsi="Verdana" w:cs="Times New Roman"/>
                <w:sz w:val="16"/>
                <w:szCs w:val="16"/>
                <w:lang w:val="en-US"/>
              </w:rPr>
              <w:t>execution</w:t>
            </w:r>
            <w:r w:rsidRPr="00081C87">
              <w:rPr>
                <w:rFonts w:ascii="Verdana" w:hAnsi="Verdana" w:cs="Times New Roman"/>
                <w:sz w:val="16"/>
                <w:szCs w:val="16"/>
                <w:lang w:val="en-US"/>
              </w:rPr>
              <w:t xml:space="preserve"> of the loading and unloading operatio</w:t>
            </w:r>
            <w:r w:rsidR="00531AC1">
              <w:rPr>
                <w:rFonts w:ascii="Verdana" w:hAnsi="Verdana" w:cs="Times New Roman"/>
                <w:sz w:val="16"/>
                <w:szCs w:val="16"/>
                <w:lang w:val="en-US"/>
              </w:rPr>
              <w:t>ns</w:t>
            </w:r>
            <w:r w:rsidRPr="00081C87">
              <w:rPr>
                <w:rFonts w:ascii="Verdana" w:hAnsi="Verdana" w:cs="Times New Roman"/>
                <w:sz w:val="16"/>
                <w:szCs w:val="16"/>
                <w:lang w:val="en-US"/>
              </w:rPr>
              <w:t xml:space="preserve"> via tanker</w:t>
            </w:r>
            <w:r w:rsidR="00531AC1">
              <w:rPr>
                <w:rFonts w:ascii="Verdana" w:hAnsi="Verdana" w:cs="Times New Roman"/>
                <w:sz w:val="16"/>
                <w:szCs w:val="16"/>
                <w:lang w:val="en-US"/>
              </w:rPr>
              <w:t xml:space="preserve"> vessel</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bookmarkEnd w:id="5"/>
      <w:tr w:rsidR="00311B10" w:rsidRPr="004B5ED1" w14:paraId="39A56304" w14:textId="77777777" w:rsidTr="009F1190">
        <w:tc>
          <w:tcPr>
            <w:tcW w:w="4788" w:type="dxa"/>
            <w:shd w:val="clear" w:color="auto" w:fill="auto"/>
          </w:tcPr>
          <w:p w14:paraId="1E256C17" w14:textId="77777777" w:rsidR="00311B10" w:rsidRPr="00081C87" w:rsidRDefault="00311B10" w:rsidP="00081C87">
            <w:pPr>
              <w:pStyle w:val="Texto"/>
              <w:spacing w:line="217" w:lineRule="exact"/>
              <w:ind w:firstLine="0"/>
              <w:rPr>
                <w:rFonts w:ascii="Verdana" w:hAnsi="Verdana"/>
                <w:sz w:val="16"/>
                <w:szCs w:val="16"/>
              </w:rPr>
            </w:pPr>
            <w:r w:rsidRPr="00081C87">
              <w:rPr>
                <w:rFonts w:ascii="Verdana" w:hAnsi="Verdana"/>
                <w:b/>
                <w:sz w:val="16"/>
                <w:szCs w:val="16"/>
              </w:rPr>
              <w:t xml:space="preserve">4.31 Monoboya: </w:t>
            </w:r>
            <w:r w:rsidRPr="00081C87">
              <w:rPr>
                <w:rFonts w:ascii="Verdana" w:hAnsi="Verdana"/>
                <w:sz w:val="16"/>
                <w:szCs w:val="16"/>
              </w:rPr>
              <w:t>Boya anclada en profundidad suficiente en la que se amarran embarcaciones que pueden o no anclarse, para cargar o descargar Productos Petrolíferos y/o Petróleo.</w:t>
            </w:r>
          </w:p>
        </w:tc>
        <w:tc>
          <w:tcPr>
            <w:tcW w:w="4788" w:type="dxa"/>
            <w:shd w:val="clear" w:color="auto" w:fill="auto"/>
          </w:tcPr>
          <w:p w14:paraId="1CB07C83"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4.31 Mono</w:t>
            </w:r>
            <w:r w:rsidR="009F1190">
              <w:rPr>
                <w:rFonts w:ascii="Verdana" w:hAnsi="Verdana" w:cs="Times New Roman"/>
                <w:b/>
                <w:bCs/>
                <w:sz w:val="16"/>
                <w:szCs w:val="16"/>
                <w:lang w:val="en-US"/>
              </w:rPr>
              <w:t xml:space="preserve"> </w:t>
            </w:r>
            <w:r w:rsidRPr="00081C87">
              <w:rPr>
                <w:rFonts w:ascii="Verdana" w:hAnsi="Verdana" w:cs="Times New Roman"/>
                <w:b/>
                <w:bCs/>
                <w:sz w:val="16"/>
                <w:szCs w:val="16"/>
                <w:lang w:val="en-US"/>
              </w:rPr>
              <w:t>b</w:t>
            </w:r>
            <w:r w:rsidR="00531AC1">
              <w:rPr>
                <w:rFonts w:ascii="Verdana" w:hAnsi="Verdana" w:cs="Times New Roman"/>
                <w:b/>
                <w:bCs/>
                <w:sz w:val="16"/>
                <w:szCs w:val="16"/>
                <w:lang w:val="en-US"/>
              </w:rPr>
              <w:t>uoy</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Buoy anchored in sufficient depth </w:t>
            </w:r>
            <w:r w:rsidR="00531AC1">
              <w:rPr>
                <w:rFonts w:ascii="Verdana" w:hAnsi="Verdana" w:cs="Times New Roman"/>
                <w:sz w:val="16"/>
                <w:szCs w:val="16"/>
                <w:lang w:val="en-US"/>
              </w:rPr>
              <w:t>to</w:t>
            </w:r>
            <w:r w:rsidRPr="00081C87">
              <w:rPr>
                <w:rFonts w:ascii="Verdana" w:hAnsi="Verdana" w:cs="Times New Roman"/>
                <w:sz w:val="16"/>
                <w:szCs w:val="16"/>
                <w:lang w:val="en-US"/>
              </w:rPr>
              <w:t xml:space="preserve"> which boats are moored that may or may not be anchored, </w:t>
            </w:r>
            <w:r w:rsidR="00531AC1">
              <w:rPr>
                <w:rFonts w:ascii="Verdana" w:hAnsi="Verdana" w:cs="Times New Roman"/>
                <w:sz w:val="16"/>
                <w:szCs w:val="16"/>
                <w:lang w:val="en-US"/>
              </w:rPr>
              <w:t>for loading or unloading Petroleum</w:t>
            </w:r>
            <w:r w:rsidRPr="00081C87">
              <w:rPr>
                <w:rFonts w:ascii="Verdana" w:hAnsi="Verdana" w:cs="Times New Roman"/>
                <w:sz w:val="16"/>
                <w:szCs w:val="16"/>
                <w:lang w:val="en-US"/>
              </w:rPr>
              <w:t xml:space="preserve"> Products </w:t>
            </w:r>
            <w:r w:rsidR="007778ED" w:rsidRPr="00081C87">
              <w:rPr>
                <w:rFonts w:ascii="Verdana" w:hAnsi="Verdana" w:cs="Times New Roman"/>
                <w:sz w:val="16"/>
                <w:szCs w:val="16"/>
                <w:lang w:val="en-US"/>
              </w:rPr>
              <w:t>and/or</w:t>
            </w:r>
            <w:r w:rsidRPr="00081C87">
              <w:rPr>
                <w:rFonts w:ascii="Verdana" w:hAnsi="Verdana" w:cs="Times New Roman"/>
                <w:sz w:val="16"/>
                <w:szCs w:val="16"/>
                <w:lang w:val="en-US"/>
              </w:rPr>
              <w:t xml:space="preserve"> </w:t>
            </w:r>
            <w:r w:rsidR="00531AC1">
              <w:rPr>
                <w:rFonts w:ascii="Verdana" w:hAnsi="Verdana" w:cs="Times New Roman"/>
                <w:sz w:val="16"/>
                <w:szCs w:val="16"/>
                <w:lang w:val="en-US"/>
              </w:rPr>
              <w:t>Petroleum.</w:t>
            </w:r>
            <w:r w:rsidRPr="00081C87">
              <w:rPr>
                <w:rFonts w:ascii="Times New Roman" w:hAnsi="Times New Roman" w:cs="Times New Roman"/>
                <w:sz w:val="24"/>
                <w:szCs w:val="24"/>
                <w:lang w:val="en-US"/>
              </w:rPr>
              <w:t xml:space="preserve"> </w:t>
            </w:r>
          </w:p>
        </w:tc>
      </w:tr>
      <w:tr w:rsidR="00311B10" w:rsidRPr="00081C87" w14:paraId="4D008E34" w14:textId="77777777" w:rsidTr="009F1190">
        <w:tc>
          <w:tcPr>
            <w:tcW w:w="4788" w:type="dxa"/>
            <w:shd w:val="clear" w:color="auto" w:fill="auto"/>
          </w:tcPr>
          <w:p w14:paraId="18D4577D" w14:textId="77777777" w:rsidR="00311B10" w:rsidRPr="00081C87" w:rsidRDefault="00311B10" w:rsidP="00081C87">
            <w:pPr>
              <w:pStyle w:val="Texto"/>
              <w:spacing w:line="217" w:lineRule="exact"/>
              <w:ind w:firstLine="0"/>
              <w:rPr>
                <w:rFonts w:ascii="Verdana" w:hAnsi="Verdana"/>
                <w:b/>
                <w:sz w:val="16"/>
                <w:szCs w:val="16"/>
              </w:rPr>
            </w:pPr>
            <w:r w:rsidRPr="00081C87">
              <w:rPr>
                <w:rFonts w:ascii="Verdana" w:hAnsi="Verdana"/>
                <w:b/>
                <w:sz w:val="16"/>
                <w:szCs w:val="16"/>
              </w:rPr>
              <w:t>4.32</w:t>
            </w:r>
            <w:r w:rsidRPr="00081C87">
              <w:rPr>
                <w:rFonts w:ascii="Verdana" w:hAnsi="Verdana"/>
                <w:sz w:val="16"/>
                <w:szCs w:val="16"/>
              </w:rPr>
              <w:t xml:space="preserve"> </w:t>
            </w:r>
            <w:r w:rsidRPr="00081C87">
              <w:rPr>
                <w:rFonts w:ascii="Verdana" w:hAnsi="Verdana"/>
                <w:b/>
                <w:sz w:val="16"/>
                <w:szCs w:val="16"/>
              </w:rPr>
              <w:t xml:space="preserve">Muelle: </w:t>
            </w:r>
            <w:r w:rsidRPr="00081C87">
              <w:rPr>
                <w:rFonts w:ascii="Verdana" w:hAnsi="Verdana"/>
                <w:sz w:val="16"/>
                <w:szCs w:val="16"/>
              </w:rPr>
              <w:t>Instalación construida a la orilla del mar, río o lago (muelle marginal) o avanzada en el mar (muelle en espigón), utilizada para efectuar operaciones de carga o descarga. Instalación a la que se atracan las embarcaciones.</w:t>
            </w:r>
          </w:p>
        </w:tc>
        <w:tc>
          <w:tcPr>
            <w:tcW w:w="4788" w:type="dxa"/>
            <w:shd w:val="clear" w:color="auto" w:fill="auto"/>
          </w:tcPr>
          <w:p w14:paraId="252D1161"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 xml:space="preserve">4.32 Wharf: </w:t>
            </w:r>
            <w:r w:rsidRPr="00081C87">
              <w:rPr>
                <w:rFonts w:ascii="Verdana" w:hAnsi="Verdana" w:cs="Times New Roman"/>
                <w:sz w:val="16"/>
                <w:szCs w:val="16"/>
                <w:lang w:val="en-US"/>
              </w:rPr>
              <w:t xml:space="preserve">Installation built on the shore of the sea, river or lake (marginal dock) or advanced at sea (dock in breakwater), used to carry out loading or unloading operations. </w:t>
            </w:r>
            <w:r w:rsidRPr="009F1190">
              <w:rPr>
                <w:rFonts w:ascii="Verdana" w:hAnsi="Verdana" w:cs="Times New Roman"/>
                <w:sz w:val="16"/>
                <w:szCs w:val="16"/>
                <w:lang w:val="en-US"/>
              </w:rPr>
              <w:t xml:space="preserve">Installation to which the </w:t>
            </w:r>
            <w:r w:rsidR="00531AC1" w:rsidRPr="009F1190">
              <w:rPr>
                <w:rFonts w:ascii="Verdana" w:hAnsi="Verdana" w:cs="Times New Roman"/>
                <w:sz w:val="16"/>
                <w:szCs w:val="16"/>
                <w:lang w:val="en-US"/>
              </w:rPr>
              <w:t>vessels</w:t>
            </w:r>
            <w:r w:rsidRPr="009F1190">
              <w:rPr>
                <w:rFonts w:ascii="Verdana" w:hAnsi="Verdana" w:cs="Times New Roman"/>
                <w:sz w:val="16"/>
                <w:szCs w:val="16"/>
                <w:lang w:val="en-US"/>
              </w:rPr>
              <w:t xml:space="preserve"> are moored.</w:t>
            </w:r>
            <w:r w:rsidRPr="00081C87">
              <w:rPr>
                <w:rFonts w:ascii="Verdana" w:hAnsi="Verdana" w:cs="Times New Roman"/>
                <w:sz w:val="16"/>
                <w:szCs w:val="16"/>
              </w:rPr>
              <w:t xml:space="preserve"> </w:t>
            </w:r>
          </w:p>
        </w:tc>
      </w:tr>
      <w:tr w:rsidR="00311B10" w:rsidRPr="004B5ED1" w14:paraId="25C7D6EC" w14:textId="77777777" w:rsidTr="009F1190">
        <w:tc>
          <w:tcPr>
            <w:tcW w:w="4788" w:type="dxa"/>
            <w:shd w:val="clear" w:color="auto" w:fill="auto"/>
          </w:tcPr>
          <w:p w14:paraId="295C442C" w14:textId="77777777" w:rsidR="00311B10" w:rsidRPr="00081C87" w:rsidRDefault="00311B10" w:rsidP="00081C87">
            <w:pPr>
              <w:pStyle w:val="Texto"/>
              <w:spacing w:line="217" w:lineRule="exact"/>
              <w:ind w:firstLine="0"/>
              <w:rPr>
                <w:rFonts w:ascii="Verdana" w:hAnsi="Verdana"/>
                <w:b/>
                <w:sz w:val="16"/>
                <w:szCs w:val="16"/>
              </w:rPr>
            </w:pPr>
            <w:r w:rsidRPr="00081C87">
              <w:rPr>
                <w:rFonts w:ascii="Verdana" w:hAnsi="Verdana"/>
                <w:b/>
                <w:sz w:val="16"/>
                <w:szCs w:val="16"/>
              </w:rPr>
              <w:lastRenderedPageBreak/>
              <w:t xml:space="preserve">4.33 Pararrayos: </w:t>
            </w:r>
            <w:r w:rsidRPr="00081C87">
              <w:rPr>
                <w:rFonts w:ascii="Verdana" w:hAnsi="Verdana"/>
                <w:sz w:val="16"/>
                <w:szCs w:val="16"/>
              </w:rPr>
              <w:t>Dispositivo que se utiliza para descargar la energía estática en la atmósfera (rayos) a “tierra” para protección de edificaciones y estructuras.</w:t>
            </w:r>
          </w:p>
        </w:tc>
        <w:tc>
          <w:tcPr>
            <w:tcW w:w="4788" w:type="dxa"/>
            <w:shd w:val="clear" w:color="auto" w:fill="auto"/>
          </w:tcPr>
          <w:p w14:paraId="53B0194F" w14:textId="77777777" w:rsidR="00311B10" w:rsidRPr="00081C87" w:rsidRDefault="00311B10" w:rsidP="00081C87">
            <w:pPr>
              <w:pStyle w:val="Texto"/>
              <w:spacing w:line="217" w:lineRule="exact"/>
              <w:ind w:firstLine="0"/>
              <w:rPr>
                <w:rFonts w:ascii="Verdana" w:hAnsi="Verdana"/>
                <w:b/>
                <w:sz w:val="16"/>
                <w:szCs w:val="16"/>
                <w:lang w:val="en-US"/>
              </w:rPr>
            </w:pPr>
            <w:r w:rsidRPr="00081C87">
              <w:rPr>
                <w:rFonts w:ascii="Verdana" w:hAnsi="Verdana" w:cs="Times New Roman"/>
                <w:b/>
                <w:bCs/>
                <w:sz w:val="16"/>
                <w:szCs w:val="16"/>
                <w:lang w:val="en-US"/>
              </w:rPr>
              <w:t>4.33 Lightning conductor</w:t>
            </w:r>
            <w:r w:rsidR="00531AC1">
              <w:rPr>
                <w:rFonts w:ascii="Verdana" w:hAnsi="Verdana" w:cs="Times New Roman"/>
                <w:b/>
                <w:bCs/>
                <w:sz w:val="16"/>
                <w:szCs w:val="16"/>
                <w:lang w:val="en-US"/>
              </w:rPr>
              <w:t>s</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Device used to discharge the static energy in the atmosphere (</w:t>
            </w:r>
            <w:r w:rsidR="00531AC1">
              <w:rPr>
                <w:rFonts w:ascii="Verdana" w:hAnsi="Verdana" w:cs="Times New Roman"/>
                <w:sz w:val="16"/>
                <w:szCs w:val="16"/>
                <w:lang w:val="en-US"/>
              </w:rPr>
              <w:t>bolts</w:t>
            </w:r>
            <w:r w:rsidRPr="00081C87">
              <w:rPr>
                <w:rFonts w:ascii="Verdana" w:hAnsi="Verdana" w:cs="Times New Roman"/>
                <w:sz w:val="16"/>
                <w:szCs w:val="16"/>
                <w:lang w:val="en-US"/>
              </w:rPr>
              <w:t>) to "</w:t>
            </w:r>
            <w:r w:rsidR="00531AC1">
              <w:rPr>
                <w:rFonts w:ascii="Verdana" w:hAnsi="Verdana" w:cs="Times New Roman"/>
                <w:sz w:val="16"/>
                <w:szCs w:val="16"/>
                <w:lang w:val="en-US"/>
              </w:rPr>
              <w:t>ground</w:t>
            </w:r>
            <w:r w:rsidRPr="00081C87">
              <w:rPr>
                <w:rFonts w:ascii="Verdana" w:hAnsi="Verdana" w:cs="Times New Roman"/>
                <w:sz w:val="16"/>
                <w:szCs w:val="16"/>
                <w:lang w:val="en-US"/>
              </w:rPr>
              <w:t>" for the protection of buildings and structures.</w:t>
            </w:r>
            <w:r w:rsidRPr="00081C87">
              <w:rPr>
                <w:rFonts w:ascii="Times New Roman" w:hAnsi="Times New Roman" w:cs="Times New Roman"/>
                <w:sz w:val="24"/>
                <w:szCs w:val="24"/>
                <w:lang w:val="en-US"/>
              </w:rPr>
              <w:t xml:space="preserve"> </w:t>
            </w:r>
          </w:p>
        </w:tc>
      </w:tr>
      <w:tr w:rsidR="00311B10" w:rsidRPr="004B5ED1" w14:paraId="6B4E9669" w14:textId="77777777" w:rsidTr="009F1190">
        <w:tc>
          <w:tcPr>
            <w:tcW w:w="4788" w:type="dxa"/>
            <w:shd w:val="clear" w:color="auto" w:fill="auto"/>
          </w:tcPr>
          <w:p w14:paraId="7E8CF2CC"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4.34</w:t>
            </w:r>
            <w:r w:rsidRPr="00081C87">
              <w:rPr>
                <w:rFonts w:ascii="Verdana" w:hAnsi="Verdana"/>
                <w:sz w:val="16"/>
                <w:szCs w:val="16"/>
              </w:rPr>
              <w:t xml:space="preserve"> </w:t>
            </w:r>
            <w:r w:rsidRPr="00081C87">
              <w:rPr>
                <w:rFonts w:ascii="Verdana" w:hAnsi="Verdana"/>
                <w:b/>
                <w:sz w:val="16"/>
                <w:szCs w:val="16"/>
              </w:rPr>
              <w:t xml:space="preserve">Protección de exposiciones: </w:t>
            </w:r>
            <w:r w:rsidRPr="00081C87">
              <w:rPr>
                <w:rFonts w:ascii="Verdana" w:hAnsi="Verdana"/>
                <w:sz w:val="16"/>
                <w:szCs w:val="16"/>
              </w:rPr>
              <w:t>La protección contra incendio para estructuras en propiedades adyacentes al almacenamiento de líquidos provista por un departamento de bomberos local o una brigada contra incendios privada mantenida en la propiedad adyacente al almacenamiento de líquidos, cualquiera de las cuales es capaz de proveer chorros de agua de enfriamiento para proteger la propiedad adyacente al almacenamiento de líquidos.</w:t>
            </w:r>
          </w:p>
        </w:tc>
        <w:tc>
          <w:tcPr>
            <w:tcW w:w="4788" w:type="dxa"/>
            <w:shd w:val="clear" w:color="auto" w:fill="auto"/>
          </w:tcPr>
          <w:p w14:paraId="004B7EDD"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4.34 Exposure </w:t>
            </w:r>
            <w:r w:rsidRPr="00531AC1">
              <w:rPr>
                <w:rFonts w:ascii="Verdana" w:hAnsi="Verdana" w:cs="Times New Roman"/>
                <w:b/>
                <w:sz w:val="16"/>
                <w:szCs w:val="16"/>
                <w:lang w:val="en-US"/>
              </w:rPr>
              <w:t>protection</w:t>
            </w:r>
            <w:r w:rsidRPr="00531AC1">
              <w:rPr>
                <w:rFonts w:ascii="Verdana" w:hAnsi="Verdana" w:cs="Times New Roman"/>
                <w:b/>
                <w:bCs/>
                <w:sz w:val="16"/>
                <w:szCs w:val="16"/>
                <w:lang w:val="en-US"/>
              </w:rPr>
              <w:t>:</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Fire protection for structures on properties adjacent to liquid storage </w:t>
            </w:r>
            <w:r w:rsidR="00531AC1">
              <w:rPr>
                <w:rFonts w:ascii="Verdana" w:hAnsi="Verdana" w:cs="Times New Roman"/>
                <w:sz w:val="16"/>
                <w:szCs w:val="16"/>
                <w:lang w:val="en-US"/>
              </w:rPr>
              <w:t xml:space="preserve">areas </w:t>
            </w:r>
            <w:r w:rsidRPr="00081C87">
              <w:rPr>
                <w:rFonts w:ascii="Verdana" w:hAnsi="Verdana" w:cs="Times New Roman"/>
                <w:sz w:val="16"/>
                <w:szCs w:val="16"/>
                <w:lang w:val="en-US"/>
              </w:rPr>
              <w:t xml:space="preserve">provided by a local fire department or private fire brigade maintained on the property adjacent to the storage of liquids, any of which </w:t>
            </w:r>
            <w:r w:rsidR="00531AC1">
              <w:rPr>
                <w:rFonts w:ascii="Verdana" w:hAnsi="Verdana" w:cs="Times New Roman"/>
                <w:sz w:val="16"/>
                <w:szCs w:val="16"/>
                <w:lang w:val="en-US"/>
              </w:rPr>
              <w:t>are</w:t>
            </w:r>
            <w:r w:rsidRPr="00081C87">
              <w:rPr>
                <w:rFonts w:ascii="Verdana" w:hAnsi="Verdana" w:cs="Times New Roman"/>
                <w:sz w:val="16"/>
                <w:szCs w:val="16"/>
                <w:lang w:val="en-US"/>
              </w:rPr>
              <w:t xml:space="preserve"> capable of supplying jets of cooling water to protect the property adjacent to the storage of liquids. </w:t>
            </w:r>
          </w:p>
        </w:tc>
      </w:tr>
      <w:tr w:rsidR="00311B10" w:rsidRPr="004B5ED1" w14:paraId="55C9CDED" w14:textId="77777777" w:rsidTr="009F1190">
        <w:tc>
          <w:tcPr>
            <w:tcW w:w="4788" w:type="dxa"/>
            <w:shd w:val="clear" w:color="auto" w:fill="auto"/>
          </w:tcPr>
          <w:p w14:paraId="40ED27D7" w14:textId="77777777" w:rsidR="00311B10" w:rsidRPr="00450729" w:rsidRDefault="00311B10" w:rsidP="00081C87">
            <w:pPr>
              <w:pStyle w:val="Texto"/>
              <w:spacing w:line="223" w:lineRule="exact"/>
              <w:ind w:firstLine="0"/>
              <w:rPr>
                <w:rFonts w:ascii="Verdana" w:hAnsi="Verdana"/>
                <w:sz w:val="16"/>
                <w:szCs w:val="16"/>
              </w:rPr>
            </w:pPr>
            <w:r w:rsidRPr="00450729">
              <w:rPr>
                <w:rFonts w:ascii="Verdana" w:hAnsi="Verdana"/>
                <w:b/>
                <w:sz w:val="16"/>
                <w:szCs w:val="16"/>
              </w:rPr>
              <w:t>4.35</w:t>
            </w:r>
            <w:r w:rsidRPr="00450729">
              <w:rPr>
                <w:rFonts w:ascii="Verdana" w:hAnsi="Verdana"/>
                <w:sz w:val="16"/>
                <w:szCs w:val="16"/>
              </w:rPr>
              <w:t xml:space="preserve"> </w:t>
            </w:r>
            <w:r w:rsidRPr="00450729">
              <w:rPr>
                <w:rFonts w:ascii="Verdana" w:hAnsi="Verdana"/>
                <w:b/>
                <w:sz w:val="16"/>
                <w:szCs w:val="16"/>
              </w:rPr>
              <w:t xml:space="preserve">Producto: </w:t>
            </w:r>
            <w:r w:rsidRPr="00450729">
              <w:rPr>
                <w:rFonts w:ascii="Verdana" w:hAnsi="Verdana"/>
                <w:sz w:val="16"/>
                <w:szCs w:val="16"/>
              </w:rPr>
              <w:t>Los Petrolíferos (excepto Gas Licuado de Petróleo), Petróleo, así como los Aditivos, Componentes Oxigenantes y Biocombustibles en fase líquida, vinculados al proceso de mezclado o preparación de gasolinas.</w:t>
            </w:r>
          </w:p>
        </w:tc>
        <w:tc>
          <w:tcPr>
            <w:tcW w:w="4788" w:type="dxa"/>
            <w:shd w:val="clear" w:color="auto" w:fill="auto"/>
          </w:tcPr>
          <w:p w14:paraId="651E4855" w14:textId="77777777" w:rsidR="00311B10" w:rsidRPr="00450729" w:rsidRDefault="00311B10" w:rsidP="00081C87">
            <w:pPr>
              <w:pStyle w:val="Texto"/>
              <w:spacing w:line="223" w:lineRule="exact"/>
              <w:ind w:firstLine="0"/>
              <w:rPr>
                <w:rFonts w:ascii="Verdana" w:hAnsi="Verdana"/>
                <w:b/>
                <w:sz w:val="16"/>
                <w:szCs w:val="16"/>
                <w:lang w:val="en-US"/>
              </w:rPr>
            </w:pPr>
            <w:r w:rsidRPr="00450729">
              <w:rPr>
                <w:rFonts w:ascii="Verdana" w:hAnsi="Verdana" w:cs="Times New Roman"/>
                <w:b/>
                <w:bCs/>
                <w:sz w:val="16"/>
                <w:szCs w:val="16"/>
                <w:lang w:val="en-US"/>
              </w:rPr>
              <w:t>4.35</w:t>
            </w:r>
            <w:r w:rsidRPr="00450729">
              <w:rPr>
                <w:rFonts w:ascii="Times New Roman" w:hAnsi="Times New Roman" w:cs="Times New Roman"/>
                <w:sz w:val="24"/>
                <w:szCs w:val="24"/>
                <w:lang w:val="en-US"/>
              </w:rPr>
              <w:t xml:space="preserve"> </w:t>
            </w:r>
            <w:r w:rsidRPr="00450729">
              <w:rPr>
                <w:rFonts w:ascii="Verdana" w:hAnsi="Verdana" w:cs="Times New Roman"/>
                <w:b/>
                <w:bCs/>
                <w:sz w:val="16"/>
                <w:szCs w:val="16"/>
                <w:lang w:val="en-US"/>
              </w:rPr>
              <w:t xml:space="preserve">Product: </w:t>
            </w:r>
            <w:r w:rsidR="00531AC1" w:rsidRPr="00450729">
              <w:rPr>
                <w:rFonts w:ascii="Verdana" w:hAnsi="Verdana" w:cs="Times New Roman"/>
                <w:bCs/>
                <w:sz w:val="16"/>
                <w:szCs w:val="16"/>
                <w:lang w:val="en-US"/>
              </w:rPr>
              <w:t>The</w:t>
            </w:r>
            <w:r w:rsidR="00531AC1" w:rsidRPr="00450729">
              <w:rPr>
                <w:rFonts w:ascii="Verdana" w:hAnsi="Verdana" w:cs="Times New Roman"/>
                <w:b/>
                <w:bCs/>
                <w:sz w:val="16"/>
                <w:szCs w:val="16"/>
                <w:lang w:val="en-US"/>
              </w:rPr>
              <w:t xml:space="preserve"> </w:t>
            </w:r>
            <w:r w:rsidRPr="00450729">
              <w:rPr>
                <w:rFonts w:ascii="Verdana" w:hAnsi="Verdana" w:cs="Times New Roman"/>
                <w:sz w:val="16"/>
                <w:szCs w:val="16"/>
                <w:lang w:val="en-US"/>
              </w:rPr>
              <w:t>Petroleum Products (except Liquefied Petroleum Gas), Petroleum, as well as the Additives, Oxygenating Components and Biofuels in liquid phase, linked to the process of mixing or preparation of gasolines.</w:t>
            </w:r>
            <w:r w:rsidRPr="00450729">
              <w:rPr>
                <w:rFonts w:ascii="Times New Roman" w:hAnsi="Times New Roman" w:cs="Times New Roman"/>
                <w:sz w:val="24"/>
                <w:szCs w:val="24"/>
                <w:lang w:val="en-US"/>
              </w:rPr>
              <w:t xml:space="preserve"> </w:t>
            </w:r>
          </w:p>
        </w:tc>
      </w:tr>
      <w:tr w:rsidR="00311B10" w:rsidRPr="00DE04DF" w14:paraId="0F494E5C" w14:textId="77777777" w:rsidTr="009F1190">
        <w:tc>
          <w:tcPr>
            <w:tcW w:w="4788" w:type="dxa"/>
            <w:shd w:val="clear" w:color="auto" w:fill="auto"/>
          </w:tcPr>
          <w:p w14:paraId="39EDF043"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4.36 Radio de amortiguamiento:</w:t>
            </w:r>
            <w:r w:rsidRPr="00081C87">
              <w:rPr>
                <w:rFonts w:ascii="Verdana" w:hAnsi="Verdana"/>
                <w:sz w:val="16"/>
                <w:szCs w:val="16"/>
              </w:rPr>
              <w:t xml:space="preserve"> Distancia determinada de acuerdo a la radiación máxima soportable por personas con vestimentas normales en un tiempo prolongado.</w:t>
            </w:r>
          </w:p>
        </w:tc>
        <w:tc>
          <w:tcPr>
            <w:tcW w:w="4788" w:type="dxa"/>
            <w:shd w:val="clear" w:color="auto" w:fill="auto"/>
          </w:tcPr>
          <w:p w14:paraId="78271B25"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4.36 Damping radius: </w:t>
            </w:r>
            <w:r w:rsidRPr="00081C87">
              <w:rPr>
                <w:rFonts w:ascii="Verdana" w:hAnsi="Verdana" w:cs="Times New Roman"/>
                <w:sz w:val="16"/>
                <w:szCs w:val="16"/>
                <w:lang w:val="en-US"/>
              </w:rPr>
              <w:t>Distance determined according to the maximum bearable radiation by people with normal cloth</w:t>
            </w:r>
            <w:r w:rsidR="00AD7462">
              <w:rPr>
                <w:rFonts w:ascii="Verdana" w:hAnsi="Verdana" w:cs="Times New Roman"/>
                <w:sz w:val="16"/>
                <w:szCs w:val="16"/>
                <w:lang w:val="en-US"/>
              </w:rPr>
              <w:t>ing</w:t>
            </w:r>
            <w:r w:rsidRPr="00081C87">
              <w:rPr>
                <w:rFonts w:ascii="Verdana" w:hAnsi="Verdana" w:cs="Times New Roman"/>
                <w:sz w:val="16"/>
                <w:szCs w:val="16"/>
                <w:lang w:val="en-US"/>
              </w:rPr>
              <w:t xml:space="preserve"> in a prolonged time</w:t>
            </w:r>
            <w:r w:rsidR="00AD7462">
              <w:rPr>
                <w:rFonts w:ascii="Verdana" w:hAnsi="Verdana" w:cs="Times New Roman"/>
                <w:sz w:val="16"/>
                <w:szCs w:val="16"/>
                <w:lang w:val="en-US"/>
              </w:rPr>
              <w:t xml:space="preserve"> period</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tr w:rsidR="00311B10" w:rsidRPr="004B5ED1" w14:paraId="34CEF176" w14:textId="77777777" w:rsidTr="009F1190">
        <w:tc>
          <w:tcPr>
            <w:tcW w:w="4788" w:type="dxa"/>
            <w:shd w:val="clear" w:color="auto" w:fill="auto"/>
          </w:tcPr>
          <w:p w14:paraId="0A4FD2E7"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4.37</w:t>
            </w:r>
            <w:r w:rsidRPr="00081C87">
              <w:rPr>
                <w:rFonts w:ascii="Verdana" w:hAnsi="Verdana"/>
                <w:sz w:val="16"/>
                <w:szCs w:val="16"/>
              </w:rPr>
              <w:t xml:space="preserve"> </w:t>
            </w:r>
            <w:r w:rsidRPr="00081C87">
              <w:rPr>
                <w:rFonts w:ascii="Verdana" w:hAnsi="Verdana"/>
                <w:b/>
                <w:sz w:val="16"/>
                <w:szCs w:val="16"/>
              </w:rPr>
              <w:t>Recepción:</w:t>
            </w:r>
            <w:r w:rsidRPr="00081C87">
              <w:rPr>
                <w:rFonts w:ascii="Verdana" w:hAnsi="Verdana"/>
                <w:sz w:val="16"/>
                <w:szCs w:val="16"/>
              </w:rPr>
              <w:t xml:space="preserve"> Actividad en donde los Petrolíferos (excepto Gas Licuado del Petróleo), Petróleo, así como los Aditivos, Componentes Oxigenantes y Biocombustibles, son transferidos de un medio de transporte de distribución mediante la descarga para su resguardo en las instalaciones terrestres de almacenamiento.</w:t>
            </w:r>
          </w:p>
        </w:tc>
        <w:tc>
          <w:tcPr>
            <w:tcW w:w="4788" w:type="dxa"/>
            <w:shd w:val="clear" w:color="auto" w:fill="auto"/>
          </w:tcPr>
          <w:p w14:paraId="335A933A"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4.37</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Reception: </w:t>
            </w:r>
            <w:r w:rsidRPr="00081C87">
              <w:rPr>
                <w:rFonts w:ascii="Verdana" w:hAnsi="Verdana" w:cs="Times New Roman"/>
                <w:sz w:val="16"/>
                <w:szCs w:val="16"/>
                <w:lang w:val="en-US"/>
              </w:rPr>
              <w:t xml:space="preserve">Activity in which the petroleum products (except liquefied petroleum gas), petroleum, as well as the additives, oxygenating components and biofuels, are transferred from a means of distribution transport by means of the unloading for their safekeeping in the 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tr w:rsidR="00311B10" w:rsidRPr="004B5ED1" w14:paraId="46771BF0" w14:textId="77777777" w:rsidTr="009F1190">
        <w:tc>
          <w:tcPr>
            <w:tcW w:w="4788" w:type="dxa"/>
            <w:shd w:val="clear" w:color="auto" w:fill="auto"/>
          </w:tcPr>
          <w:p w14:paraId="02120A19"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4.38 Sistema de Recuperación de Vapores (SRV):</w:t>
            </w:r>
            <w:r w:rsidRPr="00081C87">
              <w:rPr>
                <w:rFonts w:ascii="Verdana" w:hAnsi="Verdana"/>
                <w:sz w:val="16"/>
                <w:szCs w:val="16"/>
              </w:rPr>
              <w:t xml:space="preserve"> Conjunto de accesorios, tuberías, conexiones y equipos diseñados para controlar, recuperar, almacenar y/o procesar las emisiones de vapores a la atmósfera, producidos en las operaciones de Trasvase de gasolinas en Fase 0, de la instalaciones</w:t>
            </w:r>
            <w:r w:rsidR="009F1190">
              <w:rPr>
                <w:rFonts w:ascii="Verdana" w:hAnsi="Verdana"/>
                <w:sz w:val="16"/>
                <w:szCs w:val="16"/>
              </w:rPr>
              <w:t xml:space="preserve"> </w:t>
            </w:r>
            <w:r w:rsidRPr="00081C87">
              <w:rPr>
                <w:rFonts w:ascii="Verdana" w:hAnsi="Verdana"/>
                <w:sz w:val="16"/>
                <w:szCs w:val="16"/>
              </w:rPr>
              <w:t>terrestres de almacenamiento al Auto-tanque.</w:t>
            </w:r>
          </w:p>
        </w:tc>
        <w:tc>
          <w:tcPr>
            <w:tcW w:w="4788" w:type="dxa"/>
            <w:shd w:val="clear" w:color="auto" w:fill="auto"/>
          </w:tcPr>
          <w:p w14:paraId="091A067A"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4.38 Vapor Recovery System (</w:t>
            </w:r>
            <w:r w:rsidR="00AD7462">
              <w:rPr>
                <w:rFonts w:ascii="Verdana" w:hAnsi="Verdana" w:cs="Times New Roman"/>
                <w:b/>
                <w:bCs/>
                <w:sz w:val="16"/>
                <w:szCs w:val="16"/>
                <w:lang w:val="en-US"/>
              </w:rPr>
              <w:t>VRS</w:t>
            </w:r>
            <w:r w:rsidRPr="00081C87">
              <w:rPr>
                <w:rFonts w:ascii="Verdana" w:hAnsi="Verdana" w:cs="Times New Roman"/>
                <w:b/>
                <w:bCs/>
                <w:sz w:val="16"/>
                <w:szCs w:val="16"/>
                <w:lang w:val="en-US"/>
              </w:rPr>
              <w:t xml:space="preserve">): </w:t>
            </w:r>
            <w:r w:rsidRPr="00AD7462">
              <w:rPr>
                <w:rFonts w:ascii="Verdana" w:hAnsi="Verdana" w:cs="Times New Roman"/>
                <w:bCs/>
                <w:sz w:val="16"/>
                <w:szCs w:val="16"/>
                <w:lang w:val="en-US"/>
              </w:rPr>
              <w:t>A</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set of accessories, pipes, connections and equipment designed to control, recover, store </w:t>
            </w:r>
            <w:r w:rsidR="007778ED" w:rsidRPr="00081C87">
              <w:rPr>
                <w:rFonts w:ascii="Verdana" w:hAnsi="Verdana" w:cs="Times New Roman"/>
                <w:sz w:val="16"/>
                <w:szCs w:val="16"/>
                <w:lang w:val="en-US"/>
              </w:rPr>
              <w:t>and/or</w:t>
            </w:r>
            <w:r w:rsidRPr="00081C87">
              <w:rPr>
                <w:rFonts w:ascii="Verdana" w:hAnsi="Verdana" w:cs="Times New Roman"/>
                <w:sz w:val="16"/>
                <w:szCs w:val="16"/>
                <w:lang w:val="en-US"/>
              </w:rPr>
              <w:t xml:space="preserve"> process the emissions of vapors into the atmosphere, produced in the operations of gasoline transfer in Phase 0, from the ground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to the </w:t>
            </w:r>
            <w:r w:rsidR="009F1190">
              <w:rPr>
                <w:rFonts w:ascii="Verdana" w:hAnsi="Verdana" w:cs="Times New Roman"/>
                <w:sz w:val="16"/>
                <w:szCs w:val="16"/>
                <w:lang w:val="en-US"/>
              </w:rPr>
              <w:t>self-contained</w:t>
            </w:r>
            <w:r w:rsidR="00AD7462">
              <w:rPr>
                <w:rFonts w:ascii="Verdana" w:hAnsi="Verdana" w:cs="Times New Roman"/>
                <w:sz w:val="16"/>
                <w:szCs w:val="16"/>
                <w:lang w:val="en-US"/>
              </w:rPr>
              <w:t xml:space="preserve"> </w:t>
            </w:r>
            <w:r w:rsidRPr="00081C87">
              <w:rPr>
                <w:rFonts w:ascii="Verdana" w:hAnsi="Verdana" w:cs="Times New Roman"/>
                <w:sz w:val="16"/>
                <w:szCs w:val="16"/>
                <w:lang w:val="en-US"/>
              </w:rPr>
              <w:t>tank.</w:t>
            </w:r>
            <w:r w:rsidRPr="00081C87">
              <w:rPr>
                <w:rFonts w:ascii="Times New Roman" w:hAnsi="Times New Roman" w:cs="Times New Roman"/>
                <w:sz w:val="24"/>
                <w:szCs w:val="24"/>
                <w:lang w:val="en-US"/>
              </w:rPr>
              <w:t xml:space="preserve"> </w:t>
            </w:r>
          </w:p>
        </w:tc>
      </w:tr>
      <w:tr w:rsidR="00311B10" w:rsidRPr="004B5ED1" w14:paraId="20CD9252" w14:textId="77777777" w:rsidTr="009F1190">
        <w:tc>
          <w:tcPr>
            <w:tcW w:w="4788" w:type="dxa"/>
            <w:shd w:val="clear" w:color="auto" w:fill="auto"/>
          </w:tcPr>
          <w:p w14:paraId="627797B3"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4.39</w:t>
            </w:r>
            <w:r w:rsidRPr="00081C87">
              <w:rPr>
                <w:rFonts w:ascii="Verdana" w:hAnsi="Verdana"/>
                <w:sz w:val="16"/>
                <w:szCs w:val="16"/>
              </w:rPr>
              <w:t xml:space="preserve"> </w:t>
            </w:r>
            <w:r w:rsidRPr="00081C87">
              <w:rPr>
                <w:rFonts w:ascii="Verdana" w:hAnsi="Verdana"/>
                <w:b/>
                <w:sz w:val="16"/>
                <w:szCs w:val="16"/>
              </w:rPr>
              <w:t xml:space="preserve">Tanque atmosférico: </w:t>
            </w:r>
            <w:r w:rsidRPr="00081C87">
              <w:rPr>
                <w:rFonts w:ascii="Verdana" w:hAnsi="Verdana"/>
                <w:sz w:val="16"/>
                <w:szCs w:val="16"/>
              </w:rPr>
              <w:t>Tanque de almacenamiento del tipo vertical u horizontal, que ha sido diseñado para operar desde la presión atmosférica hasta una presión de vapor no mayor a 2.5 libras por pulgada cuadrada, destinados para el almacenamiento de Hidrocarburos líquidos o combustibles.</w:t>
            </w:r>
          </w:p>
        </w:tc>
        <w:tc>
          <w:tcPr>
            <w:tcW w:w="4788" w:type="dxa"/>
            <w:shd w:val="clear" w:color="auto" w:fill="auto"/>
          </w:tcPr>
          <w:p w14:paraId="2103908F"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4.39 Atmospheric tank: </w:t>
            </w:r>
            <w:r w:rsidRPr="00081C87">
              <w:rPr>
                <w:rFonts w:ascii="Verdana" w:hAnsi="Verdana" w:cs="Times New Roman"/>
                <w:sz w:val="16"/>
                <w:szCs w:val="16"/>
                <w:lang w:val="en-US"/>
              </w:rPr>
              <w:t xml:space="preserve">Storage tank of the vertical or horizontal type, which has been designed to operate from atmospheric pressure to a vapor pressure not higher than 2.5 pounds per square inch, intended for the storage of liquid or combustible hydrocarbons. </w:t>
            </w:r>
          </w:p>
        </w:tc>
      </w:tr>
      <w:tr w:rsidR="00311B10" w:rsidRPr="004B5ED1" w14:paraId="3B8223BE" w14:textId="77777777" w:rsidTr="009F1190">
        <w:tc>
          <w:tcPr>
            <w:tcW w:w="4788" w:type="dxa"/>
            <w:shd w:val="clear" w:color="auto" w:fill="auto"/>
          </w:tcPr>
          <w:p w14:paraId="09731B80"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 xml:space="preserve">4.40 Tanque superficial confinado: </w:t>
            </w:r>
            <w:r w:rsidRPr="00081C87">
              <w:rPr>
                <w:rFonts w:ascii="Verdana" w:hAnsi="Verdana"/>
                <w:sz w:val="16"/>
                <w:szCs w:val="16"/>
              </w:rPr>
              <w:t>Es aquel tanque de almacenamiento de tipo horizontal de doble contención colocado en bóvedas, con muros, piso y tapa de concreto armado, mampostería de piedra, braza o tabique, que cuenta con cimientos de concreto armado o acero estructural y confinado en gravilla, granzón, arenilla o cualquier material que no sea susceptible a desmoronarse con facilidad y permita compactar eficientemente el relleno de la bóveda.</w:t>
            </w:r>
          </w:p>
        </w:tc>
        <w:tc>
          <w:tcPr>
            <w:tcW w:w="4788" w:type="dxa"/>
            <w:shd w:val="clear" w:color="auto" w:fill="auto"/>
          </w:tcPr>
          <w:p w14:paraId="1FF2AA76"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4.40 Confined surface tank: </w:t>
            </w:r>
            <w:r w:rsidRPr="00081C87">
              <w:rPr>
                <w:rFonts w:ascii="Verdana" w:hAnsi="Verdana" w:cs="Times New Roman"/>
                <w:sz w:val="16"/>
                <w:szCs w:val="16"/>
                <w:lang w:val="en-US"/>
              </w:rPr>
              <w:t xml:space="preserve">It is a storage tank of horizontal double containment type placed in vaults, with walls, floor and cover of reinforced concrete, stone masonry, breaststroke or partition, which has foundations of reinforced concrete or structural steel and confined in gravel, </w:t>
            </w:r>
            <w:r w:rsidR="00AD7462">
              <w:rPr>
                <w:rFonts w:ascii="Verdana" w:hAnsi="Verdana" w:cs="Times New Roman"/>
                <w:sz w:val="16"/>
                <w:szCs w:val="16"/>
                <w:lang w:val="en-US"/>
              </w:rPr>
              <w:t>pebbles</w:t>
            </w:r>
            <w:r w:rsidRPr="00081C87">
              <w:rPr>
                <w:rFonts w:ascii="Verdana" w:hAnsi="Verdana" w:cs="Times New Roman"/>
                <w:sz w:val="16"/>
                <w:szCs w:val="16"/>
                <w:lang w:val="en-US"/>
              </w:rPr>
              <w:t>, grit or any material that is not susceptible to falling apart easily and allows to efficiently compact the filling of the vault.</w:t>
            </w:r>
            <w:r w:rsidRPr="00081C87">
              <w:rPr>
                <w:rFonts w:ascii="Times New Roman" w:hAnsi="Times New Roman" w:cs="Times New Roman"/>
                <w:sz w:val="24"/>
                <w:szCs w:val="24"/>
                <w:lang w:val="en-US"/>
              </w:rPr>
              <w:t xml:space="preserve"> </w:t>
            </w:r>
          </w:p>
        </w:tc>
      </w:tr>
      <w:tr w:rsidR="00311B10" w:rsidRPr="004B5ED1" w14:paraId="26422FB3" w14:textId="77777777" w:rsidTr="009F1190">
        <w:tc>
          <w:tcPr>
            <w:tcW w:w="4788" w:type="dxa"/>
            <w:shd w:val="clear" w:color="auto" w:fill="auto"/>
          </w:tcPr>
          <w:p w14:paraId="0AA216AE" w14:textId="77777777" w:rsidR="00311B10" w:rsidRPr="00081C87" w:rsidRDefault="00311B10" w:rsidP="00081C87">
            <w:pPr>
              <w:pStyle w:val="Texto"/>
              <w:spacing w:line="223" w:lineRule="exact"/>
              <w:ind w:firstLine="0"/>
              <w:rPr>
                <w:rFonts w:ascii="Verdana" w:hAnsi="Verdana"/>
                <w:b/>
                <w:sz w:val="16"/>
                <w:szCs w:val="16"/>
              </w:rPr>
            </w:pPr>
            <w:r w:rsidRPr="00081C87">
              <w:rPr>
                <w:rFonts w:ascii="Verdana" w:hAnsi="Verdana"/>
                <w:b/>
                <w:sz w:val="16"/>
                <w:szCs w:val="16"/>
              </w:rPr>
              <w:t>4.41</w:t>
            </w:r>
            <w:r w:rsidRPr="00081C87">
              <w:rPr>
                <w:rFonts w:ascii="Verdana" w:hAnsi="Verdana"/>
                <w:sz w:val="16"/>
                <w:szCs w:val="16"/>
              </w:rPr>
              <w:t xml:space="preserve"> </w:t>
            </w:r>
            <w:r w:rsidRPr="00081C87">
              <w:rPr>
                <w:rFonts w:ascii="Verdana" w:hAnsi="Verdana"/>
                <w:b/>
                <w:sz w:val="16"/>
                <w:szCs w:val="16"/>
              </w:rPr>
              <w:t xml:space="preserve">Tanque superficial no confinado: </w:t>
            </w:r>
            <w:r w:rsidRPr="00081C87">
              <w:rPr>
                <w:rFonts w:ascii="Verdana" w:hAnsi="Verdana"/>
                <w:sz w:val="16"/>
                <w:szCs w:val="16"/>
              </w:rPr>
              <w:t xml:space="preserve">Es un tanque de almacenamiento de tipo horizontal de pared sencilla que debe cimentarse sobre silletas de concreto armado </w:t>
            </w:r>
            <w:r w:rsidRPr="00081C87">
              <w:rPr>
                <w:rFonts w:ascii="Verdana" w:hAnsi="Verdana"/>
                <w:sz w:val="16"/>
                <w:szCs w:val="16"/>
              </w:rPr>
              <w:lastRenderedPageBreak/>
              <w:t>o de acero estructural recubiertas de material anticorrosivo.</w:t>
            </w:r>
          </w:p>
        </w:tc>
        <w:tc>
          <w:tcPr>
            <w:tcW w:w="4788" w:type="dxa"/>
            <w:shd w:val="clear" w:color="auto" w:fill="auto"/>
          </w:tcPr>
          <w:p w14:paraId="074CBED9"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lastRenderedPageBreak/>
              <w:t xml:space="preserve">4.41 Unconfined surface tank: </w:t>
            </w:r>
            <w:r w:rsidRPr="00AD7462">
              <w:rPr>
                <w:rFonts w:ascii="Verdana" w:hAnsi="Verdana" w:cs="Times New Roman"/>
                <w:bCs/>
                <w:sz w:val="16"/>
                <w:szCs w:val="16"/>
                <w:lang w:val="en-US"/>
              </w:rPr>
              <w:t>This</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is a simple horizontal wall-type storage tank that must be built on </w:t>
            </w:r>
            <w:r w:rsidRPr="00081C87">
              <w:rPr>
                <w:rFonts w:ascii="Verdana" w:hAnsi="Verdana" w:cs="Times New Roman"/>
                <w:sz w:val="16"/>
                <w:szCs w:val="16"/>
                <w:lang w:val="en-US"/>
              </w:rPr>
              <w:lastRenderedPageBreak/>
              <w:t xml:space="preserve">reinforced concrete or structural steel </w:t>
            </w:r>
            <w:r w:rsidR="00AD7462">
              <w:rPr>
                <w:rFonts w:ascii="Verdana" w:hAnsi="Verdana" w:cs="Times New Roman"/>
                <w:sz w:val="16"/>
                <w:szCs w:val="16"/>
                <w:lang w:val="en-US"/>
              </w:rPr>
              <w:t>foundations</w:t>
            </w:r>
            <w:r w:rsidRPr="00081C87">
              <w:rPr>
                <w:rFonts w:ascii="Verdana" w:hAnsi="Verdana" w:cs="Times New Roman"/>
                <w:sz w:val="16"/>
                <w:szCs w:val="16"/>
                <w:lang w:val="en-US"/>
              </w:rPr>
              <w:t xml:space="preserve"> covered with anticorrosive material. </w:t>
            </w:r>
          </w:p>
        </w:tc>
      </w:tr>
      <w:tr w:rsidR="00311B10" w:rsidRPr="004B5ED1" w14:paraId="6222139A" w14:textId="77777777" w:rsidTr="009F1190">
        <w:tc>
          <w:tcPr>
            <w:tcW w:w="4788" w:type="dxa"/>
            <w:shd w:val="clear" w:color="auto" w:fill="auto"/>
          </w:tcPr>
          <w:p w14:paraId="542CA797"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lastRenderedPageBreak/>
              <w:t xml:space="preserve">4.42 Tanque superficial protegido: </w:t>
            </w:r>
            <w:r w:rsidRPr="00081C87">
              <w:rPr>
                <w:rFonts w:ascii="Verdana" w:hAnsi="Verdana"/>
                <w:sz w:val="16"/>
                <w:szCs w:val="16"/>
              </w:rPr>
              <w:t>Tanque de almacenamiento atmosférico superficial con contención secundaria integral y aislamiento térmico que ha sido evaluado para resistir el daño físico y limitar la transferencia de calor al tanque primario, cuando es expuesto a un volumen de hidrocarburo incendiado y está listado de acuerdo con ANSI / UL 2085, o en un procedimiento de prueba equivalente.</w:t>
            </w:r>
          </w:p>
        </w:tc>
        <w:tc>
          <w:tcPr>
            <w:tcW w:w="4788" w:type="dxa"/>
            <w:shd w:val="clear" w:color="auto" w:fill="auto"/>
          </w:tcPr>
          <w:p w14:paraId="50262339"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4.42 Protected surface tank: </w:t>
            </w:r>
            <w:r w:rsidRPr="00081C87">
              <w:rPr>
                <w:rFonts w:ascii="Verdana" w:hAnsi="Verdana" w:cs="Times New Roman"/>
                <w:sz w:val="16"/>
                <w:szCs w:val="16"/>
                <w:lang w:val="en-US"/>
              </w:rPr>
              <w:t>Surface atmospheric storage tank with integral secondary containment and thermal insulation that has been evaluated to resist physical damage and limit heat transfer to the primary tank, when it is exposed to a burned hydrocarbon volume and is listed in accordance with ANSI/UL 2085, or in an equivalent test procedure.</w:t>
            </w:r>
            <w:r w:rsidRPr="00081C87">
              <w:rPr>
                <w:rFonts w:ascii="Times New Roman" w:hAnsi="Times New Roman" w:cs="Times New Roman"/>
                <w:sz w:val="24"/>
                <w:szCs w:val="24"/>
                <w:lang w:val="en-US"/>
              </w:rPr>
              <w:t xml:space="preserve"> </w:t>
            </w:r>
          </w:p>
        </w:tc>
      </w:tr>
      <w:tr w:rsidR="00311B10" w:rsidRPr="004B5ED1" w14:paraId="4D27EFD7" w14:textId="77777777" w:rsidTr="009F1190">
        <w:tc>
          <w:tcPr>
            <w:tcW w:w="4788" w:type="dxa"/>
            <w:shd w:val="clear" w:color="auto" w:fill="auto"/>
          </w:tcPr>
          <w:p w14:paraId="5056E93D"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 xml:space="preserve">4.43 Tanque de techo fijo: </w:t>
            </w:r>
            <w:r w:rsidRPr="00081C87">
              <w:rPr>
                <w:rFonts w:ascii="Verdana" w:hAnsi="Verdana"/>
                <w:sz w:val="16"/>
                <w:szCs w:val="16"/>
              </w:rPr>
              <w:t>Tanque de almacenamiento superficial de tipo vertical atmosférico cubierto por un techo de acero o por un domo de aluminio.</w:t>
            </w:r>
          </w:p>
        </w:tc>
        <w:tc>
          <w:tcPr>
            <w:tcW w:w="4788" w:type="dxa"/>
            <w:shd w:val="clear" w:color="auto" w:fill="auto"/>
          </w:tcPr>
          <w:p w14:paraId="313EB163"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4.43 </w:t>
            </w:r>
            <w:r w:rsidR="00AD7462">
              <w:rPr>
                <w:rFonts w:ascii="Verdana" w:hAnsi="Verdana" w:cs="Times New Roman"/>
                <w:b/>
                <w:bCs/>
                <w:sz w:val="16"/>
                <w:szCs w:val="16"/>
                <w:lang w:val="en-US"/>
              </w:rPr>
              <w:t>Tank with stationary roof</w:t>
            </w:r>
            <w:r w:rsidRPr="00AD7462">
              <w:rPr>
                <w:rFonts w:ascii="Verdana" w:hAnsi="Verdana" w:cs="Times New Roman"/>
                <w:b/>
                <w:bCs/>
                <w:sz w:val="16"/>
                <w:szCs w:val="16"/>
                <w:lang w:val="en-US"/>
              </w:rPr>
              <w:t>:</w:t>
            </w:r>
            <w:r w:rsidRPr="00081C87">
              <w:rPr>
                <w:rFonts w:ascii="Verdana" w:hAnsi="Verdana" w:cs="Times New Roman"/>
                <w:b/>
                <w:bCs/>
                <w:sz w:val="16"/>
                <w:szCs w:val="16"/>
                <w:lang w:val="en-US"/>
              </w:rPr>
              <w:t xml:space="preserve"> </w:t>
            </w:r>
            <w:r w:rsidRPr="00AD7462">
              <w:rPr>
                <w:rFonts w:ascii="Verdana" w:hAnsi="Verdana" w:cs="Times New Roman"/>
                <w:bCs/>
                <w:sz w:val="16"/>
                <w:szCs w:val="16"/>
                <w:lang w:val="en-US"/>
              </w:rPr>
              <w:t>An</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atmospheric vertical surface storage tank covered by a steel roof or by an aluminum dome.</w:t>
            </w:r>
            <w:r w:rsidRPr="00081C87">
              <w:rPr>
                <w:rFonts w:ascii="Times New Roman" w:hAnsi="Times New Roman" w:cs="Times New Roman"/>
                <w:sz w:val="24"/>
                <w:szCs w:val="24"/>
                <w:lang w:val="en-US"/>
              </w:rPr>
              <w:t xml:space="preserve"> </w:t>
            </w:r>
          </w:p>
        </w:tc>
      </w:tr>
      <w:tr w:rsidR="00311B10" w:rsidRPr="00DE04DF" w14:paraId="60ADE88B" w14:textId="77777777" w:rsidTr="009F1190">
        <w:tc>
          <w:tcPr>
            <w:tcW w:w="4788" w:type="dxa"/>
            <w:shd w:val="clear" w:color="auto" w:fill="auto"/>
          </w:tcPr>
          <w:p w14:paraId="1028F2E2"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 xml:space="preserve">4.44 Tanque de techo flotante externo: </w:t>
            </w:r>
            <w:r w:rsidRPr="00081C87">
              <w:rPr>
                <w:rFonts w:ascii="Verdana" w:hAnsi="Verdana"/>
                <w:sz w:val="16"/>
                <w:szCs w:val="16"/>
              </w:rPr>
              <w:t>Tanque de almacenamiento de tipo vertical abierto a la atmósfera que consta de una membrana de tipo vertical sobre el espejo de Producto que evita la formación del espacio vapor, minimizando pérdidas por evaporación al exterior y reduciendo el daño al Medio Ambiente y el riesgo de formación de mezclas explosivas en las cercanías del tanque.</w:t>
            </w:r>
          </w:p>
        </w:tc>
        <w:tc>
          <w:tcPr>
            <w:tcW w:w="4788" w:type="dxa"/>
            <w:shd w:val="clear" w:color="auto" w:fill="auto"/>
          </w:tcPr>
          <w:p w14:paraId="0DFA9189"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4.44 External floating roof </w:t>
            </w:r>
            <w:r w:rsidRPr="00AD7462">
              <w:rPr>
                <w:rFonts w:ascii="Verdana" w:hAnsi="Verdana" w:cs="Times New Roman"/>
                <w:b/>
                <w:sz w:val="16"/>
                <w:szCs w:val="16"/>
                <w:lang w:val="en-US"/>
              </w:rPr>
              <w:t>tank</w:t>
            </w:r>
            <w:r w:rsidRPr="00AD7462">
              <w:rPr>
                <w:rFonts w:ascii="Verdana" w:hAnsi="Verdana" w:cs="Times New Roman"/>
                <w:b/>
                <w:bCs/>
                <w:sz w:val="16"/>
                <w:szCs w:val="16"/>
                <w:lang w:val="en-US"/>
              </w:rPr>
              <w:t>:</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Vertical type storage tank open to the atmosphere that consists of a vertical type membrane on the product mirror that prevents the formation of vapor space, minimizing evaporation losses to the exterior and reducing damage to the environment and the risk of </w:t>
            </w:r>
            <w:r w:rsidR="00AD7462">
              <w:rPr>
                <w:rFonts w:ascii="Verdana" w:hAnsi="Verdana" w:cs="Times New Roman"/>
                <w:sz w:val="16"/>
                <w:szCs w:val="16"/>
                <w:lang w:val="en-US"/>
              </w:rPr>
              <w:t xml:space="preserve">the </w:t>
            </w:r>
            <w:r w:rsidRPr="00081C87">
              <w:rPr>
                <w:rFonts w:ascii="Verdana" w:hAnsi="Verdana" w:cs="Times New Roman"/>
                <w:sz w:val="16"/>
                <w:szCs w:val="16"/>
                <w:lang w:val="en-US"/>
              </w:rPr>
              <w:t>formation of explosive mixtures in the vicinity of the tank.</w:t>
            </w:r>
            <w:r w:rsidRPr="00081C87">
              <w:rPr>
                <w:rFonts w:ascii="Times New Roman" w:hAnsi="Times New Roman" w:cs="Times New Roman"/>
                <w:sz w:val="24"/>
                <w:szCs w:val="24"/>
                <w:lang w:val="en-US"/>
              </w:rPr>
              <w:t xml:space="preserve"> </w:t>
            </w:r>
          </w:p>
        </w:tc>
      </w:tr>
      <w:tr w:rsidR="00311B10" w:rsidRPr="004B5ED1" w14:paraId="04223DA5" w14:textId="77777777" w:rsidTr="009F1190">
        <w:tc>
          <w:tcPr>
            <w:tcW w:w="4788" w:type="dxa"/>
            <w:shd w:val="clear" w:color="auto" w:fill="auto"/>
          </w:tcPr>
          <w:p w14:paraId="0ABF0A0B" w14:textId="77777777" w:rsidR="00311B10" w:rsidRPr="00081C87" w:rsidRDefault="00311B10" w:rsidP="00081C87">
            <w:pPr>
              <w:pStyle w:val="Texto"/>
              <w:spacing w:line="223" w:lineRule="exact"/>
              <w:ind w:firstLine="0"/>
              <w:rPr>
                <w:rFonts w:ascii="Verdana" w:hAnsi="Verdana"/>
                <w:b/>
                <w:sz w:val="16"/>
                <w:szCs w:val="16"/>
              </w:rPr>
            </w:pPr>
            <w:r w:rsidRPr="00081C87">
              <w:rPr>
                <w:rFonts w:ascii="Verdana" w:hAnsi="Verdana"/>
                <w:b/>
                <w:sz w:val="16"/>
                <w:szCs w:val="16"/>
              </w:rPr>
              <w:t>4.45</w:t>
            </w:r>
            <w:r w:rsidRPr="00081C87">
              <w:rPr>
                <w:rFonts w:ascii="Verdana" w:hAnsi="Verdana"/>
                <w:sz w:val="16"/>
                <w:szCs w:val="16"/>
              </w:rPr>
              <w:t xml:space="preserve"> </w:t>
            </w:r>
            <w:r w:rsidRPr="00081C87">
              <w:rPr>
                <w:rFonts w:ascii="Verdana" w:hAnsi="Verdana"/>
                <w:b/>
                <w:sz w:val="16"/>
                <w:szCs w:val="16"/>
              </w:rPr>
              <w:t xml:space="preserve">Tanque de techo fijo con membrana flotante interna: </w:t>
            </w:r>
            <w:r w:rsidRPr="00081C87">
              <w:rPr>
                <w:rFonts w:ascii="Verdana" w:hAnsi="Verdana"/>
                <w:sz w:val="16"/>
                <w:szCs w:val="16"/>
              </w:rPr>
              <w:t>Tanque de almacenamiento de tipo vertical formado por un techo cónico y una cubierta de aluminio soportada por flotadores tubulares cerrados, o tipo panal de abeja, la cual flota en la superficie del líquido.</w:t>
            </w:r>
          </w:p>
        </w:tc>
        <w:tc>
          <w:tcPr>
            <w:tcW w:w="4788" w:type="dxa"/>
            <w:shd w:val="clear" w:color="auto" w:fill="auto"/>
          </w:tcPr>
          <w:p w14:paraId="5DF110E6"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4.45 </w:t>
            </w:r>
            <w:r w:rsidR="00AD7462">
              <w:rPr>
                <w:rFonts w:ascii="Verdana" w:hAnsi="Verdana" w:cs="Times New Roman"/>
                <w:b/>
                <w:bCs/>
                <w:sz w:val="16"/>
                <w:szCs w:val="16"/>
                <w:lang w:val="en-US"/>
              </w:rPr>
              <w:t>Tank with stationary roof</w:t>
            </w:r>
            <w:r w:rsidRPr="00081C87">
              <w:rPr>
                <w:rFonts w:ascii="Verdana" w:hAnsi="Verdana" w:cs="Times New Roman"/>
                <w:b/>
                <w:bCs/>
                <w:sz w:val="16"/>
                <w:szCs w:val="16"/>
                <w:lang w:val="en-US"/>
              </w:rPr>
              <w:t xml:space="preserve"> with internal floating membrane: </w:t>
            </w:r>
            <w:r w:rsidRPr="00081C87">
              <w:rPr>
                <w:rFonts w:ascii="Verdana" w:hAnsi="Verdana" w:cs="Times New Roman"/>
                <w:sz w:val="16"/>
                <w:szCs w:val="16"/>
                <w:lang w:val="en-US"/>
              </w:rPr>
              <w:t xml:space="preserve">Vertical storage tank consisting of a conical roof and an aluminum cover supported by closed tubular floats, or honeycomb type, which floats on the surface of the liquid. </w:t>
            </w:r>
          </w:p>
        </w:tc>
      </w:tr>
      <w:tr w:rsidR="00311B10" w:rsidRPr="004B5ED1" w14:paraId="328FE704" w14:textId="77777777" w:rsidTr="009F1190">
        <w:tc>
          <w:tcPr>
            <w:tcW w:w="4788" w:type="dxa"/>
            <w:shd w:val="clear" w:color="auto" w:fill="auto"/>
          </w:tcPr>
          <w:p w14:paraId="30A3A09C"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 xml:space="preserve">4.46 Tanque subterráneo: </w:t>
            </w:r>
            <w:r w:rsidRPr="00081C87">
              <w:rPr>
                <w:rFonts w:ascii="Verdana" w:hAnsi="Verdana"/>
                <w:sz w:val="16"/>
                <w:szCs w:val="16"/>
              </w:rPr>
              <w:t>Tanque de almacenamiento de combustible, cilíndrico de doble contención o pared, el cual es colocado en una fosa de acuerdo a las recomendaciones del fabricante, el cual tiene como fin el almacenamiento de combustibles líquidos.</w:t>
            </w:r>
          </w:p>
        </w:tc>
        <w:tc>
          <w:tcPr>
            <w:tcW w:w="4788" w:type="dxa"/>
            <w:shd w:val="clear" w:color="auto" w:fill="auto"/>
          </w:tcPr>
          <w:p w14:paraId="105546F5"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4.46 Underground tank: </w:t>
            </w:r>
            <w:r w:rsidR="00AD7462">
              <w:rPr>
                <w:rFonts w:ascii="Verdana" w:hAnsi="Verdana" w:cs="Times New Roman"/>
                <w:sz w:val="16"/>
                <w:szCs w:val="16"/>
                <w:lang w:val="en-US"/>
              </w:rPr>
              <w:t>Fu</w:t>
            </w:r>
            <w:r w:rsidRPr="00081C87">
              <w:rPr>
                <w:rFonts w:ascii="Verdana" w:hAnsi="Verdana" w:cs="Times New Roman"/>
                <w:sz w:val="16"/>
                <w:szCs w:val="16"/>
                <w:lang w:val="en-US"/>
              </w:rPr>
              <w:t xml:space="preserve">el storage tank, cylindrical double containment or wall, which is placed in a pit according to the manufacturer's recommendations, which </w:t>
            </w:r>
            <w:r w:rsidR="00AD7462">
              <w:rPr>
                <w:rFonts w:ascii="Verdana" w:hAnsi="Verdana" w:cs="Times New Roman"/>
                <w:sz w:val="16"/>
                <w:szCs w:val="16"/>
                <w:lang w:val="en-US"/>
              </w:rPr>
              <w:t>has the purpose of storing</w:t>
            </w:r>
            <w:r w:rsidRPr="00081C87">
              <w:rPr>
                <w:rFonts w:ascii="Verdana" w:hAnsi="Verdana" w:cs="Times New Roman"/>
                <w:sz w:val="16"/>
                <w:szCs w:val="16"/>
                <w:lang w:val="en-US"/>
              </w:rPr>
              <w:t xml:space="preserve"> liquid fuels.</w:t>
            </w:r>
            <w:r w:rsidRPr="00081C87">
              <w:rPr>
                <w:rFonts w:ascii="Times New Roman" w:hAnsi="Times New Roman" w:cs="Times New Roman"/>
                <w:sz w:val="24"/>
                <w:szCs w:val="24"/>
                <w:lang w:val="en-US"/>
              </w:rPr>
              <w:t xml:space="preserve"> </w:t>
            </w:r>
          </w:p>
        </w:tc>
      </w:tr>
      <w:tr w:rsidR="00311B10" w:rsidRPr="004B5ED1" w14:paraId="65525556" w14:textId="77777777" w:rsidTr="009F1190">
        <w:tc>
          <w:tcPr>
            <w:tcW w:w="4788" w:type="dxa"/>
            <w:shd w:val="clear" w:color="auto" w:fill="auto"/>
          </w:tcPr>
          <w:p w14:paraId="559E5F44"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4.47</w:t>
            </w:r>
            <w:r w:rsidRPr="00081C87">
              <w:rPr>
                <w:rFonts w:ascii="Verdana" w:hAnsi="Verdana"/>
                <w:sz w:val="16"/>
                <w:szCs w:val="16"/>
              </w:rPr>
              <w:t xml:space="preserve"> </w:t>
            </w:r>
            <w:r w:rsidRPr="00081C87">
              <w:rPr>
                <w:rFonts w:ascii="Verdana" w:hAnsi="Verdana"/>
                <w:b/>
                <w:sz w:val="16"/>
                <w:szCs w:val="16"/>
              </w:rPr>
              <w:t xml:space="preserve">Transferencia de custodia: </w:t>
            </w:r>
            <w:r w:rsidRPr="00081C87">
              <w:rPr>
                <w:rFonts w:ascii="Verdana" w:hAnsi="Verdana"/>
                <w:sz w:val="16"/>
                <w:szCs w:val="16"/>
              </w:rPr>
              <w:t>Cambio de responsabilidad en el manejo de petrolíferos entre actividades permisionadas.</w:t>
            </w:r>
          </w:p>
        </w:tc>
        <w:tc>
          <w:tcPr>
            <w:tcW w:w="4788" w:type="dxa"/>
            <w:shd w:val="clear" w:color="auto" w:fill="auto"/>
          </w:tcPr>
          <w:p w14:paraId="37B9933D"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4.47 Transfer of custody: </w:t>
            </w:r>
            <w:r w:rsidRPr="00081C87">
              <w:rPr>
                <w:rFonts w:ascii="Verdana" w:hAnsi="Verdana" w:cs="Times New Roman"/>
                <w:sz w:val="16"/>
                <w:szCs w:val="16"/>
                <w:lang w:val="en-US"/>
              </w:rPr>
              <w:t>Change of responsibility in the management of petroleum products between permi</w:t>
            </w:r>
            <w:r w:rsidR="00AD7462">
              <w:rPr>
                <w:rFonts w:ascii="Verdana" w:hAnsi="Verdana" w:cs="Times New Roman"/>
                <w:sz w:val="16"/>
                <w:szCs w:val="16"/>
                <w:lang w:val="en-US"/>
              </w:rPr>
              <w:t>tted</w:t>
            </w:r>
            <w:r w:rsidRPr="00081C87">
              <w:rPr>
                <w:rFonts w:ascii="Verdana" w:hAnsi="Verdana" w:cs="Times New Roman"/>
                <w:sz w:val="16"/>
                <w:szCs w:val="16"/>
                <w:lang w:val="en-US"/>
              </w:rPr>
              <w:t xml:space="preserve"> activities.  </w:t>
            </w:r>
            <w:r w:rsidRPr="00081C87">
              <w:rPr>
                <w:rFonts w:ascii="Times New Roman" w:hAnsi="Times New Roman" w:cs="Times New Roman"/>
                <w:sz w:val="24"/>
                <w:szCs w:val="24"/>
                <w:lang w:val="en-US"/>
              </w:rPr>
              <w:t xml:space="preserve"> </w:t>
            </w:r>
          </w:p>
        </w:tc>
      </w:tr>
      <w:tr w:rsidR="00311B10" w:rsidRPr="004B5ED1" w14:paraId="3D63BA39" w14:textId="77777777" w:rsidTr="009F1190">
        <w:tc>
          <w:tcPr>
            <w:tcW w:w="4788" w:type="dxa"/>
            <w:shd w:val="clear" w:color="auto" w:fill="auto"/>
          </w:tcPr>
          <w:p w14:paraId="22A0BDB4"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 xml:space="preserve">4.48 Trasvase: </w:t>
            </w:r>
            <w:r w:rsidRPr="00081C87">
              <w:rPr>
                <w:rFonts w:ascii="Verdana" w:hAnsi="Verdana"/>
                <w:sz w:val="16"/>
                <w:szCs w:val="16"/>
              </w:rPr>
              <w:t>Operación que consiste en pasar Hidrocarburos o Petrolíferos de un recipiente a otro, por medio de sistemas o equipos diseñados y especificados para tal fin. En términos de esta definición, también se entenderán por trasvase, las operaciones de transferencia, trasiego, carga, descarga, recibo o entrega de Hidrocarburos o Petrolíferos.</w:t>
            </w:r>
          </w:p>
        </w:tc>
        <w:tc>
          <w:tcPr>
            <w:tcW w:w="4788" w:type="dxa"/>
            <w:shd w:val="clear" w:color="auto" w:fill="auto"/>
          </w:tcPr>
          <w:p w14:paraId="0B9A66BB"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 xml:space="preserve">4.48 Transfer: </w:t>
            </w:r>
            <w:r w:rsidRPr="00081C87">
              <w:rPr>
                <w:rFonts w:ascii="Verdana" w:hAnsi="Verdana" w:cs="Times New Roman"/>
                <w:sz w:val="16"/>
                <w:szCs w:val="16"/>
                <w:lang w:val="en-US"/>
              </w:rPr>
              <w:t>Operation that consists of passing hydrocarbons or petroleum from one container to another, through systems or equipment designed and specified for that purpose. In terms of this definition, transference, transfer, loading, unloading, receipt or delivery of Hydrocarbons or Petrol</w:t>
            </w:r>
            <w:r w:rsidR="00AD7462">
              <w:rPr>
                <w:rFonts w:ascii="Verdana" w:hAnsi="Verdana" w:cs="Times New Roman"/>
                <w:sz w:val="16"/>
                <w:szCs w:val="16"/>
                <w:lang w:val="en-US"/>
              </w:rPr>
              <w:t xml:space="preserve">eum products. </w:t>
            </w:r>
            <w:r w:rsidRPr="00081C87">
              <w:rPr>
                <w:rFonts w:ascii="Times New Roman" w:hAnsi="Times New Roman" w:cs="Times New Roman"/>
                <w:sz w:val="24"/>
                <w:szCs w:val="24"/>
                <w:lang w:val="en-US"/>
              </w:rPr>
              <w:t xml:space="preserve"> </w:t>
            </w:r>
          </w:p>
        </w:tc>
      </w:tr>
      <w:tr w:rsidR="00311B10" w:rsidRPr="004B5ED1" w14:paraId="7FFE04F6" w14:textId="77777777" w:rsidTr="009F1190">
        <w:tc>
          <w:tcPr>
            <w:tcW w:w="4788" w:type="dxa"/>
            <w:shd w:val="clear" w:color="auto" w:fill="auto"/>
          </w:tcPr>
          <w:p w14:paraId="35EBEF94" w14:textId="77777777" w:rsidR="00311B10" w:rsidRPr="00081C87" w:rsidRDefault="00311B10" w:rsidP="00081C87">
            <w:pPr>
              <w:pStyle w:val="Texto"/>
              <w:spacing w:line="223" w:lineRule="exact"/>
              <w:ind w:firstLine="0"/>
              <w:rPr>
                <w:rFonts w:ascii="Verdana" w:hAnsi="Verdana"/>
                <w:sz w:val="16"/>
                <w:szCs w:val="16"/>
              </w:rPr>
            </w:pPr>
            <w:r w:rsidRPr="00081C87">
              <w:rPr>
                <w:rFonts w:ascii="Verdana" w:hAnsi="Verdana"/>
                <w:b/>
                <w:sz w:val="16"/>
                <w:szCs w:val="16"/>
              </w:rPr>
              <w:t>4.49</w:t>
            </w:r>
            <w:r w:rsidRPr="00081C87">
              <w:rPr>
                <w:rFonts w:ascii="Verdana" w:hAnsi="Verdana"/>
                <w:sz w:val="16"/>
                <w:szCs w:val="16"/>
              </w:rPr>
              <w:t xml:space="preserve"> </w:t>
            </w:r>
            <w:r w:rsidRPr="00081C87">
              <w:rPr>
                <w:rFonts w:ascii="Verdana" w:hAnsi="Verdana"/>
                <w:b/>
                <w:sz w:val="16"/>
                <w:szCs w:val="16"/>
              </w:rPr>
              <w:t>Unidad de Control Local (UCL):</w:t>
            </w:r>
            <w:r w:rsidRPr="00081C87">
              <w:rPr>
                <w:rFonts w:ascii="Verdana" w:hAnsi="Verdana"/>
                <w:sz w:val="16"/>
                <w:szCs w:val="16"/>
              </w:rPr>
              <w:t xml:space="preserve"> Es el equipo encargado de controlar y registrar todas las variables del patín de medición en cada posición de llenado y descarga, también llamado Predeterminador de Llenado (Preset, por su conceptualización en inglés).</w:t>
            </w:r>
          </w:p>
        </w:tc>
        <w:tc>
          <w:tcPr>
            <w:tcW w:w="4788" w:type="dxa"/>
            <w:shd w:val="clear" w:color="auto" w:fill="auto"/>
          </w:tcPr>
          <w:p w14:paraId="3752D68F" w14:textId="77777777" w:rsidR="00311B10" w:rsidRPr="00081C87" w:rsidRDefault="00311B10" w:rsidP="00081C87">
            <w:pPr>
              <w:pStyle w:val="Texto"/>
              <w:spacing w:line="223" w:lineRule="exact"/>
              <w:ind w:firstLine="0"/>
              <w:rPr>
                <w:rFonts w:ascii="Verdana" w:hAnsi="Verdana"/>
                <w:b/>
                <w:sz w:val="16"/>
                <w:szCs w:val="16"/>
                <w:lang w:val="en-US"/>
              </w:rPr>
            </w:pPr>
            <w:r w:rsidRPr="00081C87">
              <w:rPr>
                <w:rFonts w:ascii="Verdana" w:hAnsi="Verdana" w:cs="Times New Roman"/>
                <w:b/>
                <w:bCs/>
                <w:sz w:val="16"/>
                <w:szCs w:val="16"/>
                <w:lang w:val="en-US"/>
              </w:rPr>
              <w:t>4.49</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Local Control Unit (</w:t>
            </w:r>
            <w:r w:rsidR="00AD7462">
              <w:rPr>
                <w:rFonts w:ascii="Verdana" w:hAnsi="Verdana" w:cs="Times New Roman"/>
                <w:b/>
                <w:bCs/>
                <w:sz w:val="16"/>
                <w:szCs w:val="16"/>
                <w:lang w:val="en-US"/>
              </w:rPr>
              <w:t>LCU</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It is the team in charge of controlling and recording all the variables of the measuring skate in each filling and unloading position, also called Predetermina</w:t>
            </w:r>
            <w:r w:rsidR="00AD7462">
              <w:rPr>
                <w:rFonts w:ascii="Verdana" w:hAnsi="Verdana" w:cs="Times New Roman"/>
                <w:sz w:val="16"/>
                <w:szCs w:val="16"/>
                <w:lang w:val="en-US"/>
              </w:rPr>
              <w:t>t</w:t>
            </w:r>
            <w:r w:rsidRPr="00081C87">
              <w:rPr>
                <w:rFonts w:ascii="Verdana" w:hAnsi="Verdana" w:cs="Times New Roman"/>
                <w:sz w:val="16"/>
                <w:szCs w:val="16"/>
                <w:lang w:val="en-US"/>
              </w:rPr>
              <w:t xml:space="preserve">or </w:t>
            </w:r>
            <w:r w:rsidR="00AD7462">
              <w:rPr>
                <w:rFonts w:ascii="Verdana" w:hAnsi="Verdana" w:cs="Times New Roman"/>
                <w:sz w:val="16"/>
                <w:szCs w:val="16"/>
                <w:lang w:val="en-US"/>
              </w:rPr>
              <w:t>for Filling</w:t>
            </w:r>
            <w:r w:rsidRPr="00081C87">
              <w:rPr>
                <w:rFonts w:ascii="Verdana" w:hAnsi="Verdana" w:cs="Times New Roman"/>
                <w:sz w:val="16"/>
                <w:szCs w:val="16"/>
                <w:lang w:val="en-US"/>
              </w:rPr>
              <w:t xml:space="preserve"> (Preset, for its conceptualization in English).</w:t>
            </w:r>
            <w:r w:rsidRPr="00081C87">
              <w:rPr>
                <w:rFonts w:ascii="Times New Roman" w:hAnsi="Times New Roman" w:cs="Times New Roman"/>
                <w:sz w:val="24"/>
                <w:szCs w:val="24"/>
                <w:lang w:val="en-US"/>
              </w:rPr>
              <w:t xml:space="preserve"> </w:t>
            </w:r>
          </w:p>
        </w:tc>
      </w:tr>
      <w:tr w:rsidR="00311B10" w:rsidRPr="004B5ED1" w14:paraId="63E2962F" w14:textId="77777777" w:rsidTr="009F1190">
        <w:tc>
          <w:tcPr>
            <w:tcW w:w="4788" w:type="dxa"/>
            <w:shd w:val="clear" w:color="auto" w:fill="auto"/>
          </w:tcPr>
          <w:p w14:paraId="4F11497A" w14:textId="77777777" w:rsidR="00311B10" w:rsidRPr="00081C87" w:rsidRDefault="00311B10" w:rsidP="00081C87">
            <w:pPr>
              <w:pStyle w:val="Texto"/>
              <w:spacing w:line="222" w:lineRule="exact"/>
              <w:ind w:firstLine="0"/>
              <w:rPr>
                <w:rFonts w:ascii="Verdana" w:hAnsi="Verdana"/>
                <w:sz w:val="16"/>
                <w:szCs w:val="16"/>
              </w:rPr>
            </w:pPr>
            <w:r w:rsidRPr="00081C87">
              <w:rPr>
                <w:rFonts w:ascii="Verdana" w:hAnsi="Verdana"/>
                <w:b/>
                <w:sz w:val="16"/>
                <w:szCs w:val="16"/>
              </w:rPr>
              <w:t xml:space="preserve">4.50 Unidad de Recuperación de Vapores (URV): </w:t>
            </w:r>
            <w:r w:rsidRPr="00081C87">
              <w:rPr>
                <w:rFonts w:ascii="Verdana" w:hAnsi="Verdana"/>
                <w:sz w:val="16"/>
                <w:szCs w:val="16"/>
              </w:rPr>
              <w:t xml:space="preserve">Cualquier sistema de recolección de vapor capaz de recoger y regresar vapores y gases de COV´s, durante la carga de líquidos orgánicos en los Auto-tanques, de </w:t>
            </w:r>
            <w:r w:rsidRPr="00081C87">
              <w:rPr>
                <w:rFonts w:ascii="Verdana" w:hAnsi="Verdana"/>
                <w:sz w:val="16"/>
                <w:szCs w:val="16"/>
              </w:rPr>
              <w:lastRenderedPageBreak/>
              <w:t>nuevo a un tanque de almacenamiento estacionario, o a un sistema de proceso cerrado.</w:t>
            </w:r>
          </w:p>
        </w:tc>
        <w:tc>
          <w:tcPr>
            <w:tcW w:w="4788" w:type="dxa"/>
            <w:shd w:val="clear" w:color="auto" w:fill="auto"/>
          </w:tcPr>
          <w:p w14:paraId="653CADC0" w14:textId="77777777" w:rsidR="00311B10" w:rsidRPr="00081C87" w:rsidRDefault="00311B10" w:rsidP="00081C87">
            <w:pPr>
              <w:pStyle w:val="Texto"/>
              <w:spacing w:line="222" w:lineRule="exact"/>
              <w:ind w:firstLine="0"/>
              <w:rPr>
                <w:rFonts w:ascii="Verdana" w:hAnsi="Verdana"/>
                <w:b/>
                <w:sz w:val="16"/>
                <w:szCs w:val="16"/>
                <w:lang w:val="en-US"/>
              </w:rPr>
            </w:pPr>
            <w:r w:rsidRPr="00081C87">
              <w:rPr>
                <w:rFonts w:ascii="Verdana" w:hAnsi="Verdana" w:cs="Times New Roman"/>
                <w:b/>
                <w:bCs/>
                <w:sz w:val="16"/>
                <w:szCs w:val="16"/>
                <w:lang w:val="en-US"/>
              </w:rPr>
              <w:lastRenderedPageBreak/>
              <w:t xml:space="preserve">4.50 Vapor Recovery </w:t>
            </w:r>
            <w:r w:rsidR="00AD7462">
              <w:rPr>
                <w:rFonts w:ascii="Verdana" w:hAnsi="Verdana" w:cs="Times New Roman"/>
                <w:b/>
                <w:bCs/>
                <w:sz w:val="16"/>
                <w:szCs w:val="16"/>
                <w:lang w:val="en-US"/>
              </w:rPr>
              <w:t>System</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Any </w:t>
            </w:r>
            <w:r w:rsidR="008B4C5A">
              <w:rPr>
                <w:rFonts w:ascii="Verdana" w:hAnsi="Verdana" w:cs="Times New Roman"/>
                <w:sz w:val="16"/>
                <w:szCs w:val="16"/>
                <w:lang w:val="en-US"/>
              </w:rPr>
              <w:t>vapor</w:t>
            </w:r>
            <w:r w:rsidRPr="00081C87">
              <w:rPr>
                <w:rFonts w:ascii="Verdana" w:hAnsi="Verdana" w:cs="Times New Roman"/>
                <w:sz w:val="16"/>
                <w:szCs w:val="16"/>
                <w:lang w:val="en-US"/>
              </w:rPr>
              <w:t xml:space="preserve"> collection system capable of collecting and returning vapors and gases from VOCs, during the loading of organic liquids </w:t>
            </w:r>
            <w:r w:rsidRPr="00081C87">
              <w:rPr>
                <w:rFonts w:ascii="Verdana" w:hAnsi="Verdana" w:cs="Times New Roman"/>
                <w:sz w:val="16"/>
                <w:szCs w:val="16"/>
                <w:lang w:val="en-US"/>
              </w:rPr>
              <w:lastRenderedPageBreak/>
              <w:t xml:space="preserve">in the </w:t>
            </w:r>
            <w:r w:rsidR="009F1190">
              <w:rPr>
                <w:rFonts w:ascii="Verdana" w:hAnsi="Verdana" w:cs="Times New Roman"/>
                <w:sz w:val="16"/>
                <w:szCs w:val="16"/>
                <w:lang w:val="en-US"/>
              </w:rPr>
              <w:t>self-contained</w:t>
            </w:r>
            <w:r w:rsidR="00AD7462">
              <w:rPr>
                <w:rFonts w:ascii="Verdana" w:hAnsi="Verdana" w:cs="Times New Roman"/>
                <w:sz w:val="16"/>
                <w:szCs w:val="16"/>
                <w:lang w:val="en-US"/>
              </w:rPr>
              <w:t xml:space="preserve"> </w:t>
            </w:r>
            <w:r w:rsidRPr="00081C87">
              <w:rPr>
                <w:rFonts w:ascii="Verdana" w:hAnsi="Verdana" w:cs="Times New Roman"/>
                <w:sz w:val="16"/>
                <w:szCs w:val="16"/>
                <w:lang w:val="en-US"/>
              </w:rPr>
              <w:t xml:space="preserve">tanks, </w:t>
            </w:r>
            <w:r w:rsidR="00AD7462">
              <w:rPr>
                <w:rFonts w:ascii="Verdana" w:hAnsi="Verdana" w:cs="Times New Roman"/>
                <w:sz w:val="16"/>
                <w:szCs w:val="16"/>
                <w:lang w:val="en-US"/>
              </w:rPr>
              <w:t xml:space="preserve">again </w:t>
            </w:r>
            <w:r w:rsidRPr="00081C87">
              <w:rPr>
                <w:rFonts w:ascii="Verdana" w:hAnsi="Verdana" w:cs="Times New Roman"/>
                <w:sz w:val="16"/>
                <w:szCs w:val="16"/>
                <w:lang w:val="en-US"/>
              </w:rPr>
              <w:t>to a stationary storage tank, or to a closed process system.</w:t>
            </w:r>
            <w:r w:rsidRPr="00081C87">
              <w:rPr>
                <w:rFonts w:ascii="Times New Roman" w:hAnsi="Times New Roman" w:cs="Times New Roman"/>
                <w:sz w:val="24"/>
                <w:szCs w:val="24"/>
                <w:lang w:val="en-US"/>
              </w:rPr>
              <w:t xml:space="preserve"> </w:t>
            </w:r>
          </w:p>
        </w:tc>
      </w:tr>
      <w:tr w:rsidR="00311B10" w:rsidRPr="004B5ED1" w14:paraId="47044EA4" w14:textId="77777777" w:rsidTr="009F1190">
        <w:tc>
          <w:tcPr>
            <w:tcW w:w="4788" w:type="dxa"/>
            <w:shd w:val="clear" w:color="auto" w:fill="auto"/>
          </w:tcPr>
          <w:p w14:paraId="06A87773" w14:textId="77777777" w:rsidR="00311B10" w:rsidRPr="00081C87" w:rsidRDefault="00311B10" w:rsidP="00081C87">
            <w:pPr>
              <w:pStyle w:val="Texto"/>
              <w:spacing w:line="222" w:lineRule="exact"/>
              <w:ind w:firstLine="0"/>
              <w:rPr>
                <w:rFonts w:ascii="Verdana" w:hAnsi="Verdana"/>
                <w:b/>
                <w:sz w:val="16"/>
                <w:szCs w:val="16"/>
              </w:rPr>
            </w:pPr>
            <w:r w:rsidRPr="00081C87">
              <w:rPr>
                <w:rFonts w:ascii="Verdana" w:hAnsi="Verdana"/>
                <w:b/>
                <w:sz w:val="16"/>
                <w:szCs w:val="16"/>
              </w:rPr>
              <w:lastRenderedPageBreak/>
              <w:t>4.51</w:t>
            </w:r>
            <w:r w:rsidRPr="00081C87">
              <w:rPr>
                <w:rFonts w:ascii="Verdana" w:hAnsi="Verdana"/>
                <w:sz w:val="16"/>
                <w:szCs w:val="16"/>
              </w:rPr>
              <w:t xml:space="preserve"> </w:t>
            </w:r>
            <w:r w:rsidRPr="00081C87">
              <w:rPr>
                <w:rFonts w:ascii="Verdana" w:hAnsi="Verdana"/>
                <w:b/>
                <w:sz w:val="16"/>
                <w:szCs w:val="16"/>
              </w:rPr>
              <w:t xml:space="preserve">Válvula de presión-vacío: </w:t>
            </w:r>
            <w:r w:rsidRPr="00081C87">
              <w:rPr>
                <w:rFonts w:ascii="Verdana" w:hAnsi="Verdana"/>
                <w:sz w:val="16"/>
                <w:szCs w:val="16"/>
              </w:rPr>
              <w:t>Dispositivo de seguridad instalado en los tubos de venteo, o en la cúpula de los tanques de techo fijo de almacenamiento de Petrolíferos y Petróleo.</w:t>
            </w:r>
          </w:p>
        </w:tc>
        <w:tc>
          <w:tcPr>
            <w:tcW w:w="4788" w:type="dxa"/>
            <w:shd w:val="clear" w:color="auto" w:fill="auto"/>
          </w:tcPr>
          <w:p w14:paraId="07FB1940" w14:textId="77777777" w:rsidR="00311B10" w:rsidRPr="00081C87" w:rsidRDefault="00311B10" w:rsidP="00081C87">
            <w:pPr>
              <w:pStyle w:val="Texto"/>
              <w:spacing w:line="222" w:lineRule="exact"/>
              <w:ind w:firstLine="0"/>
              <w:rPr>
                <w:rFonts w:ascii="Verdana" w:hAnsi="Verdana"/>
                <w:b/>
                <w:sz w:val="16"/>
                <w:szCs w:val="16"/>
                <w:lang w:val="en-US"/>
              </w:rPr>
            </w:pPr>
            <w:r w:rsidRPr="00081C87">
              <w:rPr>
                <w:rFonts w:ascii="Verdana" w:hAnsi="Verdana" w:cs="Times New Roman"/>
                <w:b/>
                <w:bCs/>
                <w:sz w:val="16"/>
                <w:szCs w:val="16"/>
                <w:lang w:val="en-US"/>
              </w:rPr>
              <w:t xml:space="preserve">4.51 Pressure-vacuum valve: </w:t>
            </w:r>
            <w:r w:rsidRPr="00081C87">
              <w:rPr>
                <w:rFonts w:ascii="Verdana" w:hAnsi="Verdana" w:cs="Times New Roman"/>
                <w:sz w:val="16"/>
                <w:szCs w:val="16"/>
                <w:lang w:val="en-US"/>
              </w:rPr>
              <w:t>Safety device installed in the vent</w:t>
            </w:r>
            <w:r w:rsidR="00310F1D">
              <w:rPr>
                <w:rFonts w:ascii="Verdana" w:hAnsi="Verdana" w:cs="Times New Roman"/>
                <w:sz w:val="16"/>
                <w:szCs w:val="16"/>
                <w:lang w:val="en-US"/>
              </w:rPr>
              <w:t>ing of</w:t>
            </w:r>
            <w:r w:rsidRPr="00081C87">
              <w:rPr>
                <w:rFonts w:ascii="Verdana" w:hAnsi="Verdana" w:cs="Times New Roman"/>
                <w:sz w:val="16"/>
                <w:szCs w:val="16"/>
                <w:lang w:val="en-US"/>
              </w:rPr>
              <w:t xml:space="preserve"> pipes, or in the dome of the </w:t>
            </w:r>
            <w:r w:rsidR="00310F1D">
              <w:rPr>
                <w:rFonts w:ascii="Verdana" w:hAnsi="Verdana" w:cs="Times New Roman"/>
                <w:sz w:val="16"/>
                <w:szCs w:val="16"/>
                <w:lang w:val="en-US"/>
              </w:rPr>
              <w:t>stationary</w:t>
            </w:r>
            <w:r w:rsidRPr="00081C87">
              <w:rPr>
                <w:rFonts w:ascii="Verdana" w:hAnsi="Verdana" w:cs="Times New Roman"/>
                <w:sz w:val="16"/>
                <w:szCs w:val="16"/>
                <w:lang w:val="en-US"/>
              </w:rPr>
              <w:t xml:space="preserve"> storage tanks of Petroleum</w:t>
            </w:r>
            <w:r w:rsidR="00310F1D">
              <w:rPr>
                <w:rFonts w:ascii="Verdana" w:hAnsi="Verdana" w:cs="Times New Roman"/>
                <w:sz w:val="16"/>
                <w:szCs w:val="16"/>
                <w:lang w:val="en-US"/>
              </w:rPr>
              <w:t xml:space="preserve"> products</w:t>
            </w:r>
            <w:r w:rsidRPr="00081C87">
              <w:rPr>
                <w:rFonts w:ascii="Verdana" w:hAnsi="Verdana" w:cs="Times New Roman"/>
                <w:sz w:val="16"/>
                <w:szCs w:val="16"/>
                <w:lang w:val="en-US"/>
              </w:rPr>
              <w:t xml:space="preserve"> and Petroleum. </w:t>
            </w:r>
          </w:p>
        </w:tc>
      </w:tr>
      <w:tr w:rsidR="00311B10" w:rsidRPr="004B5ED1" w14:paraId="5262FC00" w14:textId="77777777" w:rsidTr="009F1190">
        <w:tc>
          <w:tcPr>
            <w:tcW w:w="4788" w:type="dxa"/>
            <w:shd w:val="clear" w:color="auto" w:fill="auto"/>
          </w:tcPr>
          <w:p w14:paraId="0B49D1BB" w14:textId="77777777" w:rsidR="00311B10" w:rsidRPr="00081C87" w:rsidRDefault="00311B10" w:rsidP="00081C87">
            <w:pPr>
              <w:pStyle w:val="Texto"/>
              <w:spacing w:line="222" w:lineRule="exact"/>
              <w:ind w:firstLine="0"/>
              <w:rPr>
                <w:rFonts w:ascii="Verdana" w:hAnsi="Verdana"/>
                <w:sz w:val="16"/>
                <w:szCs w:val="16"/>
              </w:rPr>
            </w:pPr>
            <w:r w:rsidRPr="00081C87">
              <w:rPr>
                <w:rFonts w:ascii="Verdana" w:hAnsi="Verdana"/>
                <w:b/>
                <w:sz w:val="16"/>
                <w:szCs w:val="16"/>
              </w:rPr>
              <w:t>4.52 Zona de alto riesgo:</w:t>
            </w:r>
            <w:r w:rsidRPr="00081C87">
              <w:rPr>
                <w:rFonts w:ascii="Verdana" w:hAnsi="Verdana"/>
                <w:sz w:val="16"/>
                <w:szCs w:val="16"/>
              </w:rPr>
              <w:t xml:space="preserve"> Aquella que puede causar daños estructurales a otros equipos o instalación, al personal y al medio ambiente.</w:t>
            </w:r>
          </w:p>
        </w:tc>
        <w:tc>
          <w:tcPr>
            <w:tcW w:w="4788" w:type="dxa"/>
            <w:shd w:val="clear" w:color="auto" w:fill="auto"/>
          </w:tcPr>
          <w:p w14:paraId="29FFB8D8" w14:textId="77777777" w:rsidR="00311B10" w:rsidRPr="00081C87" w:rsidRDefault="00311B10" w:rsidP="00081C87">
            <w:pPr>
              <w:pStyle w:val="Texto"/>
              <w:spacing w:line="222" w:lineRule="exact"/>
              <w:ind w:firstLine="0"/>
              <w:rPr>
                <w:rFonts w:ascii="Verdana" w:hAnsi="Verdana"/>
                <w:b/>
                <w:sz w:val="16"/>
                <w:szCs w:val="16"/>
                <w:lang w:val="en-US"/>
              </w:rPr>
            </w:pPr>
            <w:r w:rsidRPr="00081C87">
              <w:rPr>
                <w:rFonts w:ascii="Verdana" w:hAnsi="Verdana" w:cs="Times New Roman"/>
                <w:b/>
                <w:bCs/>
                <w:sz w:val="16"/>
                <w:szCs w:val="16"/>
                <w:lang w:val="en-US"/>
              </w:rPr>
              <w:t xml:space="preserve">4.52 High risk zone: </w:t>
            </w:r>
            <w:r w:rsidRPr="00081C87">
              <w:rPr>
                <w:rFonts w:ascii="Verdana" w:hAnsi="Verdana" w:cs="Times New Roman"/>
                <w:sz w:val="16"/>
                <w:szCs w:val="16"/>
                <w:lang w:val="en-US"/>
              </w:rPr>
              <w:t>That which may cause structural damage to other equipment or installation, personnel and the environment.</w:t>
            </w:r>
            <w:r w:rsidRPr="00081C87">
              <w:rPr>
                <w:rFonts w:ascii="Times New Roman" w:hAnsi="Times New Roman" w:cs="Times New Roman"/>
                <w:sz w:val="24"/>
                <w:szCs w:val="24"/>
                <w:lang w:val="en-US"/>
              </w:rPr>
              <w:t xml:space="preserve"> </w:t>
            </w:r>
          </w:p>
        </w:tc>
      </w:tr>
      <w:tr w:rsidR="00311B10" w:rsidRPr="00081C87" w14:paraId="7E2E5E31" w14:textId="77777777" w:rsidTr="009F1190">
        <w:tc>
          <w:tcPr>
            <w:tcW w:w="4788" w:type="dxa"/>
            <w:shd w:val="clear" w:color="auto" w:fill="auto"/>
          </w:tcPr>
          <w:p w14:paraId="3A6A7B6B" w14:textId="77777777" w:rsidR="00311B10" w:rsidRPr="00081C87" w:rsidRDefault="00311B10" w:rsidP="00081C87">
            <w:pPr>
              <w:pStyle w:val="Texto"/>
              <w:spacing w:line="222" w:lineRule="exact"/>
              <w:ind w:firstLine="0"/>
              <w:rPr>
                <w:rFonts w:ascii="Verdana" w:hAnsi="Verdana"/>
                <w:b/>
                <w:sz w:val="16"/>
                <w:szCs w:val="16"/>
              </w:rPr>
            </w:pPr>
            <w:r w:rsidRPr="00081C87">
              <w:rPr>
                <w:rFonts w:ascii="Verdana" w:hAnsi="Verdana"/>
                <w:b/>
                <w:sz w:val="16"/>
                <w:szCs w:val="16"/>
              </w:rPr>
              <w:t>5. Ubicación del Predio.</w:t>
            </w:r>
          </w:p>
        </w:tc>
        <w:tc>
          <w:tcPr>
            <w:tcW w:w="4788" w:type="dxa"/>
            <w:shd w:val="clear" w:color="auto" w:fill="auto"/>
          </w:tcPr>
          <w:p w14:paraId="220D9589" w14:textId="77777777" w:rsidR="00311B10" w:rsidRPr="00310F1D" w:rsidRDefault="00311B10" w:rsidP="00081C87">
            <w:pPr>
              <w:pStyle w:val="Texto"/>
              <w:spacing w:line="222" w:lineRule="exact"/>
              <w:ind w:firstLine="0"/>
              <w:rPr>
                <w:rFonts w:ascii="Verdana" w:hAnsi="Verdana"/>
                <w:b/>
                <w:sz w:val="16"/>
                <w:szCs w:val="16"/>
                <w:lang w:val="en-US"/>
              </w:rPr>
            </w:pPr>
            <w:r w:rsidRPr="00310F1D">
              <w:rPr>
                <w:rFonts w:ascii="Verdana" w:hAnsi="Verdana" w:cs="Times New Roman"/>
                <w:b/>
                <w:bCs/>
                <w:sz w:val="16"/>
                <w:szCs w:val="16"/>
                <w:lang w:val="en-US"/>
              </w:rPr>
              <w:t>5. Location of the property.</w:t>
            </w:r>
            <w:r w:rsidRPr="00310F1D">
              <w:rPr>
                <w:rFonts w:ascii="Times New Roman" w:hAnsi="Times New Roman" w:cs="Times New Roman"/>
                <w:sz w:val="24"/>
                <w:szCs w:val="24"/>
                <w:lang w:val="en-US"/>
              </w:rPr>
              <w:t xml:space="preserve"> </w:t>
            </w:r>
          </w:p>
        </w:tc>
      </w:tr>
      <w:tr w:rsidR="00311B10" w:rsidRPr="004B5ED1" w14:paraId="56D3661A" w14:textId="77777777" w:rsidTr="009F1190">
        <w:tc>
          <w:tcPr>
            <w:tcW w:w="4788" w:type="dxa"/>
            <w:shd w:val="clear" w:color="auto" w:fill="auto"/>
          </w:tcPr>
          <w:p w14:paraId="53E06B32" w14:textId="77777777" w:rsidR="00311B10" w:rsidRPr="00081C87" w:rsidRDefault="00311B10" w:rsidP="00081C87">
            <w:pPr>
              <w:pStyle w:val="Texto"/>
              <w:spacing w:line="222" w:lineRule="exact"/>
              <w:ind w:firstLine="0"/>
              <w:rPr>
                <w:rFonts w:ascii="Verdana" w:hAnsi="Verdana"/>
                <w:sz w:val="16"/>
                <w:szCs w:val="16"/>
              </w:rPr>
            </w:pPr>
            <w:r w:rsidRPr="00081C87">
              <w:rPr>
                <w:rFonts w:ascii="Verdana" w:hAnsi="Verdana"/>
                <w:sz w:val="16"/>
                <w:szCs w:val="16"/>
              </w:rPr>
              <w:t>La ubicación del predio donde se construirán las instalaciones terrestres de Almacenamiento, debe considerar como mínimo los siguientes factores:</w:t>
            </w:r>
          </w:p>
        </w:tc>
        <w:tc>
          <w:tcPr>
            <w:tcW w:w="4788" w:type="dxa"/>
            <w:shd w:val="clear" w:color="auto" w:fill="auto"/>
          </w:tcPr>
          <w:p w14:paraId="637D3E7E" w14:textId="77777777" w:rsidR="00311B10" w:rsidRPr="00310F1D" w:rsidRDefault="00311B10" w:rsidP="00081C87">
            <w:pPr>
              <w:pStyle w:val="Texto"/>
              <w:spacing w:line="222" w:lineRule="exact"/>
              <w:ind w:firstLine="0"/>
              <w:rPr>
                <w:rFonts w:ascii="Verdana" w:hAnsi="Verdana"/>
                <w:sz w:val="16"/>
                <w:szCs w:val="16"/>
                <w:lang w:val="en-US"/>
              </w:rPr>
            </w:pPr>
            <w:r w:rsidRPr="00310F1D">
              <w:rPr>
                <w:rFonts w:ascii="Verdana" w:hAnsi="Verdana" w:cs="Times New Roman"/>
                <w:sz w:val="16"/>
                <w:szCs w:val="16"/>
                <w:lang w:val="en-US"/>
              </w:rPr>
              <w:t xml:space="preserve">The location of the property where the land storage </w:t>
            </w:r>
            <w:r w:rsidR="00D50F11" w:rsidRPr="00310F1D">
              <w:rPr>
                <w:rFonts w:ascii="Verdana" w:hAnsi="Verdana" w:cs="Times New Roman"/>
                <w:sz w:val="16"/>
                <w:szCs w:val="16"/>
                <w:lang w:val="en-US"/>
              </w:rPr>
              <w:t>installations</w:t>
            </w:r>
            <w:r w:rsidRPr="00310F1D">
              <w:rPr>
                <w:rFonts w:ascii="Verdana" w:hAnsi="Verdana" w:cs="Times New Roman"/>
                <w:sz w:val="16"/>
                <w:szCs w:val="16"/>
                <w:lang w:val="en-US"/>
              </w:rPr>
              <w:t xml:space="preserve"> will be built, must consider at least the following factors:</w:t>
            </w:r>
            <w:r w:rsidRPr="00310F1D">
              <w:rPr>
                <w:rFonts w:ascii="Times New Roman" w:hAnsi="Times New Roman" w:cs="Times New Roman"/>
                <w:sz w:val="24"/>
                <w:szCs w:val="24"/>
                <w:lang w:val="en-US"/>
              </w:rPr>
              <w:t xml:space="preserve"> </w:t>
            </w:r>
          </w:p>
        </w:tc>
      </w:tr>
      <w:tr w:rsidR="00311B10" w:rsidRPr="004B5ED1" w14:paraId="4A23BE6A" w14:textId="77777777" w:rsidTr="009F1190">
        <w:tc>
          <w:tcPr>
            <w:tcW w:w="4788" w:type="dxa"/>
            <w:shd w:val="clear" w:color="auto" w:fill="auto"/>
          </w:tcPr>
          <w:p w14:paraId="0700D6BB"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a)</w:t>
            </w:r>
            <w:r w:rsidRPr="00081C87">
              <w:rPr>
                <w:rFonts w:ascii="Verdana" w:hAnsi="Verdana"/>
                <w:sz w:val="16"/>
                <w:szCs w:val="16"/>
              </w:rPr>
              <w:tab/>
              <w:t>El desarrollo presente y planificado de zonas urbanas o industriales;</w:t>
            </w:r>
          </w:p>
        </w:tc>
        <w:tc>
          <w:tcPr>
            <w:tcW w:w="4788" w:type="dxa"/>
            <w:shd w:val="clear" w:color="auto" w:fill="auto"/>
          </w:tcPr>
          <w:p w14:paraId="463A6AE5" w14:textId="77777777" w:rsidR="00311B10" w:rsidRPr="00081C87" w:rsidRDefault="00310F1D" w:rsidP="00081C87">
            <w:pPr>
              <w:pStyle w:val="ROMANOS"/>
              <w:spacing w:line="222" w:lineRule="exact"/>
              <w:ind w:left="0" w:firstLine="0"/>
              <w:rPr>
                <w:rFonts w:ascii="Verdana" w:hAnsi="Verdana"/>
                <w:b/>
                <w:sz w:val="16"/>
                <w:szCs w:val="16"/>
                <w:lang w:val="en-US"/>
              </w:rPr>
            </w:pPr>
            <w:r>
              <w:rPr>
                <w:rFonts w:ascii="Verdana" w:hAnsi="Verdana" w:cs="Times New Roman"/>
                <w:b/>
                <w:bCs/>
                <w:sz w:val="16"/>
                <w:szCs w:val="16"/>
                <w:lang w:val="en-US"/>
              </w:rPr>
              <w:t>a</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The present and planned development of urban or industrial areas;</w:t>
            </w:r>
            <w:r w:rsidR="00311B10" w:rsidRPr="00081C87">
              <w:rPr>
                <w:rFonts w:ascii="Times New Roman" w:hAnsi="Times New Roman" w:cs="Times New Roman"/>
                <w:sz w:val="24"/>
                <w:szCs w:val="24"/>
                <w:lang w:val="en-US"/>
              </w:rPr>
              <w:t xml:space="preserve"> </w:t>
            </w:r>
          </w:p>
        </w:tc>
      </w:tr>
      <w:tr w:rsidR="00311B10" w:rsidRPr="004B5ED1" w14:paraId="22CE8BCD" w14:textId="77777777" w:rsidTr="009F1190">
        <w:tc>
          <w:tcPr>
            <w:tcW w:w="4788" w:type="dxa"/>
            <w:shd w:val="clear" w:color="auto" w:fill="auto"/>
          </w:tcPr>
          <w:p w14:paraId="584CBF93"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b)</w:t>
            </w:r>
            <w:r w:rsidRPr="00081C87">
              <w:rPr>
                <w:rFonts w:ascii="Verdana" w:hAnsi="Verdana"/>
                <w:sz w:val="16"/>
                <w:szCs w:val="16"/>
              </w:rPr>
              <w:tab/>
              <w:t>Compatibilidad con uso de suelo;</w:t>
            </w:r>
          </w:p>
        </w:tc>
        <w:tc>
          <w:tcPr>
            <w:tcW w:w="4788" w:type="dxa"/>
            <w:shd w:val="clear" w:color="auto" w:fill="auto"/>
          </w:tcPr>
          <w:p w14:paraId="135E46CB"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Compatibility with land use;</w:t>
            </w:r>
            <w:r w:rsidRPr="00081C87">
              <w:rPr>
                <w:rFonts w:ascii="Times New Roman" w:hAnsi="Times New Roman" w:cs="Times New Roman"/>
                <w:sz w:val="24"/>
                <w:szCs w:val="24"/>
                <w:lang w:val="en-US"/>
              </w:rPr>
              <w:t xml:space="preserve"> </w:t>
            </w:r>
          </w:p>
        </w:tc>
      </w:tr>
      <w:tr w:rsidR="00311B10" w:rsidRPr="004B5ED1" w14:paraId="35DB91DD" w14:textId="77777777" w:rsidTr="009F1190">
        <w:tc>
          <w:tcPr>
            <w:tcW w:w="4788" w:type="dxa"/>
            <w:shd w:val="clear" w:color="auto" w:fill="auto"/>
          </w:tcPr>
          <w:p w14:paraId="68D5F7D5"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c)</w:t>
            </w:r>
            <w:r w:rsidRPr="00081C87">
              <w:rPr>
                <w:rFonts w:ascii="Verdana" w:hAnsi="Verdana"/>
                <w:b/>
                <w:sz w:val="16"/>
                <w:szCs w:val="16"/>
              </w:rPr>
              <w:tab/>
            </w:r>
            <w:r w:rsidRPr="00081C87">
              <w:rPr>
                <w:rFonts w:ascii="Verdana" w:hAnsi="Verdana"/>
                <w:sz w:val="16"/>
                <w:szCs w:val="16"/>
              </w:rPr>
              <w:t>La proximidad a las áreas pobladas;</w:t>
            </w:r>
          </w:p>
        </w:tc>
        <w:tc>
          <w:tcPr>
            <w:tcW w:w="4788" w:type="dxa"/>
            <w:shd w:val="clear" w:color="auto" w:fill="auto"/>
          </w:tcPr>
          <w:p w14:paraId="7391A7B4"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c)</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xml:space="preserve">  </w:t>
            </w:r>
            <w:r w:rsidRPr="00081C87">
              <w:rPr>
                <w:rFonts w:ascii="Verdana" w:hAnsi="Verdana" w:cs="Times New Roman"/>
                <w:sz w:val="16"/>
                <w:szCs w:val="16"/>
                <w:lang w:val="en-US"/>
              </w:rPr>
              <w:t>The proximity to populated areas;</w:t>
            </w:r>
            <w:r w:rsidRPr="00081C87">
              <w:rPr>
                <w:rFonts w:ascii="Times New Roman" w:hAnsi="Times New Roman" w:cs="Times New Roman"/>
                <w:sz w:val="24"/>
                <w:szCs w:val="24"/>
                <w:lang w:val="en-US"/>
              </w:rPr>
              <w:t xml:space="preserve"> </w:t>
            </w:r>
          </w:p>
        </w:tc>
      </w:tr>
      <w:tr w:rsidR="00311B10" w:rsidRPr="004B5ED1" w14:paraId="7B1649C4" w14:textId="77777777" w:rsidTr="009F1190">
        <w:tc>
          <w:tcPr>
            <w:tcW w:w="4788" w:type="dxa"/>
            <w:shd w:val="clear" w:color="auto" w:fill="auto"/>
          </w:tcPr>
          <w:p w14:paraId="43778D4C"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d)</w:t>
            </w:r>
            <w:r w:rsidRPr="00081C87">
              <w:rPr>
                <w:rFonts w:ascii="Verdana" w:hAnsi="Verdana"/>
                <w:sz w:val="16"/>
                <w:szCs w:val="16"/>
              </w:rPr>
              <w:tab/>
              <w:t>La proximidad a las vías públicas;</w:t>
            </w:r>
          </w:p>
        </w:tc>
        <w:tc>
          <w:tcPr>
            <w:tcW w:w="4788" w:type="dxa"/>
            <w:shd w:val="clear" w:color="auto" w:fill="auto"/>
          </w:tcPr>
          <w:p w14:paraId="5C74776C" w14:textId="77777777" w:rsidR="00311B10" w:rsidRPr="009F1190" w:rsidRDefault="00311B10" w:rsidP="00081C87">
            <w:pPr>
              <w:pStyle w:val="ROMANOS"/>
              <w:spacing w:line="222" w:lineRule="exact"/>
              <w:ind w:left="0" w:firstLine="0"/>
              <w:rPr>
                <w:rFonts w:ascii="Verdana" w:hAnsi="Verdana"/>
                <w:b/>
                <w:sz w:val="16"/>
                <w:szCs w:val="16"/>
                <w:lang w:val="en-US"/>
              </w:rPr>
            </w:pPr>
            <w:r w:rsidRPr="009F1190">
              <w:rPr>
                <w:rFonts w:ascii="Verdana" w:hAnsi="Verdana" w:cs="Times New Roman"/>
                <w:b/>
                <w:bCs/>
                <w:sz w:val="16"/>
                <w:szCs w:val="16"/>
                <w:lang w:val="en-US"/>
              </w:rPr>
              <w:t>d)</w:t>
            </w:r>
            <w:r w:rsidRPr="009F1190">
              <w:rPr>
                <w:rFonts w:ascii="Times New Roman" w:hAnsi="Times New Roman" w:cs="Times New Roman"/>
                <w:sz w:val="24"/>
                <w:szCs w:val="24"/>
                <w:lang w:val="en-US"/>
              </w:rPr>
              <w:t xml:space="preserve"> </w:t>
            </w:r>
            <w:r w:rsidRPr="009F1190">
              <w:rPr>
                <w:rFonts w:ascii="Verdana" w:hAnsi="Verdana" w:cs="Times New Roman"/>
                <w:sz w:val="16"/>
                <w:szCs w:val="16"/>
                <w:lang w:val="en-US"/>
              </w:rPr>
              <w:t>  The proximity to public roads;</w:t>
            </w:r>
            <w:r w:rsidRPr="009F1190">
              <w:rPr>
                <w:rFonts w:ascii="Times New Roman" w:hAnsi="Times New Roman" w:cs="Times New Roman"/>
                <w:sz w:val="24"/>
                <w:szCs w:val="24"/>
                <w:lang w:val="en-US"/>
              </w:rPr>
              <w:t xml:space="preserve"> </w:t>
            </w:r>
          </w:p>
        </w:tc>
      </w:tr>
      <w:tr w:rsidR="00311B10" w:rsidRPr="00081C87" w14:paraId="1D21F720" w14:textId="77777777" w:rsidTr="009F1190">
        <w:tc>
          <w:tcPr>
            <w:tcW w:w="4788" w:type="dxa"/>
            <w:shd w:val="clear" w:color="auto" w:fill="auto"/>
          </w:tcPr>
          <w:p w14:paraId="2118D4BF"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e)</w:t>
            </w:r>
            <w:r w:rsidRPr="00081C87">
              <w:rPr>
                <w:rFonts w:ascii="Verdana" w:hAnsi="Verdana"/>
                <w:sz w:val="16"/>
                <w:szCs w:val="16"/>
              </w:rPr>
              <w:tab/>
              <w:t>Mecánica de suelos;</w:t>
            </w:r>
          </w:p>
        </w:tc>
        <w:tc>
          <w:tcPr>
            <w:tcW w:w="4788" w:type="dxa"/>
            <w:shd w:val="clear" w:color="auto" w:fill="auto"/>
          </w:tcPr>
          <w:p w14:paraId="50A676A2" w14:textId="77777777" w:rsidR="00311B10" w:rsidRPr="009F1190" w:rsidRDefault="00311B10" w:rsidP="00081C87">
            <w:pPr>
              <w:pStyle w:val="ROMANOS"/>
              <w:spacing w:line="222" w:lineRule="exact"/>
              <w:ind w:left="0" w:firstLine="0"/>
              <w:rPr>
                <w:rFonts w:ascii="Verdana" w:hAnsi="Verdana"/>
                <w:b/>
                <w:sz w:val="16"/>
                <w:szCs w:val="16"/>
                <w:lang w:val="en-US"/>
              </w:rPr>
            </w:pPr>
            <w:r w:rsidRPr="009F1190">
              <w:rPr>
                <w:rFonts w:ascii="Verdana" w:hAnsi="Verdana" w:cs="Times New Roman"/>
                <w:b/>
                <w:bCs/>
                <w:sz w:val="16"/>
                <w:szCs w:val="16"/>
                <w:lang w:val="en-US"/>
              </w:rPr>
              <w:t xml:space="preserve">e) </w:t>
            </w:r>
            <w:r w:rsidR="00310F1D" w:rsidRPr="009F1190">
              <w:rPr>
                <w:rFonts w:ascii="Verdana" w:hAnsi="Verdana" w:cs="Times New Roman"/>
                <w:b/>
                <w:bCs/>
                <w:sz w:val="16"/>
                <w:szCs w:val="16"/>
                <w:lang w:val="en-US"/>
              </w:rPr>
              <w:t xml:space="preserve">   </w:t>
            </w:r>
            <w:r w:rsidRPr="009F1190">
              <w:rPr>
                <w:rFonts w:ascii="Verdana" w:hAnsi="Verdana" w:cs="Times New Roman"/>
                <w:sz w:val="16"/>
                <w:szCs w:val="16"/>
                <w:lang w:val="en-US"/>
              </w:rPr>
              <w:t xml:space="preserve">Soil mechanics;              </w:t>
            </w:r>
          </w:p>
        </w:tc>
      </w:tr>
      <w:tr w:rsidR="00311B10" w:rsidRPr="004B5ED1" w14:paraId="6198D893" w14:textId="77777777" w:rsidTr="009F1190">
        <w:tc>
          <w:tcPr>
            <w:tcW w:w="4788" w:type="dxa"/>
            <w:shd w:val="clear" w:color="auto" w:fill="auto"/>
          </w:tcPr>
          <w:p w14:paraId="3B124B09"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f)</w:t>
            </w:r>
            <w:r w:rsidRPr="00081C87">
              <w:rPr>
                <w:rFonts w:ascii="Verdana" w:hAnsi="Verdana"/>
                <w:b/>
                <w:sz w:val="16"/>
                <w:szCs w:val="16"/>
              </w:rPr>
              <w:tab/>
            </w:r>
            <w:r w:rsidRPr="00081C87">
              <w:rPr>
                <w:rFonts w:ascii="Verdana" w:hAnsi="Verdana"/>
                <w:sz w:val="16"/>
                <w:szCs w:val="16"/>
              </w:rPr>
              <w:t>La topografía del sitio, incluyendo la elevación y pendiente;</w:t>
            </w:r>
          </w:p>
        </w:tc>
        <w:tc>
          <w:tcPr>
            <w:tcW w:w="4788" w:type="dxa"/>
            <w:shd w:val="clear" w:color="auto" w:fill="auto"/>
          </w:tcPr>
          <w:p w14:paraId="47D56BE4" w14:textId="77777777" w:rsidR="00311B10" w:rsidRPr="00081C87" w:rsidRDefault="00310F1D" w:rsidP="00081C87">
            <w:pPr>
              <w:pStyle w:val="ROMANOS"/>
              <w:spacing w:line="222" w:lineRule="exact"/>
              <w:ind w:left="0" w:firstLine="0"/>
              <w:rPr>
                <w:rFonts w:ascii="Verdana" w:hAnsi="Verdana"/>
                <w:b/>
                <w:sz w:val="16"/>
                <w:szCs w:val="16"/>
                <w:lang w:val="en-US"/>
              </w:rPr>
            </w:pPr>
            <w:r>
              <w:rPr>
                <w:rFonts w:ascii="Verdana" w:hAnsi="Verdana" w:cs="Times New Roman"/>
                <w:b/>
                <w:bCs/>
                <w:sz w:val="16"/>
                <w:szCs w:val="16"/>
                <w:lang w:val="en-US"/>
              </w:rPr>
              <w:t>f</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b/>
                <w:bCs/>
                <w:sz w:val="16"/>
                <w:szCs w:val="16"/>
                <w:lang w:val="en-US"/>
              </w:rPr>
              <w:t> </w:t>
            </w:r>
            <w:r>
              <w:rPr>
                <w:rFonts w:ascii="Verdana" w:hAnsi="Verdana" w:cs="Times New Roman"/>
                <w:b/>
                <w:bCs/>
                <w:sz w:val="16"/>
                <w:szCs w:val="16"/>
                <w:lang w:val="en-US"/>
              </w:rPr>
              <w:t xml:space="preserve"> </w:t>
            </w:r>
            <w:r w:rsidR="00311B10" w:rsidRPr="00081C87">
              <w:rPr>
                <w:rFonts w:ascii="Verdana" w:hAnsi="Verdana" w:cs="Times New Roman"/>
                <w:sz w:val="16"/>
                <w:szCs w:val="16"/>
                <w:lang w:val="en-US"/>
              </w:rPr>
              <w:t>The topography of the site, including the elevation and slope;</w:t>
            </w:r>
            <w:r w:rsidR="00311B10" w:rsidRPr="00081C87">
              <w:rPr>
                <w:rFonts w:ascii="Times New Roman" w:hAnsi="Times New Roman" w:cs="Times New Roman"/>
                <w:sz w:val="24"/>
                <w:szCs w:val="24"/>
                <w:lang w:val="en-US"/>
              </w:rPr>
              <w:t xml:space="preserve"> </w:t>
            </w:r>
          </w:p>
        </w:tc>
      </w:tr>
      <w:tr w:rsidR="00311B10" w:rsidRPr="00DE04DF" w14:paraId="71D9E7EE" w14:textId="77777777" w:rsidTr="009F1190">
        <w:tc>
          <w:tcPr>
            <w:tcW w:w="4788" w:type="dxa"/>
            <w:shd w:val="clear" w:color="auto" w:fill="auto"/>
          </w:tcPr>
          <w:p w14:paraId="3FB97BEF"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g)</w:t>
            </w:r>
            <w:r w:rsidRPr="00081C87">
              <w:rPr>
                <w:rFonts w:ascii="Verdana" w:hAnsi="Verdana"/>
                <w:b/>
                <w:sz w:val="16"/>
                <w:szCs w:val="16"/>
              </w:rPr>
              <w:tab/>
            </w:r>
            <w:r w:rsidRPr="00081C87">
              <w:rPr>
                <w:rFonts w:ascii="Verdana" w:hAnsi="Verdana"/>
                <w:sz w:val="16"/>
                <w:szCs w:val="16"/>
              </w:rPr>
              <w:t>Las condiciones de vientos dominantes;</w:t>
            </w:r>
          </w:p>
        </w:tc>
        <w:tc>
          <w:tcPr>
            <w:tcW w:w="4788" w:type="dxa"/>
            <w:shd w:val="clear" w:color="auto" w:fill="auto"/>
          </w:tcPr>
          <w:p w14:paraId="49D45551"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 xml:space="preserve">g) </w:t>
            </w:r>
            <w:r w:rsidR="00310F1D">
              <w:rPr>
                <w:rFonts w:ascii="Verdana" w:hAnsi="Verdana" w:cs="Times New Roman"/>
                <w:b/>
                <w:bCs/>
                <w:sz w:val="16"/>
                <w:szCs w:val="16"/>
                <w:lang w:val="en-US"/>
              </w:rPr>
              <w:t xml:space="preserve">    </w:t>
            </w:r>
            <w:r w:rsidRPr="00081C87">
              <w:rPr>
                <w:rFonts w:ascii="Verdana" w:hAnsi="Verdana" w:cs="Times New Roman"/>
                <w:sz w:val="16"/>
                <w:szCs w:val="16"/>
                <w:lang w:val="en-US"/>
              </w:rPr>
              <w:t>The conditions of prevailing winds;</w:t>
            </w:r>
            <w:r w:rsidRPr="00081C87">
              <w:rPr>
                <w:rFonts w:ascii="Verdana" w:hAnsi="Verdana" w:cs="Times New Roman"/>
                <w:b/>
                <w:bCs/>
                <w:sz w:val="16"/>
                <w:szCs w:val="16"/>
                <w:lang w:val="en-US"/>
              </w:rPr>
              <w:t xml:space="preserve">              </w:t>
            </w:r>
          </w:p>
        </w:tc>
      </w:tr>
      <w:tr w:rsidR="00311B10" w:rsidRPr="00DE04DF" w14:paraId="5096FCF5" w14:textId="77777777" w:rsidTr="009F1190">
        <w:tc>
          <w:tcPr>
            <w:tcW w:w="4788" w:type="dxa"/>
            <w:shd w:val="clear" w:color="auto" w:fill="auto"/>
          </w:tcPr>
          <w:p w14:paraId="4FA377B1"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h)</w:t>
            </w:r>
            <w:r w:rsidRPr="00081C87">
              <w:rPr>
                <w:rFonts w:ascii="Verdana" w:hAnsi="Verdana"/>
                <w:b/>
                <w:sz w:val="16"/>
                <w:szCs w:val="16"/>
              </w:rPr>
              <w:tab/>
            </w:r>
            <w:r w:rsidRPr="00081C87">
              <w:rPr>
                <w:rFonts w:ascii="Verdana" w:hAnsi="Verdana"/>
                <w:sz w:val="16"/>
                <w:szCs w:val="16"/>
              </w:rPr>
              <w:t>Las características hidrológicas del lugar;</w:t>
            </w:r>
          </w:p>
        </w:tc>
        <w:tc>
          <w:tcPr>
            <w:tcW w:w="4788" w:type="dxa"/>
            <w:shd w:val="clear" w:color="auto" w:fill="auto"/>
          </w:tcPr>
          <w:p w14:paraId="4D33A03C"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 xml:space="preserve">h) </w:t>
            </w:r>
            <w:r w:rsidR="00310F1D">
              <w:rPr>
                <w:rFonts w:ascii="Verdana" w:hAnsi="Verdana" w:cs="Times New Roman"/>
                <w:b/>
                <w:bCs/>
                <w:sz w:val="16"/>
                <w:szCs w:val="16"/>
                <w:lang w:val="en-US"/>
              </w:rPr>
              <w:t xml:space="preserve"> </w:t>
            </w:r>
            <w:r w:rsidRPr="00081C87">
              <w:rPr>
                <w:rFonts w:ascii="Verdana" w:hAnsi="Verdana" w:cs="Times New Roman"/>
                <w:sz w:val="16"/>
                <w:szCs w:val="16"/>
                <w:lang w:val="en-US"/>
              </w:rPr>
              <w:t>The hydrological characteristics of the place;</w:t>
            </w:r>
            <w:r w:rsidRPr="00081C87">
              <w:rPr>
                <w:rFonts w:ascii="Verdana" w:hAnsi="Verdana" w:cs="Times New Roman"/>
                <w:b/>
                <w:bCs/>
                <w:sz w:val="16"/>
                <w:szCs w:val="16"/>
                <w:lang w:val="en-US"/>
              </w:rPr>
              <w:t xml:space="preserve">            </w:t>
            </w:r>
          </w:p>
        </w:tc>
      </w:tr>
      <w:tr w:rsidR="00311B10" w:rsidRPr="004B5ED1" w14:paraId="041AA82F" w14:textId="77777777" w:rsidTr="009F1190">
        <w:tc>
          <w:tcPr>
            <w:tcW w:w="4788" w:type="dxa"/>
            <w:shd w:val="clear" w:color="auto" w:fill="auto"/>
          </w:tcPr>
          <w:p w14:paraId="4B7310B4"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i)</w:t>
            </w:r>
            <w:r w:rsidRPr="00081C87">
              <w:rPr>
                <w:rFonts w:ascii="Verdana" w:hAnsi="Verdana"/>
                <w:sz w:val="16"/>
                <w:szCs w:val="16"/>
              </w:rPr>
              <w:tab/>
              <w:t>El acceso de equipo de ayuda y evacuación a las instalaciones en caso de emergencia;</w:t>
            </w:r>
          </w:p>
        </w:tc>
        <w:tc>
          <w:tcPr>
            <w:tcW w:w="4788" w:type="dxa"/>
            <w:shd w:val="clear" w:color="auto" w:fill="auto"/>
          </w:tcPr>
          <w:p w14:paraId="1854B118"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i)</w:t>
            </w:r>
            <w:r w:rsidRPr="00081C87">
              <w:rPr>
                <w:rFonts w:ascii="Times New Roman" w:hAnsi="Times New Roman" w:cs="Times New Roman"/>
                <w:sz w:val="24"/>
                <w:szCs w:val="24"/>
                <w:lang w:val="en-US"/>
              </w:rPr>
              <w:t xml:space="preserve"> </w:t>
            </w:r>
            <w:r w:rsidR="00310F1D">
              <w:rPr>
                <w:rFonts w:ascii="Verdana" w:hAnsi="Verdana" w:cs="Times New Roman"/>
                <w:sz w:val="16"/>
                <w:szCs w:val="16"/>
                <w:lang w:val="en-US"/>
              </w:rPr>
              <w:t xml:space="preserve"> </w:t>
            </w:r>
            <w:r w:rsidRPr="00081C87">
              <w:rPr>
                <w:rFonts w:ascii="Verdana" w:hAnsi="Verdana" w:cs="Times New Roman"/>
                <w:sz w:val="16"/>
                <w:szCs w:val="16"/>
                <w:lang w:val="en-US"/>
              </w:rPr>
              <w:t xml:space="preserve">The access of help and evacuation equipment to the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in case of emergency;</w:t>
            </w:r>
            <w:r w:rsidRPr="00081C87">
              <w:rPr>
                <w:rFonts w:ascii="Times New Roman" w:hAnsi="Times New Roman" w:cs="Times New Roman"/>
                <w:sz w:val="24"/>
                <w:szCs w:val="24"/>
                <w:lang w:val="en-US"/>
              </w:rPr>
              <w:t xml:space="preserve"> </w:t>
            </w:r>
          </w:p>
        </w:tc>
      </w:tr>
      <w:tr w:rsidR="00311B10" w:rsidRPr="00DE04DF" w14:paraId="6235F221" w14:textId="77777777" w:rsidTr="009F1190">
        <w:tc>
          <w:tcPr>
            <w:tcW w:w="4788" w:type="dxa"/>
            <w:shd w:val="clear" w:color="auto" w:fill="auto"/>
          </w:tcPr>
          <w:p w14:paraId="0DB2CAF9"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j)</w:t>
            </w:r>
            <w:r w:rsidRPr="00081C87">
              <w:rPr>
                <w:rFonts w:ascii="Verdana" w:hAnsi="Verdana"/>
                <w:b/>
                <w:sz w:val="16"/>
                <w:szCs w:val="16"/>
              </w:rPr>
              <w:tab/>
            </w:r>
            <w:r w:rsidRPr="00081C87">
              <w:rPr>
                <w:rFonts w:ascii="Verdana" w:hAnsi="Verdana"/>
                <w:sz w:val="16"/>
                <w:szCs w:val="16"/>
              </w:rPr>
              <w:t>El riesgo potencial de instalaciones adyacentes;</w:t>
            </w:r>
          </w:p>
        </w:tc>
        <w:tc>
          <w:tcPr>
            <w:tcW w:w="4788" w:type="dxa"/>
            <w:shd w:val="clear" w:color="auto" w:fill="auto"/>
          </w:tcPr>
          <w:p w14:paraId="1F217944"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j)</w:t>
            </w:r>
            <w:r w:rsidR="00310F1D">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The potential risk of adjacent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w:t>
            </w:r>
            <w:r w:rsidRPr="00081C87">
              <w:rPr>
                <w:rFonts w:ascii="Verdana" w:hAnsi="Verdana" w:cs="Times New Roman"/>
                <w:b/>
                <w:bCs/>
                <w:sz w:val="16"/>
                <w:szCs w:val="16"/>
                <w:lang w:val="en-US"/>
              </w:rPr>
              <w:t xml:space="preserve">              </w:t>
            </w:r>
          </w:p>
        </w:tc>
      </w:tr>
      <w:tr w:rsidR="00311B10" w:rsidRPr="00DE04DF" w14:paraId="4614BD05" w14:textId="77777777" w:rsidTr="009F1190">
        <w:tc>
          <w:tcPr>
            <w:tcW w:w="4788" w:type="dxa"/>
            <w:shd w:val="clear" w:color="auto" w:fill="auto"/>
          </w:tcPr>
          <w:p w14:paraId="4A96C051"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k)</w:t>
            </w:r>
            <w:r w:rsidRPr="00081C87">
              <w:rPr>
                <w:rFonts w:ascii="Verdana" w:hAnsi="Verdana"/>
                <w:sz w:val="16"/>
                <w:szCs w:val="16"/>
              </w:rPr>
              <w:tab/>
              <w:t>Proximidad con líneas de alta tensión;</w:t>
            </w:r>
          </w:p>
        </w:tc>
        <w:tc>
          <w:tcPr>
            <w:tcW w:w="4788" w:type="dxa"/>
            <w:shd w:val="clear" w:color="auto" w:fill="auto"/>
          </w:tcPr>
          <w:p w14:paraId="145CC596"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 xml:space="preserve">k) </w:t>
            </w:r>
            <w:r w:rsidRPr="00081C87">
              <w:rPr>
                <w:rFonts w:ascii="Verdana" w:hAnsi="Verdana" w:cs="Times New Roman"/>
                <w:sz w:val="16"/>
                <w:szCs w:val="16"/>
                <w:lang w:val="en-US"/>
              </w:rPr>
              <w:t xml:space="preserve">Proximity with high voltage lines;              </w:t>
            </w:r>
          </w:p>
        </w:tc>
      </w:tr>
      <w:tr w:rsidR="00311B10" w:rsidRPr="00DE04DF" w14:paraId="1A6E912D" w14:textId="77777777" w:rsidTr="009F1190">
        <w:tc>
          <w:tcPr>
            <w:tcW w:w="4788" w:type="dxa"/>
            <w:shd w:val="clear" w:color="auto" w:fill="auto"/>
          </w:tcPr>
          <w:p w14:paraId="24A44521"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l)</w:t>
            </w:r>
            <w:r w:rsidRPr="00081C87">
              <w:rPr>
                <w:rFonts w:ascii="Verdana" w:hAnsi="Verdana"/>
                <w:sz w:val="16"/>
                <w:szCs w:val="16"/>
              </w:rPr>
              <w:tab/>
              <w:t>Las normas y reglamentos locales;</w:t>
            </w:r>
          </w:p>
        </w:tc>
        <w:tc>
          <w:tcPr>
            <w:tcW w:w="4788" w:type="dxa"/>
            <w:shd w:val="clear" w:color="auto" w:fill="auto"/>
          </w:tcPr>
          <w:p w14:paraId="4CFCD46F"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 xml:space="preserve">l) </w:t>
            </w:r>
            <w:r w:rsidRPr="00081C87">
              <w:rPr>
                <w:rFonts w:ascii="Verdana" w:hAnsi="Verdana" w:cs="Times New Roman"/>
                <w:sz w:val="16"/>
                <w:szCs w:val="16"/>
                <w:lang w:val="en-US"/>
              </w:rPr>
              <w:t xml:space="preserve">Local rules and regulations;              </w:t>
            </w:r>
          </w:p>
        </w:tc>
      </w:tr>
      <w:tr w:rsidR="00311B10" w:rsidRPr="00DE04DF" w14:paraId="35BFAA73" w14:textId="77777777" w:rsidTr="009F1190">
        <w:tc>
          <w:tcPr>
            <w:tcW w:w="4788" w:type="dxa"/>
            <w:shd w:val="clear" w:color="auto" w:fill="auto"/>
          </w:tcPr>
          <w:p w14:paraId="1EC41F93"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m)</w:t>
            </w:r>
            <w:r w:rsidRPr="00081C87">
              <w:rPr>
                <w:rFonts w:ascii="Verdana" w:hAnsi="Verdana"/>
                <w:sz w:val="16"/>
                <w:szCs w:val="16"/>
              </w:rPr>
              <w:tab/>
              <w:t>La disponibilidad de agua (servicios y contra incendio);</w:t>
            </w:r>
          </w:p>
        </w:tc>
        <w:tc>
          <w:tcPr>
            <w:tcW w:w="4788" w:type="dxa"/>
            <w:shd w:val="clear" w:color="auto" w:fill="auto"/>
          </w:tcPr>
          <w:p w14:paraId="64FC1507"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 xml:space="preserve">m) </w:t>
            </w:r>
            <w:r w:rsidRPr="00081C87">
              <w:rPr>
                <w:rFonts w:ascii="Verdana" w:hAnsi="Verdana" w:cs="Times New Roman"/>
                <w:sz w:val="16"/>
                <w:szCs w:val="16"/>
                <w:lang w:val="en-US"/>
              </w:rPr>
              <w:t>The availability of water (services and fire</w:t>
            </w:r>
            <w:r w:rsidR="00310F1D">
              <w:rPr>
                <w:rFonts w:ascii="Verdana" w:hAnsi="Verdana" w:cs="Times New Roman"/>
                <w:sz w:val="16"/>
                <w:szCs w:val="16"/>
                <w:lang w:val="en-US"/>
              </w:rPr>
              <w:t>fighting</w:t>
            </w:r>
            <w:r w:rsidRPr="00081C87">
              <w:rPr>
                <w:rFonts w:ascii="Verdana" w:hAnsi="Verdana" w:cs="Times New Roman"/>
                <w:sz w:val="16"/>
                <w:szCs w:val="16"/>
                <w:lang w:val="en-US"/>
              </w:rPr>
              <w:t xml:space="preserve">);              </w:t>
            </w:r>
          </w:p>
        </w:tc>
      </w:tr>
      <w:tr w:rsidR="00311B10" w:rsidRPr="00DE04DF" w14:paraId="39F80F69" w14:textId="77777777" w:rsidTr="009F1190">
        <w:tc>
          <w:tcPr>
            <w:tcW w:w="4788" w:type="dxa"/>
            <w:shd w:val="clear" w:color="auto" w:fill="auto"/>
          </w:tcPr>
          <w:p w14:paraId="14FACFC0"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n)</w:t>
            </w:r>
            <w:r w:rsidRPr="00081C87">
              <w:rPr>
                <w:rFonts w:ascii="Verdana" w:hAnsi="Verdana"/>
                <w:sz w:val="16"/>
                <w:szCs w:val="16"/>
              </w:rPr>
              <w:tab/>
              <w:t>La disponibilidad de equipo, instalaciones para atender emergencias y servicios públicos requeridos en caso de presentarse un incidente;</w:t>
            </w:r>
          </w:p>
        </w:tc>
        <w:tc>
          <w:tcPr>
            <w:tcW w:w="4788" w:type="dxa"/>
            <w:shd w:val="clear" w:color="auto" w:fill="auto"/>
          </w:tcPr>
          <w:p w14:paraId="7500C7A6"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 xml:space="preserve">n) </w:t>
            </w:r>
            <w:r w:rsidRPr="00081C87">
              <w:rPr>
                <w:rFonts w:ascii="Verdana" w:hAnsi="Verdana" w:cs="Times New Roman"/>
                <w:sz w:val="16"/>
                <w:szCs w:val="16"/>
                <w:lang w:val="en-US"/>
              </w:rPr>
              <w:t xml:space="preserve">The availability of equipment,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to respond to emergencies and public services required in the event of an incident</w:t>
            </w:r>
            <w:r w:rsidR="00310F1D">
              <w:rPr>
                <w:rFonts w:ascii="Verdana" w:hAnsi="Verdana" w:cs="Times New Roman"/>
                <w:sz w:val="16"/>
                <w:szCs w:val="16"/>
                <w:lang w:val="en-US"/>
              </w:rPr>
              <w:t>;</w:t>
            </w:r>
            <w:r w:rsidRPr="00081C87">
              <w:rPr>
                <w:rFonts w:ascii="Verdana" w:hAnsi="Verdana" w:cs="Times New Roman"/>
                <w:sz w:val="16"/>
                <w:szCs w:val="16"/>
                <w:lang w:val="en-US"/>
              </w:rPr>
              <w:t xml:space="preserve">           </w:t>
            </w:r>
          </w:p>
        </w:tc>
      </w:tr>
      <w:tr w:rsidR="00311B10" w:rsidRPr="004B5ED1" w14:paraId="79602940" w14:textId="77777777" w:rsidTr="009F1190">
        <w:tc>
          <w:tcPr>
            <w:tcW w:w="4788" w:type="dxa"/>
            <w:shd w:val="clear" w:color="auto" w:fill="auto"/>
          </w:tcPr>
          <w:p w14:paraId="7C73FC64" w14:textId="77777777" w:rsidR="00311B10" w:rsidRPr="00081C87" w:rsidRDefault="00311B10" w:rsidP="00310F1D">
            <w:pPr>
              <w:pStyle w:val="ROMANOS"/>
              <w:tabs>
                <w:tab w:val="left" w:pos="450"/>
              </w:tabs>
              <w:spacing w:line="222" w:lineRule="exact"/>
              <w:ind w:left="0" w:firstLine="0"/>
              <w:rPr>
                <w:rFonts w:ascii="Verdana" w:hAnsi="Verdana"/>
                <w:sz w:val="16"/>
                <w:szCs w:val="16"/>
              </w:rPr>
            </w:pPr>
            <w:r w:rsidRPr="00081C87">
              <w:rPr>
                <w:rFonts w:ascii="Verdana" w:hAnsi="Verdana"/>
                <w:b/>
                <w:sz w:val="16"/>
                <w:szCs w:val="16"/>
              </w:rPr>
              <w:t>o)</w:t>
            </w:r>
            <w:r w:rsidRPr="00081C87">
              <w:rPr>
                <w:rFonts w:ascii="Verdana" w:hAnsi="Verdana"/>
                <w:sz w:val="16"/>
                <w:szCs w:val="16"/>
              </w:rPr>
              <w:tab/>
              <w:t>Análisis de Riesgos que incluya la simulación de eventos y sus consecuencias, y</w:t>
            </w:r>
          </w:p>
        </w:tc>
        <w:tc>
          <w:tcPr>
            <w:tcW w:w="4788" w:type="dxa"/>
            <w:shd w:val="clear" w:color="auto" w:fill="auto"/>
          </w:tcPr>
          <w:p w14:paraId="08A692F3"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 xml:space="preserve">o) </w:t>
            </w:r>
            <w:r w:rsidRPr="00081C87">
              <w:rPr>
                <w:rFonts w:ascii="Verdana" w:hAnsi="Verdana" w:cs="Times New Roman"/>
                <w:sz w:val="16"/>
                <w:szCs w:val="16"/>
                <w:lang w:val="en-US"/>
              </w:rPr>
              <w:t xml:space="preserve">Risk Analysis that includes the simulation of events and their consequences, and              </w:t>
            </w:r>
          </w:p>
        </w:tc>
      </w:tr>
      <w:tr w:rsidR="00311B10" w:rsidRPr="004B5ED1" w14:paraId="662BCE3D" w14:textId="77777777" w:rsidTr="009F1190">
        <w:tc>
          <w:tcPr>
            <w:tcW w:w="4788" w:type="dxa"/>
            <w:shd w:val="clear" w:color="auto" w:fill="auto"/>
          </w:tcPr>
          <w:p w14:paraId="791B6632" w14:textId="77777777" w:rsidR="00311B10" w:rsidRPr="00081C87" w:rsidRDefault="00311B10" w:rsidP="00081C87">
            <w:pPr>
              <w:pStyle w:val="ROMANOS"/>
              <w:spacing w:line="222" w:lineRule="exact"/>
              <w:ind w:left="0" w:firstLine="0"/>
              <w:rPr>
                <w:rFonts w:ascii="Verdana" w:hAnsi="Verdana"/>
                <w:sz w:val="16"/>
                <w:szCs w:val="16"/>
              </w:rPr>
            </w:pPr>
            <w:r w:rsidRPr="00081C87">
              <w:rPr>
                <w:rFonts w:ascii="Verdana" w:hAnsi="Verdana"/>
                <w:b/>
                <w:sz w:val="16"/>
                <w:szCs w:val="16"/>
              </w:rPr>
              <w:t>p)</w:t>
            </w:r>
            <w:r w:rsidR="00310F1D">
              <w:rPr>
                <w:rFonts w:ascii="Verdana" w:hAnsi="Verdana"/>
                <w:sz w:val="16"/>
                <w:szCs w:val="16"/>
              </w:rPr>
              <w:t xml:space="preserve"> </w:t>
            </w:r>
            <w:r w:rsidRPr="00081C87">
              <w:rPr>
                <w:rFonts w:ascii="Verdana" w:hAnsi="Verdana"/>
                <w:sz w:val="16"/>
                <w:szCs w:val="16"/>
              </w:rPr>
              <w:t>La sismicidad del predio estudiado con base al Reglamento de construcción local.</w:t>
            </w:r>
          </w:p>
        </w:tc>
        <w:tc>
          <w:tcPr>
            <w:tcW w:w="4788" w:type="dxa"/>
            <w:shd w:val="clear" w:color="auto" w:fill="auto"/>
          </w:tcPr>
          <w:p w14:paraId="2B2C8660"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 xml:space="preserve">p) </w:t>
            </w:r>
            <w:r w:rsidRPr="00081C87">
              <w:rPr>
                <w:rFonts w:ascii="Verdana" w:hAnsi="Verdana" w:cs="Times New Roman"/>
                <w:sz w:val="16"/>
                <w:szCs w:val="16"/>
                <w:lang w:val="en-US"/>
              </w:rPr>
              <w:t xml:space="preserve">The seismicity of the property studied based on the Local Construction Regulation.              </w:t>
            </w:r>
          </w:p>
        </w:tc>
      </w:tr>
      <w:tr w:rsidR="00311B10" w:rsidRPr="004B5ED1" w14:paraId="47F5BC1F" w14:textId="77777777" w:rsidTr="009F1190">
        <w:tc>
          <w:tcPr>
            <w:tcW w:w="4788" w:type="dxa"/>
            <w:shd w:val="clear" w:color="auto" w:fill="auto"/>
          </w:tcPr>
          <w:p w14:paraId="3993F14C" w14:textId="77777777" w:rsidR="00311B10" w:rsidRPr="00081C87" w:rsidRDefault="00311B10" w:rsidP="00081C87">
            <w:pPr>
              <w:pStyle w:val="Texto"/>
              <w:spacing w:line="222" w:lineRule="exact"/>
              <w:ind w:firstLine="0"/>
              <w:rPr>
                <w:rFonts w:ascii="Verdana" w:hAnsi="Verdana"/>
                <w:sz w:val="16"/>
                <w:szCs w:val="16"/>
              </w:rPr>
            </w:pPr>
            <w:r w:rsidRPr="00081C87">
              <w:rPr>
                <w:rFonts w:ascii="Verdana" w:hAnsi="Verdana"/>
                <w:sz w:val="16"/>
                <w:szCs w:val="16"/>
              </w:rPr>
              <w:t>Las nuevas instalaciones terrestres de almacenamiento deben ubicarse alejados de sitios con predios adyacentes en donde existan centros de población.</w:t>
            </w:r>
          </w:p>
        </w:tc>
        <w:tc>
          <w:tcPr>
            <w:tcW w:w="4788" w:type="dxa"/>
            <w:shd w:val="clear" w:color="auto" w:fill="auto"/>
          </w:tcPr>
          <w:p w14:paraId="7B9CC31A" w14:textId="77777777" w:rsidR="00311B10" w:rsidRPr="00081C87" w:rsidRDefault="00311B10" w:rsidP="00081C87">
            <w:pPr>
              <w:pStyle w:val="Texto"/>
              <w:spacing w:line="222" w:lineRule="exact"/>
              <w:ind w:firstLine="0"/>
              <w:rPr>
                <w:rFonts w:ascii="Verdana" w:hAnsi="Verdana"/>
                <w:sz w:val="16"/>
                <w:szCs w:val="16"/>
                <w:lang w:val="en-US"/>
              </w:rPr>
            </w:pPr>
            <w:r w:rsidRPr="00081C87">
              <w:rPr>
                <w:rFonts w:ascii="Verdana" w:hAnsi="Verdana" w:cs="Times New Roman"/>
                <w:sz w:val="16"/>
                <w:szCs w:val="16"/>
                <w:lang w:val="en-US"/>
              </w:rPr>
              <w:t xml:space="preserve">The new 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should be located away from sites with adjacent properties where there are population centers.</w:t>
            </w:r>
            <w:r w:rsidRPr="00081C87">
              <w:rPr>
                <w:rFonts w:ascii="Times New Roman" w:hAnsi="Times New Roman" w:cs="Times New Roman"/>
                <w:sz w:val="24"/>
                <w:szCs w:val="24"/>
                <w:lang w:val="en-US"/>
              </w:rPr>
              <w:t xml:space="preserve"> </w:t>
            </w:r>
          </w:p>
        </w:tc>
      </w:tr>
      <w:tr w:rsidR="00311B10" w:rsidRPr="00DE04DF" w14:paraId="6717696C" w14:textId="77777777" w:rsidTr="009F1190">
        <w:tc>
          <w:tcPr>
            <w:tcW w:w="4788" w:type="dxa"/>
            <w:shd w:val="clear" w:color="auto" w:fill="auto"/>
          </w:tcPr>
          <w:p w14:paraId="393EDEE2" w14:textId="77777777" w:rsidR="00311B10" w:rsidRPr="00081C87" w:rsidRDefault="00311B10" w:rsidP="00081C87">
            <w:pPr>
              <w:pStyle w:val="Texto"/>
              <w:spacing w:line="222" w:lineRule="exact"/>
              <w:ind w:firstLine="0"/>
              <w:rPr>
                <w:rFonts w:ascii="Verdana" w:hAnsi="Verdana"/>
                <w:sz w:val="16"/>
                <w:szCs w:val="16"/>
              </w:rPr>
            </w:pPr>
            <w:r w:rsidRPr="00081C87">
              <w:rPr>
                <w:rFonts w:ascii="Verdana" w:hAnsi="Verdana"/>
                <w:sz w:val="16"/>
                <w:szCs w:val="16"/>
              </w:rPr>
              <w:t xml:space="preserve">En caso de instalaciones existentes que se ubiquen en sitios con predios adyacentes en donde existen centros de población, y que registren distancias menores a las establecidas en la presente Norma Oficial Mexicana, deben implementar las recomendaciones resultantes de las respectivas actualizaciones de los Análisis de </w:t>
            </w:r>
            <w:r w:rsidRPr="00081C87">
              <w:rPr>
                <w:rFonts w:ascii="Verdana" w:hAnsi="Verdana"/>
                <w:sz w:val="16"/>
                <w:szCs w:val="16"/>
              </w:rPr>
              <w:lastRenderedPageBreak/>
              <w:t>Riesgos, Análisis de Consecuencias y Análisis de Capas de Protección.</w:t>
            </w:r>
          </w:p>
        </w:tc>
        <w:tc>
          <w:tcPr>
            <w:tcW w:w="4788" w:type="dxa"/>
            <w:shd w:val="clear" w:color="auto" w:fill="auto"/>
          </w:tcPr>
          <w:p w14:paraId="3BF953FA" w14:textId="77777777" w:rsidR="00311B10" w:rsidRPr="00081C87" w:rsidRDefault="00311B10" w:rsidP="00081C87">
            <w:pPr>
              <w:pStyle w:val="Texto"/>
              <w:spacing w:line="222" w:lineRule="exact"/>
              <w:ind w:firstLine="0"/>
              <w:rPr>
                <w:rFonts w:ascii="Verdana" w:hAnsi="Verdana"/>
                <w:sz w:val="16"/>
                <w:szCs w:val="16"/>
                <w:lang w:val="en-US"/>
              </w:rPr>
            </w:pPr>
            <w:r w:rsidRPr="00081C87">
              <w:rPr>
                <w:rFonts w:ascii="Verdana" w:hAnsi="Verdana" w:cs="Times New Roman"/>
                <w:sz w:val="16"/>
                <w:szCs w:val="16"/>
                <w:lang w:val="en-US"/>
              </w:rPr>
              <w:lastRenderedPageBreak/>
              <w:t xml:space="preserve">In the case of existing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that are located in sites with adjacent properties where there are population centers, and that register distances less than those established in this Official Mexican Standard, they must implement the recommendations resulting from </w:t>
            </w:r>
            <w:r w:rsidRPr="00081C87">
              <w:rPr>
                <w:rFonts w:ascii="Verdana" w:hAnsi="Verdana" w:cs="Times New Roman"/>
                <w:sz w:val="16"/>
                <w:szCs w:val="16"/>
                <w:lang w:val="en-US"/>
              </w:rPr>
              <w:lastRenderedPageBreak/>
              <w:t>the respective updates of the Risk Analysis, Analysis of Consequences and Analysis of Protection Layers.</w:t>
            </w:r>
            <w:r w:rsidRPr="00081C87">
              <w:rPr>
                <w:rFonts w:ascii="Times New Roman" w:hAnsi="Times New Roman" w:cs="Times New Roman"/>
                <w:sz w:val="24"/>
                <w:szCs w:val="24"/>
                <w:lang w:val="en-US"/>
              </w:rPr>
              <w:t xml:space="preserve"> </w:t>
            </w:r>
          </w:p>
        </w:tc>
      </w:tr>
      <w:tr w:rsidR="00311B10" w:rsidRPr="004B5ED1" w14:paraId="48C61360" w14:textId="77777777" w:rsidTr="009F1190">
        <w:tc>
          <w:tcPr>
            <w:tcW w:w="4788" w:type="dxa"/>
            <w:shd w:val="clear" w:color="auto" w:fill="auto"/>
          </w:tcPr>
          <w:p w14:paraId="083438A4" w14:textId="77777777" w:rsidR="00311B10" w:rsidRPr="00081C87" w:rsidRDefault="00311B10" w:rsidP="00081C87">
            <w:pPr>
              <w:pStyle w:val="Texto"/>
              <w:spacing w:line="222" w:lineRule="exact"/>
              <w:ind w:firstLine="0"/>
              <w:rPr>
                <w:rFonts w:ascii="Verdana" w:hAnsi="Verdana"/>
                <w:sz w:val="16"/>
                <w:szCs w:val="16"/>
              </w:rPr>
            </w:pPr>
            <w:r w:rsidRPr="00081C87">
              <w:rPr>
                <w:rFonts w:ascii="Verdana" w:hAnsi="Verdana"/>
                <w:sz w:val="16"/>
                <w:szCs w:val="16"/>
              </w:rPr>
              <w:lastRenderedPageBreak/>
              <w:t>El Análisis de Riesgos y Análisis de Consecuencias deben ser actualizados cada cinco años, o antes cuando exista al menos alguna de las condiciones siguientes:</w:t>
            </w:r>
          </w:p>
        </w:tc>
        <w:tc>
          <w:tcPr>
            <w:tcW w:w="4788" w:type="dxa"/>
            <w:shd w:val="clear" w:color="auto" w:fill="auto"/>
          </w:tcPr>
          <w:p w14:paraId="566DAE57" w14:textId="77777777" w:rsidR="00311B10" w:rsidRPr="009F1190" w:rsidRDefault="00311B10" w:rsidP="00081C87">
            <w:pPr>
              <w:pStyle w:val="Texto"/>
              <w:spacing w:line="222" w:lineRule="exact"/>
              <w:ind w:firstLine="0"/>
              <w:rPr>
                <w:rFonts w:ascii="Verdana" w:hAnsi="Verdana"/>
                <w:sz w:val="16"/>
                <w:szCs w:val="16"/>
                <w:lang w:val="en-US"/>
              </w:rPr>
            </w:pPr>
            <w:r w:rsidRPr="009F1190">
              <w:rPr>
                <w:rFonts w:ascii="Verdana" w:hAnsi="Verdana" w:cs="Times New Roman"/>
                <w:sz w:val="16"/>
                <w:szCs w:val="16"/>
                <w:lang w:val="en-US"/>
              </w:rPr>
              <w:t>The Risk Analysis and Consequences Analysis must be updated every five years, or sooner when there is at least one of the following conditions:</w:t>
            </w:r>
            <w:r w:rsidRPr="009F1190">
              <w:rPr>
                <w:rFonts w:ascii="Times New Roman" w:hAnsi="Times New Roman" w:cs="Times New Roman"/>
                <w:sz w:val="24"/>
                <w:szCs w:val="24"/>
                <w:lang w:val="en-US"/>
              </w:rPr>
              <w:t xml:space="preserve"> </w:t>
            </w:r>
          </w:p>
        </w:tc>
      </w:tr>
      <w:tr w:rsidR="00311B10" w:rsidRPr="00081C87" w14:paraId="4BBD6A67" w14:textId="77777777" w:rsidTr="009F1190">
        <w:tc>
          <w:tcPr>
            <w:tcW w:w="4788" w:type="dxa"/>
            <w:shd w:val="clear" w:color="auto" w:fill="auto"/>
          </w:tcPr>
          <w:p w14:paraId="71E2268F" w14:textId="77777777" w:rsidR="00311B10" w:rsidRPr="00081C87" w:rsidRDefault="00311B10" w:rsidP="00081C87">
            <w:pPr>
              <w:pStyle w:val="ROMANOS"/>
              <w:spacing w:line="222" w:lineRule="exact"/>
              <w:ind w:left="0" w:firstLine="0"/>
              <w:rPr>
                <w:rFonts w:ascii="Verdana" w:hAnsi="Verdana"/>
                <w:sz w:val="16"/>
                <w:szCs w:val="16"/>
              </w:rPr>
            </w:pPr>
            <w:r w:rsidRPr="00081C87">
              <w:rPr>
                <w:rFonts w:ascii="Verdana" w:hAnsi="Verdana"/>
                <w:b/>
                <w:sz w:val="16"/>
                <w:szCs w:val="16"/>
              </w:rPr>
              <w:t>a)</w:t>
            </w:r>
            <w:r w:rsidRPr="00081C87">
              <w:rPr>
                <w:rFonts w:ascii="Verdana" w:hAnsi="Verdana"/>
                <w:b/>
                <w:sz w:val="16"/>
                <w:szCs w:val="16"/>
              </w:rPr>
              <w:tab/>
            </w:r>
            <w:r w:rsidRPr="00081C87">
              <w:rPr>
                <w:rFonts w:ascii="Verdana" w:hAnsi="Verdana"/>
                <w:sz w:val="16"/>
                <w:szCs w:val="16"/>
              </w:rPr>
              <w:t>Accidentes;</w:t>
            </w:r>
          </w:p>
        </w:tc>
        <w:tc>
          <w:tcPr>
            <w:tcW w:w="4788" w:type="dxa"/>
            <w:shd w:val="clear" w:color="auto" w:fill="auto"/>
          </w:tcPr>
          <w:p w14:paraId="0BEE303E" w14:textId="77777777" w:rsidR="00311B10" w:rsidRPr="009F1190" w:rsidRDefault="00310F1D" w:rsidP="00081C87">
            <w:pPr>
              <w:pStyle w:val="ROMANOS"/>
              <w:spacing w:line="222" w:lineRule="exact"/>
              <w:ind w:left="0" w:firstLine="0"/>
              <w:rPr>
                <w:rFonts w:ascii="Verdana" w:hAnsi="Verdana"/>
                <w:b/>
                <w:sz w:val="16"/>
                <w:szCs w:val="16"/>
                <w:lang w:val="en-US"/>
              </w:rPr>
            </w:pPr>
            <w:r w:rsidRPr="009F1190">
              <w:rPr>
                <w:rFonts w:ascii="Verdana" w:hAnsi="Verdana" w:cs="Times New Roman"/>
                <w:b/>
                <w:bCs/>
                <w:sz w:val="16"/>
                <w:szCs w:val="16"/>
                <w:lang w:val="en-US"/>
              </w:rPr>
              <w:t>a</w:t>
            </w:r>
            <w:r w:rsidR="00311B10" w:rsidRPr="009F1190">
              <w:rPr>
                <w:rFonts w:ascii="Verdana" w:hAnsi="Verdana" w:cs="Times New Roman"/>
                <w:b/>
                <w:bCs/>
                <w:sz w:val="16"/>
                <w:szCs w:val="16"/>
                <w:lang w:val="en-US"/>
              </w:rPr>
              <w:t>)</w:t>
            </w:r>
            <w:r w:rsidR="00311B10" w:rsidRPr="009F1190">
              <w:rPr>
                <w:rFonts w:ascii="Times New Roman" w:hAnsi="Times New Roman" w:cs="Times New Roman"/>
                <w:sz w:val="24"/>
                <w:szCs w:val="24"/>
                <w:lang w:val="en-US"/>
              </w:rPr>
              <w:t xml:space="preserve"> </w:t>
            </w:r>
            <w:r w:rsidR="00311B10" w:rsidRPr="009F1190">
              <w:rPr>
                <w:rFonts w:ascii="Verdana" w:hAnsi="Verdana" w:cs="Times New Roman"/>
                <w:b/>
                <w:bCs/>
                <w:sz w:val="16"/>
                <w:szCs w:val="16"/>
                <w:lang w:val="en-US"/>
              </w:rPr>
              <w:t>    </w:t>
            </w:r>
            <w:r w:rsidRPr="009F1190">
              <w:rPr>
                <w:rFonts w:ascii="Verdana" w:hAnsi="Verdana" w:cs="Times New Roman"/>
                <w:b/>
                <w:bCs/>
                <w:sz w:val="16"/>
                <w:szCs w:val="16"/>
                <w:lang w:val="en-US"/>
              </w:rPr>
              <w:t xml:space="preserve"> </w:t>
            </w:r>
            <w:r w:rsidR="00311B10" w:rsidRPr="009F1190">
              <w:rPr>
                <w:rFonts w:ascii="Verdana" w:hAnsi="Verdana" w:cs="Times New Roman"/>
                <w:b/>
                <w:bCs/>
                <w:sz w:val="16"/>
                <w:szCs w:val="16"/>
                <w:lang w:val="en-US"/>
              </w:rPr>
              <w:t xml:space="preserve">  </w:t>
            </w:r>
            <w:r w:rsidR="00311B10" w:rsidRPr="009F1190">
              <w:rPr>
                <w:rFonts w:ascii="Verdana" w:hAnsi="Verdana" w:cs="Times New Roman"/>
                <w:sz w:val="16"/>
                <w:szCs w:val="16"/>
                <w:lang w:val="en-US"/>
              </w:rPr>
              <w:t>Accidents</w:t>
            </w:r>
            <w:r w:rsidR="00311B10" w:rsidRPr="009F1190">
              <w:rPr>
                <w:rFonts w:ascii="Times New Roman" w:hAnsi="Times New Roman" w:cs="Times New Roman"/>
                <w:sz w:val="24"/>
                <w:szCs w:val="24"/>
                <w:lang w:val="en-US"/>
              </w:rPr>
              <w:t xml:space="preserve"> </w:t>
            </w:r>
          </w:p>
        </w:tc>
      </w:tr>
      <w:tr w:rsidR="00311B10" w:rsidRPr="004B5ED1" w14:paraId="5A8157DE" w14:textId="77777777" w:rsidTr="009F1190">
        <w:tc>
          <w:tcPr>
            <w:tcW w:w="4788" w:type="dxa"/>
            <w:shd w:val="clear" w:color="auto" w:fill="auto"/>
          </w:tcPr>
          <w:p w14:paraId="3CA7CDE1" w14:textId="77777777" w:rsidR="00311B10" w:rsidRPr="00081C87" w:rsidRDefault="00311B10" w:rsidP="00081C87">
            <w:pPr>
              <w:pStyle w:val="ROMANOS"/>
              <w:spacing w:line="222" w:lineRule="exact"/>
              <w:ind w:left="0" w:firstLine="0"/>
              <w:rPr>
                <w:rFonts w:ascii="Verdana" w:hAnsi="Verdana"/>
                <w:sz w:val="16"/>
                <w:szCs w:val="16"/>
              </w:rPr>
            </w:pPr>
            <w:r w:rsidRPr="00081C87">
              <w:rPr>
                <w:rFonts w:ascii="Verdana" w:hAnsi="Verdana"/>
                <w:b/>
                <w:sz w:val="16"/>
                <w:szCs w:val="16"/>
              </w:rPr>
              <w:t>b)</w:t>
            </w:r>
            <w:r w:rsidRPr="00081C87">
              <w:rPr>
                <w:rFonts w:ascii="Verdana" w:hAnsi="Verdana"/>
                <w:b/>
                <w:sz w:val="16"/>
                <w:szCs w:val="16"/>
              </w:rPr>
              <w:tab/>
            </w:r>
            <w:r w:rsidRPr="00081C87">
              <w:rPr>
                <w:rFonts w:ascii="Verdana" w:hAnsi="Verdana"/>
                <w:sz w:val="16"/>
                <w:szCs w:val="16"/>
              </w:rPr>
              <w:t>En caso de modificaciones que impliquen cambios en los equipos, instalaciones o procesos originalmente aprobados en la Asignación, Contrato o Permiso otorgado o cualquier otra modificación que afecte el resultado del Análisis de Riesgo en las diferentes etapas de desarrollo del Proyecto, y</w:t>
            </w:r>
          </w:p>
        </w:tc>
        <w:tc>
          <w:tcPr>
            <w:tcW w:w="4788" w:type="dxa"/>
            <w:shd w:val="clear" w:color="auto" w:fill="auto"/>
          </w:tcPr>
          <w:p w14:paraId="0C921020"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b/>
                <w:bCs/>
                <w:sz w:val="16"/>
                <w:szCs w:val="16"/>
                <w:lang w:val="en-US"/>
              </w:rPr>
              <w:t>    </w:t>
            </w:r>
            <w:r w:rsidR="00310F1D">
              <w:rPr>
                <w:rFonts w:ascii="Verdana" w:hAnsi="Verdana" w:cs="Times New Roman"/>
                <w:b/>
                <w:bCs/>
                <w:sz w:val="16"/>
                <w:szCs w:val="16"/>
                <w:lang w:val="en-US"/>
              </w:rPr>
              <w:t xml:space="preserve"> </w:t>
            </w:r>
            <w:r w:rsidRPr="00081C87">
              <w:rPr>
                <w:rFonts w:ascii="Verdana" w:hAnsi="Verdana" w:cs="Times New Roman"/>
                <w:sz w:val="16"/>
                <w:szCs w:val="16"/>
                <w:lang w:val="en-US"/>
              </w:rPr>
              <w:t xml:space="preserve">In the case of modifications that imply changes in the equipment,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or processes originally approved in the Assignment, Contract or Permit granted or any other modification that affects the result of the Risk Analysis in the different stages of development of the Project, and</w:t>
            </w:r>
            <w:r w:rsidRPr="00081C87">
              <w:rPr>
                <w:rFonts w:ascii="Times New Roman" w:hAnsi="Times New Roman" w:cs="Times New Roman"/>
                <w:sz w:val="24"/>
                <w:szCs w:val="24"/>
                <w:lang w:val="en-US"/>
              </w:rPr>
              <w:t xml:space="preserve"> </w:t>
            </w:r>
          </w:p>
        </w:tc>
      </w:tr>
      <w:tr w:rsidR="00311B10" w:rsidRPr="004B5ED1" w14:paraId="0CCEBED6" w14:textId="77777777" w:rsidTr="009F1190">
        <w:tc>
          <w:tcPr>
            <w:tcW w:w="4788" w:type="dxa"/>
            <w:shd w:val="clear" w:color="auto" w:fill="auto"/>
          </w:tcPr>
          <w:p w14:paraId="2F14BAFD" w14:textId="77777777" w:rsidR="00311B10" w:rsidRPr="00081C87" w:rsidRDefault="00311B10" w:rsidP="00081C87">
            <w:pPr>
              <w:pStyle w:val="ROMANOS"/>
              <w:spacing w:line="222" w:lineRule="exact"/>
              <w:ind w:left="0" w:firstLine="0"/>
              <w:rPr>
                <w:rFonts w:ascii="Verdana" w:hAnsi="Verdana"/>
                <w:sz w:val="16"/>
                <w:szCs w:val="16"/>
              </w:rPr>
            </w:pPr>
            <w:r w:rsidRPr="00081C87">
              <w:rPr>
                <w:rFonts w:ascii="Verdana" w:hAnsi="Verdana"/>
                <w:b/>
                <w:sz w:val="16"/>
                <w:szCs w:val="16"/>
              </w:rPr>
              <w:t>c)</w:t>
            </w:r>
            <w:r w:rsidRPr="00081C87">
              <w:rPr>
                <w:rFonts w:ascii="Verdana" w:hAnsi="Verdana"/>
                <w:sz w:val="16"/>
                <w:szCs w:val="16"/>
              </w:rPr>
              <w:tab/>
              <w:t>Previo a la etapa de desmantelamiento de las instalaciones.</w:t>
            </w:r>
          </w:p>
        </w:tc>
        <w:tc>
          <w:tcPr>
            <w:tcW w:w="4788" w:type="dxa"/>
            <w:shd w:val="clear" w:color="auto" w:fill="auto"/>
          </w:tcPr>
          <w:p w14:paraId="49563F7F" w14:textId="77777777" w:rsidR="00311B10" w:rsidRPr="00081C87" w:rsidRDefault="00311B10" w:rsidP="00081C87">
            <w:pPr>
              <w:pStyle w:val="ROMANOS"/>
              <w:spacing w:line="222" w:lineRule="exact"/>
              <w:ind w:left="0" w:firstLine="0"/>
              <w:rPr>
                <w:rFonts w:ascii="Verdana" w:hAnsi="Verdana"/>
                <w:b/>
                <w:sz w:val="16"/>
                <w:szCs w:val="16"/>
                <w:lang w:val="en-US"/>
              </w:rPr>
            </w:pPr>
            <w:r w:rsidRPr="00081C87">
              <w:rPr>
                <w:rFonts w:ascii="Verdana" w:hAnsi="Verdana" w:cs="Times New Roman"/>
                <w:b/>
                <w:bCs/>
                <w:sz w:val="16"/>
                <w:szCs w:val="16"/>
                <w:lang w:val="en-US"/>
              </w:rPr>
              <w:t>c)</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w:t>
            </w:r>
            <w:r w:rsidR="00310F1D">
              <w:rPr>
                <w:rFonts w:ascii="Verdana" w:hAnsi="Verdana" w:cs="Times New Roman"/>
                <w:sz w:val="16"/>
                <w:szCs w:val="16"/>
                <w:lang w:val="en-US"/>
              </w:rPr>
              <w:t xml:space="preserve"> </w:t>
            </w:r>
            <w:r w:rsidRPr="00081C87">
              <w:rPr>
                <w:rFonts w:ascii="Verdana" w:hAnsi="Verdana" w:cs="Times New Roman"/>
                <w:sz w:val="16"/>
                <w:szCs w:val="16"/>
                <w:lang w:val="en-US"/>
              </w:rPr>
              <w:t xml:space="preserve">Prior to the dismantling stage of the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w:t>
            </w:r>
            <w:r w:rsidRPr="00081C87">
              <w:rPr>
                <w:rFonts w:ascii="Times New Roman" w:hAnsi="Times New Roman" w:cs="Times New Roman"/>
                <w:sz w:val="24"/>
                <w:szCs w:val="24"/>
                <w:lang w:val="en-US"/>
              </w:rPr>
              <w:t xml:space="preserve"> </w:t>
            </w:r>
          </w:p>
        </w:tc>
      </w:tr>
      <w:tr w:rsidR="00311B10" w:rsidRPr="004B5ED1" w14:paraId="23B6B3EF" w14:textId="77777777" w:rsidTr="009F1190">
        <w:tc>
          <w:tcPr>
            <w:tcW w:w="4788" w:type="dxa"/>
            <w:shd w:val="clear" w:color="auto" w:fill="auto"/>
          </w:tcPr>
          <w:p w14:paraId="727BC718" w14:textId="77777777" w:rsidR="00311B10" w:rsidRPr="00081C87" w:rsidRDefault="00311B10" w:rsidP="00081C87">
            <w:pPr>
              <w:pStyle w:val="Texto"/>
              <w:spacing w:line="222" w:lineRule="exact"/>
              <w:ind w:firstLine="0"/>
              <w:rPr>
                <w:rFonts w:ascii="Verdana" w:hAnsi="Verdana"/>
                <w:b/>
                <w:sz w:val="16"/>
                <w:szCs w:val="16"/>
              </w:rPr>
            </w:pPr>
            <w:r w:rsidRPr="00081C87">
              <w:rPr>
                <w:rFonts w:ascii="Verdana" w:hAnsi="Verdana"/>
                <w:b/>
                <w:sz w:val="16"/>
                <w:szCs w:val="16"/>
              </w:rPr>
              <w:t>6. Distribución de las instalaciones terrestres de almacenamiento, Recepción y Entrega</w:t>
            </w:r>
          </w:p>
        </w:tc>
        <w:tc>
          <w:tcPr>
            <w:tcW w:w="4788" w:type="dxa"/>
            <w:shd w:val="clear" w:color="auto" w:fill="auto"/>
          </w:tcPr>
          <w:p w14:paraId="1191DC22" w14:textId="77777777" w:rsidR="00311B10" w:rsidRPr="00081C87" w:rsidRDefault="00311B10" w:rsidP="00081C87">
            <w:pPr>
              <w:pStyle w:val="Texto"/>
              <w:spacing w:line="222" w:lineRule="exact"/>
              <w:ind w:firstLine="0"/>
              <w:rPr>
                <w:rFonts w:ascii="Verdana" w:hAnsi="Verdana"/>
                <w:b/>
                <w:sz w:val="16"/>
                <w:szCs w:val="16"/>
                <w:lang w:val="en-US"/>
              </w:rPr>
            </w:pPr>
            <w:r w:rsidRPr="00081C87">
              <w:rPr>
                <w:rFonts w:ascii="Verdana" w:hAnsi="Verdana" w:cs="Times New Roman"/>
                <w:b/>
                <w:bCs/>
                <w:sz w:val="16"/>
                <w:szCs w:val="16"/>
                <w:lang w:val="en-US"/>
              </w:rPr>
              <w:t>6. Distribution of terrestrial storage, Reception and Delivery</w:t>
            </w:r>
            <w:r w:rsidRPr="00081C87">
              <w:rPr>
                <w:rFonts w:ascii="Times New Roman" w:hAnsi="Times New Roman" w:cs="Times New Roman"/>
                <w:sz w:val="24"/>
                <w:szCs w:val="24"/>
                <w:lang w:val="en-US"/>
              </w:rPr>
              <w:t xml:space="preserve"> </w:t>
            </w:r>
            <w:r w:rsidR="00310F1D" w:rsidRPr="00081C87">
              <w:rPr>
                <w:rFonts w:ascii="Verdana" w:hAnsi="Verdana" w:cs="Times New Roman"/>
                <w:b/>
                <w:bCs/>
                <w:sz w:val="16"/>
                <w:szCs w:val="16"/>
                <w:lang w:val="en-US"/>
              </w:rPr>
              <w:t>installations</w:t>
            </w:r>
          </w:p>
        </w:tc>
      </w:tr>
      <w:tr w:rsidR="00311B10" w:rsidRPr="004B5ED1" w14:paraId="10982833" w14:textId="77777777" w:rsidTr="009F1190">
        <w:tc>
          <w:tcPr>
            <w:tcW w:w="4788" w:type="dxa"/>
            <w:shd w:val="clear" w:color="auto" w:fill="auto"/>
          </w:tcPr>
          <w:p w14:paraId="3321986A" w14:textId="77777777" w:rsidR="00311B10" w:rsidRPr="00081C87" w:rsidRDefault="00311B10" w:rsidP="00081C87">
            <w:pPr>
              <w:pStyle w:val="Texto"/>
              <w:spacing w:line="222" w:lineRule="exact"/>
              <w:ind w:firstLine="0"/>
              <w:rPr>
                <w:rFonts w:ascii="Verdana" w:hAnsi="Verdana"/>
                <w:sz w:val="16"/>
                <w:szCs w:val="16"/>
              </w:rPr>
            </w:pPr>
            <w:r w:rsidRPr="00081C87">
              <w:rPr>
                <w:rFonts w:ascii="Verdana" w:hAnsi="Verdana"/>
                <w:sz w:val="16"/>
                <w:szCs w:val="16"/>
              </w:rPr>
              <w:t>Las instalaciones terrestres de almacenamiento deben contar con áreas destinadas para Recepción, tanques de almacenamiento y Entrega, así como con los sistemas adicionales de seguridad indicados en esta Norma Oficial Mexicana.</w:t>
            </w:r>
          </w:p>
        </w:tc>
        <w:tc>
          <w:tcPr>
            <w:tcW w:w="4788" w:type="dxa"/>
            <w:shd w:val="clear" w:color="auto" w:fill="auto"/>
          </w:tcPr>
          <w:p w14:paraId="2AE0E404" w14:textId="77777777" w:rsidR="00311B10" w:rsidRPr="00081C87" w:rsidRDefault="00311B10" w:rsidP="00081C87">
            <w:pPr>
              <w:pStyle w:val="Texto"/>
              <w:spacing w:line="222" w:lineRule="exact"/>
              <w:ind w:firstLine="0"/>
              <w:rPr>
                <w:rFonts w:ascii="Verdana" w:hAnsi="Verdana"/>
                <w:sz w:val="16"/>
                <w:szCs w:val="16"/>
                <w:lang w:val="en-US"/>
              </w:rPr>
            </w:pPr>
            <w:r w:rsidRPr="00081C87">
              <w:rPr>
                <w:rFonts w:ascii="Verdana" w:hAnsi="Verdana" w:cs="Times New Roman"/>
                <w:sz w:val="16"/>
                <w:szCs w:val="16"/>
                <w:lang w:val="en-US"/>
              </w:rPr>
              <w:t xml:space="preserve">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must have areas designated for Reception, storage tanks and Delivery, as well as with the additional </w:t>
            </w:r>
            <w:r w:rsidR="00FE0401">
              <w:rPr>
                <w:rFonts w:ascii="Verdana" w:hAnsi="Verdana" w:cs="Times New Roman"/>
                <w:sz w:val="16"/>
                <w:szCs w:val="16"/>
                <w:lang w:val="en-US"/>
              </w:rPr>
              <w:t>safety systems</w:t>
            </w:r>
            <w:r w:rsidRPr="00081C87">
              <w:rPr>
                <w:rFonts w:ascii="Verdana" w:hAnsi="Verdana" w:cs="Times New Roman"/>
                <w:sz w:val="16"/>
                <w:szCs w:val="16"/>
                <w:lang w:val="en-US"/>
              </w:rPr>
              <w:t xml:space="preserve"> indicated in this Official Mexican Standard.</w:t>
            </w:r>
            <w:r w:rsidRPr="00081C87">
              <w:rPr>
                <w:rFonts w:ascii="Times New Roman" w:hAnsi="Times New Roman" w:cs="Times New Roman"/>
                <w:sz w:val="24"/>
                <w:szCs w:val="24"/>
                <w:lang w:val="en-US"/>
              </w:rPr>
              <w:t xml:space="preserve"> </w:t>
            </w:r>
          </w:p>
        </w:tc>
      </w:tr>
      <w:tr w:rsidR="00311B10" w:rsidRPr="00DE04DF" w14:paraId="0EF433EC" w14:textId="77777777" w:rsidTr="009F1190">
        <w:tc>
          <w:tcPr>
            <w:tcW w:w="4788" w:type="dxa"/>
            <w:shd w:val="clear" w:color="auto" w:fill="auto"/>
          </w:tcPr>
          <w:p w14:paraId="384AEF97" w14:textId="77777777" w:rsidR="00311B10" w:rsidRPr="00081C87" w:rsidRDefault="00311B10" w:rsidP="00081C87">
            <w:pPr>
              <w:pStyle w:val="Texto"/>
              <w:spacing w:line="222" w:lineRule="exact"/>
              <w:ind w:firstLine="0"/>
              <w:rPr>
                <w:rFonts w:ascii="Verdana" w:hAnsi="Verdana"/>
                <w:sz w:val="16"/>
                <w:szCs w:val="16"/>
              </w:rPr>
            </w:pPr>
            <w:r w:rsidRPr="00081C87">
              <w:rPr>
                <w:rFonts w:ascii="Verdana" w:hAnsi="Verdana"/>
                <w:sz w:val="16"/>
                <w:szCs w:val="16"/>
              </w:rPr>
              <w:t>Para determinar la distribución de instalaciones terrestres de almacenamiento y sus áreas de Recepción y Entrega se deben tomar en cuenta las medidas de mitigación de riesgo derivadas del Análisis de Riesgos y Análisis de Consecuencias, elaborado y sustentado por personal competente en la materia.</w:t>
            </w:r>
          </w:p>
        </w:tc>
        <w:tc>
          <w:tcPr>
            <w:tcW w:w="4788" w:type="dxa"/>
            <w:shd w:val="clear" w:color="auto" w:fill="auto"/>
          </w:tcPr>
          <w:p w14:paraId="2DD63D23" w14:textId="77777777" w:rsidR="00311B10" w:rsidRPr="00081C87" w:rsidRDefault="00311B10" w:rsidP="00081C87">
            <w:pPr>
              <w:pStyle w:val="Texto"/>
              <w:spacing w:line="222" w:lineRule="exact"/>
              <w:ind w:firstLine="0"/>
              <w:rPr>
                <w:rFonts w:ascii="Verdana" w:hAnsi="Verdana"/>
                <w:sz w:val="16"/>
                <w:szCs w:val="16"/>
                <w:lang w:val="en-US"/>
              </w:rPr>
            </w:pPr>
            <w:r w:rsidRPr="00081C87">
              <w:rPr>
                <w:rFonts w:ascii="Verdana" w:hAnsi="Verdana" w:cs="Times New Roman"/>
                <w:sz w:val="16"/>
                <w:szCs w:val="16"/>
                <w:lang w:val="en-US"/>
              </w:rPr>
              <w:t xml:space="preserve">To determine the distribution of terrestrial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and their reception and delivery areas, the risk mitigation measures derived from the Risk Analysis and Consequences Analysis should be taken into account, prepared and supported by </w:t>
            </w:r>
            <w:r w:rsidR="00123277">
              <w:rPr>
                <w:rFonts w:ascii="Verdana" w:hAnsi="Verdana" w:cs="Times New Roman"/>
                <w:sz w:val="16"/>
                <w:szCs w:val="16"/>
                <w:lang w:val="en-US"/>
              </w:rPr>
              <w:t>appropriate personnel</w:t>
            </w:r>
            <w:r w:rsidRPr="00081C87">
              <w:rPr>
                <w:rFonts w:ascii="Verdana" w:hAnsi="Verdana" w:cs="Times New Roman"/>
                <w:sz w:val="16"/>
                <w:szCs w:val="16"/>
                <w:lang w:val="en-US"/>
              </w:rPr>
              <w:t xml:space="preserve"> in the matter.</w:t>
            </w:r>
            <w:r w:rsidRPr="00081C87">
              <w:rPr>
                <w:rFonts w:ascii="Times New Roman" w:hAnsi="Times New Roman" w:cs="Times New Roman"/>
                <w:sz w:val="24"/>
                <w:szCs w:val="24"/>
                <w:lang w:val="en-US"/>
              </w:rPr>
              <w:t xml:space="preserve"> </w:t>
            </w:r>
          </w:p>
        </w:tc>
      </w:tr>
      <w:tr w:rsidR="00311B10" w:rsidRPr="004B5ED1" w14:paraId="4BF26E78" w14:textId="77777777" w:rsidTr="009F1190">
        <w:tc>
          <w:tcPr>
            <w:tcW w:w="4788" w:type="dxa"/>
            <w:shd w:val="clear" w:color="auto" w:fill="auto"/>
          </w:tcPr>
          <w:p w14:paraId="49788DCB" w14:textId="77777777" w:rsidR="00311B10" w:rsidRPr="00081C87" w:rsidRDefault="00311B10" w:rsidP="00081C87">
            <w:pPr>
              <w:pStyle w:val="Texto"/>
              <w:spacing w:line="256" w:lineRule="exact"/>
              <w:ind w:firstLine="0"/>
              <w:rPr>
                <w:rFonts w:ascii="Verdana" w:hAnsi="Verdana"/>
                <w:sz w:val="16"/>
                <w:szCs w:val="16"/>
              </w:rPr>
            </w:pPr>
            <w:r w:rsidRPr="00081C87">
              <w:rPr>
                <w:rFonts w:ascii="Verdana" w:hAnsi="Verdana"/>
                <w:sz w:val="16"/>
                <w:szCs w:val="16"/>
              </w:rPr>
              <w:t>El Análisis de Riesgos y Análisis de Consecuencias debe considerar la cantidad de Producto que se va a almacenar, el número, distribución y tipo de tanques o recipientes para almacenamiento que se van a instalar, el tipo de sistema contra incendio que va a utilizar, sistemas de control e instrumentación para la operación segura, el tamaño de predio disponible, características del terreno donde se ubicará, cantidad, tipo de instalaciones y frecuencia de operaciones de Recepción y Entrega, la proximidad y densidad de asentamientos humanos, la proximidad de instalaciones especiales que contribuyan a incrementar el riesgo o en su defecto que sean susceptibles al riesgo de la instalación, el tipo y número de edificaciones vecinas, entre otros.</w:t>
            </w:r>
          </w:p>
        </w:tc>
        <w:tc>
          <w:tcPr>
            <w:tcW w:w="4788" w:type="dxa"/>
            <w:shd w:val="clear" w:color="auto" w:fill="auto"/>
          </w:tcPr>
          <w:p w14:paraId="30E49344" w14:textId="77777777" w:rsidR="00311B10" w:rsidRPr="00081C87" w:rsidRDefault="00311B10" w:rsidP="00081C87">
            <w:pPr>
              <w:pStyle w:val="Texto"/>
              <w:spacing w:line="256" w:lineRule="exact"/>
              <w:ind w:firstLine="0"/>
              <w:rPr>
                <w:rFonts w:ascii="Verdana" w:hAnsi="Verdana"/>
                <w:sz w:val="16"/>
                <w:szCs w:val="16"/>
                <w:lang w:val="en-US"/>
              </w:rPr>
            </w:pPr>
            <w:r w:rsidRPr="00081C87">
              <w:rPr>
                <w:rFonts w:ascii="Verdana" w:hAnsi="Verdana" w:cs="Times New Roman"/>
                <w:sz w:val="16"/>
                <w:szCs w:val="16"/>
                <w:lang w:val="en-US"/>
              </w:rPr>
              <w:t xml:space="preserve">The Analysis of Risks and Analysis of Consequences must consider the amount of Product that is going to be stored, the number, distribution and type of tanks or storage containers that will be installed, the type of fire system that will be used, systems control and instrumentation for safe operation, the size of available land, characteristics of the land where it will be located, quantity, type of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and frequency of reception and delivery operations, the proximity and density of human settlements, the proximity of special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that contribute to increase the risk or failing that are susceptible to the risk of the installation, the type and number of neighboring buildings, among others.</w:t>
            </w:r>
            <w:r w:rsidRPr="00081C87">
              <w:rPr>
                <w:rFonts w:ascii="Times New Roman" w:hAnsi="Times New Roman" w:cs="Times New Roman"/>
                <w:sz w:val="24"/>
                <w:szCs w:val="24"/>
                <w:lang w:val="en-US"/>
              </w:rPr>
              <w:t xml:space="preserve"> </w:t>
            </w:r>
          </w:p>
        </w:tc>
      </w:tr>
      <w:tr w:rsidR="00311B10" w:rsidRPr="00081C87" w14:paraId="4CF63300" w14:textId="77777777" w:rsidTr="009F1190">
        <w:tc>
          <w:tcPr>
            <w:tcW w:w="4788" w:type="dxa"/>
            <w:shd w:val="clear" w:color="auto" w:fill="auto"/>
          </w:tcPr>
          <w:p w14:paraId="2E84D879" w14:textId="77777777" w:rsidR="00311B10" w:rsidRPr="00081C87" w:rsidRDefault="00311B10" w:rsidP="00081C87">
            <w:pPr>
              <w:pStyle w:val="Texto"/>
              <w:spacing w:line="256" w:lineRule="exact"/>
              <w:ind w:firstLine="0"/>
              <w:rPr>
                <w:rFonts w:ascii="Verdana" w:hAnsi="Verdana"/>
                <w:sz w:val="16"/>
                <w:szCs w:val="16"/>
              </w:rPr>
            </w:pPr>
            <w:r w:rsidRPr="00081C87">
              <w:rPr>
                <w:rFonts w:ascii="Verdana" w:hAnsi="Verdana"/>
                <w:sz w:val="16"/>
                <w:szCs w:val="16"/>
              </w:rPr>
              <w:t xml:space="preserve">El Análisis de Riesgos y Análisis de Consecuencias de las instalaciones terrestres de almacenamiento de Petrolíferos (excepto Gas Licuado de Petróleo) y Petróleo debe incorporar el evento más severo o riesgo mayor que se pueda presentar en la instalación. Dicho escenario debe determinarse mediante la aplicación de técnicas reconocidas de identificación de peligros, probabilidad, frecuencia de ocurrencia y estimación de </w:t>
            </w:r>
            <w:r w:rsidRPr="00081C87">
              <w:rPr>
                <w:rFonts w:ascii="Verdana" w:hAnsi="Verdana"/>
                <w:sz w:val="16"/>
                <w:szCs w:val="16"/>
              </w:rPr>
              <w:lastRenderedPageBreak/>
              <w:t>consecuencias, como el Análisis de Capas de Protección (LOPA), se debe dar seguimiento y cumplimiento a las recomendaciones de los diversos Análisis de Riesgos.</w:t>
            </w:r>
          </w:p>
        </w:tc>
        <w:tc>
          <w:tcPr>
            <w:tcW w:w="4788" w:type="dxa"/>
            <w:shd w:val="clear" w:color="auto" w:fill="auto"/>
          </w:tcPr>
          <w:p w14:paraId="39715C7E" w14:textId="77777777" w:rsidR="00311B10" w:rsidRPr="00081C87" w:rsidRDefault="00311B10" w:rsidP="00081C87">
            <w:pPr>
              <w:pStyle w:val="Texto"/>
              <w:spacing w:line="256" w:lineRule="exact"/>
              <w:ind w:firstLine="0"/>
              <w:rPr>
                <w:rFonts w:ascii="Verdana" w:hAnsi="Verdana"/>
                <w:sz w:val="16"/>
                <w:szCs w:val="16"/>
                <w:lang w:val="es-MX"/>
              </w:rPr>
            </w:pPr>
            <w:r w:rsidRPr="00081C87">
              <w:rPr>
                <w:rFonts w:ascii="Verdana" w:hAnsi="Verdana" w:cs="Times New Roman"/>
                <w:sz w:val="16"/>
                <w:szCs w:val="16"/>
                <w:lang w:val="en-US"/>
              </w:rPr>
              <w:lastRenderedPageBreak/>
              <w:t xml:space="preserve">The Analysis of Risks and Analysis of Consequences of the land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of Petroleum (except Liquefied Petroleum Gas) and Petroleum should incorporate the most severe event or major risk that may occur in the installation. This scenario must be determined through the application of recognized techniques of hazard identification, probability, frequency of occurrence and estimation of </w:t>
            </w:r>
            <w:r w:rsidRPr="00081C87">
              <w:rPr>
                <w:rFonts w:ascii="Verdana" w:hAnsi="Verdana" w:cs="Times New Roman"/>
                <w:sz w:val="16"/>
                <w:szCs w:val="16"/>
                <w:lang w:val="en-US"/>
              </w:rPr>
              <w:lastRenderedPageBreak/>
              <w:t xml:space="preserve">consequences, such as the Protection Layer Analysis (LOPA). </w:t>
            </w:r>
            <w:r w:rsidRPr="00123277">
              <w:rPr>
                <w:rFonts w:ascii="Verdana" w:hAnsi="Verdana" w:cs="Times New Roman"/>
                <w:sz w:val="16"/>
                <w:szCs w:val="16"/>
                <w:lang w:val="en-US"/>
              </w:rPr>
              <w:t>The recommendations of the various Risks</w:t>
            </w:r>
            <w:r w:rsidRPr="00081C87">
              <w:rPr>
                <w:rFonts w:ascii="Times New Roman" w:hAnsi="Times New Roman" w:cs="Times New Roman"/>
                <w:sz w:val="24"/>
                <w:szCs w:val="24"/>
              </w:rPr>
              <w:t xml:space="preserve"> </w:t>
            </w:r>
          </w:p>
        </w:tc>
      </w:tr>
      <w:tr w:rsidR="00311B10" w:rsidRPr="004B5ED1" w14:paraId="1DA5487D" w14:textId="77777777" w:rsidTr="009F1190">
        <w:tc>
          <w:tcPr>
            <w:tcW w:w="4788" w:type="dxa"/>
            <w:shd w:val="clear" w:color="auto" w:fill="auto"/>
          </w:tcPr>
          <w:p w14:paraId="1C0F700D" w14:textId="77777777" w:rsidR="00311B10" w:rsidRPr="00081C87" w:rsidRDefault="00311B10" w:rsidP="00081C87">
            <w:pPr>
              <w:pStyle w:val="Texto"/>
              <w:spacing w:line="256" w:lineRule="exact"/>
              <w:ind w:firstLine="0"/>
              <w:rPr>
                <w:rFonts w:ascii="Verdana" w:hAnsi="Verdana"/>
                <w:sz w:val="16"/>
                <w:szCs w:val="16"/>
              </w:rPr>
            </w:pPr>
            <w:r w:rsidRPr="00081C87">
              <w:rPr>
                <w:rFonts w:ascii="Verdana" w:hAnsi="Verdana"/>
                <w:sz w:val="16"/>
                <w:szCs w:val="16"/>
              </w:rPr>
              <w:lastRenderedPageBreak/>
              <w:t>Los tanques que se deben considerar en las instalaciones terrestres de almacenamiento de Petrolíferos (excepto Gas Licuado de Petróleo) y Petróleo referidos en la presente Norma Oficial Mexicana, son tipo atmosférico superficial (confinado y no confinado), y subterráneos los cuales podrán ser verticales y horizontales, superficiales confinados de doble pared o subterráneos.</w:t>
            </w:r>
          </w:p>
        </w:tc>
        <w:tc>
          <w:tcPr>
            <w:tcW w:w="4788" w:type="dxa"/>
            <w:shd w:val="clear" w:color="auto" w:fill="auto"/>
          </w:tcPr>
          <w:p w14:paraId="174A6F87" w14:textId="77777777" w:rsidR="00311B10" w:rsidRPr="00081C87" w:rsidRDefault="00311B10" w:rsidP="00081C87">
            <w:pPr>
              <w:pStyle w:val="Texto"/>
              <w:spacing w:line="256" w:lineRule="exact"/>
              <w:ind w:firstLine="0"/>
              <w:rPr>
                <w:rFonts w:ascii="Verdana" w:hAnsi="Verdana"/>
                <w:sz w:val="16"/>
                <w:szCs w:val="16"/>
                <w:lang w:val="en-US"/>
              </w:rPr>
            </w:pPr>
            <w:r w:rsidRPr="00081C87">
              <w:rPr>
                <w:rFonts w:ascii="Verdana" w:hAnsi="Verdana" w:cs="Times New Roman"/>
                <w:sz w:val="16"/>
                <w:szCs w:val="16"/>
                <w:lang w:val="en-US"/>
              </w:rPr>
              <w:t xml:space="preserve">The tanks that must be considered in the land storage </w:t>
            </w:r>
            <w:r w:rsidR="00D50F11" w:rsidRPr="00081C87">
              <w:rPr>
                <w:rFonts w:ascii="Verdana" w:hAnsi="Verdana" w:cs="Times New Roman"/>
                <w:sz w:val="16"/>
                <w:szCs w:val="16"/>
                <w:lang w:val="en-US"/>
              </w:rPr>
              <w:t>installations</w:t>
            </w:r>
            <w:r w:rsidRPr="00081C87">
              <w:rPr>
                <w:rFonts w:ascii="Verdana" w:hAnsi="Verdana" w:cs="Times New Roman"/>
                <w:sz w:val="16"/>
                <w:szCs w:val="16"/>
                <w:lang w:val="en-US"/>
              </w:rPr>
              <w:t xml:space="preserve"> of Petroleum </w:t>
            </w:r>
            <w:r w:rsidR="00123277">
              <w:rPr>
                <w:rFonts w:ascii="Verdana" w:hAnsi="Verdana" w:cs="Times New Roman"/>
                <w:sz w:val="16"/>
                <w:szCs w:val="16"/>
                <w:lang w:val="en-US"/>
              </w:rPr>
              <w:t xml:space="preserve">products </w:t>
            </w:r>
            <w:r w:rsidRPr="00081C87">
              <w:rPr>
                <w:rFonts w:ascii="Verdana" w:hAnsi="Verdana" w:cs="Times New Roman"/>
                <w:sz w:val="16"/>
                <w:szCs w:val="16"/>
                <w:lang w:val="en-US"/>
              </w:rPr>
              <w:t>(except Liquefied Petroleum Gas) and Petroleum referred to in this Official Mexican Standard, are s</w:t>
            </w:r>
            <w:r w:rsidR="00123277">
              <w:rPr>
                <w:rFonts w:ascii="Verdana" w:hAnsi="Verdana" w:cs="Times New Roman"/>
                <w:sz w:val="16"/>
                <w:szCs w:val="16"/>
                <w:lang w:val="en-US"/>
              </w:rPr>
              <w:t>urface</w:t>
            </w:r>
            <w:r w:rsidRPr="00081C87">
              <w:rPr>
                <w:rFonts w:ascii="Verdana" w:hAnsi="Verdana" w:cs="Times New Roman"/>
                <w:sz w:val="16"/>
                <w:szCs w:val="16"/>
                <w:lang w:val="en-US"/>
              </w:rPr>
              <w:t xml:space="preserve"> atmospheric</w:t>
            </w:r>
            <w:r w:rsidR="00123277">
              <w:rPr>
                <w:rFonts w:ascii="Verdana" w:hAnsi="Verdana" w:cs="Times New Roman"/>
                <w:sz w:val="16"/>
                <w:szCs w:val="16"/>
                <w:lang w:val="en-US"/>
              </w:rPr>
              <w:t xml:space="preserve"> types</w:t>
            </w:r>
            <w:r w:rsidRPr="00081C87">
              <w:rPr>
                <w:rFonts w:ascii="Verdana" w:hAnsi="Verdana" w:cs="Times New Roman"/>
                <w:sz w:val="16"/>
                <w:szCs w:val="16"/>
                <w:lang w:val="en-US"/>
              </w:rPr>
              <w:t xml:space="preserve"> (confined and unconfined), and underground types which may be vertical and horizontal, surface confined</w:t>
            </w:r>
            <w:r w:rsidR="00123277">
              <w:rPr>
                <w:rFonts w:ascii="Verdana" w:hAnsi="Verdana" w:cs="Times New Roman"/>
                <w:sz w:val="16"/>
                <w:szCs w:val="16"/>
                <w:lang w:val="en-US"/>
              </w:rPr>
              <w:t xml:space="preserve"> that are</w:t>
            </w:r>
            <w:r w:rsidRPr="00081C87">
              <w:rPr>
                <w:rFonts w:ascii="Verdana" w:hAnsi="Verdana" w:cs="Times New Roman"/>
                <w:sz w:val="16"/>
                <w:szCs w:val="16"/>
                <w:lang w:val="en-US"/>
              </w:rPr>
              <w:t xml:space="preserve"> double-walled or underground.</w:t>
            </w:r>
            <w:r w:rsidRPr="00081C87">
              <w:rPr>
                <w:rFonts w:ascii="Times New Roman" w:hAnsi="Times New Roman" w:cs="Times New Roman"/>
                <w:sz w:val="24"/>
                <w:szCs w:val="24"/>
                <w:lang w:val="en-US"/>
              </w:rPr>
              <w:t xml:space="preserve"> </w:t>
            </w:r>
          </w:p>
        </w:tc>
      </w:tr>
      <w:tr w:rsidR="00311B10" w:rsidRPr="00DE04DF" w14:paraId="74EF8E0D" w14:textId="77777777" w:rsidTr="009F1190">
        <w:tc>
          <w:tcPr>
            <w:tcW w:w="4788" w:type="dxa"/>
            <w:shd w:val="clear" w:color="auto" w:fill="auto"/>
          </w:tcPr>
          <w:p w14:paraId="68DAB0F5" w14:textId="77777777" w:rsidR="00311B10" w:rsidRPr="00081C87" w:rsidRDefault="00311B10" w:rsidP="00081C87">
            <w:pPr>
              <w:pStyle w:val="Texto"/>
              <w:spacing w:line="256" w:lineRule="exact"/>
              <w:ind w:firstLine="0"/>
              <w:rPr>
                <w:rFonts w:ascii="Verdana" w:hAnsi="Verdana"/>
                <w:sz w:val="16"/>
                <w:szCs w:val="16"/>
              </w:rPr>
            </w:pPr>
            <w:r w:rsidRPr="00081C87">
              <w:rPr>
                <w:rFonts w:ascii="Verdana" w:hAnsi="Verdana"/>
                <w:sz w:val="16"/>
                <w:szCs w:val="16"/>
              </w:rPr>
              <w:t>Los tanques deben ubicarse en la instalación evitando situarlos uno sobre otro, encima de túneles, alcantarillas o drenajes, así como en los techos de los edificios.</w:t>
            </w:r>
          </w:p>
        </w:tc>
        <w:tc>
          <w:tcPr>
            <w:tcW w:w="4788" w:type="dxa"/>
            <w:shd w:val="clear" w:color="auto" w:fill="auto"/>
          </w:tcPr>
          <w:p w14:paraId="28C3A722" w14:textId="77777777" w:rsidR="00311B10" w:rsidRPr="00081C87" w:rsidRDefault="00311B10" w:rsidP="00081C87">
            <w:pPr>
              <w:pStyle w:val="Texto"/>
              <w:spacing w:line="256" w:lineRule="exact"/>
              <w:ind w:firstLine="0"/>
              <w:rPr>
                <w:rFonts w:ascii="Verdana" w:hAnsi="Verdana"/>
                <w:sz w:val="16"/>
                <w:szCs w:val="16"/>
                <w:lang w:val="en-US"/>
              </w:rPr>
            </w:pPr>
            <w:r w:rsidRPr="00081C87">
              <w:rPr>
                <w:rFonts w:ascii="Verdana" w:hAnsi="Verdana" w:cs="Times New Roman"/>
                <w:sz w:val="16"/>
                <w:szCs w:val="16"/>
                <w:lang w:val="en-US"/>
              </w:rPr>
              <w:t>The tanks must be located in the installation avoiding placing them one above the other, above tunnels, sewers or drains, as well as on the roofs of buildings.</w:t>
            </w:r>
            <w:r w:rsidRPr="00081C87">
              <w:rPr>
                <w:rFonts w:ascii="Times New Roman" w:hAnsi="Times New Roman" w:cs="Times New Roman"/>
                <w:sz w:val="24"/>
                <w:szCs w:val="24"/>
                <w:lang w:val="en-US"/>
              </w:rPr>
              <w:t xml:space="preserve"> </w:t>
            </w:r>
          </w:p>
        </w:tc>
      </w:tr>
      <w:tr w:rsidR="00311B10" w:rsidRPr="00081C87" w14:paraId="12D54C9A" w14:textId="77777777" w:rsidTr="009F1190">
        <w:tc>
          <w:tcPr>
            <w:tcW w:w="4788" w:type="dxa"/>
            <w:shd w:val="clear" w:color="auto" w:fill="auto"/>
          </w:tcPr>
          <w:p w14:paraId="25298C99" w14:textId="77777777" w:rsidR="00311B10" w:rsidRPr="00081C87" w:rsidRDefault="00311B10" w:rsidP="00081C87">
            <w:pPr>
              <w:pStyle w:val="Texto"/>
              <w:spacing w:line="256" w:lineRule="exact"/>
              <w:ind w:firstLine="0"/>
              <w:rPr>
                <w:rFonts w:ascii="Verdana" w:hAnsi="Verdana"/>
                <w:b/>
                <w:sz w:val="16"/>
                <w:szCs w:val="16"/>
              </w:rPr>
            </w:pPr>
            <w:r w:rsidRPr="00081C87">
              <w:rPr>
                <w:rFonts w:ascii="Verdana" w:hAnsi="Verdana"/>
                <w:b/>
                <w:sz w:val="16"/>
                <w:szCs w:val="16"/>
              </w:rPr>
              <w:t>7. Distanciamiento</w:t>
            </w:r>
          </w:p>
        </w:tc>
        <w:tc>
          <w:tcPr>
            <w:tcW w:w="4788" w:type="dxa"/>
            <w:shd w:val="clear" w:color="auto" w:fill="auto"/>
          </w:tcPr>
          <w:p w14:paraId="4603976F" w14:textId="77777777" w:rsidR="00311B10" w:rsidRPr="00123277" w:rsidRDefault="00311B10" w:rsidP="00081C87">
            <w:pPr>
              <w:pStyle w:val="Texto"/>
              <w:spacing w:line="256" w:lineRule="exact"/>
              <w:ind w:firstLine="0"/>
              <w:rPr>
                <w:rFonts w:ascii="Verdana" w:hAnsi="Verdana"/>
                <w:b/>
                <w:sz w:val="16"/>
                <w:szCs w:val="16"/>
                <w:lang w:val="en-US"/>
              </w:rPr>
            </w:pPr>
            <w:r w:rsidRPr="00123277">
              <w:rPr>
                <w:rFonts w:ascii="Verdana" w:hAnsi="Verdana" w:cs="Times New Roman"/>
                <w:b/>
                <w:bCs/>
                <w:sz w:val="16"/>
                <w:szCs w:val="16"/>
                <w:lang w:val="en-US"/>
              </w:rPr>
              <w:t>7. Distance</w:t>
            </w:r>
            <w:r w:rsidRPr="00123277">
              <w:rPr>
                <w:rFonts w:ascii="Times New Roman" w:hAnsi="Times New Roman" w:cs="Times New Roman"/>
                <w:sz w:val="24"/>
                <w:szCs w:val="24"/>
                <w:lang w:val="en-US"/>
              </w:rPr>
              <w:t xml:space="preserve"> </w:t>
            </w:r>
          </w:p>
        </w:tc>
      </w:tr>
      <w:tr w:rsidR="00311B10" w:rsidRPr="004B5ED1" w14:paraId="5F0692D4" w14:textId="77777777" w:rsidTr="009F1190">
        <w:tc>
          <w:tcPr>
            <w:tcW w:w="4788" w:type="dxa"/>
            <w:shd w:val="clear" w:color="auto" w:fill="auto"/>
          </w:tcPr>
          <w:p w14:paraId="1BE86A2B" w14:textId="77777777" w:rsidR="00311B10" w:rsidRPr="00081C87" w:rsidRDefault="00311B10" w:rsidP="00081C87">
            <w:pPr>
              <w:pStyle w:val="Texto"/>
              <w:spacing w:line="256" w:lineRule="exact"/>
              <w:ind w:firstLine="0"/>
              <w:rPr>
                <w:rFonts w:ascii="Verdana" w:hAnsi="Verdana"/>
                <w:sz w:val="16"/>
                <w:szCs w:val="16"/>
              </w:rPr>
            </w:pPr>
            <w:r w:rsidRPr="00081C87">
              <w:rPr>
                <w:rFonts w:ascii="Verdana" w:hAnsi="Verdana"/>
                <w:sz w:val="16"/>
                <w:szCs w:val="16"/>
              </w:rPr>
              <w:t>Esta sección establece las distancias mínimas en el Diseño de la distribución de los equipos e infraestructura, al interior de la instalación terrestre de almacenamiento de Petrolíferos (excepto Gas Licuado de Petróleo) y Petróleo.</w:t>
            </w:r>
          </w:p>
        </w:tc>
        <w:tc>
          <w:tcPr>
            <w:tcW w:w="4788" w:type="dxa"/>
            <w:shd w:val="clear" w:color="auto" w:fill="auto"/>
          </w:tcPr>
          <w:p w14:paraId="3E3DAC44" w14:textId="77777777" w:rsidR="00311B10" w:rsidRPr="00123277" w:rsidRDefault="00311B10" w:rsidP="00081C87">
            <w:pPr>
              <w:pStyle w:val="Texto"/>
              <w:spacing w:line="256" w:lineRule="exact"/>
              <w:ind w:firstLine="0"/>
              <w:rPr>
                <w:rFonts w:ascii="Verdana" w:hAnsi="Verdana"/>
                <w:sz w:val="16"/>
                <w:szCs w:val="16"/>
                <w:lang w:val="en-US"/>
              </w:rPr>
            </w:pPr>
            <w:r w:rsidRPr="00123277">
              <w:rPr>
                <w:rFonts w:ascii="Verdana" w:hAnsi="Verdana" w:cs="Times New Roman"/>
                <w:sz w:val="16"/>
                <w:szCs w:val="16"/>
                <w:lang w:val="en-US"/>
              </w:rPr>
              <w:t xml:space="preserve">This section establishes the minimum distances in the design of the distribution of equipment and infrastructure, within the land storage </w:t>
            </w:r>
            <w:r w:rsidR="00A85C87" w:rsidRPr="00123277">
              <w:rPr>
                <w:rFonts w:ascii="Verdana" w:hAnsi="Verdana" w:cs="Times New Roman"/>
                <w:sz w:val="16"/>
                <w:szCs w:val="16"/>
                <w:lang w:val="en-US"/>
              </w:rPr>
              <w:t>installation</w:t>
            </w:r>
            <w:r w:rsidRPr="00123277">
              <w:rPr>
                <w:rFonts w:ascii="Verdana" w:hAnsi="Verdana" w:cs="Times New Roman"/>
                <w:sz w:val="16"/>
                <w:szCs w:val="16"/>
                <w:lang w:val="en-US"/>
              </w:rPr>
              <w:t xml:space="preserve"> of Petrol</w:t>
            </w:r>
            <w:r w:rsidR="00123277">
              <w:rPr>
                <w:rFonts w:ascii="Verdana" w:hAnsi="Verdana" w:cs="Times New Roman"/>
                <w:sz w:val="16"/>
                <w:szCs w:val="16"/>
                <w:lang w:val="en-US"/>
              </w:rPr>
              <w:t>eum products</w:t>
            </w:r>
            <w:r w:rsidRPr="00123277">
              <w:rPr>
                <w:rFonts w:ascii="Verdana" w:hAnsi="Verdana" w:cs="Times New Roman"/>
                <w:sz w:val="16"/>
                <w:szCs w:val="16"/>
                <w:lang w:val="en-US"/>
              </w:rPr>
              <w:t xml:space="preserve"> (except Liquefied Petroleum Gas) and Petroleum.</w:t>
            </w:r>
            <w:r w:rsidRPr="00123277">
              <w:rPr>
                <w:rFonts w:ascii="Times New Roman" w:hAnsi="Times New Roman" w:cs="Times New Roman"/>
                <w:sz w:val="24"/>
                <w:szCs w:val="24"/>
                <w:lang w:val="en-US"/>
              </w:rPr>
              <w:t xml:space="preserve"> </w:t>
            </w:r>
          </w:p>
        </w:tc>
      </w:tr>
      <w:tr w:rsidR="00311B10" w:rsidRPr="004B5ED1" w14:paraId="4FDED591" w14:textId="77777777" w:rsidTr="009F1190">
        <w:tc>
          <w:tcPr>
            <w:tcW w:w="4788" w:type="dxa"/>
            <w:shd w:val="clear" w:color="auto" w:fill="auto"/>
          </w:tcPr>
          <w:p w14:paraId="1A3BBEF6" w14:textId="77777777" w:rsidR="00311B10" w:rsidRPr="00081C87" w:rsidRDefault="00311B10" w:rsidP="00081C87">
            <w:pPr>
              <w:pStyle w:val="Texto"/>
              <w:spacing w:line="256" w:lineRule="exact"/>
              <w:ind w:firstLine="0"/>
              <w:rPr>
                <w:rFonts w:ascii="Verdana" w:hAnsi="Verdana"/>
                <w:sz w:val="16"/>
                <w:szCs w:val="16"/>
              </w:rPr>
            </w:pPr>
            <w:r w:rsidRPr="00081C87">
              <w:rPr>
                <w:rFonts w:ascii="Verdana" w:hAnsi="Verdana"/>
                <w:sz w:val="16"/>
                <w:szCs w:val="16"/>
              </w:rPr>
              <w:t>En la localización y el Diseño para la Construcción de los equipos e infraestructura al interior de la instalación terrestre de almacenamiento de Petrolíferos (excepto Gas Licuado de Petróleo) y Petróleo, se debe cumplir con los siguientes requisitos:</w:t>
            </w:r>
          </w:p>
        </w:tc>
        <w:tc>
          <w:tcPr>
            <w:tcW w:w="4788" w:type="dxa"/>
            <w:shd w:val="clear" w:color="auto" w:fill="auto"/>
          </w:tcPr>
          <w:p w14:paraId="0119A515" w14:textId="77777777" w:rsidR="00311B10" w:rsidRPr="00081C87" w:rsidRDefault="00311B10" w:rsidP="00081C87">
            <w:pPr>
              <w:pStyle w:val="Texto"/>
              <w:spacing w:line="256" w:lineRule="exact"/>
              <w:ind w:firstLine="0"/>
              <w:rPr>
                <w:rFonts w:ascii="Verdana" w:hAnsi="Verdana"/>
                <w:sz w:val="16"/>
                <w:szCs w:val="16"/>
                <w:lang w:val="en-US"/>
              </w:rPr>
            </w:pPr>
            <w:r w:rsidRPr="00081C87">
              <w:rPr>
                <w:rFonts w:ascii="Verdana" w:hAnsi="Verdana" w:cs="Times New Roman"/>
                <w:sz w:val="16"/>
                <w:szCs w:val="16"/>
                <w:lang w:val="en-US"/>
              </w:rPr>
              <w:t xml:space="preserve">In the location and design for the construction of equipment and infrastructure within the land storage </w:t>
            </w:r>
            <w:r w:rsidR="00A85C87" w:rsidRPr="00081C87">
              <w:rPr>
                <w:rFonts w:ascii="Verdana" w:hAnsi="Verdana" w:cs="Times New Roman"/>
                <w:sz w:val="16"/>
                <w:szCs w:val="16"/>
                <w:lang w:val="en-US"/>
              </w:rPr>
              <w:t>installation</w:t>
            </w:r>
            <w:r w:rsidRPr="00081C87">
              <w:rPr>
                <w:rFonts w:ascii="Verdana" w:hAnsi="Verdana" w:cs="Times New Roman"/>
                <w:sz w:val="16"/>
                <w:szCs w:val="16"/>
                <w:lang w:val="en-US"/>
              </w:rPr>
              <w:t xml:space="preserve"> of Petro</w:t>
            </w:r>
            <w:r w:rsidR="00123277">
              <w:rPr>
                <w:rFonts w:ascii="Verdana" w:hAnsi="Verdana" w:cs="Times New Roman"/>
                <w:sz w:val="16"/>
                <w:szCs w:val="16"/>
                <w:lang w:val="en-US"/>
              </w:rPr>
              <w:t>leum products</w:t>
            </w:r>
            <w:r w:rsidRPr="00081C87">
              <w:rPr>
                <w:rFonts w:ascii="Verdana" w:hAnsi="Verdana" w:cs="Times New Roman"/>
                <w:sz w:val="16"/>
                <w:szCs w:val="16"/>
                <w:lang w:val="en-US"/>
              </w:rPr>
              <w:t xml:space="preserve"> (except Liquefied Petroleum Gas) and Petroleum, the following requirements must be met:</w:t>
            </w:r>
            <w:r w:rsidRPr="00081C87">
              <w:rPr>
                <w:rFonts w:ascii="Times New Roman" w:hAnsi="Times New Roman" w:cs="Times New Roman"/>
                <w:sz w:val="24"/>
                <w:szCs w:val="24"/>
                <w:lang w:val="en-US"/>
              </w:rPr>
              <w:t xml:space="preserve"> </w:t>
            </w:r>
          </w:p>
        </w:tc>
      </w:tr>
      <w:tr w:rsidR="00311B10" w:rsidRPr="004B5ED1" w14:paraId="4601015D" w14:textId="77777777" w:rsidTr="009F1190">
        <w:tc>
          <w:tcPr>
            <w:tcW w:w="4788" w:type="dxa"/>
            <w:shd w:val="clear" w:color="auto" w:fill="auto"/>
          </w:tcPr>
          <w:p w14:paraId="32B40BB2" w14:textId="77777777" w:rsidR="00311B10" w:rsidRPr="00081C87" w:rsidRDefault="00311B10" w:rsidP="00081C87">
            <w:pPr>
              <w:pStyle w:val="ROMANOS"/>
              <w:spacing w:line="256" w:lineRule="exact"/>
              <w:ind w:left="0" w:firstLine="0"/>
              <w:rPr>
                <w:rFonts w:ascii="Verdana" w:hAnsi="Verdana"/>
                <w:sz w:val="16"/>
                <w:szCs w:val="16"/>
              </w:rPr>
            </w:pPr>
            <w:r w:rsidRPr="00081C87">
              <w:rPr>
                <w:rFonts w:ascii="Verdana" w:hAnsi="Verdana"/>
                <w:b/>
                <w:sz w:val="16"/>
                <w:szCs w:val="16"/>
              </w:rPr>
              <w:t>a)</w:t>
            </w:r>
            <w:r w:rsidRPr="00081C87">
              <w:rPr>
                <w:rFonts w:ascii="Verdana" w:hAnsi="Verdana"/>
                <w:sz w:val="16"/>
                <w:szCs w:val="16"/>
              </w:rPr>
              <w:tab/>
              <w:t>La distancia determinada con las Tablas de la 1 a la 6 de esta Norma Oficial Mexicana  que será la mínima a cumplir, y</w:t>
            </w:r>
          </w:p>
        </w:tc>
        <w:tc>
          <w:tcPr>
            <w:tcW w:w="4788" w:type="dxa"/>
            <w:shd w:val="clear" w:color="auto" w:fill="auto"/>
          </w:tcPr>
          <w:p w14:paraId="40317FCF" w14:textId="77777777" w:rsidR="00311B10" w:rsidRPr="00081C87" w:rsidRDefault="00123277" w:rsidP="00081C87">
            <w:pPr>
              <w:pStyle w:val="ROMANOS"/>
              <w:spacing w:line="256" w:lineRule="exact"/>
              <w:ind w:left="0" w:firstLine="0"/>
              <w:rPr>
                <w:rFonts w:ascii="Verdana" w:hAnsi="Verdana"/>
                <w:b/>
                <w:sz w:val="16"/>
                <w:szCs w:val="16"/>
                <w:lang w:val="en-US"/>
              </w:rPr>
            </w:pPr>
            <w:r>
              <w:rPr>
                <w:rFonts w:ascii="Verdana" w:hAnsi="Verdana" w:cs="Times New Roman"/>
                <w:b/>
                <w:bCs/>
                <w:sz w:val="16"/>
                <w:szCs w:val="16"/>
                <w:lang w:val="en-US"/>
              </w:rPr>
              <w:t>a</w:t>
            </w:r>
            <w:r w:rsidR="00311B10" w:rsidRPr="00081C87">
              <w:rPr>
                <w:rFonts w:ascii="Verdana" w:hAnsi="Verdana" w:cs="Times New Roman"/>
                <w:b/>
                <w:bCs/>
                <w:sz w:val="16"/>
                <w:szCs w:val="16"/>
                <w:lang w:val="en-US"/>
              </w:rPr>
              <w:t>)</w:t>
            </w:r>
            <w:r w:rsidR="00311B10" w:rsidRPr="00081C87">
              <w:rPr>
                <w:rFonts w:ascii="Times New Roman" w:hAnsi="Times New Roman" w:cs="Times New Roman"/>
                <w:sz w:val="24"/>
                <w:szCs w:val="24"/>
                <w:lang w:val="en-US"/>
              </w:rPr>
              <w:t xml:space="preserve"> </w:t>
            </w:r>
            <w:r w:rsidR="00311B10" w:rsidRPr="00081C87">
              <w:rPr>
                <w:rFonts w:ascii="Verdana" w:hAnsi="Verdana" w:cs="Times New Roman"/>
                <w:sz w:val="16"/>
                <w:szCs w:val="16"/>
                <w:lang w:val="en-US"/>
              </w:rPr>
              <w:t>              The distance determined with Tables 1 to 6 of this Official Mexican Standard, which will be the minimum to be met, and</w:t>
            </w:r>
            <w:r w:rsidR="00311B10" w:rsidRPr="00081C87">
              <w:rPr>
                <w:rFonts w:ascii="Times New Roman" w:hAnsi="Times New Roman" w:cs="Times New Roman"/>
                <w:sz w:val="24"/>
                <w:szCs w:val="24"/>
                <w:lang w:val="en-US"/>
              </w:rPr>
              <w:t xml:space="preserve"> </w:t>
            </w:r>
          </w:p>
        </w:tc>
      </w:tr>
      <w:tr w:rsidR="00311B10" w:rsidRPr="00DE04DF" w14:paraId="065943F9" w14:textId="77777777" w:rsidTr="009F1190">
        <w:tc>
          <w:tcPr>
            <w:tcW w:w="4788" w:type="dxa"/>
            <w:shd w:val="clear" w:color="auto" w:fill="auto"/>
          </w:tcPr>
          <w:p w14:paraId="2F9E2C78" w14:textId="77777777" w:rsidR="00311B10" w:rsidRPr="00081C87" w:rsidRDefault="00311B10" w:rsidP="00081C87">
            <w:pPr>
              <w:pStyle w:val="ROMANOS"/>
              <w:spacing w:line="256" w:lineRule="exact"/>
              <w:ind w:left="0" w:firstLine="0"/>
              <w:rPr>
                <w:rFonts w:ascii="Verdana" w:hAnsi="Verdana"/>
                <w:sz w:val="16"/>
                <w:szCs w:val="16"/>
              </w:rPr>
            </w:pPr>
            <w:r w:rsidRPr="00081C87">
              <w:rPr>
                <w:rFonts w:ascii="Verdana" w:hAnsi="Verdana"/>
                <w:b/>
                <w:sz w:val="16"/>
                <w:szCs w:val="16"/>
              </w:rPr>
              <w:t>b)</w:t>
            </w:r>
            <w:r w:rsidRPr="00081C87">
              <w:rPr>
                <w:rFonts w:ascii="Verdana" w:hAnsi="Verdana"/>
                <w:sz w:val="16"/>
                <w:szCs w:val="16"/>
              </w:rPr>
              <w:tab/>
              <w:t>La distancia determinada por el Análisis de Riesgos y Análisis de Consecuencias de la instalación, resultante del radio de afectación por radiación térmica, toxicidad o sobrepresión por explosión (en un escenario de contingencias, considerando el Radio de amortiguamiento y la Zona de alto riesgo), simulada con modelos computacionales. Los análisis aludidos se describen en el Capítulo 7 de la presente Norma Oficial Mexicana.</w:t>
            </w:r>
          </w:p>
        </w:tc>
        <w:tc>
          <w:tcPr>
            <w:tcW w:w="4788" w:type="dxa"/>
            <w:shd w:val="clear" w:color="auto" w:fill="auto"/>
          </w:tcPr>
          <w:p w14:paraId="621CCFB5" w14:textId="77777777" w:rsidR="00311B10" w:rsidRPr="00081C87" w:rsidRDefault="00311B10" w:rsidP="00081C87">
            <w:pPr>
              <w:pStyle w:val="ROMANOS"/>
              <w:spacing w:line="256" w:lineRule="exact"/>
              <w:ind w:left="0" w:firstLine="0"/>
              <w:rPr>
                <w:rFonts w:ascii="Verdana" w:hAnsi="Verdana"/>
                <w:b/>
                <w:sz w:val="16"/>
                <w:szCs w:val="16"/>
                <w:lang w:val="en-US"/>
              </w:rPr>
            </w:pPr>
            <w:r w:rsidRPr="00081C87">
              <w:rPr>
                <w:rFonts w:ascii="Verdana" w:hAnsi="Verdana" w:cs="Times New Roman"/>
                <w:b/>
                <w:bCs/>
                <w:sz w:val="16"/>
                <w:szCs w:val="16"/>
                <w:lang w:val="en-US"/>
              </w:rPr>
              <w:t>b)</w:t>
            </w:r>
            <w:r w:rsidRPr="00081C87">
              <w:rPr>
                <w:rFonts w:ascii="Times New Roman" w:hAnsi="Times New Roman" w:cs="Times New Roman"/>
                <w:sz w:val="24"/>
                <w:szCs w:val="24"/>
                <w:lang w:val="en-US"/>
              </w:rPr>
              <w:t xml:space="preserve"> </w:t>
            </w:r>
            <w:r w:rsidRPr="00081C87">
              <w:rPr>
                <w:rFonts w:ascii="Verdana" w:hAnsi="Verdana" w:cs="Times New Roman"/>
                <w:sz w:val="16"/>
                <w:szCs w:val="16"/>
                <w:lang w:val="en-US"/>
              </w:rPr>
              <w:t>              The distance determined by the Risk Analysis and Analysis of Consequences of the installation, resulting from the radius of affectation by thermal radiation, toxicity or explosion overpressure (in a contingency scenario, considering the Damping Radius and the High</w:t>
            </w:r>
            <w:r w:rsidR="009F1190">
              <w:rPr>
                <w:rFonts w:ascii="Verdana" w:hAnsi="Verdana" w:cs="Times New Roman"/>
                <w:sz w:val="16"/>
                <w:szCs w:val="16"/>
                <w:lang w:val="en-US"/>
              </w:rPr>
              <w:t xml:space="preserve"> </w:t>
            </w:r>
            <w:r w:rsidRPr="00081C87">
              <w:rPr>
                <w:rFonts w:ascii="Verdana" w:hAnsi="Verdana" w:cs="Times New Roman"/>
                <w:sz w:val="16"/>
                <w:szCs w:val="16"/>
                <w:lang w:val="en-US"/>
              </w:rPr>
              <w:t>Risk Zone), simulated with computer models. The aforementioned analy</w:t>
            </w:r>
            <w:r w:rsidR="00123277">
              <w:rPr>
                <w:rFonts w:ascii="Verdana" w:hAnsi="Verdana" w:cs="Times New Roman"/>
                <w:sz w:val="16"/>
                <w:szCs w:val="16"/>
                <w:lang w:val="en-US"/>
              </w:rPr>
              <w:t>s</w:t>
            </w:r>
            <w:r w:rsidRPr="00081C87">
              <w:rPr>
                <w:rFonts w:ascii="Verdana" w:hAnsi="Verdana" w:cs="Times New Roman"/>
                <w:sz w:val="16"/>
                <w:szCs w:val="16"/>
                <w:lang w:val="en-US"/>
              </w:rPr>
              <w:t>es are described in Chapter 7 of this Official Mexican Standard.</w:t>
            </w:r>
            <w:r w:rsidRPr="00081C87">
              <w:rPr>
                <w:rFonts w:ascii="Times New Roman" w:hAnsi="Times New Roman" w:cs="Times New Roman"/>
                <w:sz w:val="24"/>
                <w:szCs w:val="24"/>
                <w:lang w:val="en-US"/>
              </w:rPr>
              <w:t xml:space="preserve"> </w:t>
            </w:r>
          </w:p>
        </w:tc>
      </w:tr>
      <w:tr w:rsidR="00311B10" w:rsidRPr="004B5ED1" w14:paraId="070B99D6" w14:textId="77777777" w:rsidTr="009F1190">
        <w:tc>
          <w:tcPr>
            <w:tcW w:w="4788" w:type="dxa"/>
            <w:shd w:val="clear" w:color="auto" w:fill="auto"/>
          </w:tcPr>
          <w:p w14:paraId="29916C8B" w14:textId="77777777" w:rsidR="00311B10" w:rsidRPr="00081C87" w:rsidRDefault="00311B10" w:rsidP="00081C87">
            <w:pPr>
              <w:pStyle w:val="Texto"/>
              <w:spacing w:line="256" w:lineRule="exact"/>
              <w:ind w:firstLine="0"/>
              <w:rPr>
                <w:rFonts w:ascii="Verdana" w:hAnsi="Verdana"/>
                <w:sz w:val="16"/>
                <w:szCs w:val="16"/>
              </w:rPr>
            </w:pPr>
            <w:r w:rsidRPr="00081C87">
              <w:rPr>
                <w:rFonts w:ascii="Verdana" w:hAnsi="Verdana"/>
                <w:sz w:val="16"/>
                <w:szCs w:val="16"/>
              </w:rPr>
              <w:t>En caso de que la distancia determinada por el Análisis de Riesgos y Análisis de Consecuencias resulte ser mayor, ésta prevalecerá sobre las distancias establecidas en las Tablas de la 1 a la 6.</w:t>
            </w:r>
          </w:p>
        </w:tc>
        <w:tc>
          <w:tcPr>
            <w:tcW w:w="4788" w:type="dxa"/>
            <w:shd w:val="clear" w:color="auto" w:fill="auto"/>
          </w:tcPr>
          <w:p w14:paraId="4AFDD61B" w14:textId="77777777" w:rsidR="00311B10" w:rsidRPr="00081C87" w:rsidRDefault="00311B10" w:rsidP="00081C87">
            <w:pPr>
              <w:pStyle w:val="Texto"/>
              <w:spacing w:line="256" w:lineRule="exact"/>
              <w:ind w:firstLine="0"/>
              <w:rPr>
                <w:rFonts w:ascii="Verdana" w:hAnsi="Verdana"/>
                <w:sz w:val="16"/>
                <w:szCs w:val="16"/>
                <w:lang w:val="en-US"/>
              </w:rPr>
            </w:pPr>
            <w:r w:rsidRPr="00081C87">
              <w:rPr>
                <w:rFonts w:ascii="Verdana" w:hAnsi="Verdana" w:cs="Times New Roman"/>
                <w:sz w:val="16"/>
                <w:szCs w:val="16"/>
                <w:lang w:val="en-US"/>
              </w:rPr>
              <w:t>In case the distance determined by the Risk Analysis and Consequences Analysis turns out to be greater, this will prevail over the distances established in Tables 1 to 6.</w:t>
            </w:r>
            <w:r w:rsidRPr="00081C87">
              <w:rPr>
                <w:rFonts w:ascii="Times New Roman" w:hAnsi="Times New Roman" w:cs="Times New Roman"/>
                <w:sz w:val="24"/>
                <w:szCs w:val="24"/>
                <w:lang w:val="en-US"/>
              </w:rPr>
              <w:t xml:space="preserve"> </w:t>
            </w:r>
          </w:p>
        </w:tc>
      </w:tr>
      <w:tr w:rsidR="00311B10" w:rsidRPr="004B5ED1" w14:paraId="0B061349" w14:textId="77777777" w:rsidTr="009F1190">
        <w:tc>
          <w:tcPr>
            <w:tcW w:w="4788" w:type="dxa"/>
            <w:shd w:val="clear" w:color="auto" w:fill="auto"/>
          </w:tcPr>
          <w:p w14:paraId="631959EB" w14:textId="77777777" w:rsidR="00311B10" w:rsidRPr="00095EDD" w:rsidRDefault="00311B10" w:rsidP="00081C87">
            <w:pPr>
              <w:pStyle w:val="Texto"/>
              <w:spacing w:line="256" w:lineRule="exact"/>
              <w:ind w:firstLine="0"/>
              <w:rPr>
                <w:rFonts w:ascii="Verdana" w:hAnsi="Verdana"/>
                <w:sz w:val="16"/>
                <w:szCs w:val="16"/>
              </w:rPr>
            </w:pPr>
            <w:r w:rsidRPr="00095EDD">
              <w:rPr>
                <w:rFonts w:ascii="Verdana" w:hAnsi="Verdana"/>
                <w:sz w:val="16"/>
                <w:szCs w:val="16"/>
              </w:rPr>
              <w:t xml:space="preserve">Cuando los resultados rebasen los límites de las instalaciones, se implementarán las medidas de protección que mitiguen los riesgos identificados en </w:t>
            </w:r>
            <w:r w:rsidRPr="00095EDD">
              <w:rPr>
                <w:rFonts w:ascii="Verdana" w:hAnsi="Verdana"/>
                <w:sz w:val="16"/>
                <w:szCs w:val="16"/>
              </w:rPr>
              <w:lastRenderedPageBreak/>
              <w:t>dichos análisis mediante un Análisis de Capas de Protección (LOPA). Lo anterior para cumplir con las medidas de protección que prevén las Tablas de la 1 a la 6.</w:t>
            </w:r>
          </w:p>
        </w:tc>
        <w:tc>
          <w:tcPr>
            <w:tcW w:w="4788" w:type="dxa"/>
            <w:shd w:val="clear" w:color="auto" w:fill="auto"/>
          </w:tcPr>
          <w:p w14:paraId="5E9B6888" w14:textId="77777777" w:rsidR="00311B10" w:rsidRPr="00095EDD" w:rsidRDefault="00311B10" w:rsidP="00081C87">
            <w:pPr>
              <w:pStyle w:val="Texto"/>
              <w:spacing w:line="256" w:lineRule="exact"/>
              <w:ind w:firstLine="0"/>
              <w:rPr>
                <w:rFonts w:ascii="Verdana" w:hAnsi="Verdana"/>
                <w:sz w:val="16"/>
                <w:szCs w:val="16"/>
                <w:lang w:val="en-US"/>
              </w:rPr>
            </w:pPr>
            <w:r w:rsidRPr="00095EDD">
              <w:rPr>
                <w:rFonts w:ascii="Verdana" w:hAnsi="Verdana" w:cs="Times New Roman"/>
                <w:sz w:val="16"/>
                <w:szCs w:val="16"/>
                <w:lang w:val="en-US"/>
              </w:rPr>
              <w:lastRenderedPageBreak/>
              <w:t xml:space="preserve">When the results exceed the limits of the </w:t>
            </w:r>
            <w:r w:rsidR="00D50F11" w:rsidRPr="00095EDD">
              <w:rPr>
                <w:rFonts w:ascii="Verdana" w:hAnsi="Verdana" w:cs="Times New Roman"/>
                <w:sz w:val="16"/>
                <w:szCs w:val="16"/>
                <w:lang w:val="en-US"/>
              </w:rPr>
              <w:t>installations</w:t>
            </w:r>
            <w:r w:rsidRPr="00095EDD">
              <w:rPr>
                <w:rFonts w:ascii="Verdana" w:hAnsi="Verdana" w:cs="Times New Roman"/>
                <w:sz w:val="16"/>
                <w:szCs w:val="16"/>
                <w:lang w:val="en-US"/>
              </w:rPr>
              <w:t xml:space="preserve">, the </w:t>
            </w:r>
            <w:r w:rsidR="00095EDD" w:rsidRPr="00095EDD">
              <w:rPr>
                <w:rFonts w:ascii="Verdana" w:hAnsi="Verdana" w:cs="Times New Roman"/>
                <w:sz w:val="16"/>
                <w:szCs w:val="16"/>
                <w:lang w:val="en-US"/>
              </w:rPr>
              <w:t>protective measures</w:t>
            </w:r>
            <w:r w:rsidRPr="00095EDD">
              <w:rPr>
                <w:rFonts w:ascii="Verdana" w:hAnsi="Verdana" w:cs="Times New Roman"/>
                <w:sz w:val="16"/>
                <w:szCs w:val="16"/>
                <w:lang w:val="en-US"/>
              </w:rPr>
              <w:t xml:space="preserve"> that mitigate the risks identified in said analyzes will be implemented through </w:t>
            </w:r>
            <w:r w:rsidRPr="00095EDD">
              <w:rPr>
                <w:rFonts w:ascii="Verdana" w:hAnsi="Verdana" w:cs="Times New Roman"/>
                <w:sz w:val="16"/>
                <w:szCs w:val="16"/>
                <w:lang w:val="en-US"/>
              </w:rPr>
              <w:lastRenderedPageBreak/>
              <w:t>a Protection Layer Analysis</w:t>
            </w:r>
            <w:r w:rsidR="001668AE" w:rsidRPr="00095EDD">
              <w:rPr>
                <w:rFonts w:ascii="Verdana" w:hAnsi="Verdana" w:cs="Times New Roman"/>
                <w:sz w:val="16"/>
                <w:szCs w:val="16"/>
                <w:lang w:val="en-US"/>
              </w:rPr>
              <w:t xml:space="preserve">. </w:t>
            </w:r>
            <w:r w:rsidRPr="00095EDD">
              <w:rPr>
                <w:rFonts w:ascii="Verdana" w:hAnsi="Verdana" w:cs="Times New Roman"/>
                <w:sz w:val="16"/>
                <w:szCs w:val="16"/>
                <w:lang w:val="en-US"/>
              </w:rPr>
              <w:t xml:space="preserve">The </w:t>
            </w:r>
            <w:r w:rsidR="00095EDD" w:rsidRPr="00095EDD">
              <w:rPr>
                <w:rFonts w:ascii="Verdana" w:hAnsi="Verdana" w:cs="Times New Roman"/>
                <w:sz w:val="16"/>
                <w:szCs w:val="16"/>
                <w:lang w:val="en-US"/>
              </w:rPr>
              <w:t>preceding</w:t>
            </w:r>
            <w:r w:rsidRPr="00095EDD">
              <w:rPr>
                <w:rFonts w:ascii="Verdana" w:hAnsi="Verdana" w:cs="Times New Roman"/>
                <w:sz w:val="16"/>
                <w:szCs w:val="16"/>
                <w:lang w:val="en-US"/>
              </w:rPr>
              <w:t xml:space="preserve"> to comply with the </w:t>
            </w:r>
            <w:r w:rsidR="00095EDD" w:rsidRPr="00095EDD">
              <w:rPr>
                <w:rFonts w:ascii="Verdana" w:hAnsi="Verdana" w:cs="Times New Roman"/>
                <w:sz w:val="16"/>
                <w:szCs w:val="16"/>
                <w:lang w:val="en-US"/>
              </w:rPr>
              <w:t>protective measures</w:t>
            </w:r>
            <w:r w:rsidRPr="00095EDD">
              <w:rPr>
                <w:rFonts w:ascii="Verdana" w:hAnsi="Verdana" w:cs="Times New Roman"/>
                <w:sz w:val="16"/>
                <w:szCs w:val="16"/>
                <w:lang w:val="en-US"/>
              </w:rPr>
              <w:t xml:space="preserve"> </w:t>
            </w:r>
            <w:r w:rsidR="00095EDD" w:rsidRPr="00095EDD">
              <w:rPr>
                <w:rFonts w:ascii="Verdana" w:hAnsi="Verdana" w:cs="Times New Roman"/>
                <w:sz w:val="16"/>
                <w:szCs w:val="16"/>
                <w:lang w:val="en-US"/>
              </w:rPr>
              <w:t>detailed</w:t>
            </w:r>
            <w:r w:rsidRPr="00095EDD">
              <w:rPr>
                <w:rFonts w:ascii="Verdana" w:hAnsi="Verdana" w:cs="Times New Roman"/>
                <w:sz w:val="16"/>
                <w:szCs w:val="16"/>
                <w:lang w:val="en-US"/>
              </w:rPr>
              <w:t xml:space="preserve"> in Tables 1 to 6.</w:t>
            </w:r>
            <w:r w:rsidRPr="00095EDD">
              <w:rPr>
                <w:rFonts w:ascii="Times New Roman" w:hAnsi="Times New Roman" w:cs="Times New Roman"/>
                <w:sz w:val="24"/>
                <w:szCs w:val="24"/>
                <w:lang w:val="en-US"/>
              </w:rPr>
              <w:t xml:space="preserve"> </w:t>
            </w:r>
          </w:p>
        </w:tc>
      </w:tr>
      <w:tr w:rsidR="00311B10" w:rsidRPr="004B5ED1" w14:paraId="228C8F3A" w14:textId="77777777" w:rsidTr="009F1190">
        <w:tc>
          <w:tcPr>
            <w:tcW w:w="4788" w:type="dxa"/>
            <w:shd w:val="clear" w:color="auto" w:fill="auto"/>
          </w:tcPr>
          <w:p w14:paraId="031E7DE3" w14:textId="77777777" w:rsidR="00311B10" w:rsidRPr="00095EDD" w:rsidRDefault="00311B10" w:rsidP="00081C87">
            <w:pPr>
              <w:pStyle w:val="Texto"/>
              <w:spacing w:line="256" w:lineRule="exact"/>
              <w:ind w:firstLine="0"/>
              <w:rPr>
                <w:rFonts w:ascii="Verdana" w:hAnsi="Verdana"/>
                <w:sz w:val="16"/>
                <w:szCs w:val="16"/>
              </w:rPr>
            </w:pPr>
            <w:r w:rsidRPr="00095EDD">
              <w:rPr>
                <w:rFonts w:ascii="Verdana" w:hAnsi="Verdana"/>
                <w:sz w:val="16"/>
                <w:szCs w:val="16"/>
              </w:rPr>
              <w:lastRenderedPageBreak/>
              <w:t>La distancia prevista entre los equipos e infraestructura al interior y exterior de las instalaciones debe minimizar el potencial de afectación ante un escenario por derrame, fuego, toxicidad o explosión que se pueda generar por un evento no deseado.</w:t>
            </w:r>
          </w:p>
        </w:tc>
        <w:tc>
          <w:tcPr>
            <w:tcW w:w="4788" w:type="dxa"/>
            <w:shd w:val="clear" w:color="auto" w:fill="auto"/>
          </w:tcPr>
          <w:p w14:paraId="43D020F1" w14:textId="77777777" w:rsidR="00311B10" w:rsidRPr="00095EDD" w:rsidRDefault="00311B10" w:rsidP="00081C87">
            <w:pPr>
              <w:pStyle w:val="Texto"/>
              <w:spacing w:line="256" w:lineRule="exact"/>
              <w:ind w:firstLine="0"/>
              <w:rPr>
                <w:rFonts w:ascii="Verdana" w:hAnsi="Verdana"/>
                <w:sz w:val="16"/>
                <w:szCs w:val="16"/>
                <w:lang w:val="en-US"/>
              </w:rPr>
            </w:pPr>
            <w:r w:rsidRPr="00095EDD">
              <w:rPr>
                <w:rFonts w:ascii="Verdana" w:hAnsi="Verdana" w:cs="Times New Roman"/>
                <w:sz w:val="16"/>
                <w:szCs w:val="16"/>
                <w:lang w:val="en-US"/>
              </w:rPr>
              <w:t xml:space="preserve">The anticipated distance between the equipment and infrastructure inside and outside the </w:t>
            </w:r>
            <w:r w:rsidR="00D50F11" w:rsidRPr="00095EDD">
              <w:rPr>
                <w:rFonts w:ascii="Verdana" w:hAnsi="Verdana" w:cs="Times New Roman"/>
                <w:sz w:val="16"/>
                <w:szCs w:val="16"/>
                <w:lang w:val="en-US"/>
              </w:rPr>
              <w:t>installations</w:t>
            </w:r>
            <w:r w:rsidRPr="00095EDD">
              <w:rPr>
                <w:rFonts w:ascii="Verdana" w:hAnsi="Verdana" w:cs="Times New Roman"/>
                <w:sz w:val="16"/>
                <w:szCs w:val="16"/>
                <w:lang w:val="en-US"/>
              </w:rPr>
              <w:t>, should minimize the potential of affectation before a scenario due to spill, fire, toxicity or explosion that may be generated by an unwanted event.</w:t>
            </w:r>
            <w:r w:rsidRPr="00095EDD">
              <w:rPr>
                <w:rFonts w:ascii="Times New Roman" w:hAnsi="Times New Roman" w:cs="Times New Roman"/>
                <w:sz w:val="24"/>
                <w:szCs w:val="24"/>
                <w:lang w:val="en-US"/>
              </w:rPr>
              <w:t xml:space="preserve"> </w:t>
            </w:r>
          </w:p>
        </w:tc>
      </w:tr>
      <w:tr w:rsidR="00311B10" w:rsidRPr="00081C87" w14:paraId="279126E3" w14:textId="77777777" w:rsidTr="009F1190">
        <w:tc>
          <w:tcPr>
            <w:tcW w:w="4788" w:type="dxa"/>
            <w:shd w:val="clear" w:color="auto" w:fill="auto"/>
          </w:tcPr>
          <w:p w14:paraId="055F6E1A" w14:textId="77777777" w:rsidR="00311B10" w:rsidRPr="00095EDD" w:rsidRDefault="00311B10" w:rsidP="00081C87">
            <w:pPr>
              <w:pStyle w:val="Texto"/>
              <w:spacing w:line="256" w:lineRule="exact"/>
              <w:ind w:firstLine="0"/>
              <w:rPr>
                <w:rFonts w:ascii="Verdana" w:hAnsi="Verdana"/>
                <w:sz w:val="16"/>
                <w:szCs w:val="16"/>
              </w:rPr>
            </w:pPr>
            <w:r w:rsidRPr="00095EDD">
              <w:rPr>
                <w:rFonts w:ascii="Verdana" w:hAnsi="Verdana"/>
                <w:b/>
                <w:sz w:val="16"/>
                <w:szCs w:val="16"/>
              </w:rPr>
              <w:t xml:space="preserve">7.1 </w:t>
            </w:r>
            <w:r w:rsidRPr="00095EDD">
              <w:rPr>
                <w:rFonts w:ascii="Verdana" w:hAnsi="Verdana"/>
                <w:sz w:val="16"/>
                <w:szCs w:val="16"/>
              </w:rPr>
              <w:t>Almacenamiento</w:t>
            </w:r>
          </w:p>
        </w:tc>
        <w:tc>
          <w:tcPr>
            <w:tcW w:w="4788" w:type="dxa"/>
            <w:shd w:val="clear" w:color="auto" w:fill="auto"/>
          </w:tcPr>
          <w:p w14:paraId="390FA09B" w14:textId="77777777" w:rsidR="00311B10" w:rsidRPr="00095EDD" w:rsidRDefault="00311B10" w:rsidP="00081C87">
            <w:pPr>
              <w:pStyle w:val="Texto"/>
              <w:spacing w:line="256" w:lineRule="exact"/>
              <w:ind w:firstLine="0"/>
              <w:rPr>
                <w:rFonts w:ascii="Verdana" w:hAnsi="Verdana"/>
                <w:b/>
                <w:sz w:val="16"/>
                <w:szCs w:val="16"/>
                <w:lang w:val="en-US"/>
              </w:rPr>
            </w:pPr>
            <w:r w:rsidRPr="00095EDD">
              <w:rPr>
                <w:rFonts w:ascii="Verdana" w:hAnsi="Verdana" w:cs="Times New Roman"/>
                <w:b/>
                <w:bCs/>
                <w:sz w:val="16"/>
                <w:szCs w:val="16"/>
              </w:rPr>
              <w:t xml:space="preserve">7.1 </w:t>
            </w:r>
            <w:r w:rsidRPr="00095EDD">
              <w:rPr>
                <w:rFonts w:ascii="Verdana" w:hAnsi="Verdana" w:cs="Times New Roman"/>
                <w:sz w:val="16"/>
                <w:szCs w:val="16"/>
              </w:rPr>
              <w:t>Storage</w:t>
            </w:r>
            <w:r w:rsidRPr="00095EDD">
              <w:rPr>
                <w:rFonts w:ascii="Times New Roman" w:hAnsi="Times New Roman" w:cs="Times New Roman"/>
                <w:sz w:val="24"/>
                <w:szCs w:val="24"/>
              </w:rPr>
              <w:t xml:space="preserve"> </w:t>
            </w:r>
          </w:p>
        </w:tc>
      </w:tr>
      <w:tr w:rsidR="00311B10" w:rsidRPr="004B5ED1" w14:paraId="084F7C75" w14:textId="77777777" w:rsidTr="009F1190">
        <w:tc>
          <w:tcPr>
            <w:tcW w:w="4788" w:type="dxa"/>
            <w:shd w:val="clear" w:color="auto" w:fill="auto"/>
          </w:tcPr>
          <w:p w14:paraId="068D9E5F" w14:textId="77777777" w:rsidR="00311B10" w:rsidRPr="00095EDD" w:rsidRDefault="00311B10" w:rsidP="00081C87">
            <w:pPr>
              <w:pStyle w:val="Texto"/>
              <w:spacing w:line="256" w:lineRule="exact"/>
              <w:ind w:firstLine="0"/>
              <w:rPr>
                <w:rFonts w:ascii="Verdana" w:hAnsi="Verdana"/>
                <w:sz w:val="16"/>
                <w:szCs w:val="16"/>
              </w:rPr>
            </w:pPr>
            <w:r w:rsidRPr="00095EDD">
              <w:rPr>
                <w:rFonts w:ascii="Verdana" w:hAnsi="Verdana"/>
                <w:sz w:val="16"/>
                <w:szCs w:val="16"/>
              </w:rPr>
              <w:t>La distancia horizontal mínima, entre la tangente vertical de la Envolvente de un Tanque atmosférico para almacenamiento de Productos con una capacidad determinada y el límite con un predio adyacente, se muestra en la Tabla 1.</w:t>
            </w:r>
          </w:p>
        </w:tc>
        <w:tc>
          <w:tcPr>
            <w:tcW w:w="4788" w:type="dxa"/>
            <w:shd w:val="clear" w:color="auto" w:fill="auto"/>
          </w:tcPr>
          <w:p w14:paraId="02015611" w14:textId="77777777" w:rsidR="00311B10" w:rsidRPr="00095EDD" w:rsidRDefault="00311B10" w:rsidP="00081C87">
            <w:pPr>
              <w:pStyle w:val="Texto"/>
              <w:spacing w:line="256" w:lineRule="exact"/>
              <w:ind w:firstLine="0"/>
              <w:rPr>
                <w:rFonts w:ascii="Verdana" w:hAnsi="Verdana"/>
                <w:sz w:val="16"/>
                <w:szCs w:val="16"/>
                <w:lang w:val="en-US"/>
              </w:rPr>
            </w:pPr>
            <w:r w:rsidRPr="00095EDD">
              <w:rPr>
                <w:rFonts w:ascii="Verdana" w:hAnsi="Verdana" w:cs="Times New Roman"/>
                <w:sz w:val="16"/>
                <w:szCs w:val="16"/>
                <w:lang w:val="en-US"/>
              </w:rPr>
              <w:t xml:space="preserve">The minimum horizontal distance, between the vertical tangent of the Envelope of an atmospheric Tank for </w:t>
            </w:r>
            <w:r w:rsidR="00095EDD">
              <w:rPr>
                <w:rFonts w:ascii="Verdana" w:hAnsi="Verdana" w:cs="Times New Roman"/>
                <w:sz w:val="16"/>
                <w:szCs w:val="16"/>
                <w:lang w:val="en-US"/>
              </w:rPr>
              <w:t xml:space="preserve">the </w:t>
            </w:r>
            <w:r w:rsidRPr="00095EDD">
              <w:rPr>
                <w:rFonts w:ascii="Verdana" w:hAnsi="Verdana" w:cs="Times New Roman"/>
                <w:sz w:val="16"/>
                <w:szCs w:val="16"/>
                <w:lang w:val="en-US"/>
              </w:rPr>
              <w:t>storage of Products with a determined capacity and the limit with an adjacent property, is shown in Table 1.</w:t>
            </w:r>
            <w:r w:rsidRPr="00095EDD">
              <w:rPr>
                <w:rFonts w:ascii="Times New Roman" w:hAnsi="Times New Roman" w:cs="Times New Roman"/>
                <w:sz w:val="24"/>
                <w:szCs w:val="24"/>
                <w:lang w:val="en-US"/>
              </w:rPr>
              <w:t xml:space="preserve"> </w:t>
            </w:r>
          </w:p>
        </w:tc>
      </w:tr>
      <w:bookmarkEnd w:id="1"/>
    </w:tbl>
    <w:p w14:paraId="6C664369" w14:textId="77777777" w:rsidR="00095EDD" w:rsidRPr="004B5ED1" w:rsidRDefault="00095EDD" w:rsidP="009D4EED">
      <w:pPr>
        <w:pStyle w:val="Texto"/>
        <w:spacing w:after="80" w:line="204" w:lineRule="exact"/>
        <w:ind w:firstLine="0"/>
        <w:jc w:val="center"/>
        <w:rPr>
          <w:rFonts w:ascii="Verdana" w:hAnsi="Verdana"/>
          <w:sz w:val="16"/>
          <w:szCs w:val="16"/>
          <w:lang w:val="en-US"/>
        </w:rPr>
      </w:pPr>
    </w:p>
    <w:p w14:paraId="2A34F8BD" w14:textId="77777777" w:rsidR="0029657A" w:rsidRPr="004B5ED1" w:rsidRDefault="0029657A" w:rsidP="009D4EED">
      <w:pPr>
        <w:pStyle w:val="Texto"/>
        <w:spacing w:after="80" w:line="204" w:lineRule="exact"/>
        <w:ind w:firstLine="0"/>
        <w:jc w:val="center"/>
        <w:rPr>
          <w:rFonts w:ascii="Verdana" w:hAnsi="Verdana"/>
          <w:sz w:val="16"/>
          <w:szCs w:val="16"/>
          <w:lang w:val="en-US"/>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2178"/>
        <w:gridCol w:w="2279"/>
        <w:gridCol w:w="2121"/>
        <w:gridCol w:w="2134"/>
      </w:tblGrid>
      <w:tr w:rsidR="00095EDD" w:rsidRPr="00290455" w14:paraId="5BC77A1F" w14:textId="77777777" w:rsidTr="009F1190">
        <w:trPr>
          <w:trHeight w:val="20"/>
          <w:jc w:val="center"/>
        </w:trPr>
        <w:tc>
          <w:tcPr>
            <w:tcW w:w="8712" w:type="dxa"/>
            <w:gridSpan w:val="4"/>
            <w:tcBorders>
              <w:top w:val="nil"/>
              <w:left w:val="nil"/>
              <w:bottom w:val="single" w:sz="4" w:space="0" w:color="auto"/>
              <w:right w:val="nil"/>
            </w:tcBorders>
            <w:shd w:val="clear" w:color="auto" w:fill="auto"/>
            <w:noWrap/>
            <w:vAlign w:val="center"/>
          </w:tcPr>
          <w:p w14:paraId="4D37410D" w14:textId="77777777" w:rsidR="00095EDD" w:rsidRPr="00095EDD" w:rsidRDefault="00095EDD" w:rsidP="009D4EED">
            <w:pPr>
              <w:pStyle w:val="Texto"/>
              <w:spacing w:after="80" w:line="204" w:lineRule="exact"/>
              <w:ind w:firstLine="0"/>
              <w:jc w:val="center"/>
              <w:rPr>
                <w:rFonts w:ascii="Verdana" w:hAnsi="Verdana"/>
                <w:b/>
                <w:sz w:val="16"/>
                <w:szCs w:val="16"/>
              </w:rPr>
            </w:pPr>
            <w:r w:rsidRPr="00095EDD">
              <w:rPr>
                <w:rFonts w:ascii="Verdana" w:hAnsi="Verdana"/>
                <w:b/>
                <w:sz w:val="16"/>
                <w:szCs w:val="16"/>
              </w:rPr>
              <w:t>Tabla 1. Localización de tanques sobre el suelo para almacenamiento de líquidos estables-la presión interna debe ser superior a una presión manométrica de 2.5 psi (17 kPa).</w:t>
            </w:r>
          </w:p>
        </w:tc>
      </w:tr>
      <w:tr w:rsidR="00B93C55" w:rsidRPr="00290455" w14:paraId="7C7459CE" w14:textId="77777777" w:rsidTr="009F1190">
        <w:trPr>
          <w:trHeight w:val="20"/>
          <w:jc w:val="center"/>
        </w:trPr>
        <w:tc>
          <w:tcPr>
            <w:tcW w:w="2178" w:type="dxa"/>
            <w:vMerge w:val="restart"/>
            <w:tcBorders>
              <w:top w:val="single" w:sz="4" w:space="0" w:color="auto"/>
            </w:tcBorders>
            <w:shd w:val="clear" w:color="auto" w:fill="D9D9D9"/>
            <w:noWrap/>
            <w:vAlign w:val="center"/>
          </w:tcPr>
          <w:p w14:paraId="0EA4CE68" w14:textId="77777777" w:rsidR="00B93C55" w:rsidRPr="00290455" w:rsidRDefault="00B93C55" w:rsidP="009D4EED">
            <w:pPr>
              <w:pStyle w:val="Texto"/>
              <w:spacing w:after="80" w:line="204" w:lineRule="exact"/>
              <w:ind w:firstLine="0"/>
              <w:jc w:val="center"/>
              <w:rPr>
                <w:rFonts w:ascii="Verdana" w:hAnsi="Verdana"/>
                <w:sz w:val="16"/>
                <w:szCs w:val="16"/>
              </w:rPr>
            </w:pPr>
            <w:bookmarkStart w:id="6" w:name="N_Hlk503284250"/>
            <w:r w:rsidRPr="00290455">
              <w:rPr>
                <w:rFonts w:ascii="Verdana" w:hAnsi="Verdana"/>
                <w:b/>
                <w:sz w:val="16"/>
                <w:szCs w:val="16"/>
              </w:rPr>
              <w:t>Tipo de tanque</w:t>
            </w:r>
          </w:p>
        </w:tc>
        <w:tc>
          <w:tcPr>
            <w:tcW w:w="2279" w:type="dxa"/>
            <w:vMerge w:val="restart"/>
            <w:tcBorders>
              <w:top w:val="single" w:sz="4" w:space="0" w:color="auto"/>
            </w:tcBorders>
            <w:shd w:val="clear" w:color="auto" w:fill="D9D9D9"/>
            <w:vAlign w:val="center"/>
          </w:tcPr>
          <w:p w14:paraId="638F28C5" w14:textId="77777777" w:rsidR="00B93C55" w:rsidRPr="00290455" w:rsidRDefault="00B93C55" w:rsidP="009D4EED">
            <w:pPr>
              <w:pStyle w:val="Texto"/>
              <w:spacing w:after="80" w:line="204" w:lineRule="exact"/>
              <w:ind w:firstLine="0"/>
              <w:jc w:val="center"/>
              <w:rPr>
                <w:rFonts w:ascii="Verdana" w:hAnsi="Verdana"/>
                <w:sz w:val="16"/>
                <w:szCs w:val="16"/>
              </w:rPr>
            </w:pPr>
            <w:r w:rsidRPr="00290455">
              <w:rPr>
                <w:rFonts w:ascii="Verdana" w:hAnsi="Verdana"/>
                <w:b/>
                <w:sz w:val="16"/>
                <w:szCs w:val="16"/>
              </w:rPr>
              <w:t>Protección</w:t>
            </w:r>
          </w:p>
        </w:tc>
        <w:tc>
          <w:tcPr>
            <w:tcW w:w="4255" w:type="dxa"/>
            <w:gridSpan w:val="2"/>
            <w:tcBorders>
              <w:top w:val="single" w:sz="4" w:space="0" w:color="auto"/>
            </w:tcBorders>
            <w:shd w:val="clear" w:color="auto" w:fill="D9D9D9"/>
            <w:vAlign w:val="center"/>
          </w:tcPr>
          <w:p w14:paraId="061C083A" w14:textId="77777777" w:rsidR="00B93C55" w:rsidRPr="00290455" w:rsidRDefault="00B93C55" w:rsidP="009D4EED">
            <w:pPr>
              <w:pStyle w:val="Texto"/>
              <w:spacing w:after="80" w:line="204" w:lineRule="exact"/>
              <w:ind w:firstLine="0"/>
              <w:jc w:val="center"/>
              <w:rPr>
                <w:rFonts w:ascii="Verdana" w:hAnsi="Verdana"/>
                <w:b/>
                <w:sz w:val="16"/>
                <w:szCs w:val="16"/>
              </w:rPr>
            </w:pPr>
            <w:r w:rsidRPr="00290455">
              <w:rPr>
                <w:rFonts w:ascii="Verdana" w:hAnsi="Verdana"/>
                <w:b/>
                <w:sz w:val="16"/>
                <w:szCs w:val="16"/>
              </w:rPr>
              <w:t>Distancia Mínima, metros</w:t>
            </w:r>
          </w:p>
        </w:tc>
      </w:tr>
      <w:tr w:rsidR="00B93C55" w:rsidRPr="00290455" w14:paraId="226640C3" w14:textId="77777777" w:rsidTr="009F1190">
        <w:trPr>
          <w:trHeight w:val="20"/>
          <w:jc w:val="center"/>
        </w:trPr>
        <w:tc>
          <w:tcPr>
            <w:tcW w:w="2178" w:type="dxa"/>
            <w:shd w:val="clear" w:color="auto" w:fill="D9D9D9"/>
          </w:tcPr>
          <w:p w14:paraId="16A631A5" w14:textId="77777777" w:rsidR="00B93C55" w:rsidRPr="00290455" w:rsidRDefault="00B93C55" w:rsidP="009D4EED">
            <w:pPr>
              <w:pStyle w:val="Texto"/>
              <w:spacing w:after="80" w:line="204" w:lineRule="exact"/>
              <w:ind w:firstLine="0"/>
              <w:rPr>
                <w:rFonts w:ascii="Verdana" w:hAnsi="Verdana"/>
                <w:b/>
                <w:sz w:val="16"/>
                <w:szCs w:val="16"/>
              </w:rPr>
            </w:pPr>
          </w:p>
        </w:tc>
        <w:tc>
          <w:tcPr>
            <w:tcW w:w="2279" w:type="dxa"/>
            <w:shd w:val="clear" w:color="auto" w:fill="D9D9D9"/>
          </w:tcPr>
          <w:p w14:paraId="00CB3986" w14:textId="77777777" w:rsidR="00B93C55" w:rsidRPr="00290455" w:rsidRDefault="00B93C55" w:rsidP="009D4EED">
            <w:pPr>
              <w:pStyle w:val="Texto"/>
              <w:spacing w:after="80" w:line="204" w:lineRule="exact"/>
              <w:ind w:firstLine="0"/>
              <w:rPr>
                <w:rFonts w:ascii="Verdana" w:hAnsi="Verdana"/>
                <w:b/>
                <w:sz w:val="16"/>
                <w:szCs w:val="16"/>
              </w:rPr>
            </w:pPr>
          </w:p>
        </w:tc>
        <w:tc>
          <w:tcPr>
            <w:tcW w:w="2121" w:type="dxa"/>
            <w:shd w:val="clear" w:color="auto" w:fill="D9D9D9"/>
          </w:tcPr>
          <w:p w14:paraId="0F6A6E19" w14:textId="77777777" w:rsidR="00B93C55" w:rsidRPr="00290455" w:rsidRDefault="00B93C55" w:rsidP="009D4EED">
            <w:pPr>
              <w:pStyle w:val="Texto"/>
              <w:spacing w:after="80" w:line="204" w:lineRule="exact"/>
              <w:ind w:firstLine="0"/>
              <w:rPr>
                <w:rFonts w:ascii="Verdana" w:hAnsi="Verdana"/>
                <w:sz w:val="16"/>
                <w:szCs w:val="16"/>
              </w:rPr>
            </w:pPr>
            <w:r w:rsidRPr="00290455">
              <w:rPr>
                <w:rFonts w:ascii="Verdana" w:hAnsi="Verdana"/>
                <w:sz w:val="16"/>
                <w:szCs w:val="16"/>
              </w:rPr>
              <w:t>Desde el límite de propiedad que está o puede ser construido, incluyendo el lado opuesto de una vía pública</w:t>
            </w:r>
            <w:r w:rsidRPr="00290455">
              <w:rPr>
                <w:rFonts w:ascii="Verdana" w:hAnsi="Verdana"/>
                <w:b/>
                <w:sz w:val="16"/>
                <w:szCs w:val="16"/>
                <w:vertAlign w:val="superscript"/>
              </w:rPr>
              <w:t>a</w:t>
            </w:r>
            <w:r w:rsidRPr="00290455">
              <w:rPr>
                <w:rFonts w:ascii="Verdana" w:hAnsi="Verdana"/>
                <w:sz w:val="16"/>
                <w:szCs w:val="16"/>
              </w:rPr>
              <w:t>.</w:t>
            </w:r>
          </w:p>
        </w:tc>
        <w:tc>
          <w:tcPr>
            <w:tcW w:w="2134" w:type="dxa"/>
            <w:shd w:val="clear" w:color="auto" w:fill="D9D9D9"/>
          </w:tcPr>
          <w:p w14:paraId="010E7334" w14:textId="77777777" w:rsidR="00B93C55" w:rsidRPr="00290455" w:rsidRDefault="00B93C55" w:rsidP="009D4EED">
            <w:pPr>
              <w:pStyle w:val="Texto"/>
              <w:spacing w:after="80" w:line="204" w:lineRule="exact"/>
              <w:ind w:firstLine="0"/>
              <w:rPr>
                <w:rFonts w:ascii="Verdana" w:hAnsi="Verdana"/>
                <w:sz w:val="16"/>
                <w:szCs w:val="16"/>
              </w:rPr>
            </w:pPr>
            <w:r w:rsidRPr="00290455">
              <w:rPr>
                <w:rFonts w:ascii="Verdana" w:hAnsi="Verdana"/>
                <w:sz w:val="16"/>
                <w:szCs w:val="16"/>
              </w:rPr>
              <w:t>Desde el lado más cercano de cualquier vía pública o del edificio importante más cercano en la misma propiedad</w:t>
            </w:r>
            <w:r w:rsidRPr="00290455">
              <w:rPr>
                <w:rFonts w:ascii="Verdana" w:hAnsi="Verdana"/>
                <w:b/>
                <w:sz w:val="16"/>
                <w:szCs w:val="16"/>
                <w:vertAlign w:val="superscript"/>
              </w:rPr>
              <w:t>a</w:t>
            </w:r>
            <w:r w:rsidRPr="00290455">
              <w:rPr>
                <w:rFonts w:ascii="Verdana" w:hAnsi="Verdana"/>
                <w:sz w:val="16"/>
                <w:szCs w:val="16"/>
              </w:rPr>
              <w:t>.</w:t>
            </w:r>
          </w:p>
        </w:tc>
      </w:tr>
      <w:tr w:rsidR="009D4EED" w:rsidRPr="00290455" w14:paraId="2A90397C" w14:textId="77777777" w:rsidTr="009F1190">
        <w:trPr>
          <w:trHeight w:val="20"/>
          <w:jc w:val="center"/>
        </w:trPr>
        <w:tc>
          <w:tcPr>
            <w:tcW w:w="2178" w:type="dxa"/>
            <w:vMerge w:val="restart"/>
          </w:tcPr>
          <w:p w14:paraId="47CF30C6"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Techo Flotante</w:t>
            </w:r>
          </w:p>
        </w:tc>
        <w:tc>
          <w:tcPr>
            <w:tcW w:w="2279" w:type="dxa"/>
          </w:tcPr>
          <w:p w14:paraId="728F04E7"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Protección para Exposiciones</w:t>
            </w:r>
            <w:r w:rsidRPr="00290455">
              <w:rPr>
                <w:rFonts w:ascii="Verdana" w:hAnsi="Verdana"/>
                <w:b/>
                <w:sz w:val="16"/>
                <w:szCs w:val="16"/>
                <w:vertAlign w:val="superscript"/>
              </w:rPr>
              <w:t>b</w:t>
            </w:r>
            <w:r w:rsidRPr="00290455">
              <w:rPr>
                <w:rFonts w:ascii="Verdana" w:hAnsi="Verdana"/>
                <w:sz w:val="16"/>
                <w:szCs w:val="16"/>
              </w:rPr>
              <w:t>.</w:t>
            </w:r>
          </w:p>
        </w:tc>
        <w:tc>
          <w:tcPr>
            <w:tcW w:w="2121" w:type="dxa"/>
          </w:tcPr>
          <w:p w14:paraId="73BBFE1D"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1/2 del diámetro del tanque.</w:t>
            </w:r>
          </w:p>
        </w:tc>
        <w:tc>
          <w:tcPr>
            <w:tcW w:w="2134" w:type="dxa"/>
          </w:tcPr>
          <w:p w14:paraId="0E108378"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1/6 del diámetro del tanque.</w:t>
            </w:r>
          </w:p>
        </w:tc>
      </w:tr>
      <w:tr w:rsidR="009D4EED" w:rsidRPr="00290455" w14:paraId="55C88D47" w14:textId="77777777" w:rsidTr="009F1190">
        <w:trPr>
          <w:trHeight w:val="20"/>
          <w:jc w:val="center"/>
        </w:trPr>
        <w:tc>
          <w:tcPr>
            <w:tcW w:w="2178" w:type="dxa"/>
            <w:vMerge/>
          </w:tcPr>
          <w:p w14:paraId="79FA07EF" w14:textId="77777777" w:rsidR="009D4EED" w:rsidRPr="00290455" w:rsidRDefault="009D4EED" w:rsidP="009D4EED">
            <w:pPr>
              <w:pStyle w:val="Texto"/>
              <w:spacing w:after="80" w:line="204" w:lineRule="exact"/>
              <w:ind w:firstLine="0"/>
              <w:rPr>
                <w:rFonts w:ascii="Verdana" w:hAnsi="Verdana"/>
                <w:sz w:val="16"/>
                <w:szCs w:val="16"/>
              </w:rPr>
            </w:pPr>
          </w:p>
        </w:tc>
        <w:tc>
          <w:tcPr>
            <w:tcW w:w="2279" w:type="dxa"/>
            <w:vAlign w:val="center"/>
          </w:tcPr>
          <w:p w14:paraId="080F5D61" w14:textId="77777777" w:rsidR="009D4EED" w:rsidRPr="00290455" w:rsidRDefault="009D4EED" w:rsidP="009D4EED">
            <w:pPr>
              <w:pStyle w:val="Texto"/>
              <w:spacing w:after="80" w:line="204" w:lineRule="exact"/>
              <w:ind w:firstLine="0"/>
              <w:jc w:val="center"/>
              <w:rPr>
                <w:rFonts w:ascii="Verdana" w:hAnsi="Verdana"/>
                <w:sz w:val="16"/>
                <w:szCs w:val="16"/>
              </w:rPr>
            </w:pPr>
            <w:r w:rsidRPr="00290455">
              <w:rPr>
                <w:rFonts w:ascii="Verdana" w:hAnsi="Verdana"/>
                <w:sz w:val="16"/>
                <w:szCs w:val="16"/>
              </w:rPr>
              <w:t>Ninguna</w:t>
            </w:r>
          </w:p>
        </w:tc>
        <w:tc>
          <w:tcPr>
            <w:tcW w:w="2121" w:type="dxa"/>
          </w:tcPr>
          <w:p w14:paraId="507E07F6"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Diámetro del tanque, pero no necesita exceder 54 m.</w:t>
            </w:r>
          </w:p>
        </w:tc>
        <w:tc>
          <w:tcPr>
            <w:tcW w:w="2134" w:type="dxa"/>
          </w:tcPr>
          <w:p w14:paraId="0E044B47"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1/6 del diámetro del tanque.</w:t>
            </w:r>
          </w:p>
        </w:tc>
      </w:tr>
      <w:tr w:rsidR="009D4EED" w:rsidRPr="00290455" w14:paraId="4E60621C" w14:textId="77777777" w:rsidTr="009F1190">
        <w:trPr>
          <w:trHeight w:val="20"/>
          <w:jc w:val="center"/>
        </w:trPr>
        <w:tc>
          <w:tcPr>
            <w:tcW w:w="2178" w:type="dxa"/>
            <w:vMerge w:val="restart"/>
          </w:tcPr>
          <w:p w14:paraId="09E0B643"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Vertical con soldadura débil techo a pared</w:t>
            </w:r>
          </w:p>
        </w:tc>
        <w:tc>
          <w:tcPr>
            <w:tcW w:w="2279" w:type="dxa"/>
          </w:tcPr>
          <w:p w14:paraId="0CBCD72C"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Espuma aprobada o sistema</w:t>
            </w:r>
            <w:r w:rsidRPr="00290455">
              <w:rPr>
                <w:rFonts w:ascii="Verdana" w:hAnsi="Verdana"/>
                <w:sz w:val="16"/>
                <w:szCs w:val="16"/>
                <w:vertAlign w:val="superscript"/>
              </w:rPr>
              <w:t>3</w:t>
            </w:r>
            <w:r w:rsidRPr="00290455">
              <w:rPr>
                <w:rFonts w:ascii="Verdana" w:hAnsi="Verdana"/>
                <w:sz w:val="16"/>
                <w:szCs w:val="16"/>
              </w:rPr>
              <w:t xml:space="preserve"> de inertización en tanques que no exceden 45.72 m de diámetro</w:t>
            </w:r>
            <w:r w:rsidRPr="00290455">
              <w:rPr>
                <w:rFonts w:ascii="Verdana" w:hAnsi="Verdana"/>
                <w:sz w:val="16"/>
                <w:szCs w:val="16"/>
                <w:vertAlign w:val="superscript"/>
              </w:rPr>
              <w:t>d</w:t>
            </w:r>
            <w:r w:rsidRPr="00290455">
              <w:rPr>
                <w:rFonts w:ascii="Verdana" w:hAnsi="Verdana"/>
                <w:sz w:val="16"/>
                <w:szCs w:val="16"/>
              </w:rPr>
              <w:t xml:space="preserve">. </w:t>
            </w:r>
          </w:p>
        </w:tc>
        <w:tc>
          <w:tcPr>
            <w:tcW w:w="2121" w:type="dxa"/>
          </w:tcPr>
          <w:p w14:paraId="43977A9E"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1/2 del diámetro del tanque.</w:t>
            </w:r>
          </w:p>
        </w:tc>
        <w:tc>
          <w:tcPr>
            <w:tcW w:w="2134" w:type="dxa"/>
          </w:tcPr>
          <w:p w14:paraId="2547CBC1"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1/6 del diámetro del tanque.</w:t>
            </w:r>
          </w:p>
        </w:tc>
      </w:tr>
      <w:tr w:rsidR="009D4EED" w:rsidRPr="00290455" w14:paraId="1E72B367" w14:textId="77777777" w:rsidTr="009F1190">
        <w:trPr>
          <w:trHeight w:val="20"/>
          <w:jc w:val="center"/>
        </w:trPr>
        <w:tc>
          <w:tcPr>
            <w:tcW w:w="2178" w:type="dxa"/>
            <w:vMerge/>
          </w:tcPr>
          <w:p w14:paraId="62A0B272" w14:textId="77777777" w:rsidR="009D4EED" w:rsidRPr="00290455" w:rsidRDefault="009D4EED" w:rsidP="009D4EED">
            <w:pPr>
              <w:pStyle w:val="Texto"/>
              <w:spacing w:after="80" w:line="204" w:lineRule="exact"/>
              <w:ind w:firstLine="0"/>
              <w:rPr>
                <w:rFonts w:ascii="Verdana" w:hAnsi="Verdana"/>
                <w:sz w:val="16"/>
                <w:szCs w:val="16"/>
              </w:rPr>
            </w:pPr>
          </w:p>
        </w:tc>
        <w:tc>
          <w:tcPr>
            <w:tcW w:w="2279" w:type="dxa"/>
          </w:tcPr>
          <w:p w14:paraId="49EABD4B"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Protección de exposiciones</w:t>
            </w:r>
            <w:r w:rsidRPr="00290455">
              <w:rPr>
                <w:rFonts w:ascii="Verdana" w:hAnsi="Verdana"/>
                <w:b/>
                <w:sz w:val="16"/>
                <w:szCs w:val="16"/>
                <w:vertAlign w:val="superscript"/>
              </w:rPr>
              <w:t>b</w:t>
            </w:r>
            <w:r w:rsidRPr="00290455">
              <w:rPr>
                <w:rFonts w:ascii="Verdana" w:hAnsi="Verdana"/>
                <w:sz w:val="16"/>
                <w:szCs w:val="16"/>
              </w:rPr>
              <w:t>.</w:t>
            </w:r>
          </w:p>
        </w:tc>
        <w:tc>
          <w:tcPr>
            <w:tcW w:w="2121" w:type="dxa"/>
          </w:tcPr>
          <w:p w14:paraId="4D6CC614"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Diámetro del tanque.</w:t>
            </w:r>
          </w:p>
        </w:tc>
        <w:tc>
          <w:tcPr>
            <w:tcW w:w="2134" w:type="dxa"/>
          </w:tcPr>
          <w:p w14:paraId="60F7D351"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1/3 del diámetro del tanque.</w:t>
            </w:r>
          </w:p>
        </w:tc>
      </w:tr>
      <w:tr w:rsidR="009D4EED" w:rsidRPr="00290455" w14:paraId="4908C30F" w14:textId="77777777" w:rsidTr="009F1190">
        <w:trPr>
          <w:trHeight w:val="20"/>
          <w:jc w:val="center"/>
        </w:trPr>
        <w:tc>
          <w:tcPr>
            <w:tcW w:w="2178" w:type="dxa"/>
            <w:vMerge/>
            <w:tcBorders>
              <w:bottom w:val="single" w:sz="4" w:space="0" w:color="auto"/>
            </w:tcBorders>
          </w:tcPr>
          <w:p w14:paraId="31593C41" w14:textId="77777777" w:rsidR="009D4EED" w:rsidRPr="00290455" w:rsidRDefault="009D4EED" w:rsidP="009D4EED">
            <w:pPr>
              <w:pStyle w:val="Texto"/>
              <w:spacing w:after="80" w:line="204" w:lineRule="exact"/>
              <w:ind w:firstLine="0"/>
              <w:rPr>
                <w:rFonts w:ascii="Verdana" w:hAnsi="Verdana"/>
                <w:sz w:val="16"/>
                <w:szCs w:val="16"/>
              </w:rPr>
            </w:pPr>
          </w:p>
        </w:tc>
        <w:tc>
          <w:tcPr>
            <w:tcW w:w="2279" w:type="dxa"/>
            <w:tcBorders>
              <w:bottom w:val="single" w:sz="4" w:space="0" w:color="auto"/>
            </w:tcBorders>
            <w:vAlign w:val="center"/>
          </w:tcPr>
          <w:p w14:paraId="4769482E" w14:textId="77777777" w:rsidR="009D4EED" w:rsidRPr="00290455" w:rsidRDefault="009D4EED" w:rsidP="009D4EED">
            <w:pPr>
              <w:pStyle w:val="Texto"/>
              <w:spacing w:after="80" w:line="204" w:lineRule="exact"/>
              <w:ind w:firstLine="0"/>
              <w:jc w:val="center"/>
              <w:rPr>
                <w:rFonts w:ascii="Verdana" w:hAnsi="Verdana"/>
                <w:sz w:val="16"/>
                <w:szCs w:val="16"/>
              </w:rPr>
            </w:pPr>
            <w:r w:rsidRPr="00290455">
              <w:rPr>
                <w:rFonts w:ascii="Verdana" w:hAnsi="Verdana"/>
                <w:sz w:val="16"/>
                <w:szCs w:val="16"/>
              </w:rPr>
              <w:t>Ninguna</w:t>
            </w:r>
          </w:p>
        </w:tc>
        <w:tc>
          <w:tcPr>
            <w:tcW w:w="2121" w:type="dxa"/>
            <w:tcBorders>
              <w:bottom w:val="single" w:sz="4" w:space="0" w:color="auto"/>
            </w:tcBorders>
          </w:tcPr>
          <w:p w14:paraId="2D02D9E3"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2 veces el diámetro del tanque, pero no necesita exceder 110 m.</w:t>
            </w:r>
          </w:p>
        </w:tc>
        <w:tc>
          <w:tcPr>
            <w:tcW w:w="2134" w:type="dxa"/>
            <w:tcBorders>
              <w:bottom w:val="single" w:sz="4" w:space="0" w:color="auto"/>
            </w:tcBorders>
          </w:tcPr>
          <w:p w14:paraId="616DB6C0"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1/3 del diámetro del tanque.</w:t>
            </w:r>
          </w:p>
        </w:tc>
      </w:tr>
      <w:tr w:rsidR="009D4EED" w:rsidRPr="00290455" w14:paraId="1B09259F" w14:textId="77777777" w:rsidTr="009F1190">
        <w:trPr>
          <w:trHeight w:val="20"/>
          <w:jc w:val="center"/>
        </w:trPr>
        <w:tc>
          <w:tcPr>
            <w:tcW w:w="2178" w:type="dxa"/>
            <w:vMerge w:val="restart"/>
          </w:tcPr>
          <w:p w14:paraId="702FF215"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Tanques horizontales y verticales con venteo de alivio emergente para limitar presiones a 2.5 psi (presión mano métrica a 17 kPa).</w:t>
            </w:r>
          </w:p>
        </w:tc>
        <w:tc>
          <w:tcPr>
            <w:tcW w:w="2279" w:type="dxa"/>
          </w:tcPr>
          <w:p w14:paraId="7A671573"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Sistema de inertización aprobado</w:t>
            </w:r>
            <w:r w:rsidRPr="00290455">
              <w:rPr>
                <w:rFonts w:ascii="Verdana" w:hAnsi="Verdana"/>
                <w:b/>
                <w:sz w:val="16"/>
                <w:szCs w:val="16"/>
                <w:vertAlign w:val="superscript"/>
              </w:rPr>
              <w:t>b</w:t>
            </w:r>
            <w:r w:rsidRPr="00290455">
              <w:rPr>
                <w:rFonts w:ascii="Verdana" w:hAnsi="Verdana"/>
                <w:sz w:val="16"/>
                <w:szCs w:val="16"/>
              </w:rPr>
              <w:t xml:space="preserve"> en el tanque o sistema de espuma aprobado en tanques verticales.</w:t>
            </w:r>
          </w:p>
        </w:tc>
        <w:tc>
          <w:tcPr>
            <w:tcW w:w="2121" w:type="dxa"/>
          </w:tcPr>
          <w:p w14:paraId="5FAEC680"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1/2 del valor de la Tabla 2.</w:t>
            </w:r>
          </w:p>
        </w:tc>
        <w:tc>
          <w:tcPr>
            <w:tcW w:w="2134" w:type="dxa"/>
          </w:tcPr>
          <w:p w14:paraId="4F0201BA"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1/2 del valor de la tabla 2.</w:t>
            </w:r>
          </w:p>
        </w:tc>
      </w:tr>
      <w:tr w:rsidR="009D4EED" w:rsidRPr="00290455" w14:paraId="5EB2BE2A" w14:textId="77777777" w:rsidTr="009F1190">
        <w:trPr>
          <w:trHeight w:val="20"/>
          <w:jc w:val="center"/>
        </w:trPr>
        <w:tc>
          <w:tcPr>
            <w:tcW w:w="2178" w:type="dxa"/>
            <w:vMerge/>
          </w:tcPr>
          <w:p w14:paraId="48F51190" w14:textId="77777777" w:rsidR="009D4EED" w:rsidRPr="00290455" w:rsidRDefault="009D4EED" w:rsidP="009D4EED">
            <w:pPr>
              <w:pStyle w:val="Texto"/>
              <w:spacing w:after="80" w:line="204" w:lineRule="exact"/>
              <w:ind w:firstLine="0"/>
              <w:rPr>
                <w:rFonts w:ascii="Verdana" w:hAnsi="Verdana"/>
                <w:sz w:val="16"/>
                <w:szCs w:val="16"/>
              </w:rPr>
            </w:pPr>
          </w:p>
        </w:tc>
        <w:tc>
          <w:tcPr>
            <w:tcW w:w="2279" w:type="dxa"/>
          </w:tcPr>
          <w:p w14:paraId="7CAFA21E"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Protección de exposiciones</w:t>
            </w:r>
            <w:r w:rsidRPr="00290455">
              <w:rPr>
                <w:rFonts w:ascii="Verdana" w:hAnsi="Verdana"/>
                <w:b/>
                <w:sz w:val="16"/>
                <w:szCs w:val="16"/>
                <w:vertAlign w:val="superscript"/>
              </w:rPr>
              <w:t>b</w:t>
            </w:r>
            <w:r w:rsidRPr="00290455">
              <w:rPr>
                <w:rFonts w:ascii="Verdana" w:hAnsi="Verdana"/>
                <w:sz w:val="16"/>
                <w:szCs w:val="16"/>
              </w:rPr>
              <w:t>.</w:t>
            </w:r>
          </w:p>
        </w:tc>
        <w:tc>
          <w:tcPr>
            <w:tcW w:w="2121" w:type="dxa"/>
          </w:tcPr>
          <w:p w14:paraId="78EB4CCF"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Valor de la Tabla 2.</w:t>
            </w:r>
          </w:p>
        </w:tc>
        <w:tc>
          <w:tcPr>
            <w:tcW w:w="2134" w:type="dxa"/>
          </w:tcPr>
          <w:p w14:paraId="75EEA166"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Valor de la Tabla 2.</w:t>
            </w:r>
          </w:p>
        </w:tc>
      </w:tr>
      <w:tr w:rsidR="009D4EED" w:rsidRPr="00290455" w14:paraId="50CE9594" w14:textId="77777777" w:rsidTr="009F1190">
        <w:trPr>
          <w:trHeight w:val="20"/>
          <w:jc w:val="center"/>
        </w:trPr>
        <w:tc>
          <w:tcPr>
            <w:tcW w:w="2178" w:type="dxa"/>
            <w:vMerge/>
          </w:tcPr>
          <w:p w14:paraId="0A3631B2" w14:textId="77777777" w:rsidR="009D4EED" w:rsidRPr="00290455" w:rsidRDefault="009D4EED" w:rsidP="009D4EED">
            <w:pPr>
              <w:pStyle w:val="Texto"/>
              <w:spacing w:after="80" w:line="204" w:lineRule="exact"/>
              <w:ind w:firstLine="0"/>
              <w:rPr>
                <w:rFonts w:ascii="Verdana" w:hAnsi="Verdana"/>
                <w:sz w:val="16"/>
                <w:szCs w:val="16"/>
              </w:rPr>
            </w:pPr>
          </w:p>
        </w:tc>
        <w:tc>
          <w:tcPr>
            <w:tcW w:w="2279" w:type="dxa"/>
            <w:vAlign w:val="center"/>
          </w:tcPr>
          <w:p w14:paraId="5C1D245F" w14:textId="77777777" w:rsidR="009D4EED" w:rsidRPr="00290455" w:rsidRDefault="009D4EED" w:rsidP="009D4EED">
            <w:pPr>
              <w:pStyle w:val="Texto"/>
              <w:spacing w:after="80" w:line="204" w:lineRule="exact"/>
              <w:ind w:firstLine="0"/>
              <w:jc w:val="center"/>
              <w:rPr>
                <w:rFonts w:ascii="Verdana" w:hAnsi="Verdana"/>
                <w:sz w:val="16"/>
                <w:szCs w:val="16"/>
              </w:rPr>
            </w:pPr>
            <w:r w:rsidRPr="00290455">
              <w:rPr>
                <w:rFonts w:ascii="Verdana" w:hAnsi="Verdana"/>
                <w:sz w:val="16"/>
                <w:szCs w:val="16"/>
              </w:rPr>
              <w:t>Ninguna.</w:t>
            </w:r>
          </w:p>
        </w:tc>
        <w:tc>
          <w:tcPr>
            <w:tcW w:w="2121" w:type="dxa"/>
          </w:tcPr>
          <w:p w14:paraId="65093EE1"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2 veces el valor de la Tabla 2.</w:t>
            </w:r>
          </w:p>
        </w:tc>
        <w:tc>
          <w:tcPr>
            <w:tcW w:w="2134" w:type="dxa"/>
          </w:tcPr>
          <w:p w14:paraId="2EBE2CEF" w14:textId="77777777" w:rsidR="009D4EED" w:rsidRPr="00290455" w:rsidRDefault="009D4EED" w:rsidP="009D4EED">
            <w:pPr>
              <w:pStyle w:val="Texto"/>
              <w:spacing w:after="80" w:line="204" w:lineRule="exact"/>
              <w:ind w:firstLine="0"/>
              <w:rPr>
                <w:rFonts w:ascii="Verdana" w:hAnsi="Verdana"/>
                <w:sz w:val="16"/>
                <w:szCs w:val="16"/>
              </w:rPr>
            </w:pPr>
            <w:r w:rsidRPr="00290455">
              <w:rPr>
                <w:rFonts w:ascii="Verdana" w:hAnsi="Verdana"/>
                <w:sz w:val="16"/>
                <w:szCs w:val="16"/>
              </w:rPr>
              <w:t>Valor de la Tabla 2.</w:t>
            </w:r>
          </w:p>
        </w:tc>
      </w:tr>
      <w:tr w:rsidR="0029657A" w:rsidRPr="00290455" w14:paraId="658981B8" w14:textId="77777777" w:rsidTr="009F1190">
        <w:trPr>
          <w:trHeight w:val="20"/>
          <w:jc w:val="center"/>
        </w:trPr>
        <w:tc>
          <w:tcPr>
            <w:tcW w:w="2178" w:type="dxa"/>
            <w:tcBorders>
              <w:bottom w:val="single" w:sz="4" w:space="0" w:color="auto"/>
            </w:tcBorders>
          </w:tcPr>
          <w:p w14:paraId="204D36EB"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lastRenderedPageBreak/>
              <w:t xml:space="preserve">Tanque superficial protegido </w:t>
            </w:r>
          </w:p>
        </w:tc>
        <w:tc>
          <w:tcPr>
            <w:tcW w:w="2279" w:type="dxa"/>
            <w:tcBorders>
              <w:bottom w:val="single" w:sz="4" w:space="0" w:color="auto"/>
            </w:tcBorders>
            <w:vAlign w:val="center"/>
          </w:tcPr>
          <w:p w14:paraId="4D409B47" w14:textId="77777777" w:rsidR="0029657A" w:rsidRPr="00290455" w:rsidRDefault="0029657A" w:rsidP="009D4EED">
            <w:pPr>
              <w:pStyle w:val="Texto"/>
              <w:spacing w:after="80" w:line="204" w:lineRule="exact"/>
              <w:ind w:firstLine="0"/>
              <w:jc w:val="center"/>
              <w:rPr>
                <w:rFonts w:ascii="Verdana" w:hAnsi="Verdana"/>
                <w:sz w:val="16"/>
                <w:szCs w:val="16"/>
              </w:rPr>
            </w:pPr>
            <w:r w:rsidRPr="00290455">
              <w:rPr>
                <w:rFonts w:ascii="Verdana" w:hAnsi="Verdana"/>
                <w:sz w:val="16"/>
                <w:szCs w:val="16"/>
              </w:rPr>
              <w:t>Ninguna.</w:t>
            </w:r>
          </w:p>
        </w:tc>
        <w:tc>
          <w:tcPr>
            <w:tcW w:w="2121" w:type="dxa"/>
            <w:tcBorders>
              <w:bottom w:val="single" w:sz="4" w:space="0" w:color="auto"/>
            </w:tcBorders>
          </w:tcPr>
          <w:p w14:paraId="4291DEB1"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1/2 del valor de la Tabla 2.</w:t>
            </w:r>
          </w:p>
        </w:tc>
        <w:tc>
          <w:tcPr>
            <w:tcW w:w="2134" w:type="dxa"/>
            <w:tcBorders>
              <w:bottom w:val="single" w:sz="4" w:space="0" w:color="auto"/>
            </w:tcBorders>
          </w:tcPr>
          <w:p w14:paraId="7118F55A"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1/2 del valor de la Tabla 2.</w:t>
            </w:r>
          </w:p>
        </w:tc>
      </w:tr>
      <w:tr w:rsidR="00095EDD" w:rsidRPr="00290455" w14:paraId="52A6BEDD" w14:textId="77777777" w:rsidTr="009F1190">
        <w:trPr>
          <w:trHeight w:val="20"/>
          <w:jc w:val="center"/>
        </w:trPr>
        <w:tc>
          <w:tcPr>
            <w:tcW w:w="8712" w:type="dxa"/>
            <w:gridSpan w:val="4"/>
            <w:tcBorders>
              <w:top w:val="single" w:sz="4" w:space="0" w:color="auto"/>
              <w:left w:val="nil"/>
              <w:bottom w:val="nil"/>
              <w:right w:val="nil"/>
            </w:tcBorders>
          </w:tcPr>
          <w:p w14:paraId="67424BC7" w14:textId="77777777" w:rsidR="00095EDD" w:rsidRPr="00290455" w:rsidRDefault="00095EDD" w:rsidP="00095EDD">
            <w:pPr>
              <w:pStyle w:val="Texto"/>
              <w:spacing w:after="80" w:line="204" w:lineRule="exact"/>
              <w:rPr>
                <w:rFonts w:ascii="Verdana" w:hAnsi="Verdana"/>
                <w:sz w:val="16"/>
                <w:szCs w:val="16"/>
              </w:rPr>
            </w:pPr>
            <w:r w:rsidRPr="00290455">
              <w:rPr>
                <w:rFonts w:ascii="Verdana" w:hAnsi="Verdana"/>
                <w:sz w:val="16"/>
                <w:szCs w:val="16"/>
              </w:rPr>
              <w:t>Referencia: Tabla 22.4.1.1.a de la NFPA 30, Edición 2015.</w:t>
            </w:r>
          </w:p>
          <w:p w14:paraId="75620C9F" w14:textId="77777777" w:rsidR="00095EDD" w:rsidRPr="00290455" w:rsidRDefault="00095EDD" w:rsidP="00095EDD">
            <w:pPr>
              <w:pStyle w:val="Texto"/>
              <w:spacing w:after="80" w:line="204" w:lineRule="exact"/>
              <w:rPr>
                <w:rFonts w:ascii="Verdana" w:hAnsi="Verdana"/>
                <w:sz w:val="16"/>
                <w:szCs w:val="16"/>
              </w:rPr>
            </w:pPr>
            <w:r w:rsidRPr="00290455">
              <w:rPr>
                <w:rFonts w:ascii="Verdana" w:hAnsi="Verdana"/>
                <w:b/>
                <w:sz w:val="16"/>
                <w:szCs w:val="16"/>
                <w:vertAlign w:val="superscript"/>
              </w:rPr>
              <w:t>a</w:t>
            </w:r>
            <w:r w:rsidRPr="00290455">
              <w:rPr>
                <w:rFonts w:ascii="Verdana" w:hAnsi="Verdana"/>
                <w:position w:val="8"/>
                <w:sz w:val="16"/>
                <w:szCs w:val="16"/>
              </w:rPr>
              <w:t xml:space="preserve"> </w:t>
            </w:r>
            <w:r w:rsidRPr="00290455">
              <w:rPr>
                <w:rFonts w:ascii="Verdana" w:hAnsi="Verdana"/>
                <w:sz w:val="16"/>
                <w:szCs w:val="16"/>
              </w:rPr>
              <w:t>La distancia mínima no puede ser menor de 1.5 m.</w:t>
            </w:r>
          </w:p>
          <w:p w14:paraId="4D8B2F37" w14:textId="77777777" w:rsidR="00095EDD" w:rsidRPr="00290455" w:rsidRDefault="00095EDD" w:rsidP="00095EDD">
            <w:pPr>
              <w:pStyle w:val="Texto"/>
              <w:spacing w:after="80" w:line="204" w:lineRule="exact"/>
              <w:rPr>
                <w:rFonts w:ascii="Verdana" w:hAnsi="Verdana"/>
                <w:sz w:val="16"/>
                <w:szCs w:val="16"/>
              </w:rPr>
            </w:pPr>
            <w:r w:rsidRPr="00290455">
              <w:rPr>
                <w:rFonts w:ascii="Verdana" w:hAnsi="Verdana"/>
                <w:b/>
                <w:sz w:val="16"/>
                <w:szCs w:val="16"/>
                <w:vertAlign w:val="superscript"/>
              </w:rPr>
              <w:t xml:space="preserve">b </w:t>
            </w:r>
            <w:r w:rsidRPr="00290455">
              <w:rPr>
                <w:rFonts w:ascii="Verdana" w:hAnsi="Verdana"/>
                <w:sz w:val="16"/>
                <w:szCs w:val="16"/>
              </w:rPr>
              <w:t>Protección de exposiciones. (Ver definición).</w:t>
            </w:r>
          </w:p>
          <w:p w14:paraId="6F9F29C5" w14:textId="77777777" w:rsidR="00095EDD" w:rsidRPr="00290455" w:rsidRDefault="00095EDD" w:rsidP="00095EDD">
            <w:pPr>
              <w:pStyle w:val="Texto"/>
              <w:spacing w:after="80" w:line="204" w:lineRule="exact"/>
              <w:rPr>
                <w:rFonts w:ascii="Verdana" w:hAnsi="Verdana"/>
                <w:position w:val="8"/>
                <w:sz w:val="16"/>
                <w:szCs w:val="16"/>
              </w:rPr>
            </w:pPr>
            <w:r w:rsidRPr="00290455">
              <w:rPr>
                <w:rFonts w:ascii="Verdana" w:hAnsi="Verdana"/>
                <w:b/>
                <w:sz w:val="16"/>
                <w:szCs w:val="16"/>
                <w:vertAlign w:val="superscript"/>
              </w:rPr>
              <w:t>c</w:t>
            </w:r>
            <w:r w:rsidRPr="00290455">
              <w:rPr>
                <w:rFonts w:ascii="Verdana" w:hAnsi="Verdana"/>
                <w:position w:val="8"/>
                <w:sz w:val="16"/>
                <w:szCs w:val="16"/>
              </w:rPr>
              <w:t xml:space="preserve"> </w:t>
            </w:r>
            <w:r w:rsidRPr="00290455">
              <w:rPr>
                <w:rFonts w:ascii="Verdana" w:hAnsi="Verdana"/>
                <w:sz w:val="16"/>
                <w:szCs w:val="16"/>
              </w:rPr>
              <w:t>Ver NFPA 69, “Sistema de Prevención de Explosiones”, vigente, equivalente o superior.</w:t>
            </w:r>
          </w:p>
          <w:p w14:paraId="48124DC5" w14:textId="77777777" w:rsidR="00095EDD" w:rsidRPr="00290455" w:rsidRDefault="00095EDD" w:rsidP="00095EDD">
            <w:pPr>
              <w:pStyle w:val="Texto"/>
              <w:spacing w:after="80" w:line="204" w:lineRule="exact"/>
              <w:rPr>
                <w:rFonts w:ascii="Verdana" w:hAnsi="Verdana"/>
                <w:sz w:val="16"/>
                <w:szCs w:val="16"/>
              </w:rPr>
            </w:pPr>
            <w:r w:rsidRPr="00290455">
              <w:rPr>
                <w:rFonts w:ascii="Verdana" w:hAnsi="Verdana"/>
                <w:b/>
                <w:sz w:val="16"/>
                <w:szCs w:val="16"/>
                <w:vertAlign w:val="superscript"/>
              </w:rPr>
              <w:t xml:space="preserve">d </w:t>
            </w:r>
            <w:r w:rsidRPr="00290455">
              <w:rPr>
                <w:rFonts w:ascii="Verdana" w:hAnsi="Verdana"/>
                <w:sz w:val="16"/>
                <w:szCs w:val="16"/>
              </w:rPr>
              <w:t>Para tanques de más de 45 m de diámetro, usar “Protección de exposiciones” o “Ninguna”, según el caso.</w:t>
            </w:r>
          </w:p>
          <w:p w14:paraId="013E6B4B" w14:textId="77777777" w:rsidR="00095EDD" w:rsidRPr="00290455" w:rsidRDefault="00095EDD" w:rsidP="009D4EED">
            <w:pPr>
              <w:pStyle w:val="Texto"/>
              <w:spacing w:after="80" w:line="204" w:lineRule="exact"/>
              <w:ind w:firstLine="0"/>
              <w:rPr>
                <w:rFonts w:ascii="Verdana" w:hAnsi="Verdana"/>
                <w:sz w:val="16"/>
                <w:szCs w:val="16"/>
              </w:rPr>
            </w:pPr>
          </w:p>
        </w:tc>
      </w:tr>
      <w:bookmarkEnd w:id="6"/>
    </w:tbl>
    <w:p w14:paraId="61F4FAFA" w14:textId="77777777" w:rsidR="00095EDD" w:rsidRDefault="00095EDD" w:rsidP="009D4EED">
      <w:pPr>
        <w:pStyle w:val="Texto"/>
        <w:spacing w:after="80" w:line="204" w:lineRule="exact"/>
        <w:ind w:firstLine="0"/>
        <w:jc w:val="center"/>
        <w:rPr>
          <w:rFonts w:ascii="Verdana" w:hAnsi="Verdana"/>
          <w:sz w:val="16"/>
          <w:szCs w:val="16"/>
        </w:rPr>
      </w:pPr>
    </w:p>
    <w:p w14:paraId="0E4D3432" w14:textId="77777777" w:rsidR="00CD5C8F" w:rsidRPr="004B5ED1" w:rsidRDefault="00CD5C8F" w:rsidP="00CD5C8F">
      <w:pPr>
        <w:spacing w:after="160" w:line="259" w:lineRule="auto"/>
        <w:rPr>
          <w:rFonts w:ascii="Calibri" w:eastAsia="Calibri" w:hAnsi="Calibri"/>
          <w:sz w:val="22"/>
          <w:szCs w:val="22"/>
          <w:lang w:val="es-MX" w:eastAsia="en-US"/>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2178"/>
        <w:gridCol w:w="2279"/>
        <w:gridCol w:w="2121"/>
        <w:gridCol w:w="2134"/>
      </w:tblGrid>
      <w:tr w:rsidR="00CD5C8F" w:rsidRPr="004B5ED1" w14:paraId="786F52FA" w14:textId="77777777" w:rsidTr="009F1190">
        <w:trPr>
          <w:trHeight w:val="20"/>
          <w:jc w:val="center"/>
        </w:trPr>
        <w:tc>
          <w:tcPr>
            <w:tcW w:w="8712" w:type="dxa"/>
            <w:gridSpan w:val="4"/>
            <w:tcBorders>
              <w:top w:val="nil"/>
              <w:left w:val="nil"/>
              <w:bottom w:val="single" w:sz="4" w:space="0" w:color="auto"/>
              <w:right w:val="nil"/>
            </w:tcBorders>
            <w:shd w:val="clear" w:color="auto" w:fill="auto"/>
            <w:noWrap/>
            <w:vAlign w:val="center"/>
          </w:tcPr>
          <w:p w14:paraId="42D820CE" w14:textId="77777777" w:rsidR="00CD5C8F" w:rsidRPr="009F1190" w:rsidRDefault="00CD5C8F" w:rsidP="00CD5C8F">
            <w:pPr>
              <w:spacing w:after="80" w:line="204" w:lineRule="exact"/>
              <w:jc w:val="center"/>
              <w:rPr>
                <w:rFonts w:ascii="Verdana" w:hAnsi="Verdana" w:cs="Arial"/>
                <w:b/>
                <w:sz w:val="16"/>
                <w:szCs w:val="16"/>
                <w:lang w:val="en-US"/>
              </w:rPr>
            </w:pPr>
            <w:r w:rsidRPr="009F1190">
              <w:rPr>
                <w:rFonts w:ascii="Verdana" w:hAnsi="Verdana" w:cs="Arial"/>
                <w:b/>
                <w:sz w:val="16"/>
                <w:szCs w:val="16"/>
                <w:lang w:val="en-US"/>
              </w:rPr>
              <w:t xml:space="preserve">Table 1. Location of tanks on the ground for the storage of stable liquids – the internal pressure must be greater than a manometric pressure of 2.5 psi (17 kPa). </w:t>
            </w:r>
          </w:p>
        </w:tc>
      </w:tr>
      <w:tr w:rsidR="00CD5C8F" w:rsidRPr="00CD5C8F" w14:paraId="48D632AC" w14:textId="77777777" w:rsidTr="009F1190">
        <w:trPr>
          <w:trHeight w:val="20"/>
          <w:jc w:val="center"/>
        </w:trPr>
        <w:tc>
          <w:tcPr>
            <w:tcW w:w="2178" w:type="dxa"/>
            <w:vMerge w:val="restart"/>
            <w:tcBorders>
              <w:top w:val="single" w:sz="4" w:space="0" w:color="auto"/>
            </w:tcBorders>
            <w:shd w:val="clear" w:color="auto" w:fill="D9D9D9"/>
            <w:noWrap/>
            <w:vAlign w:val="center"/>
          </w:tcPr>
          <w:p w14:paraId="61CF4059" w14:textId="77777777" w:rsidR="00CD5C8F" w:rsidRPr="009F1190" w:rsidRDefault="00CD5C8F" w:rsidP="00CD5C8F">
            <w:pPr>
              <w:spacing w:after="80" w:line="204" w:lineRule="exact"/>
              <w:jc w:val="center"/>
              <w:rPr>
                <w:rFonts w:ascii="Verdana" w:hAnsi="Verdana" w:cs="Arial"/>
                <w:sz w:val="16"/>
                <w:szCs w:val="16"/>
                <w:lang w:val="en-US"/>
              </w:rPr>
            </w:pPr>
            <w:r w:rsidRPr="009F1190">
              <w:rPr>
                <w:rFonts w:ascii="Verdana" w:hAnsi="Verdana" w:cs="Arial"/>
                <w:b/>
                <w:sz w:val="16"/>
                <w:szCs w:val="16"/>
                <w:lang w:val="en-US"/>
              </w:rPr>
              <w:t>Type of tank</w:t>
            </w:r>
          </w:p>
        </w:tc>
        <w:tc>
          <w:tcPr>
            <w:tcW w:w="2279" w:type="dxa"/>
            <w:vMerge w:val="restart"/>
            <w:tcBorders>
              <w:top w:val="single" w:sz="4" w:space="0" w:color="auto"/>
            </w:tcBorders>
            <w:shd w:val="clear" w:color="auto" w:fill="D9D9D9"/>
            <w:vAlign w:val="center"/>
          </w:tcPr>
          <w:p w14:paraId="66E4762A" w14:textId="77777777" w:rsidR="00CD5C8F" w:rsidRPr="009F1190" w:rsidRDefault="00CD5C8F" w:rsidP="00CD5C8F">
            <w:pPr>
              <w:spacing w:after="80" w:line="204" w:lineRule="exact"/>
              <w:jc w:val="center"/>
              <w:rPr>
                <w:rFonts w:ascii="Verdana" w:hAnsi="Verdana" w:cs="Arial"/>
                <w:sz w:val="16"/>
                <w:szCs w:val="16"/>
                <w:lang w:val="en-US"/>
              </w:rPr>
            </w:pPr>
            <w:r w:rsidRPr="009F1190">
              <w:rPr>
                <w:rFonts w:ascii="Verdana" w:hAnsi="Verdana" w:cs="Arial"/>
                <w:b/>
                <w:sz w:val="16"/>
                <w:szCs w:val="16"/>
                <w:lang w:val="en-US"/>
              </w:rPr>
              <w:t xml:space="preserve">Protection </w:t>
            </w:r>
          </w:p>
        </w:tc>
        <w:tc>
          <w:tcPr>
            <w:tcW w:w="4255" w:type="dxa"/>
            <w:gridSpan w:val="2"/>
            <w:tcBorders>
              <w:top w:val="single" w:sz="4" w:space="0" w:color="auto"/>
            </w:tcBorders>
            <w:shd w:val="clear" w:color="auto" w:fill="D9D9D9"/>
            <w:vAlign w:val="center"/>
          </w:tcPr>
          <w:p w14:paraId="65960F4F" w14:textId="77777777" w:rsidR="00CD5C8F" w:rsidRPr="009F1190" w:rsidRDefault="00CD5C8F" w:rsidP="00CD5C8F">
            <w:pPr>
              <w:spacing w:after="80" w:line="204" w:lineRule="exact"/>
              <w:jc w:val="center"/>
              <w:rPr>
                <w:rFonts w:ascii="Verdana" w:hAnsi="Verdana" w:cs="Arial"/>
                <w:b/>
                <w:sz w:val="16"/>
                <w:szCs w:val="16"/>
                <w:lang w:val="en-US"/>
              </w:rPr>
            </w:pPr>
            <w:r w:rsidRPr="009F1190">
              <w:rPr>
                <w:rFonts w:ascii="Verdana" w:hAnsi="Verdana" w:cs="Arial"/>
                <w:b/>
                <w:sz w:val="16"/>
                <w:szCs w:val="16"/>
                <w:lang w:val="en-US"/>
              </w:rPr>
              <w:t>Minimum distance, meters</w:t>
            </w:r>
          </w:p>
        </w:tc>
      </w:tr>
      <w:tr w:rsidR="00CD5C8F" w:rsidRPr="00DE04DF" w14:paraId="1E45CE9D" w14:textId="77777777" w:rsidTr="009F1190">
        <w:trPr>
          <w:trHeight w:val="20"/>
          <w:jc w:val="center"/>
        </w:trPr>
        <w:tc>
          <w:tcPr>
            <w:tcW w:w="2178" w:type="dxa"/>
            <w:shd w:val="clear" w:color="auto" w:fill="D9D9D9"/>
          </w:tcPr>
          <w:p w14:paraId="5C62DCAE" w14:textId="77777777" w:rsidR="00CD5C8F" w:rsidRPr="009F1190" w:rsidRDefault="00CD5C8F" w:rsidP="00CD5C8F">
            <w:pPr>
              <w:spacing w:after="80" w:line="204" w:lineRule="exact"/>
              <w:jc w:val="both"/>
              <w:rPr>
                <w:rFonts w:ascii="Verdana" w:hAnsi="Verdana" w:cs="Arial"/>
                <w:b/>
                <w:sz w:val="16"/>
                <w:szCs w:val="16"/>
                <w:lang w:val="en-US"/>
              </w:rPr>
            </w:pPr>
          </w:p>
        </w:tc>
        <w:tc>
          <w:tcPr>
            <w:tcW w:w="2279" w:type="dxa"/>
            <w:shd w:val="clear" w:color="auto" w:fill="D9D9D9"/>
          </w:tcPr>
          <w:p w14:paraId="57B8E423" w14:textId="77777777" w:rsidR="009F1190" w:rsidRDefault="009F1190" w:rsidP="00CD5C8F">
            <w:pPr>
              <w:spacing w:after="80" w:line="204" w:lineRule="exact"/>
              <w:jc w:val="both"/>
              <w:rPr>
                <w:rFonts w:ascii="Verdana" w:hAnsi="Verdana" w:cs="Arial"/>
                <w:b/>
                <w:sz w:val="16"/>
                <w:szCs w:val="16"/>
                <w:lang w:val="en-US"/>
              </w:rPr>
            </w:pPr>
          </w:p>
          <w:p w14:paraId="6B150641" w14:textId="77777777" w:rsidR="009F1190" w:rsidRPr="009F1190" w:rsidRDefault="009F1190" w:rsidP="009F1190">
            <w:pPr>
              <w:rPr>
                <w:rFonts w:ascii="Verdana" w:hAnsi="Verdana" w:cs="Arial"/>
                <w:sz w:val="16"/>
                <w:szCs w:val="16"/>
                <w:lang w:val="en-US"/>
              </w:rPr>
            </w:pPr>
          </w:p>
          <w:p w14:paraId="209DC8E7" w14:textId="77777777" w:rsidR="009F1190" w:rsidRPr="009F1190" w:rsidRDefault="009F1190" w:rsidP="009F1190">
            <w:pPr>
              <w:rPr>
                <w:rFonts w:ascii="Verdana" w:hAnsi="Verdana" w:cs="Arial"/>
                <w:sz w:val="16"/>
                <w:szCs w:val="16"/>
                <w:lang w:val="en-US"/>
              </w:rPr>
            </w:pPr>
          </w:p>
          <w:p w14:paraId="6030FEF0" w14:textId="77777777" w:rsidR="009F1190" w:rsidRDefault="009F1190" w:rsidP="009F1190">
            <w:pPr>
              <w:rPr>
                <w:rFonts w:ascii="Verdana" w:hAnsi="Verdana" w:cs="Arial"/>
                <w:sz w:val="16"/>
                <w:szCs w:val="16"/>
                <w:lang w:val="en-US"/>
              </w:rPr>
            </w:pPr>
          </w:p>
          <w:p w14:paraId="52B11FCB" w14:textId="77777777" w:rsidR="00CD5C8F" w:rsidRPr="009F1190" w:rsidRDefault="00CD5C8F" w:rsidP="009F1190">
            <w:pPr>
              <w:ind w:firstLine="706"/>
              <w:rPr>
                <w:rFonts w:ascii="Verdana" w:hAnsi="Verdana" w:cs="Arial"/>
                <w:sz w:val="16"/>
                <w:szCs w:val="16"/>
                <w:lang w:val="en-US"/>
              </w:rPr>
            </w:pPr>
          </w:p>
        </w:tc>
        <w:tc>
          <w:tcPr>
            <w:tcW w:w="2121" w:type="dxa"/>
            <w:shd w:val="clear" w:color="auto" w:fill="D9D9D9"/>
          </w:tcPr>
          <w:p w14:paraId="701D8A15"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From the property limit that is or can be constructed, including the opposite side of a public road.</w:t>
            </w:r>
            <w:r w:rsidRPr="009F1190">
              <w:rPr>
                <w:rFonts w:ascii="Verdana" w:hAnsi="Verdana" w:cs="Arial"/>
                <w:b/>
                <w:sz w:val="16"/>
                <w:szCs w:val="16"/>
                <w:vertAlign w:val="superscript"/>
                <w:lang w:val="en-US"/>
              </w:rPr>
              <w:t>a</w:t>
            </w:r>
            <w:r w:rsidRPr="009F1190">
              <w:rPr>
                <w:rFonts w:ascii="Verdana" w:hAnsi="Verdana" w:cs="Arial"/>
                <w:sz w:val="16"/>
                <w:szCs w:val="16"/>
                <w:lang w:val="en-US"/>
              </w:rPr>
              <w:t xml:space="preserve"> </w:t>
            </w:r>
          </w:p>
        </w:tc>
        <w:tc>
          <w:tcPr>
            <w:tcW w:w="2134" w:type="dxa"/>
            <w:shd w:val="clear" w:color="auto" w:fill="D9D9D9"/>
          </w:tcPr>
          <w:p w14:paraId="38473194"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From the side nearest to any public road or important building nearest to the same property.</w:t>
            </w:r>
            <w:r w:rsidRPr="009F1190">
              <w:rPr>
                <w:rFonts w:ascii="Verdana" w:hAnsi="Verdana" w:cs="Arial"/>
                <w:b/>
                <w:sz w:val="16"/>
                <w:szCs w:val="16"/>
                <w:vertAlign w:val="superscript"/>
                <w:lang w:val="en-US"/>
              </w:rPr>
              <w:t>a</w:t>
            </w:r>
          </w:p>
        </w:tc>
      </w:tr>
      <w:tr w:rsidR="00CD5C8F" w:rsidRPr="004B5ED1" w14:paraId="56CF1DE0" w14:textId="77777777" w:rsidTr="009F1190">
        <w:trPr>
          <w:trHeight w:val="20"/>
          <w:jc w:val="center"/>
        </w:trPr>
        <w:tc>
          <w:tcPr>
            <w:tcW w:w="2178" w:type="dxa"/>
            <w:vMerge w:val="restart"/>
          </w:tcPr>
          <w:p w14:paraId="77141A53"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Floating roof</w:t>
            </w:r>
          </w:p>
        </w:tc>
        <w:tc>
          <w:tcPr>
            <w:tcW w:w="2279" w:type="dxa"/>
          </w:tcPr>
          <w:p w14:paraId="5942D252"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Protection from exposure</w:t>
            </w:r>
            <w:r w:rsidRPr="009F1190">
              <w:rPr>
                <w:rFonts w:ascii="Verdana" w:hAnsi="Verdana" w:cs="Arial"/>
                <w:b/>
                <w:sz w:val="16"/>
                <w:szCs w:val="16"/>
                <w:vertAlign w:val="superscript"/>
                <w:lang w:val="en-US"/>
              </w:rPr>
              <w:t>b</w:t>
            </w:r>
          </w:p>
        </w:tc>
        <w:tc>
          <w:tcPr>
            <w:tcW w:w="2121" w:type="dxa"/>
          </w:tcPr>
          <w:p w14:paraId="738B6A7A"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 xml:space="preserve">1/2 of the diameter of the tank. </w:t>
            </w:r>
          </w:p>
        </w:tc>
        <w:tc>
          <w:tcPr>
            <w:tcW w:w="2134" w:type="dxa"/>
          </w:tcPr>
          <w:p w14:paraId="4680D097"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 xml:space="preserve">1/6 of the diameter of the tank. </w:t>
            </w:r>
          </w:p>
        </w:tc>
      </w:tr>
      <w:tr w:rsidR="00CD5C8F" w:rsidRPr="004B5ED1" w14:paraId="24227BD8" w14:textId="77777777" w:rsidTr="009F1190">
        <w:trPr>
          <w:trHeight w:val="20"/>
          <w:jc w:val="center"/>
        </w:trPr>
        <w:tc>
          <w:tcPr>
            <w:tcW w:w="2178" w:type="dxa"/>
            <w:vMerge/>
          </w:tcPr>
          <w:p w14:paraId="62B9FF3A" w14:textId="77777777" w:rsidR="00CD5C8F" w:rsidRPr="009F1190" w:rsidRDefault="00CD5C8F" w:rsidP="00CD5C8F">
            <w:pPr>
              <w:spacing w:after="80" w:line="204" w:lineRule="exact"/>
              <w:jc w:val="both"/>
              <w:rPr>
                <w:rFonts w:ascii="Verdana" w:hAnsi="Verdana" w:cs="Arial"/>
                <w:sz w:val="16"/>
                <w:szCs w:val="16"/>
                <w:lang w:val="en-US"/>
              </w:rPr>
            </w:pPr>
          </w:p>
        </w:tc>
        <w:tc>
          <w:tcPr>
            <w:tcW w:w="2279" w:type="dxa"/>
            <w:vAlign w:val="center"/>
          </w:tcPr>
          <w:p w14:paraId="148140A5" w14:textId="77777777" w:rsidR="00CD5C8F" w:rsidRPr="009F1190" w:rsidRDefault="00CD5C8F" w:rsidP="00CD5C8F">
            <w:pPr>
              <w:spacing w:after="80" w:line="204" w:lineRule="exact"/>
              <w:jc w:val="center"/>
              <w:rPr>
                <w:rFonts w:ascii="Verdana" w:hAnsi="Verdana" w:cs="Arial"/>
                <w:sz w:val="16"/>
                <w:szCs w:val="16"/>
                <w:lang w:val="en-US"/>
              </w:rPr>
            </w:pPr>
            <w:r w:rsidRPr="009F1190">
              <w:rPr>
                <w:rFonts w:ascii="Verdana" w:hAnsi="Verdana" w:cs="Arial"/>
                <w:sz w:val="16"/>
                <w:szCs w:val="16"/>
                <w:lang w:val="en-US"/>
              </w:rPr>
              <w:t xml:space="preserve">None </w:t>
            </w:r>
          </w:p>
        </w:tc>
        <w:tc>
          <w:tcPr>
            <w:tcW w:w="2121" w:type="dxa"/>
          </w:tcPr>
          <w:p w14:paraId="3D99B4FC"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Diameter of the tank but does not need to exceed 54 meters.</w:t>
            </w:r>
          </w:p>
        </w:tc>
        <w:tc>
          <w:tcPr>
            <w:tcW w:w="2134" w:type="dxa"/>
          </w:tcPr>
          <w:p w14:paraId="4CC1067B"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 xml:space="preserve">1/6 of the diameter of the tank. </w:t>
            </w:r>
          </w:p>
        </w:tc>
      </w:tr>
      <w:tr w:rsidR="00CD5C8F" w:rsidRPr="004B5ED1" w14:paraId="49BEA56B" w14:textId="77777777" w:rsidTr="009F1190">
        <w:trPr>
          <w:trHeight w:val="20"/>
          <w:jc w:val="center"/>
        </w:trPr>
        <w:tc>
          <w:tcPr>
            <w:tcW w:w="2178" w:type="dxa"/>
            <w:vMerge w:val="restart"/>
          </w:tcPr>
          <w:p w14:paraId="59F5DB2B"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 xml:space="preserve">Vertical with weak welding – roof to wall </w:t>
            </w:r>
          </w:p>
        </w:tc>
        <w:tc>
          <w:tcPr>
            <w:tcW w:w="2279" w:type="dxa"/>
          </w:tcPr>
          <w:p w14:paraId="47E5E852"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Approved foam or inerting system in tanks that do not exceed 45.72 meters of diameter</w:t>
            </w:r>
            <w:r w:rsidRPr="009F1190">
              <w:rPr>
                <w:rFonts w:ascii="Verdana" w:hAnsi="Verdana" w:cs="Arial"/>
                <w:sz w:val="16"/>
                <w:szCs w:val="16"/>
                <w:vertAlign w:val="superscript"/>
                <w:lang w:val="en-US"/>
              </w:rPr>
              <w:t>d</w:t>
            </w:r>
            <w:r w:rsidRPr="009F1190">
              <w:rPr>
                <w:rFonts w:ascii="Verdana" w:hAnsi="Verdana" w:cs="Arial"/>
                <w:sz w:val="16"/>
                <w:szCs w:val="16"/>
                <w:lang w:val="en-US"/>
              </w:rPr>
              <w:t xml:space="preserve">.  </w:t>
            </w:r>
          </w:p>
        </w:tc>
        <w:tc>
          <w:tcPr>
            <w:tcW w:w="2121" w:type="dxa"/>
          </w:tcPr>
          <w:p w14:paraId="5A0E7A9D"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 xml:space="preserve">1/2 of the diameter of the tank. </w:t>
            </w:r>
          </w:p>
        </w:tc>
        <w:tc>
          <w:tcPr>
            <w:tcW w:w="2134" w:type="dxa"/>
          </w:tcPr>
          <w:p w14:paraId="7882B74B"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1/6 of the diameter of the tank</w:t>
            </w:r>
          </w:p>
        </w:tc>
      </w:tr>
      <w:tr w:rsidR="00CD5C8F" w:rsidRPr="004B5ED1" w14:paraId="74B88078" w14:textId="77777777" w:rsidTr="009F1190">
        <w:trPr>
          <w:trHeight w:val="20"/>
          <w:jc w:val="center"/>
        </w:trPr>
        <w:tc>
          <w:tcPr>
            <w:tcW w:w="2178" w:type="dxa"/>
            <w:vMerge/>
          </w:tcPr>
          <w:p w14:paraId="31DCC660" w14:textId="77777777" w:rsidR="00CD5C8F" w:rsidRPr="009F1190" w:rsidRDefault="00CD5C8F" w:rsidP="00CD5C8F">
            <w:pPr>
              <w:spacing w:after="80" w:line="204" w:lineRule="exact"/>
              <w:jc w:val="both"/>
              <w:rPr>
                <w:rFonts w:ascii="Verdana" w:hAnsi="Verdana" w:cs="Arial"/>
                <w:sz w:val="16"/>
                <w:szCs w:val="16"/>
                <w:lang w:val="en-US"/>
              </w:rPr>
            </w:pPr>
          </w:p>
        </w:tc>
        <w:tc>
          <w:tcPr>
            <w:tcW w:w="2279" w:type="dxa"/>
          </w:tcPr>
          <w:p w14:paraId="7DB315CE"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Protection from exposure</w:t>
            </w:r>
            <w:r w:rsidRPr="009F1190">
              <w:rPr>
                <w:rFonts w:ascii="Verdana" w:hAnsi="Verdana" w:cs="Arial"/>
                <w:b/>
                <w:sz w:val="16"/>
                <w:szCs w:val="16"/>
                <w:vertAlign w:val="superscript"/>
                <w:lang w:val="en-US"/>
              </w:rPr>
              <w:t>b</w:t>
            </w:r>
          </w:p>
        </w:tc>
        <w:tc>
          <w:tcPr>
            <w:tcW w:w="2121" w:type="dxa"/>
          </w:tcPr>
          <w:p w14:paraId="5A58843C"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Diameter of the tank</w:t>
            </w:r>
          </w:p>
        </w:tc>
        <w:tc>
          <w:tcPr>
            <w:tcW w:w="2134" w:type="dxa"/>
          </w:tcPr>
          <w:p w14:paraId="10D5CA24"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1/3 of the diameter of the tank</w:t>
            </w:r>
          </w:p>
        </w:tc>
      </w:tr>
      <w:tr w:rsidR="00CD5C8F" w:rsidRPr="004B5ED1" w14:paraId="1B84A85B" w14:textId="77777777" w:rsidTr="009F1190">
        <w:trPr>
          <w:trHeight w:val="20"/>
          <w:jc w:val="center"/>
        </w:trPr>
        <w:tc>
          <w:tcPr>
            <w:tcW w:w="2178" w:type="dxa"/>
            <w:vMerge/>
            <w:tcBorders>
              <w:bottom w:val="single" w:sz="4" w:space="0" w:color="auto"/>
            </w:tcBorders>
          </w:tcPr>
          <w:p w14:paraId="6525810A" w14:textId="77777777" w:rsidR="00CD5C8F" w:rsidRPr="009F1190" w:rsidRDefault="00CD5C8F" w:rsidP="00CD5C8F">
            <w:pPr>
              <w:spacing w:after="80" w:line="204" w:lineRule="exact"/>
              <w:jc w:val="both"/>
              <w:rPr>
                <w:rFonts w:ascii="Verdana" w:hAnsi="Verdana" w:cs="Arial"/>
                <w:sz w:val="16"/>
                <w:szCs w:val="16"/>
                <w:lang w:val="en-US"/>
              </w:rPr>
            </w:pPr>
          </w:p>
        </w:tc>
        <w:tc>
          <w:tcPr>
            <w:tcW w:w="2279" w:type="dxa"/>
            <w:tcBorders>
              <w:bottom w:val="single" w:sz="4" w:space="0" w:color="auto"/>
            </w:tcBorders>
            <w:vAlign w:val="center"/>
          </w:tcPr>
          <w:p w14:paraId="6AD449CD" w14:textId="77777777" w:rsidR="00CD5C8F" w:rsidRPr="009F1190" w:rsidRDefault="00CD5C8F" w:rsidP="00CD5C8F">
            <w:pPr>
              <w:spacing w:after="80" w:line="204" w:lineRule="exact"/>
              <w:jc w:val="center"/>
              <w:rPr>
                <w:rFonts w:ascii="Verdana" w:hAnsi="Verdana" w:cs="Arial"/>
                <w:sz w:val="16"/>
                <w:szCs w:val="16"/>
                <w:lang w:val="en-US"/>
              </w:rPr>
            </w:pPr>
            <w:r w:rsidRPr="009F1190">
              <w:rPr>
                <w:rFonts w:ascii="Verdana" w:hAnsi="Verdana" w:cs="Arial"/>
                <w:sz w:val="16"/>
                <w:szCs w:val="16"/>
                <w:lang w:val="en-US"/>
              </w:rPr>
              <w:t xml:space="preserve">None </w:t>
            </w:r>
          </w:p>
        </w:tc>
        <w:tc>
          <w:tcPr>
            <w:tcW w:w="2121" w:type="dxa"/>
            <w:tcBorders>
              <w:bottom w:val="single" w:sz="4" w:space="0" w:color="auto"/>
            </w:tcBorders>
          </w:tcPr>
          <w:p w14:paraId="6D203043"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2 times the diameter of the tank, but not exceeding 110 m.</w:t>
            </w:r>
          </w:p>
        </w:tc>
        <w:tc>
          <w:tcPr>
            <w:tcW w:w="2134" w:type="dxa"/>
            <w:tcBorders>
              <w:bottom w:val="single" w:sz="4" w:space="0" w:color="auto"/>
            </w:tcBorders>
          </w:tcPr>
          <w:p w14:paraId="06E85EAC"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1/3 of the diameter of the tank.</w:t>
            </w:r>
          </w:p>
        </w:tc>
      </w:tr>
      <w:tr w:rsidR="00CD5C8F" w:rsidRPr="004B5ED1" w14:paraId="19A09892" w14:textId="77777777" w:rsidTr="009F1190">
        <w:trPr>
          <w:trHeight w:val="20"/>
          <w:jc w:val="center"/>
        </w:trPr>
        <w:tc>
          <w:tcPr>
            <w:tcW w:w="2178" w:type="dxa"/>
            <w:vMerge w:val="restart"/>
          </w:tcPr>
          <w:p w14:paraId="4B3B638E"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 xml:space="preserve">Horizontal and vertical tanks with emergency relief venting for limiting pressures to 2.5 psi (metric hand pressure at 17 kPa). </w:t>
            </w:r>
          </w:p>
        </w:tc>
        <w:tc>
          <w:tcPr>
            <w:tcW w:w="2279" w:type="dxa"/>
          </w:tcPr>
          <w:p w14:paraId="406716C7"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Approved inerting system</w:t>
            </w:r>
            <w:r w:rsidRPr="009F1190">
              <w:rPr>
                <w:rFonts w:ascii="Verdana" w:hAnsi="Verdana" w:cs="Arial"/>
                <w:b/>
                <w:sz w:val="16"/>
                <w:szCs w:val="16"/>
                <w:vertAlign w:val="superscript"/>
                <w:lang w:val="en-US"/>
              </w:rPr>
              <w:t>b</w:t>
            </w:r>
            <w:r w:rsidRPr="009F1190">
              <w:rPr>
                <w:rFonts w:ascii="Verdana" w:hAnsi="Verdana" w:cs="Arial"/>
                <w:sz w:val="16"/>
                <w:szCs w:val="16"/>
                <w:lang w:val="en-US"/>
              </w:rPr>
              <w:t xml:space="preserve"> in the tank or approved foam system in vertical tanks. </w:t>
            </w:r>
          </w:p>
          <w:p w14:paraId="4DE1A21D" w14:textId="77777777" w:rsidR="00CD5C8F" w:rsidRPr="009F1190" w:rsidRDefault="00CD5C8F" w:rsidP="00CD5C8F">
            <w:pPr>
              <w:spacing w:after="80" w:line="204" w:lineRule="exact"/>
              <w:jc w:val="both"/>
              <w:rPr>
                <w:rFonts w:ascii="Verdana" w:hAnsi="Verdana" w:cs="Arial"/>
                <w:sz w:val="16"/>
                <w:szCs w:val="16"/>
                <w:lang w:val="en-US"/>
              </w:rPr>
            </w:pPr>
          </w:p>
        </w:tc>
        <w:tc>
          <w:tcPr>
            <w:tcW w:w="2121" w:type="dxa"/>
          </w:tcPr>
          <w:p w14:paraId="641519DC"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1/2 of the value of the Table 2.</w:t>
            </w:r>
          </w:p>
        </w:tc>
        <w:tc>
          <w:tcPr>
            <w:tcW w:w="2134" w:type="dxa"/>
          </w:tcPr>
          <w:p w14:paraId="188DF945"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1/2 of the value of the Table 2.</w:t>
            </w:r>
          </w:p>
        </w:tc>
      </w:tr>
      <w:tr w:rsidR="00CD5C8F" w:rsidRPr="00CD5C8F" w14:paraId="65816770" w14:textId="77777777" w:rsidTr="009F1190">
        <w:trPr>
          <w:trHeight w:val="20"/>
          <w:jc w:val="center"/>
        </w:trPr>
        <w:tc>
          <w:tcPr>
            <w:tcW w:w="2178" w:type="dxa"/>
            <w:vMerge/>
          </w:tcPr>
          <w:p w14:paraId="4109DDF9" w14:textId="77777777" w:rsidR="00CD5C8F" w:rsidRPr="009F1190" w:rsidRDefault="00CD5C8F" w:rsidP="00CD5C8F">
            <w:pPr>
              <w:spacing w:after="80" w:line="204" w:lineRule="exact"/>
              <w:jc w:val="both"/>
              <w:rPr>
                <w:rFonts w:ascii="Verdana" w:hAnsi="Verdana" w:cs="Arial"/>
                <w:sz w:val="16"/>
                <w:szCs w:val="16"/>
                <w:lang w:val="en-US"/>
              </w:rPr>
            </w:pPr>
          </w:p>
        </w:tc>
        <w:tc>
          <w:tcPr>
            <w:tcW w:w="2279" w:type="dxa"/>
          </w:tcPr>
          <w:p w14:paraId="3295777E"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Protection from exposure</w:t>
            </w:r>
            <w:r w:rsidRPr="009F1190">
              <w:rPr>
                <w:rFonts w:ascii="Verdana" w:hAnsi="Verdana" w:cs="Arial"/>
                <w:b/>
                <w:sz w:val="16"/>
                <w:szCs w:val="16"/>
                <w:vertAlign w:val="superscript"/>
                <w:lang w:val="en-US"/>
              </w:rPr>
              <w:t>b</w:t>
            </w:r>
          </w:p>
        </w:tc>
        <w:tc>
          <w:tcPr>
            <w:tcW w:w="2121" w:type="dxa"/>
          </w:tcPr>
          <w:p w14:paraId="2B15F50A"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Value of the Table 2.</w:t>
            </w:r>
          </w:p>
        </w:tc>
        <w:tc>
          <w:tcPr>
            <w:tcW w:w="2134" w:type="dxa"/>
          </w:tcPr>
          <w:p w14:paraId="0466596D"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Value of the Table 2.</w:t>
            </w:r>
          </w:p>
        </w:tc>
      </w:tr>
      <w:tr w:rsidR="00CD5C8F" w:rsidRPr="00CD5C8F" w14:paraId="75118BD8" w14:textId="77777777" w:rsidTr="009F1190">
        <w:trPr>
          <w:trHeight w:val="20"/>
          <w:jc w:val="center"/>
        </w:trPr>
        <w:tc>
          <w:tcPr>
            <w:tcW w:w="2178" w:type="dxa"/>
            <w:vMerge/>
          </w:tcPr>
          <w:p w14:paraId="306A2069" w14:textId="77777777" w:rsidR="00CD5C8F" w:rsidRPr="009F1190" w:rsidRDefault="00CD5C8F" w:rsidP="00CD5C8F">
            <w:pPr>
              <w:spacing w:after="80" w:line="204" w:lineRule="exact"/>
              <w:jc w:val="both"/>
              <w:rPr>
                <w:rFonts w:ascii="Verdana" w:hAnsi="Verdana" w:cs="Arial"/>
                <w:sz w:val="16"/>
                <w:szCs w:val="16"/>
                <w:lang w:val="en-US"/>
              </w:rPr>
            </w:pPr>
          </w:p>
        </w:tc>
        <w:tc>
          <w:tcPr>
            <w:tcW w:w="2279" w:type="dxa"/>
            <w:vAlign w:val="center"/>
          </w:tcPr>
          <w:p w14:paraId="726A251F" w14:textId="77777777" w:rsidR="00CD5C8F" w:rsidRPr="009F1190" w:rsidRDefault="00CD5C8F" w:rsidP="00CD5C8F">
            <w:pPr>
              <w:spacing w:after="80" w:line="204" w:lineRule="exact"/>
              <w:jc w:val="center"/>
              <w:rPr>
                <w:rFonts w:ascii="Verdana" w:hAnsi="Verdana" w:cs="Arial"/>
                <w:sz w:val="16"/>
                <w:szCs w:val="16"/>
                <w:lang w:val="en-US"/>
              </w:rPr>
            </w:pPr>
            <w:r w:rsidRPr="009F1190">
              <w:rPr>
                <w:rFonts w:ascii="Verdana" w:hAnsi="Verdana" w:cs="Arial"/>
                <w:sz w:val="16"/>
                <w:szCs w:val="16"/>
                <w:lang w:val="en-US"/>
              </w:rPr>
              <w:t xml:space="preserve">None </w:t>
            </w:r>
          </w:p>
        </w:tc>
        <w:tc>
          <w:tcPr>
            <w:tcW w:w="2121" w:type="dxa"/>
          </w:tcPr>
          <w:p w14:paraId="6D1F1351"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 xml:space="preserve">2 times the value of the Table 2. </w:t>
            </w:r>
          </w:p>
        </w:tc>
        <w:tc>
          <w:tcPr>
            <w:tcW w:w="2134" w:type="dxa"/>
          </w:tcPr>
          <w:p w14:paraId="5C34EA68"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Value of the Table 2.</w:t>
            </w:r>
          </w:p>
        </w:tc>
      </w:tr>
      <w:tr w:rsidR="00CD5C8F" w:rsidRPr="004B5ED1" w14:paraId="22D46276" w14:textId="77777777" w:rsidTr="009F1190">
        <w:trPr>
          <w:trHeight w:val="20"/>
          <w:jc w:val="center"/>
        </w:trPr>
        <w:tc>
          <w:tcPr>
            <w:tcW w:w="2178" w:type="dxa"/>
            <w:tcBorders>
              <w:bottom w:val="single" w:sz="4" w:space="0" w:color="auto"/>
            </w:tcBorders>
          </w:tcPr>
          <w:p w14:paraId="3D2EC52C"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 xml:space="preserve">Protected surface tank </w:t>
            </w:r>
          </w:p>
        </w:tc>
        <w:tc>
          <w:tcPr>
            <w:tcW w:w="2279" w:type="dxa"/>
            <w:tcBorders>
              <w:bottom w:val="single" w:sz="4" w:space="0" w:color="auto"/>
            </w:tcBorders>
            <w:vAlign w:val="center"/>
          </w:tcPr>
          <w:p w14:paraId="464EEB72" w14:textId="77777777" w:rsidR="00CD5C8F" w:rsidRPr="009F1190" w:rsidRDefault="00CD5C8F" w:rsidP="00CD5C8F">
            <w:pPr>
              <w:spacing w:after="80" w:line="204" w:lineRule="exact"/>
              <w:jc w:val="center"/>
              <w:rPr>
                <w:rFonts w:ascii="Verdana" w:hAnsi="Verdana" w:cs="Arial"/>
                <w:sz w:val="16"/>
                <w:szCs w:val="16"/>
                <w:lang w:val="en-US"/>
              </w:rPr>
            </w:pPr>
            <w:r w:rsidRPr="009F1190">
              <w:rPr>
                <w:rFonts w:ascii="Verdana" w:hAnsi="Verdana" w:cs="Arial"/>
                <w:sz w:val="16"/>
                <w:szCs w:val="16"/>
                <w:lang w:val="en-US"/>
              </w:rPr>
              <w:t xml:space="preserve">None </w:t>
            </w:r>
          </w:p>
        </w:tc>
        <w:tc>
          <w:tcPr>
            <w:tcW w:w="2121" w:type="dxa"/>
            <w:tcBorders>
              <w:bottom w:val="single" w:sz="4" w:space="0" w:color="auto"/>
            </w:tcBorders>
          </w:tcPr>
          <w:p w14:paraId="5CAB52AC"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1/2 of the value of the Table 2.</w:t>
            </w:r>
          </w:p>
        </w:tc>
        <w:tc>
          <w:tcPr>
            <w:tcW w:w="2134" w:type="dxa"/>
            <w:tcBorders>
              <w:bottom w:val="single" w:sz="4" w:space="0" w:color="auto"/>
            </w:tcBorders>
          </w:tcPr>
          <w:p w14:paraId="338F7DA8" w14:textId="77777777" w:rsidR="00CD5C8F" w:rsidRPr="009F1190" w:rsidRDefault="00CD5C8F" w:rsidP="00CD5C8F">
            <w:pPr>
              <w:spacing w:after="80" w:line="204" w:lineRule="exact"/>
              <w:jc w:val="both"/>
              <w:rPr>
                <w:rFonts w:ascii="Verdana" w:hAnsi="Verdana" w:cs="Arial"/>
                <w:sz w:val="16"/>
                <w:szCs w:val="16"/>
                <w:lang w:val="en-US"/>
              </w:rPr>
            </w:pPr>
            <w:r w:rsidRPr="009F1190">
              <w:rPr>
                <w:rFonts w:ascii="Verdana" w:hAnsi="Verdana" w:cs="Arial"/>
                <w:sz w:val="16"/>
                <w:szCs w:val="16"/>
                <w:lang w:val="en-US"/>
              </w:rPr>
              <w:t>1/2 of the value of the Table 2.</w:t>
            </w:r>
          </w:p>
        </w:tc>
      </w:tr>
      <w:tr w:rsidR="00CD5C8F" w:rsidRPr="00DE04DF" w14:paraId="6E6D4276" w14:textId="77777777" w:rsidTr="009F1190">
        <w:trPr>
          <w:trHeight w:val="20"/>
          <w:jc w:val="center"/>
        </w:trPr>
        <w:tc>
          <w:tcPr>
            <w:tcW w:w="8712" w:type="dxa"/>
            <w:gridSpan w:val="4"/>
            <w:tcBorders>
              <w:top w:val="single" w:sz="4" w:space="0" w:color="auto"/>
              <w:left w:val="nil"/>
              <w:bottom w:val="nil"/>
              <w:right w:val="nil"/>
            </w:tcBorders>
          </w:tcPr>
          <w:p w14:paraId="48D206D5" w14:textId="77777777" w:rsidR="00CD5C8F" w:rsidRPr="009F1190" w:rsidRDefault="00CD5C8F" w:rsidP="00CD5C8F">
            <w:pPr>
              <w:spacing w:after="80" w:line="204" w:lineRule="exact"/>
              <w:ind w:firstLine="288"/>
              <w:jc w:val="both"/>
              <w:rPr>
                <w:rFonts w:ascii="Verdana" w:hAnsi="Verdana" w:cs="Arial"/>
                <w:sz w:val="16"/>
                <w:szCs w:val="16"/>
                <w:lang w:val="en-US"/>
              </w:rPr>
            </w:pPr>
            <w:r w:rsidRPr="009F1190">
              <w:rPr>
                <w:rFonts w:ascii="Verdana" w:hAnsi="Verdana" w:cs="Arial"/>
                <w:sz w:val="16"/>
                <w:szCs w:val="16"/>
                <w:lang w:val="en-US"/>
              </w:rPr>
              <w:t>Reference: Table 22.4.1.1.a of the NFPA 30, Edition 2015.</w:t>
            </w:r>
          </w:p>
          <w:p w14:paraId="3C5CFB89" w14:textId="77777777" w:rsidR="00CD5C8F" w:rsidRPr="009F1190" w:rsidRDefault="00CD5C8F" w:rsidP="00CD5C8F">
            <w:pPr>
              <w:spacing w:after="80" w:line="204" w:lineRule="exact"/>
              <w:ind w:firstLine="288"/>
              <w:jc w:val="both"/>
              <w:rPr>
                <w:rFonts w:ascii="Verdana" w:hAnsi="Verdana" w:cs="Arial"/>
                <w:sz w:val="16"/>
                <w:szCs w:val="16"/>
                <w:lang w:val="en-US"/>
              </w:rPr>
            </w:pPr>
            <w:r w:rsidRPr="009F1190">
              <w:rPr>
                <w:rFonts w:ascii="Verdana" w:hAnsi="Verdana" w:cs="Arial"/>
                <w:b/>
                <w:sz w:val="16"/>
                <w:szCs w:val="16"/>
                <w:vertAlign w:val="superscript"/>
                <w:lang w:val="en-US"/>
              </w:rPr>
              <w:t>a</w:t>
            </w:r>
            <w:r w:rsidRPr="009F1190">
              <w:rPr>
                <w:rFonts w:ascii="Verdana" w:hAnsi="Verdana" w:cs="Arial"/>
                <w:position w:val="8"/>
                <w:sz w:val="16"/>
                <w:szCs w:val="16"/>
                <w:lang w:val="en-US"/>
              </w:rPr>
              <w:t xml:space="preserve"> </w:t>
            </w:r>
            <w:r w:rsidRPr="009F1190">
              <w:rPr>
                <w:rFonts w:ascii="Verdana" w:hAnsi="Verdana" w:cs="Arial"/>
                <w:sz w:val="16"/>
                <w:szCs w:val="16"/>
                <w:lang w:val="en-US"/>
              </w:rPr>
              <w:t>The minimum distance cannot be less than 1.5 m.</w:t>
            </w:r>
          </w:p>
          <w:p w14:paraId="562A8EA9" w14:textId="77777777" w:rsidR="00CD5C8F" w:rsidRPr="009F1190" w:rsidRDefault="00CD5C8F" w:rsidP="00CD5C8F">
            <w:pPr>
              <w:spacing w:after="80" w:line="204" w:lineRule="exact"/>
              <w:ind w:firstLine="288"/>
              <w:jc w:val="both"/>
              <w:rPr>
                <w:rFonts w:ascii="Verdana" w:hAnsi="Verdana" w:cs="Arial"/>
                <w:sz w:val="16"/>
                <w:szCs w:val="16"/>
                <w:lang w:val="en-US"/>
              </w:rPr>
            </w:pPr>
            <w:r w:rsidRPr="009F1190">
              <w:rPr>
                <w:rFonts w:ascii="Verdana" w:hAnsi="Verdana" w:cs="Arial"/>
                <w:b/>
                <w:sz w:val="16"/>
                <w:szCs w:val="16"/>
                <w:vertAlign w:val="superscript"/>
                <w:lang w:val="en-US"/>
              </w:rPr>
              <w:t xml:space="preserve">b </w:t>
            </w:r>
            <w:r w:rsidRPr="009F1190">
              <w:rPr>
                <w:rFonts w:ascii="Verdana" w:hAnsi="Verdana" w:cs="Arial"/>
                <w:sz w:val="16"/>
                <w:szCs w:val="16"/>
                <w:lang w:val="en-US"/>
              </w:rPr>
              <w:t>Protection from exposure. (See definition).</w:t>
            </w:r>
          </w:p>
          <w:p w14:paraId="39AFC5B5" w14:textId="77777777" w:rsidR="00CD5C8F" w:rsidRPr="009F1190" w:rsidRDefault="00CD5C8F" w:rsidP="00CD5C8F">
            <w:pPr>
              <w:spacing w:after="80" w:line="204" w:lineRule="exact"/>
              <w:ind w:firstLine="288"/>
              <w:jc w:val="both"/>
              <w:rPr>
                <w:rFonts w:ascii="Verdana" w:hAnsi="Verdana" w:cs="Arial"/>
                <w:position w:val="8"/>
                <w:sz w:val="16"/>
                <w:szCs w:val="16"/>
                <w:lang w:val="en-US"/>
              </w:rPr>
            </w:pPr>
            <w:r w:rsidRPr="009F1190">
              <w:rPr>
                <w:rFonts w:ascii="Verdana" w:hAnsi="Verdana" w:cs="Arial"/>
                <w:b/>
                <w:sz w:val="16"/>
                <w:szCs w:val="16"/>
                <w:vertAlign w:val="superscript"/>
                <w:lang w:val="en-US"/>
              </w:rPr>
              <w:t>c</w:t>
            </w:r>
            <w:r w:rsidRPr="009F1190">
              <w:rPr>
                <w:rFonts w:ascii="Verdana" w:hAnsi="Verdana" w:cs="Arial"/>
                <w:position w:val="8"/>
                <w:sz w:val="16"/>
                <w:szCs w:val="16"/>
                <w:lang w:val="en-US"/>
              </w:rPr>
              <w:t xml:space="preserve"> </w:t>
            </w:r>
            <w:r w:rsidRPr="009F1190">
              <w:rPr>
                <w:rFonts w:ascii="Verdana" w:hAnsi="Verdana" w:cs="Arial"/>
                <w:sz w:val="16"/>
                <w:szCs w:val="16"/>
                <w:lang w:val="en-US"/>
              </w:rPr>
              <w:t>See NFPA 69, “System for Prevention of Exposure”, current, equivalent or greater.</w:t>
            </w:r>
          </w:p>
          <w:p w14:paraId="27408234" w14:textId="77777777" w:rsidR="00CD5C8F" w:rsidRPr="009F1190" w:rsidRDefault="00CD5C8F" w:rsidP="00CD5C8F">
            <w:pPr>
              <w:spacing w:after="80" w:line="204" w:lineRule="exact"/>
              <w:ind w:firstLine="288"/>
              <w:jc w:val="both"/>
              <w:rPr>
                <w:rFonts w:ascii="Verdana" w:hAnsi="Verdana" w:cs="Arial"/>
                <w:sz w:val="16"/>
                <w:szCs w:val="16"/>
                <w:lang w:val="en-US"/>
              </w:rPr>
            </w:pPr>
            <w:r w:rsidRPr="009F1190">
              <w:rPr>
                <w:rFonts w:ascii="Verdana" w:hAnsi="Verdana" w:cs="Arial"/>
                <w:b/>
                <w:sz w:val="16"/>
                <w:szCs w:val="16"/>
                <w:vertAlign w:val="superscript"/>
                <w:lang w:val="en-US"/>
              </w:rPr>
              <w:t xml:space="preserve">d </w:t>
            </w:r>
            <w:r w:rsidRPr="009F1190">
              <w:rPr>
                <w:rFonts w:ascii="Verdana" w:hAnsi="Verdana" w:cs="Arial"/>
                <w:sz w:val="16"/>
                <w:szCs w:val="16"/>
                <w:lang w:val="en-US"/>
              </w:rPr>
              <w:t>For tanks of more than 45 m of diameter, use “Protection from Exposure” o “None”, as applicable.</w:t>
            </w:r>
          </w:p>
          <w:p w14:paraId="70CFC95F" w14:textId="77777777" w:rsidR="00CD5C8F" w:rsidRPr="009F1190" w:rsidRDefault="00CD5C8F" w:rsidP="00CD5C8F">
            <w:pPr>
              <w:spacing w:after="80" w:line="204" w:lineRule="exact"/>
              <w:jc w:val="both"/>
              <w:rPr>
                <w:rFonts w:ascii="Verdana" w:hAnsi="Verdana" w:cs="Arial"/>
                <w:sz w:val="16"/>
                <w:szCs w:val="16"/>
                <w:lang w:val="en-US"/>
              </w:rPr>
            </w:pPr>
          </w:p>
        </w:tc>
      </w:tr>
    </w:tbl>
    <w:p w14:paraId="709B99EE" w14:textId="77777777" w:rsidR="00CD5C8F" w:rsidRDefault="00CD5C8F" w:rsidP="00CD5C8F">
      <w:pPr>
        <w:spacing w:after="160" w:line="259" w:lineRule="auto"/>
        <w:rPr>
          <w:rFonts w:ascii="Calibri" w:eastAsia="Calibri" w:hAnsi="Calibri"/>
          <w:sz w:val="22"/>
          <w:szCs w:val="22"/>
          <w:lang w:val="en-US" w:eastAsia="en-US"/>
        </w:rPr>
      </w:pPr>
    </w:p>
    <w:p w14:paraId="1C6D436A" w14:textId="77777777" w:rsidR="009F1190" w:rsidRDefault="009F1190" w:rsidP="00CD5C8F">
      <w:pPr>
        <w:spacing w:after="160" w:line="259" w:lineRule="auto"/>
        <w:rPr>
          <w:rFonts w:ascii="Calibri" w:eastAsia="Calibri" w:hAnsi="Calibri"/>
          <w:sz w:val="22"/>
          <w:szCs w:val="22"/>
          <w:lang w:val="en-US" w:eastAsia="en-US"/>
        </w:rPr>
      </w:pPr>
    </w:p>
    <w:p w14:paraId="26BFE80A" w14:textId="77777777" w:rsidR="009F1190" w:rsidRDefault="009F1190" w:rsidP="00CD5C8F">
      <w:pPr>
        <w:spacing w:after="160" w:line="259" w:lineRule="auto"/>
        <w:rPr>
          <w:rFonts w:ascii="Calibri" w:eastAsia="Calibri" w:hAnsi="Calibri"/>
          <w:sz w:val="22"/>
          <w:szCs w:val="22"/>
          <w:lang w:val="en-US" w:eastAsia="en-US"/>
        </w:rPr>
      </w:pPr>
    </w:p>
    <w:p w14:paraId="2B3599C1" w14:textId="77777777" w:rsidR="009F1190" w:rsidRPr="00CD5C8F" w:rsidRDefault="009F1190" w:rsidP="00CD5C8F">
      <w:pPr>
        <w:spacing w:after="160" w:line="259" w:lineRule="auto"/>
        <w:rPr>
          <w:rFonts w:ascii="Calibri" w:eastAsia="Calibri" w:hAnsi="Calibri"/>
          <w:sz w:val="22"/>
          <w:szCs w:val="22"/>
          <w:lang w:val="en-US" w:eastAsia="en-US"/>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033"/>
        <w:gridCol w:w="2181"/>
        <w:gridCol w:w="2317"/>
        <w:gridCol w:w="2181"/>
      </w:tblGrid>
      <w:tr w:rsidR="00095EDD" w:rsidRPr="00290455" w14:paraId="53190F23" w14:textId="77777777" w:rsidTr="009F1190">
        <w:trPr>
          <w:trHeight w:val="20"/>
          <w:jc w:val="center"/>
        </w:trPr>
        <w:tc>
          <w:tcPr>
            <w:tcW w:w="8712" w:type="dxa"/>
            <w:gridSpan w:val="4"/>
            <w:tcBorders>
              <w:top w:val="nil"/>
              <w:left w:val="nil"/>
              <w:bottom w:val="single" w:sz="4" w:space="0" w:color="auto"/>
              <w:right w:val="nil"/>
            </w:tcBorders>
            <w:shd w:val="clear" w:color="auto" w:fill="FFFFFF"/>
            <w:noWrap/>
          </w:tcPr>
          <w:p w14:paraId="42585DF3" w14:textId="77777777" w:rsidR="00095EDD" w:rsidRPr="00095EDD" w:rsidRDefault="00095EDD" w:rsidP="00095EDD">
            <w:pPr>
              <w:pStyle w:val="Texto"/>
              <w:spacing w:after="80" w:line="204" w:lineRule="exact"/>
              <w:ind w:firstLine="0"/>
              <w:jc w:val="center"/>
              <w:rPr>
                <w:rFonts w:ascii="Verdana" w:hAnsi="Verdana"/>
                <w:b/>
                <w:sz w:val="16"/>
                <w:szCs w:val="16"/>
              </w:rPr>
            </w:pPr>
            <w:bookmarkStart w:id="7" w:name="_Hlk520546800"/>
            <w:r w:rsidRPr="00095EDD">
              <w:rPr>
                <w:rFonts w:ascii="Verdana" w:hAnsi="Verdana"/>
                <w:b/>
                <w:sz w:val="16"/>
                <w:szCs w:val="16"/>
              </w:rPr>
              <w:t>Tabla 2. Referencia aplicable para Tabla 1</w:t>
            </w:r>
          </w:p>
        </w:tc>
      </w:tr>
      <w:tr w:rsidR="0029657A" w:rsidRPr="00290455" w14:paraId="5C5C3040" w14:textId="77777777" w:rsidTr="009F1190">
        <w:trPr>
          <w:trHeight w:val="20"/>
          <w:jc w:val="center"/>
        </w:trPr>
        <w:tc>
          <w:tcPr>
            <w:tcW w:w="4214" w:type="dxa"/>
            <w:gridSpan w:val="2"/>
            <w:tcBorders>
              <w:top w:val="single" w:sz="4" w:space="0" w:color="auto"/>
              <w:bottom w:val="single" w:sz="4" w:space="0" w:color="auto"/>
            </w:tcBorders>
            <w:shd w:val="clear" w:color="auto" w:fill="FFFFFF"/>
            <w:noWrap/>
          </w:tcPr>
          <w:p w14:paraId="0366A615" w14:textId="77777777" w:rsidR="0029657A" w:rsidRPr="00290455" w:rsidRDefault="0029657A" w:rsidP="009D4EED">
            <w:pPr>
              <w:pStyle w:val="Texto"/>
              <w:spacing w:after="80" w:line="204" w:lineRule="exact"/>
              <w:ind w:firstLine="0"/>
              <w:jc w:val="center"/>
              <w:rPr>
                <w:rFonts w:ascii="Verdana" w:hAnsi="Verdana"/>
                <w:b/>
                <w:sz w:val="16"/>
                <w:szCs w:val="16"/>
              </w:rPr>
            </w:pPr>
            <w:bookmarkStart w:id="8" w:name="N_Hlk503285418"/>
            <w:r w:rsidRPr="00290455">
              <w:rPr>
                <w:rFonts w:ascii="Verdana" w:hAnsi="Verdana"/>
                <w:b/>
                <w:sz w:val="16"/>
                <w:szCs w:val="16"/>
              </w:rPr>
              <w:t>Capacidad del tanque</w:t>
            </w:r>
          </w:p>
          <w:p w14:paraId="13FE2A7B" w14:textId="77777777" w:rsidR="0029657A" w:rsidRPr="00290455" w:rsidRDefault="0029657A" w:rsidP="009D4EED">
            <w:pPr>
              <w:pStyle w:val="Texto"/>
              <w:spacing w:after="80" w:line="204" w:lineRule="exact"/>
              <w:ind w:firstLine="0"/>
              <w:jc w:val="center"/>
              <w:rPr>
                <w:rFonts w:ascii="Verdana" w:hAnsi="Verdana"/>
                <w:b/>
                <w:sz w:val="16"/>
                <w:szCs w:val="16"/>
              </w:rPr>
            </w:pPr>
            <w:r w:rsidRPr="00290455">
              <w:rPr>
                <w:rFonts w:ascii="Verdana" w:hAnsi="Verdana"/>
                <w:b/>
                <w:sz w:val="16"/>
                <w:szCs w:val="16"/>
              </w:rPr>
              <w:t>L (galones)</w:t>
            </w:r>
          </w:p>
        </w:tc>
        <w:tc>
          <w:tcPr>
            <w:tcW w:w="2317" w:type="dxa"/>
            <w:tcBorders>
              <w:top w:val="single" w:sz="4" w:space="0" w:color="auto"/>
            </w:tcBorders>
            <w:shd w:val="clear" w:color="auto" w:fill="FFFFFF"/>
          </w:tcPr>
          <w:p w14:paraId="18B062AA" w14:textId="77777777" w:rsidR="0029657A" w:rsidRPr="00290455" w:rsidRDefault="0029657A" w:rsidP="00033B21">
            <w:pPr>
              <w:pStyle w:val="Texto"/>
              <w:spacing w:after="80" w:line="204" w:lineRule="exact"/>
              <w:ind w:firstLine="0"/>
              <w:rPr>
                <w:rFonts w:ascii="Verdana" w:hAnsi="Verdana"/>
                <w:b/>
                <w:sz w:val="16"/>
                <w:szCs w:val="16"/>
              </w:rPr>
            </w:pPr>
            <w:r w:rsidRPr="00290455">
              <w:rPr>
                <w:rFonts w:ascii="Verdana" w:hAnsi="Verdana"/>
                <w:b/>
                <w:sz w:val="16"/>
                <w:szCs w:val="16"/>
              </w:rPr>
              <w:t>Desde el límite de propiedad que está o puede ser construido, incluyendo el lado opuesto de una vía pública (m)</w:t>
            </w:r>
          </w:p>
        </w:tc>
        <w:tc>
          <w:tcPr>
            <w:tcW w:w="2181" w:type="dxa"/>
            <w:tcBorders>
              <w:top w:val="single" w:sz="4" w:space="0" w:color="auto"/>
            </w:tcBorders>
            <w:shd w:val="clear" w:color="auto" w:fill="FFFFFF"/>
          </w:tcPr>
          <w:p w14:paraId="41C5CD27" w14:textId="77777777" w:rsidR="0029657A" w:rsidRPr="00290455" w:rsidRDefault="0029657A" w:rsidP="00033B21">
            <w:pPr>
              <w:pStyle w:val="Texto"/>
              <w:spacing w:after="80" w:line="204" w:lineRule="exact"/>
              <w:ind w:firstLine="0"/>
              <w:rPr>
                <w:rFonts w:ascii="Verdana" w:hAnsi="Verdana"/>
                <w:b/>
                <w:sz w:val="16"/>
                <w:szCs w:val="16"/>
              </w:rPr>
            </w:pPr>
            <w:r w:rsidRPr="00290455">
              <w:rPr>
                <w:rFonts w:ascii="Verdana" w:hAnsi="Verdana"/>
                <w:b/>
                <w:sz w:val="16"/>
                <w:szCs w:val="16"/>
              </w:rPr>
              <w:t>Desde el lado más cercano de cualquier vía pública o del edificio importante más cercano en la misma propiedad (m).</w:t>
            </w:r>
          </w:p>
        </w:tc>
      </w:tr>
      <w:tr w:rsidR="0029657A" w:rsidRPr="00290455" w14:paraId="1797894F" w14:textId="77777777" w:rsidTr="009F1190">
        <w:trPr>
          <w:trHeight w:val="20"/>
          <w:jc w:val="center"/>
        </w:trPr>
        <w:tc>
          <w:tcPr>
            <w:tcW w:w="2033" w:type="dxa"/>
            <w:tcBorders>
              <w:right w:val="nil"/>
            </w:tcBorders>
          </w:tcPr>
          <w:p w14:paraId="57B3F458"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1041 o menos</w:t>
            </w:r>
          </w:p>
        </w:tc>
        <w:tc>
          <w:tcPr>
            <w:tcW w:w="2181" w:type="dxa"/>
            <w:tcBorders>
              <w:left w:val="nil"/>
            </w:tcBorders>
          </w:tcPr>
          <w:p w14:paraId="2DB1BFCB"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(275) o menos</w:t>
            </w:r>
          </w:p>
        </w:tc>
        <w:tc>
          <w:tcPr>
            <w:tcW w:w="2317" w:type="dxa"/>
          </w:tcPr>
          <w:p w14:paraId="171790D6"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1.52</w:t>
            </w:r>
          </w:p>
        </w:tc>
        <w:tc>
          <w:tcPr>
            <w:tcW w:w="2181" w:type="dxa"/>
          </w:tcPr>
          <w:p w14:paraId="7E1C1D28"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1.52</w:t>
            </w:r>
          </w:p>
        </w:tc>
      </w:tr>
      <w:tr w:rsidR="0029657A" w:rsidRPr="00290455" w14:paraId="6A7E2B16" w14:textId="77777777" w:rsidTr="009F1190">
        <w:trPr>
          <w:trHeight w:val="20"/>
          <w:jc w:val="center"/>
        </w:trPr>
        <w:tc>
          <w:tcPr>
            <w:tcW w:w="2033" w:type="dxa"/>
            <w:tcBorders>
              <w:right w:val="nil"/>
            </w:tcBorders>
          </w:tcPr>
          <w:p w14:paraId="2B7B6641"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1042 a 2835</w:t>
            </w:r>
          </w:p>
        </w:tc>
        <w:tc>
          <w:tcPr>
            <w:tcW w:w="2181" w:type="dxa"/>
            <w:tcBorders>
              <w:left w:val="nil"/>
            </w:tcBorders>
          </w:tcPr>
          <w:p w14:paraId="380E9B30"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(276 a 750)</w:t>
            </w:r>
          </w:p>
        </w:tc>
        <w:tc>
          <w:tcPr>
            <w:tcW w:w="2317" w:type="dxa"/>
          </w:tcPr>
          <w:p w14:paraId="23645688"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3.05</w:t>
            </w:r>
          </w:p>
        </w:tc>
        <w:tc>
          <w:tcPr>
            <w:tcW w:w="2181" w:type="dxa"/>
          </w:tcPr>
          <w:p w14:paraId="5B586DEE"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1.52</w:t>
            </w:r>
          </w:p>
        </w:tc>
      </w:tr>
      <w:tr w:rsidR="0029657A" w:rsidRPr="00290455" w14:paraId="1277B814" w14:textId="77777777" w:rsidTr="009F1190">
        <w:trPr>
          <w:trHeight w:val="20"/>
          <w:jc w:val="center"/>
        </w:trPr>
        <w:tc>
          <w:tcPr>
            <w:tcW w:w="2033" w:type="dxa"/>
            <w:tcBorders>
              <w:right w:val="nil"/>
            </w:tcBorders>
          </w:tcPr>
          <w:p w14:paraId="0547CCDA"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2838 a 45360</w:t>
            </w:r>
          </w:p>
        </w:tc>
        <w:tc>
          <w:tcPr>
            <w:tcW w:w="2181" w:type="dxa"/>
            <w:tcBorders>
              <w:left w:val="nil"/>
            </w:tcBorders>
          </w:tcPr>
          <w:p w14:paraId="2E8A8337"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(751 a 12,000)</w:t>
            </w:r>
          </w:p>
        </w:tc>
        <w:tc>
          <w:tcPr>
            <w:tcW w:w="2317" w:type="dxa"/>
          </w:tcPr>
          <w:p w14:paraId="12D89B6B"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4.58</w:t>
            </w:r>
          </w:p>
        </w:tc>
        <w:tc>
          <w:tcPr>
            <w:tcW w:w="2181" w:type="dxa"/>
          </w:tcPr>
          <w:p w14:paraId="1ACF0175"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1.52</w:t>
            </w:r>
          </w:p>
        </w:tc>
      </w:tr>
      <w:tr w:rsidR="0029657A" w:rsidRPr="00290455" w14:paraId="5DD03F6B" w14:textId="77777777" w:rsidTr="009F1190">
        <w:trPr>
          <w:trHeight w:val="20"/>
          <w:jc w:val="center"/>
        </w:trPr>
        <w:tc>
          <w:tcPr>
            <w:tcW w:w="2033" w:type="dxa"/>
            <w:tcBorders>
              <w:right w:val="nil"/>
            </w:tcBorders>
          </w:tcPr>
          <w:p w14:paraId="15DD9130"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45363 a 113400</w:t>
            </w:r>
          </w:p>
        </w:tc>
        <w:tc>
          <w:tcPr>
            <w:tcW w:w="2181" w:type="dxa"/>
            <w:tcBorders>
              <w:left w:val="nil"/>
            </w:tcBorders>
          </w:tcPr>
          <w:p w14:paraId="7017A192"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(12001 a 30000)</w:t>
            </w:r>
          </w:p>
        </w:tc>
        <w:tc>
          <w:tcPr>
            <w:tcW w:w="2317" w:type="dxa"/>
          </w:tcPr>
          <w:p w14:paraId="559E54A6"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6.1</w:t>
            </w:r>
          </w:p>
        </w:tc>
        <w:tc>
          <w:tcPr>
            <w:tcW w:w="2181" w:type="dxa"/>
          </w:tcPr>
          <w:p w14:paraId="362252D3"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1.52</w:t>
            </w:r>
          </w:p>
        </w:tc>
      </w:tr>
      <w:tr w:rsidR="0029657A" w:rsidRPr="00290455" w14:paraId="3F41547D" w14:textId="77777777" w:rsidTr="009F1190">
        <w:trPr>
          <w:trHeight w:val="20"/>
          <w:jc w:val="center"/>
        </w:trPr>
        <w:tc>
          <w:tcPr>
            <w:tcW w:w="2033" w:type="dxa"/>
            <w:tcBorders>
              <w:right w:val="nil"/>
            </w:tcBorders>
          </w:tcPr>
          <w:p w14:paraId="191DD2C0"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113403 a 189000</w:t>
            </w:r>
          </w:p>
        </w:tc>
        <w:tc>
          <w:tcPr>
            <w:tcW w:w="2181" w:type="dxa"/>
            <w:tcBorders>
              <w:left w:val="nil"/>
            </w:tcBorders>
          </w:tcPr>
          <w:p w14:paraId="282AD24A"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(30001 a 50000)</w:t>
            </w:r>
          </w:p>
        </w:tc>
        <w:tc>
          <w:tcPr>
            <w:tcW w:w="2317" w:type="dxa"/>
          </w:tcPr>
          <w:p w14:paraId="0DD21FC0"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9.14</w:t>
            </w:r>
          </w:p>
        </w:tc>
        <w:tc>
          <w:tcPr>
            <w:tcW w:w="2181" w:type="dxa"/>
          </w:tcPr>
          <w:p w14:paraId="5118CB6F"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3.05</w:t>
            </w:r>
          </w:p>
        </w:tc>
      </w:tr>
      <w:tr w:rsidR="0029657A" w:rsidRPr="00290455" w14:paraId="4BC2E944" w14:textId="77777777" w:rsidTr="009F1190">
        <w:trPr>
          <w:trHeight w:val="20"/>
          <w:jc w:val="center"/>
        </w:trPr>
        <w:tc>
          <w:tcPr>
            <w:tcW w:w="2033" w:type="dxa"/>
            <w:tcBorders>
              <w:right w:val="nil"/>
            </w:tcBorders>
          </w:tcPr>
          <w:p w14:paraId="48532038"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189003 a 378541</w:t>
            </w:r>
          </w:p>
        </w:tc>
        <w:tc>
          <w:tcPr>
            <w:tcW w:w="2181" w:type="dxa"/>
            <w:tcBorders>
              <w:left w:val="nil"/>
            </w:tcBorders>
          </w:tcPr>
          <w:p w14:paraId="3807D1E5"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(50001 a 100000)</w:t>
            </w:r>
          </w:p>
        </w:tc>
        <w:tc>
          <w:tcPr>
            <w:tcW w:w="2317" w:type="dxa"/>
          </w:tcPr>
          <w:p w14:paraId="1F0C17F5"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15.24</w:t>
            </w:r>
          </w:p>
        </w:tc>
        <w:tc>
          <w:tcPr>
            <w:tcW w:w="2181" w:type="dxa"/>
          </w:tcPr>
          <w:p w14:paraId="2DFFDCB5"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4.58</w:t>
            </w:r>
          </w:p>
        </w:tc>
      </w:tr>
      <w:tr w:rsidR="0029657A" w:rsidRPr="00290455" w14:paraId="2248F124" w14:textId="77777777" w:rsidTr="009F1190">
        <w:trPr>
          <w:trHeight w:val="20"/>
          <w:jc w:val="center"/>
        </w:trPr>
        <w:tc>
          <w:tcPr>
            <w:tcW w:w="2033" w:type="dxa"/>
            <w:tcBorders>
              <w:right w:val="nil"/>
            </w:tcBorders>
          </w:tcPr>
          <w:p w14:paraId="0F7BA38F"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378544 a 1890000</w:t>
            </w:r>
          </w:p>
        </w:tc>
        <w:tc>
          <w:tcPr>
            <w:tcW w:w="2181" w:type="dxa"/>
            <w:tcBorders>
              <w:left w:val="nil"/>
            </w:tcBorders>
          </w:tcPr>
          <w:p w14:paraId="153E4DDD" w14:textId="77777777" w:rsidR="0029657A" w:rsidRPr="00290455" w:rsidRDefault="0029657A" w:rsidP="009D4EED">
            <w:pPr>
              <w:pStyle w:val="Texto"/>
              <w:spacing w:after="80" w:line="204" w:lineRule="exact"/>
              <w:ind w:firstLine="0"/>
              <w:rPr>
                <w:rFonts w:ascii="Verdana" w:hAnsi="Verdana"/>
                <w:b/>
                <w:sz w:val="16"/>
                <w:szCs w:val="16"/>
              </w:rPr>
            </w:pPr>
            <w:r w:rsidRPr="00290455">
              <w:rPr>
                <w:rFonts w:ascii="Verdana" w:hAnsi="Verdana"/>
                <w:sz w:val="16"/>
                <w:szCs w:val="16"/>
              </w:rPr>
              <w:t>(100001 a 500000)</w:t>
            </w:r>
          </w:p>
        </w:tc>
        <w:tc>
          <w:tcPr>
            <w:tcW w:w="2317" w:type="dxa"/>
          </w:tcPr>
          <w:p w14:paraId="123DD182"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24.38</w:t>
            </w:r>
          </w:p>
        </w:tc>
        <w:tc>
          <w:tcPr>
            <w:tcW w:w="2181" w:type="dxa"/>
          </w:tcPr>
          <w:p w14:paraId="689B20DF"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7.62</w:t>
            </w:r>
          </w:p>
        </w:tc>
      </w:tr>
      <w:tr w:rsidR="0029657A" w:rsidRPr="00290455" w14:paraId="6A96C77B" w14:textId="77777777" w:rsidTr="009F1190">
        <w:trPr>
          <w:trHeight w:val="20"/>
          <w:jc w:val="center"/>
        </w:trPr>
        <w:tc>
          <w:tcPr>
            <w:tcW w:w="2033" w:type="dxa"/>
            <w:tcBorders>
              <w:right w:val="nil"/>
            </w:tcBorders>
          </w:tcPr>
          <w:p w14:paraId="6357BBA8"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1890003 a 3780000</w:t>
            </w:r>
          </w:p>
        </w:tc>
        <w:tc>
          <w:tcPr>
            <w:tcW w:w="2181" w:type="dxa"/>
            <w:tcBorders>
              <w:left w:val="nil"/>
            </w:tcBorders>
          </w:tcPr>
          <w:p w14:paraId="37C7041C"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(500001 a 1000000)</w:t>
            </w:r>
          </w:p>
        </w:tc>
        <w:tc>
          <w:tcPr>
            <w:tcW w:w="2317" w:type="dxa"/>
          </w:tcPr>
          <w:p w14:paraId="68F5651C"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30.48</w:t>
            </w:r>
          </w:p>
        </w:tc>
        <w:tc>
          <w:tcPr>
            <w:tcW w:w="2181" w:type="dxa"/>
          </w:tcPr>
          <w:p w14:paraId="2934D331"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10.67</w:t>
            </w:r>
          </w:p>
        </w:tc>
      </w:tr>
      <w:tr w:rsidR="0029657A" w:rsidRPr="00290455" w14:paraId="72191B41" w14:textId="77777777" w:rsidTr="009F1190">
        <w:trPr>
          <w:trHeight w:val="20"/>
          <w:jc w:val="center"/>
        </w:trPr>
        <w:tc>
          <w:tcPr>
            <w:tcW w:w="2033" w:type="dxa"/>
            <w:tcBorders>
              <w:right w:val="nil"/>
            </w:tcBorders>
          </w:tcPr>
          <w:p w14:paraId="356F9ADE"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378544 a 7560000</w:t>
            </w:r>
          </w:p>
        </w:tc>
        <w:tc>
          <w:tcPr>
            <w:tcW w:w="2181" w:type="dxa"/>
            <w:tcBorders>
              <w:left w:val="nil"/>
            </w:tcBorders>
          </w:tcPr>
          <w:p w14:paraId="159500AE"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(1000001 a 2000000)</w:t>
            </w:r>
          </w:p>
        </w:tc>
        <w:tc>
          <w:tcPr>
            <w:tcW w:w="2317" w:type="dxa"/>
          </w:tcPr>
          <w:p w14:paraId="1047D85F"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41.15</w:t>
            </w:r>
          </w:p>
        </w:tc>
        <w:tc>
          <w:tcPr>
            <w:tcW w:w="2181" w:type="dxa"/>
          </w:tcPr>
          <w:p w14:paraId="2F448117"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13.72</w:t>
            </w:r>
          </w:p>
        </w:tc>
      </w:tr>
      <w:tr w:rsidR="0029657A" w:rsidRPr="00290455" w14:paraId="109733B3" w14:textId="77777777" w:rsidTr="009F1190">
        <w:trPr>
          <w:trHeight w:val="20"/>
          <w:jc w:val="center"/>
        </w:trPr>
        <w:tc>
          <w:tcPr>
            <w:tcW w:w="2033" w:type="dxa"/>
            <w:tcBorders>
              <w:bottom w:val="single" w:sz="4" w:space="0" w:color="auto"/>
              <w:right w:val="nil"/>
            </w:tcBorders>
          </w:tcPr>
          <w:p w14:paraId="48378CE4"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7560003 a 11340000</w:t>
            </w:r>
          </w:p>
        </w:tc>
        <w:tc>
          <w:tcPr>
            <w:tcW w:w="2181" w:type="dxa"/>
            <w:tcBorders>
              <w:left w:val="nil"/>
              <w:bottom w:val="single" w:sz="4" w:space="0" w:color="auto"/>
            </w:tcBorders>
          </w:tcPr>
          <w:p w14:paraId="1624DF79"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(2000001 a 3000000)</w:t>
            </w:r>
          </w:p>
        </w:tc>
        <w:tc>
          <w:tcPr>
            <w:tcW w:w="2317" w:type="dxa"/>
            <w:tcBorders>
              <w:bottom w:val="single" w:sz="4" w:space="0" w:color="auto"/>
            </w:tcBorders>
          </w:tcPr>
          <w:p w14:paraId="1F9DD3DD"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50.29</w:t>
            </w:r>
          </w:p>
        </w:tc>
        <w:tc>
          <w:tcPr>
            <w:tcW w:w="2181" w:type="dxa"/>
            <w:tcBorders>
              <w:bottom w:val="single" w:sz="4" w:space="0" w:color="auto"/>
            </w:tcBorders>
          </w:tcPr>
          <w:p w14:paraId="04D593E4"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16.76</w:t>
            </w:r>
          </w:p>
        </w:tc>
      </w:tr>
      <w:tr w:rsidR="0029657A" w:rsidRPr="00290455" w14:paraId="4370FB34" w14:textId="77777777" w:rsidTr="009F1190">
        <w:trPr>
          <w:trHeight w:val="20"/>
          <w:jc w:val="center"/>
        </w:trPr>
        <w:tc>
          <w:tcPr>
            <w:tcW w:w="2033" w:type="dxa"/>
            <w:tcBorders>
              <w:bottom w:val="single" w:sz="4" w:space="0" w:color="auto"/>
              <w:right w:val="nil"/>
            </w:tcBorders>
          </w:tcPr>
          <w:p w14:paraId="13A71167"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11340003 o más</w:t>
            </w:r>
          </w:p>
        </w:tc>
        <w:tc>
          <w:tcPr>
            <w:tcW w:w="2181" w:type="dxa"/>
            <w:tcBorders>
              <w:left w:val="nil"/>
              <w:bottom w:val="single" w:sz="4" w:space="0" w:color="auto"/>
            </w:tcBorders>
          </w:tcPr>
          <w:p w14:paraId="0B5358D0" w14:textId="77777777" w:rsidR="0029657A" w:rsidRPr="00290455" w:rsidRDefault="0029657A" w:rsidP="009D4EED">
            <w:pPr>
              <w:pStyle w:val="Texto"/>
              <w:spacing w:after="80" w:line="204" w:lineRule="exact"/>
              <w:ind w:firstLine="0"/>
              <w:rPr>
                <w:rFonts w:ascii="Verdana" w:hAnsi="Verdana"/>
                <w:sz w:val="16"/>
                <w:szCs w:val="16"/>
              </w:rPr>
            </w:pPr>
            <w:r w:rsidRPr="00290455">
              <w:rPr>
                <w:rFonts w:ascii="Verdana" w:hAnsi="Verdana"/>
                <w:sz w:val="16"/>
                <w:szCs w:val="16"/>
              </w:rPr>
              <w:t>(3000001) o más</w:t>
            </w:r>
          </w:p>
        </w:tc>
        <w:tc>
          <w:tcPr>
            <w:tcW w:w="2317" w:type="dxa"/>
            <w:tcBorders>
              <w:bottom w:val="single" w:sz="4" w:space="0" w:color="auto"/>
            </w:tcBorders>
          </w:tcPr>
          <w:p w14:paraId="1782E67A"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53.37</w:t>
            </w:r>
          </w:p>
        </w:tc>
        <w:tc>
          <w:tcPr>
            <w:tcW w:w="2181" w:type="dxa"/>
            <w:tcBorders>
              <w:bottom w:val="single" w:sz="4" w:space="0" w:color="auto"/>
            </w:tcBorders>
          </w:tcPr>
          <w:p w14:paraId="13D091AB" w14:textId="77777777" w:rsidR="0029657A" w:rsidRPr="00290455" w:rsidRDefault="0029657A" w:rsidP="00033B21">
            <w:pPr>
              <w:pStyle w:val="Texto"/>
              <w:spacing w:after="80" w:line="204" w:lineRule="exact"/>
              <w:ind w:firstLine="0"/>
              <w:jc w:val="center"/>
              <w:rPr>
                <w:rFonts w:ascii="Verdana" w:hAnsi="Verdana"/>
                <w:sz w:val="16"/>
                <w:szCs w:val="16"/>
              </w:rPr>
            </w:pPr>
            <w:r w:rsidRPr="00290455">
              <w:rPr>
                <w:rFonts w:ascii="Verdana" w:hAnsi="Verdana"/>
                <w:sz w:val="16"/>
                <w:szCs w:val="16"/>
              </w:rPr>
              <w:t>18.29</w:t>
            </w:r>
          </w:p>
        </w:tc>
      </w:tr>
      <w:tr w:rsidR="00095EDD" w:rsidRPr="00290455" w14:paraId="2DA50D63" w14:textId="77777777" w:rsidTr="009F1190">
        <w:trPr>
          <w:trHeight w:val="20"/>
          <w:jc w:val="center"/>
        </w:trPr>
        <w:tc>
          <w:tcPr>
            <w:tcW w:w="8712" w:type="dxa"/>
            <w:gridSpan w:val="4"/>
            <w:tcBorders>
              <w:top w:val="nil"/>
              <w:left w:val="nil"/>
              <w:bottom w:val="nil"/>
              <w:right w:val="nil"/>
            </w:tcBorders>
          </w:tcPr>
          <w:p w14:paraId="6061C890" w14:textId="77777777" w:rsidR="00095EDD" w:rsidRPr="00290455" w:rsidRDefault="00095EDD" w:rsidP="00095EDD">
            <w:pPr>
              <w:pStyle w:val="Texto"/>
              <w:spacing w:after="80" w:line="204" w:lineRule="exact"/>
              <w:rPr>
                <w:rFonts w:ascii="Verdana" w:hAnsi="Verdana"/>
                <w:sz w:val="16"/>
                <w:szCs w:val="16"/>
              </w:rPr>
            </w:pPr>
            <w:r w:rsidRPr="00290455">
              <w:rPr>
                <w:rFonts w:ascii="Verdana" w:hAnsi="Verdana"/>
                <w:sz w:val="16"/>
                <w:szCs w:val="16"/>
              </w:rPr>
              <w:t>Referencia Tabla 22.4.1.1 (b) de NFPA 30, Edición 2015.</w:t>
            </w:r>
          </w:p>
          <w:p w14:paraId="225831E1" w14:textId="77777777" w:rsidR="00095EDD" w:rsidRPr="00290455" w:rsidRDefault="00095EDD" w:rsidP="00095EDD">
            <w:pPr>
              <w:pStyle w:val="Texto"/>
              <w:spacing w:after="80" w:line="204" w:lineRule="exact"/>
              <w:rPr>
                <w:rFonts w:ascii="Verdana" w:hAnsi="Verdana"/>
                <w:sz w:val="16"/>
                <w:szCs w:val="16"/>
              </w:rPr>
            </w:pPr>
            <w:r w:rsidRPr="00290455">
              <w:rPr>
                <w:rFonts w:ascii="Verdana" w:hAnsi="Verdana"/>
                <w:sz w:val="16"/>
                <w:szCs w:val="16"/>
              </w:rPr>
              <w:t>Para unidades SI, 1 gal= 3.8 L</w:t>
            </w:r>
          </w:p>
          <w:p w14:paraId="2C7E37FE" w14:textId="77777777" w:rsidR="00095EDD" w:rsidRPr="00290455" w:rsidRDefault="00095EDD" w:rsidP="00095EDD">
            <w:pPr>
              <w:pStyle w:val="Texto"/>
              <w:spacing w:after="40" w:line="200" w:lineRule="exact"/>
              <w:rPr>
                <w:rFonts w:ascii="Verdana" w:hAnsi="Verdana"/>
                <w:sz w:val="16"/>
                <w:szCs w:val="16"/>
              </w:rPr>
            </w:pPr>
            <w:r w:rsidRPr="00290455">
              <w:rPr>
                <w:rFonts w:ascii="Verdana" w:hAnsi="Verdana"/>
                <w:sz w:val="16"/>
                <w:szCs w:val="16"/>
              </w:rPr>
              <w:t>Los tanques que almacenan líquidos con características de Ebullición desbordante (Boil Over), deben ubicarse de acuerdo con la Tabla 3. Estos líquidos no deben almacenarse en tanques de techo fijo mayores de 45 m de diámetro, a menos que el tanque cuente con un sistema de inertización aprobado.</w:t>
            </w:r>
          </w:p>
          <w:p w14:paraId="0136C80B" w14:textId="77777777" w:rsidR="00095EDD" w:rsidRPr="00290455" w:rsidRDefault="00095EDD" w:rsidP="00033B21">
            <w:pPr>
              <w:pStyle w:val="Texto"/>
              <w:spacing w:after="80" w:line="204" w:lineRule="exact"/>
              <w:ind w:firstLine="0"/>
              <w:jc w:val="center"/>
              <w:rPr>
                <w:rFonts w:ascii="Verdana" w:hAnsi="Verdana"/>
                <w:sz w:val="16"/>
                <w:szCs w:val="16"/>
              </w:rPr>
            </w:pPr>
          </w:p>
        </w:tc>
      </w:tr>
      <w:bookmarkEnd w:id="7"/>
      <w:bookmarkEnd w:id="8"/>
    </w:tbl>
    <w:p w14:paraId="2FFF5C12" w14:textId="77777777" w:rsidR="00095EDD" w:rsidRDefault="00095EDD" w:rsidP="009D4EED">
      <w:pPr>
        <w:pStyle w:val="Texto"/>
        <w:spacing w:after="40" w:line="200" w:lineRule="exact"/>
        <w:ind w:firstLine="0"/>
        <w:jc w:val="center"/>
        <w:rPr>
          <w:rFonts w:ascii="Verdana" w:hAnsi="Verdana"/>
          <w:sz w:val="16"/>
          <w:szCs w:val="16"/>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033"/>
        <w:gridCol w:w="2181"/>
        <w:gridCol w:w="2317"/>
        <w:gridCol w:w="2181"/>
      </w:tblGrid>
      <w:tr w:rsidR="00CD5C8F" w:rsidRPr="004B5ED1" w14:paraId="1466D75B" w14:textId="77777777" w:rsidTr="009F1190">
        <w:trPr>
          <w:trHeight w:val="20"/>
          <w:jc w:val="center"/>
        </w:trPr>
        <w:tc>
          <w:tcPr>
            <w:tcW w:w="8712" w:type="dxa"/>
            <w:gridSpan w:val="4"/>
            <w:tcBorders>
              <w:top w:val="nil"/>
              <w:left w:val="nil"/>
              <w:bottom w:val="single" w:sz="4" w:space="0" w:color="auto"/>
              <w:right w:val="nil"/>
            </w:tcBorders>
            <w:shd w:val="clear" w:color="auto" w:fill="FFFFFF"/>
            <w:noWrap/>
          </w:tcPr>
          <w:p w14:paraId="727BD9FE" w14:textId="77777777" w:rsidR="00CD5C8F" w:rsidRPr="00CD5C8F" w:rsidRDefault="00CD5C8F" w:rsidP="00CD5C8F">
            <w:pPr>
              <w:spacing w:after="80" w:line="204" w:lineRule="exact"/>
              <w:jc w:val="center"/>
              <w:rPr>
                <w:rFonts w:ascii="Verdana" w:hAnsi="Verdana" w:cs="Arial"/>
                <w:b/>
                <w:sz w:val="16"/>
                <w:szCs w:val="16"/>
                <w:lang w:val="en-US"/>
              </w:rPr>
            </w:pPr>
            <w:r w:rsidRPr="00CD5C8F">
              <w:rPr>
                <w:rFonts w:ascii="Verdana" w:hAnsi="Verdana" w:cs="Arial"/>
                <w:b/>
                <w:sz w:val="16"/>
                <w:szCs w:val="16"/>
                <w:lang w:val="en-US"/>
              </w:rPr>
              <w:t>Table 2. Applicable reference for Table 1</w:t>
            </w:r>
          </w:p>
        </w:tc>
      </w:tr>
      <w:tr w:rsidR="00CD5C8F" w:rsidRPr="00CD5C8F" w14:paraId="7EB4FE49" w14:textId="77777777" w:rsidTr="009F1190">
        <w:trPr>
          <w:trHeight w:val="20"/>
          <w:jc w:val="center"/>
        </w:trPr>
        <w:tc>
          <w:tcPr>
            <w:tcW w:w="4214" w:type="dxa"/>
            <w:gridSpan w:val="2"/>
            <w:tcBorders>
              <w:top w:val="single" w:sz="4" w:space="0" w:color="auto"/>
              <w:bottom w:val="single" w:sz="4" w:space="0" w:color="auto"/>
            </w:tcBorders>
            <w:shd w:val="clear" w:color="auto" w:fill="FFFFFF"/>
            <w:noWrap/>
          </w:tcPr>
          <w:p w14:paraId="4860737B" w14:textId="77777777" w:rsidR="00CD5C8F" w:rsidRPr="00CD5C8F" w:rsidRDefault="00CD5C8F" w:rsidP="00CD5C8F">
            <w:pPr>
              <w:spacing w:after="80" w:line="204" w:lineRule="exact"/>
              <w:jc w:val="center"/>
              <w:rPr>
                <w:rFonts w:ascii="Verdana" w:hAnsi="Verdana" w:cs="Arial"/>
                <w:b/>
                <w:sz w:val="16"/>
                <w:szCs w:val="16"/>
                <w:lang w:val="en-US"/>
              </w:rPr>
            </w:pPr>
            <w:r w:rsidRPr="00CD5C8F">
              <w:rPr>
                <w:rFonts w:ascii="Verdana" w:hAnsi="Verdana" w:cs="Arial"/>
                <w:b/>
                <w:sz w:val="16"/>
                <w:szCs w:val="16"/>
                <w:lang w:val="en-US"/>
              </w:rPr>
              <w:t>Capacity of the tank</w:t>
            </w:r>
          </w:p>
          <w:p w14:paraId="373B2314" w14:textId="77777777" w:rsidR="00CD5C8F" w:rsidRPr="00CD5C8F" w:rsidRDefault="00CD5C8F" w:rsidP="00CD5C8F">
            <w:pPr>
              <w:spacing w:after="80" w:line="204" w:lineRule="exact"/>
              <w:jc w:val="center"/>
              <w:rPr>
                <w:rFonts w:ascii="Verdana" w:hAnsi="Verdana" w:cs="Arial"/>
                <w:b/>
                <w:sz w:val="16"/>
                <w:szCs w:val="16"/>
                <w:lang w:val="en-US"/>
              </w:rPr>
            </w:pPr>
            <w:r w:rsidRPr="00CD5C8F">
              <w:rPr>
                <w:rFonts w:ascii="Verdana" w:hAnsi="Verdana" w:cs="Arial"/>
                <w:b/>
                <w:sz w:val="16"/>
                <w:szCs w:val="16"/>
                <w:lang w:val="en-US"/>
              </w:rPr>
              <w:t>L (gallons)</w:t>
            </w:r>
          </w:p>
        </w:tc>
        <w:tc>
          <w:tcPr>
            <w:tcW w:w="2317" w:type="dxa"/>
            <w:tcBorders>
              <w:top w:val="single" w:sz="4" w:space="0" w:color="auto"/>
            </w:tcBorders>
            <w:shd w:val="clear" w:color="auto" w:fill="FFFFFF"/>
          </w:tcPr>
          <w:p w14:paraId="72BD9798"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b/>
                <w:sz w:val="16"/>
                <w:szCs w:val="16"/>
                <w:lang w:val="en-US"/>
              </w:rPr>
              <w:t>From the property limit that is or can be constructed, including the opposite side of a public road. (m)</w:t>
            </w:r>
          </w:p>
        </w:tc>
        <w:tc>
          <w:tcPr>
            <w:tcW w:w="2181" w:type="dxa"/>
            <w:tcBorders>
              <w:top w:val="single" w:sz="4" w:space="0" w:color="auto"/>
            </w:tcBorders>
            <w:shd w:val="clear" w:color="auto" w:fill="FFFFFF"/>
          </w:tcPr>
          <w:p w14:paraId="6E6DA08C"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b/>
                <w:sz w:val="16"/>
                <w:szCs w:val="16"/>
                <w:lang w:val="en-US"/>
              </w:rPr>
              <w:t>From the side nearest to any public road or important building nearest to the same property. (m)</w:t>
            </w:r>
          </w:p>
        </w:tc>
      </w:tr>
      <w:tr w:rsidR="00CD5C8F" w:rsidRPr="00CD5C8F" w14:paraId="1207CA81" w14:textId="77777777" w:rsidTr="009F1190">
        <w:trPr>
          <w:trHeight w:val="20"/>
          <w:jc w:val="center"/>
        </w:trPr>
        <w:tc>
          <w:tcPr>
            <w:tcW w:w="2033" w:type="dxa"/>
            <w:tcBorders>
              <w:right w:val="nil"/>
            </w:tcBorders>
          </w:tcPr>
          <w:p w14:paraId="008C3839"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t>1041 or less</w:t>
            </w:r>
          </w:p>
        </w:tc>
        <w:tc>
          <w:tcPr>
            <w:tcW w:w="2181" w:type="dxa"/>
            <w:tcBorders>
              <w:left w:val="nil"/>
            </w:tcBorders>
          </w:tcPr>
          <w:p w14:paraId="1E55A65F"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(275) or less</w:t>
            </w:r>
          </w:p>
        </w:tc>
        <w:tc>
          <w:tcPr>
            <w:tcW w:w="2317" w:type="dxa"/>
          </w:tcPr>
          <w:p w14:paraId="56DC3ED0"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1.52</w:t>
            </w:r>
          </w:p>
        </w:tc>
        <w:tc>
          <w:tcPr>
            <w:tcW w:w="2181" w:type="dxa"/>
          </w:tcPr>
          <w:p w14:paraId="5A628EA9"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1.52</w:t>
            </w:r>
          </w:p>
        </w:tc>
      </w:tr>
      <w:tr w:rsidR="00CD5C8F" w:rsidRPr="00CD5C8F" w14:paraId="1F731D7B" w14:textId="77777777" w:rsidTr="009F1190">
        <w:trPr>
          <w:trHeight w:val="20"/>
          <w:jc w:val="center"/>
        </w:trPr>
        <w:tc>
          <w:tcPr>
            <w:tcW w:w="2033" w:type="dxa"/>
            <w:tcBorders>
              <w:right w:val="nil"/>
            </w:tcBorders>
          </w:tcPr>
          <w:p w14:paraId="4FF079EC"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1042 to 2835</w:t>
            </w:r>
          </w:p>
        </w:tc>
        <w:tc>
          <w:tcPr>
            <w:tcW w:w="2181" w:type="dxa"/>
            <w:tcBorders>
              <w:left w:val="nil"/>
            </w:tcBorders>
          </w:tcPr>
          <w:p w14:paraId="57824260"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(276 to 750)</w:t>
            </w:r>
          </w:p>
        </w:tc>
        <w:tc>
          <w:tcPr>
            <w:tcW w:w="2317" w:type="dxa"/>
          </w:tcPr>
          <w:p w14:paraId="3B394F71"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3.05</w:t>
            </w:r>
          </w:p>
        </w:tc>
        <w:tc>
          <w:tcPr>
            <w:tcW w:w="2181" w:type="dxa"/>
          </w:tcPr>
          <w:p w14:paraId="20A9717A"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1.52</w:t>
            </w:r>
          </w:p>
        </w:tc>
      </w:tr>
      <w:tr w:rsidR="00CD5C8F" w:rsidRPr="00CD5C8F" w14:paraId="4A390C0B" w14:textId="77777777" w:rsidTr="009F1190">
        <w:trPr>
          <w:trHeight w:val="20"/>
          <w:jc w:val="center"/>
        </w:trPr>
        <w:tc>
          <w:tcPr>
            <w:tcW w:w="2033" w:type="dxa"/>
            <w:tcBorders>
              <w:right w:val="nil"/>
            </w:tcBorders>
          </w:tcPr>
          <w:p w14:paraId="1E3EA817"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2838 to 45360</w:t>
            </w:r>
          </w:p>
        </w:tc>
        <w:tc>
          <w:tcPr>
            <w:tcW w:w="2181" w:type="dxa"/>
            <w:tcBorders>
              <w:left w:val="nil"/>
            </w:tcBorders>
          </w:tcPr>
          <w:p w14:paraId="64C33ADE"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(751 to 12,000)</w:t>
            </w:r>
          </w:p>
        </w:tc>
        <w:tc>
          <w:tcPr>
            <w:tcW w:w="2317" w:type="dxa"/>
          </w:tcPr>
          <w:p w14:paraId="30B63F8D"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4.58</w:t>
            </w:r>
          </w:p>
        </w:tc>
        <w:tc>
          <w:tcPr>
            <w:tcW w:w="2181" w:type="dxa"/>
          </w:tcPr>
          <w:p w14:paraId="5AB0C316"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1.52</w:t>
            </w:r>
          </w:p>
        </w:tc>
      </w:tr>
      <w:tr w:rsidR="00CD5C8F" w:rsidRPr="00CD5C8F" w14:paraId="44AA6013" w14:textId="77777777" w:rsidTr="009F1190">
        <w:trPr>
          <w:trHeight w:val="20"/>
          <w:jc w:val="center"/>
        </w:trPr>
        <w:tc>
          <w:tcPr>
            <w:tcW w:w="2033" w:type="dxa"/>
            <w:tcBorders>
              <w:right w:val="nil"/>
            </w:tcBorders>
          </w:tcPr>
          <w:p w14:paraId="098FCECD"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45363 to 113400</w:t>
            </w:r>
          </w:p>
        </w:tc>
        <w:tc>
          <w:tcPr>
            <w:tcW w:w="2181" w:type="dxa"/>
            <w:tcBorders>
              <w:left w:val="nil"/>
            </w:tcBorders>
          </w:tcPr>
          <w:p w14:paraId="6CFD48EA"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(12001 to 30000)</w:t>
            </w:r>
          </w:p>
        </w:tc>
        <w:tc>
          <w:tcPr>
            <w:tcW w:w="2317" w:type="dxa"/>
          </w:tcPr>
          <w:p w14:paraId="4BE32CEC"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6.1</w:t>
            </w:r>
          </w:p>
        </w:tc>
        <w:tc>
          <w:tcPr>
            <w:tcW w:w="2181" w:type="dxa"/>
          </w:tcPr>
          <w:p w14:paraId="653F3392"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1.52</w:t>
            </w:r>
          </w:p>
        </w:tc>
      </w:tr>
      <w:tr w:rsidR="00CD5C8F" w:rsidRPr="00CD5C8F" w14:paraId="5845819A" w14:textId="77777777" w:rsidTr="009F1190">
        <w:trPr>
          <w:trHeight w:val="20"/>
          <w:jc w:val="center"/>
        </w:trPr>
        <w:tc>
          <w:tcPr>
            <w:tcW w:w="2033" w:type="dxa"/>
            <w:tcBorders>
              <w:right w:val="nil"/>
            </w:tcBorders>
          </w:tcPr>
          <w:p w14:paraId="5734924A"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113403 to 189000</w:t>
            </w:r>
          </w:p>
        </w:tc>
        <w:tc>
          <w:tcPr>
            <w:tcW w:w="2181" w:type="dxa"/>
            <w:tcBorders>
              <w:left w:val="nil"/>
            </w:tcBorders>
          </w:tcPr>
          <w:p w14:paraId="16DD1579"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(30001 to 50000)</w:t>
            </w:r>
          </w:p>
        </w:tc>
        <w:tc>
          <w:tcPr>
            <w:tcW w:w="2317" w:type="dxa"/>
          </w:tcPr>
          <w:p w14:paraId="3A8D8EB6"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9.14</w:t>
            </w:r>
          </w:p>
        </w:tc>
        <w:tc>
          <w:tcPr>
            <w:tcW w:w="2181" w:type="dxa"/>
          </w:tcPr>
          <w:p w14:paraId="63A8A818"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3.05</w:t>
            </w:r>
          </w:p>
        </w:tc>
      </w:tr>
      <w:tr w:rsidR="00CD5C8F" w:rsidRPr="00CD5C8F" w14:paraId="3BB46A7D" w14:textId="77777777" w:rsidTr="009F1190">
        <w:trPr>
          <w:trHeight w:val="20"/>
          <w:jc w:val="center"/>
        </w:trPr>
        <w:tc>
          <w:tcPr>
            <w:tcW w:w="2033" w:type="dxa"/>
            <w:tcBorders>
              <w:right w:val="nil"/>
            </w:tcBorders>
          </w:tcPr>
          <w:p w14:paraId="7D89C576"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189003 to 378541</w:t>
            </w:r>
          </w:p>
        </w:tc>
        <w:tc>
          <w:tcPr>
            <w:tcW w:w="2181" w:type="dxa"/>
            <w:tcBorders>
              <w:left w:val="nil"/>
            </w:tcBorders>
          </w:tcPr>
          <w:p w14:paraId="29693BE0"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(50001 to 100000)</w:t>
            </w:r>
          </w:p>
        </w:tc>
        <w:tc>
          <w:tcPr>
            <w:tcW w:w="2317" w:type="dxa"/>
          </w:tcPr>
          <w:p w14:paraId="452ACB87"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15.24</w:t>
            </w:r>
          </w:p>
        </w:tc>
        <w:tc>
          <w:tcPr>
            <w:tcW w:w="2181" w:type="dxa"/>
          </w:tcPr>
          <w:p w14:paraId="15CEDB01"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4.58</w:t>
            </w:r>
          </w:p>
        </w:tc>
      </w:tr>
      <w:tr w:rsidR="00CD5C8F" w:rsidRPr="00CD5C8F" w14:paraId="324AA7FE" w14:textId="77777777" w:rsidTr="009F1190">
        <w:trPr>
          <w:trHeight w:val="20"/>
          <w:jc w:val="center"/>
        </w:trPr>
        <w:tc>
          <w:tcPr>
            <w:tcW w:w="2033" w:type="dxa"/>
            <w:tcBorders>
              <w:right w:val="nil"/>
            </w:tcBorders>
          </w:tcPr>
          <w:p w14:paraId="13660EEF"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378544 to 1890000</w:t>
            </w:r>
          </w:p>
        </w:tc>
        <w:tc>
          <w:tcPr>
            <w:tcW w:w="2181" w:type="dxa"/>
            <w:tcBorders>
              <w:left w:val="nil"/>
            </w:tcBorders>
          </w:tcPr>
          <w:p w14:paraId="4D57B247" w14:textId="77777777" w:rsidR="00CD5C8F" w:rsidRPr="00CD5C8F" w:rsidRDefault="00CD5C8F" w:rsidP="00CD5C8F">
            <w:pPr>
              <w:spacing w:after="80" w:line="204" w:lineRule="exact"/>
              <w:jc w:val="both"/>
              <w:rPr>
                <w:rFonts w:ascii="Verdana" w:hAnsi="Verdana" w:cs="Arial"/>
                <w:b/>
                <w:sz w:val="16"/>
                <w:szCs w:val="16"/>
                <w:lang w:val="en-US"/>
              </w:rPr>
            </w:pPr>
            <w:r w:rsidRPr="00CD5C8F">
              <w:rPr>
                <w:rFonts w:ascii="Verdana" w:hAnsi="Verdana" w:cs="Arial"/>
                <w:sz w:val="16"/>
                <w:szCs w:val="16"/>
                <w:lang w:val="en-US"/>
              </w:rPr>
              <w:t>(100001 to 500000)</w:t>
            </w:r>
          </w:p>
        </w:tc>
        <w:tc>
          <w:tcPr>
            <w:tcW w:w="2317" w:type="dxa"/>
          </w:tcPr>
          <w:p w14:paraId="385F2443"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24.38</w:t>
            </w:r>
          </w:p>
        </w:tc>
        <w:tc>
          <w:tcPr>
            <w:tcW w:w="2181" w:type="dxa"/>
          </w:tcPr>
          <w:p w14:paraId="34FEE958"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7.62</w:t>
            </w:r>
          </w:p>
        </w:tc>
      </w:tr>
      <w:tr w:rsidR="00CD5C8F" w:rsidRPr="00CD5C8F" w14:paraId="44C4D9F0" w14:textId="77777777" w:rsidTr="009F1190">
        <w:trPr>
          <w:trHeight w:val="20"/>
          <w:jc w:val="center"/>
        </w:trPr>
        <w:tc>
          <w:tcPr>
            <w:tcW w:w="2033" w:type="dxa"/>
            <w:tcBorders>
              <w:right w:val="nil"/>
            </w:tcBorders>
          </w:tcPr>
          <w:p w14:paraId="751B78A3"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t>1890003 to 3780000</w:t>
            </w:r>
          </w:p>
        </w:tc>
        <w:tc>
          <w:tcPr>
            <w:tcW w:w="2181" w:type="dxa"/>
            <w:tcBorders>
              <w:left w:val="nil"/>
            </w:tcBorders>
          </w:tcPr>
          <w:p w14:paraId="39EFFC5A"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t>(500001 to 1000000)</w:t>
            </w:r>
          </w:p>
        </w:tc>
        <w:tc>
          <w:tcPr>
            <w:tcW w:w="2317" w:type="dxa"/>
          </w:tcPr>
          <w:p w14:paraId="46B0DB57"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30.48</w:t>
            </w:r>
          </w:p>
        </w:tc>
        <w:tc>
          <w:tcPr>
            <w:tcW w:w="2181" w:type="dxa"/>
          </w:tcPr>
          <w:p w14:paraId="09DB7FDC"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10.67</w:t>
            </w:r>
          </w:p>
        </w:tc>
      </w:tr>
      <w:tr w:rsidR="00CD5C8F" w:rsidRPr="00CD5C8F" w14:paraId="4BFFF0C4" w14:textId="77777777" w:rsidTr="009F1190">
        <w:trPr>
          <w:trHeight w:val="20"/>
          <w:jc w:val="center"/>
        </w:trPr>
        <w:tc>
          <w:tcPr>
            <w:tcW w:w="2033" w:type="dxa"/>
            <w:tcBorders>
              <w:right w:val="nil"/>
            </w:tcBorders>
          </w:tcPr>
          <w:p w14:paraId="4EE99CCF"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t>378544 to 7560000</w:t>
            </w:r>
          </w:p>
        </w:tc>
        <w:tc>
          <w:tcPr>
            <w:tcW w:w="2181" w:type="dxa"/>
            <w:tcBorders>
              <w:left w:val="nil"/>
            </w:tcBorders>
          </w:tcPr>
          <w:p w14:paraId="73319C1E"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t>(1000001 to 2000000)</w:t>
            </w:r>
          </w:p>
        </w:tc>
        <w:tc>
          <w:tcPr>
            <w:tcW w:w="2317" w:type="dxa"/>
          </w:tcPr>
          <w:p w14:paraId="513F32D1"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41.15</w:t>
            </w:r>
          </w:p>
        </w:tc>
        <w:tc>
          <w:tcPr>
            <w:tcW w:w="2181" w:type="dxa"/>
          </w:tcPr>
          <w:p w14:paraId="008D68F3"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13.72</w:t>
            </w:r>
          </w:p>
        </w:tc>
      </w:tr>
      <w:tr w:rsidR="00CD5C8F" w:rsidRPr="00CD5C8F" w14:paraId="5B7FBEF3" w14:textId="77777777" w:rsidTr="009F1190">
        <w:trPr>
          <w:trHeight w:val="20"/>
          <w:jc w:val="center"/>
        </w:trPr>
        <w:tc>
          <w:tcPr>
            <w:tcW w:w="2033" w:type="dxa"/>
            <w:tcBorders>
              <w:bottom w:val="single" w:sz="4" w:space="0" w:color="auto"/>
              <w:right w:val="nil"/>
            </w:tcBorders>
          </w:tcPr>
          <w:p w14:paraId="34C47BC7"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lastRenderedPageBreak/>
              <w:t>7560003 to 11340000</w:t>
            </w:r>
          </w:p>
        </w:tc>
        <w:tc>
          <w:tcPr>
            <w:tcW w:w="2181" w:type="dxa"/>
            <w:tcBorders>
              <w:left w:val="nil"/>
              <w:bottom w:val="single" w:sz="4" w:space="0" w:color="auto"/>
            </w:tcBorders>
          </w:tcPr>
          <w:p w14:paraId="70CD47CC"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t>(2000001 to 3000000)</w:t>
            </w:r>
          </w:p>
        </w:tc>
        <w:tc>
          <w:tcPr>
            <w:tcW w:w="2317" w:type="dxa"/>
            <w:tcBorders>
              <w:bottom w:val="single" w:sz="4" w:space="0" w:color="auto"/>
            </w:tcBorders>
          </w:tcPr>
          <w:p w14:paraId="0E485A65"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50.29</w:t>
            </w:r>
          </w:p>
        </w:tc>
        <w:tc>
          <w:tcPr>
            <w:tcW w:w="2181" w:type="dxa"/>
            <w:tcBorders>
              <w:bottom w:val="single" w:sz="4" w:space="0" w:color="auto"/>
            </w:tcBorders>
          </w:tcPr>
          <w:p w14:paraId="08C07CC8"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16.76</w:t>
            </w:r>
          </w:p>
        </w:tc>
      </w:tr>
      <w:tr w:rsidR="00CD5C8F" w:rsidRPr="00CD5C8F" w14:paraId="63482D1E" w14:textId="77777777" w:rsidTr="009F1190">
        <w:trPr>
          <w:trHeight w:val="20"/>
          <w:jc w:val="center"/>
        </w:trPr>
        <w:tc>
          <w:tcPr>
            <w:tcW w:w="2033" w:type="dxa"/>
            <w:tcBorders>
              <w:bottom w:val="single" w:sz="4" w:space="0" w:color="auto"/>
              <w:right w:val="nil"/>
            </w:tcBorders>
          </w:tcPr>
          <w:p w14:paraId="4ECD5641"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t>11340003 or more</w:t>
            </w:r>
          </w:p>
        </w:tc>
        <w:tc>
          <w:tcPr>
            <w:tcW w:w="2181" w:type="dxa"/>
            <w:tcBorders>
              <w:left w:val="nil"/>
              <w:bottom w:val="single" w:sz="4" w:space="0" w:color="auto"/>
            </w:tcBorders>
          </w:tcPr>
          <w:p w14:paraId="3672DD9F" w14:textId="77777777" w:rsidR="00CD5C8F" w:rsidRPr="00CD5C8F" w:rsidRDefault="00CD5C8F" w:rsidP="00CD5C8F">
            <w:pPr>
              <w:spacing w:after="80" w:line="204" w:lineRule="exact"/>
              <w:jc w:val="both"/>
              <w:rPr>
                <w:rFonts w:ascii="Verdana" w:hAnsi="Verdana" w:cs="Arial"/>
                <w:sz w:val="16"/>
                <w:szCs w:val="16"/>
                <w:lang w:val="en-US"/>
              </w:rPr>
            </w:pPr>
            <w:r w:rsidRPr="00CD5C8F">
              <w:rPr>
                <w:rFonts w:ascii="Verdana" w:hAnsi="Verdana" w:cs="Arial"/>
                <w:sz w:val="16"/>
                <w:szCs w:val="16"/>
                <w:lang w:val="en-US"/>
              </w:rPr>
              <w:t>(3000001) or more</w:t>
            </w:r>
          </w:p>
        </w:tc>
        <w:tc>
          <w:tcPr>
            <w:tcW w:w="2317" w:type="dxa"/>
            <w:tcBorders>
              <w:bottom w:val="single" w:sz="4" w:space="0" w:color="auto"/>
            </w:tcBorders>
          </w:tcPr>
          <w:p w14:paraId="6FACE6B7"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53.37</w:t>
            </w:r>
          </w:p>
        </w:tc>
        <w:tc>
          <w:tcPr>
            <w:tcW w:w="2181" w:type="dxa"/>
            <w:tcBorders>
              <w:bottom w:val="single" w:sz="4" w:space="0" w:color="auto"/>
            </w:tcBorders>
          </w:tcPr>
          <w:p w14:paraId="571BDF08" w14:textId="77777777" w:rsidR="00CD5C8F" w:rsidRPr="00CD5C8F" w:rsidRDefault="00CD5C8F" w:rsidP="00CD5C8F">
            <w:pPr>
              <w:spacing w:after="80" w:line="204" w:lineRule="exact"/>
              <w:jc w:val="center"/>
              <w:rPr>
                <w:rFonts w:ascii="Verdana" w:hAnsi="Verdana" w:cs="Arial"/>
                <w:sz w:val="16"/>
                <w:szCs w:val="16"/>
                <w:lang w:val="en-US"/>
              </w:rPr>
            </w:pPr>
            <w:r w:rsidRPr="00CD5C8F">
              <w:rPr>
                <w:rFonts w:ascii="Verdana" w:hAnsi="Verdana" w:cs="Arial"/>
                <w:sz w:val="16"/>
                <w:szCs w:val="16"/>
                <w:lang w:val="en-US"/>
              </w:rPr>
              <w:t>18.29</w:t>
            </w:r>
          </w:p>
        </w:tc>
      </w:tr>
      <w:tr w:rsidR="00CD5C8F" w:rsidRPr="00DE04DF" w14:paraId="1228CB48" w14:textId="77777777" w:rsidTr="009F1190">
        <w:trPr>
          <w:trHeight w:val="20"/>
          <w:jc w:val="center"/>
        </w:trPr>
        <w:tc>
          <w:tcPr>
            <w:tcW w:w="8712" w:type="dxa"/>
            <w:gridSpan w:val="4"/>
            <w:tcBorders>
              <w:top w:val="nil"/>
              <w:left w:val="nil"/>
              <w:bottom w:val="nil"/>
              <w:right w:val="nil"/>
            </w:tcBorders>
          </w:tcPr>
          <w:p w14:paraId="62F7B15C" w14:textId="77777777" w:rsidR="00CD5C8F" w:rsidRPr="00CD5C8F" w:rsidRDefault="00CD5C8F" w:rsidP="00CD5C8F">
            <w:pPr>
              <w:spacing w:after="80" w:line="204" w:lineRule="exact"/>
              <w:ind w:firstLine="288"/>
              <w:jc w:val="both"/>
              <w:rPr>
                <w:rFonts w:ascii="Verdana" w:hAnsi="Verdana" w:cs="Arial"/>
                <w:sz w:val="16"/>
                <w:szCs w:val="16"/>
                <w:lang w:val="en-US"/>
              </w:rPr>
            </w:pPr>
            <w:r w:rsidRPr="00CD5C8F">
              <w:rPr>
                <w:rFonts w:ascii="Verdana" w:hAnsi="Verdana" w:cs="Arial"/>
                <w:sz w:val="16"/>
                <w:szCs w:val="16"/>
                <w:lang w:val="en-US"/>
              </w:rPr>
              <w:t>Reference Table 22.4.1.1 (b) of NFPA 30, Edition 2015.</w:t>
            </w:r>
          </w:p>
          <w:p w14:paraId="535C11FA" w14:textId="77777777" w:rsidR="00CD5C8F" w:rsidRPr="00CD5C8F" w:rsidRDefault="00CD5C8F" w:rsidP="00CD5C8F">
            <w:pPr>
              <w:spacing w:after="80" w:line="204" w:lineRule="exact"/>
              <w:ind w:firstLine="288"/>
              <w:jc w:val="both"/>
              <w:rPr>
                <w:rFonts w:ascii="Verdana" w:hAnsi="Verdana" w:cs="Arial"/>
                <w:sz w:val="16"/>
                <w:szCs w:val="16"/>
                <w:lang w:val="en-US"/>
              </w:rPr>
            </w:pPr>
            <w:r w:rsidRPr="00CD5C8F">
              <w:rPr>
                <w:rFonts w:ascii="Verdana" w:hAnsi="Verdana" w:cs="Arial"/>
                <w:sz w:val="16"/>
                <w:szCs w:val="16"/>
                <w:lang w:val="en-US"/>
              </w:rPr>
              <w:t>For units SI, 1 gal= 3.8 L</w:t>
            </w:r>
          </w:p>
          <w:p w14:paraId="0E2A91D2" w14:textId="77777777" w:rsidR="00CD5C8F" w:rsidRPr="00CD5C8F" w:rsidRDefault="00CD5C8F" w:rsidP="00CD5C8F">
            <w:pPr>
              <w:spacing w:after="40" w:line="200" w:lineRule="exact"/>
              <w:ind w:firstLine="288"/>
              <w:jc w:val="both"/>
              <w:rPr>
                <w:rFonts w:ascii="Verdana" w:hAnsi="Verdana" w:cs="Arial"/>
                <w:sz w:val="16"/>
                <w:szCs w:val="16"/>
                <w:lang w:val="en-US"/>
              </w:rPr>
            </w:pPr>
            <w:r w:rsidRPr="00CD5C8F">
              <w:rPr>
                <w:rFonts w:ascii="Verdana" w:hAnsi="Verdana" w:cs="Arial"/>
                <w:sz w:val="16"/>
                <w:szCs w:val="16"/>
                <w:lang w:val="en-US"/>
              </w:rPr>
              <w:t xml:space="preserve">The tanks that store liquids with Boil Over characteristics must be located according to Table 3. These liquids must not be stored in tanks with stationary roofs greater than 45 m of diameter, unless the tank has an approved inerting system. </w:t>
            </w:r>
          </w:p>
        </w:tc>
      </w:tr>
    </w:tbl>
    <w:p w14:paraId="420B4027" w14:textId="77777777" w:rsidR="00095EDD" w:rsidRPr="00CD5C8F" w:rsidRDefault="00095EDD" w:rsidP="009D4EED">
      <w:pPr>
        <w:pStyle w:val="Texto"/>
        <w:spacing w:after="40" w:line="200" w:lineRule="exact"/>
        <w:ind w:firstLine="0"/>
        <w:jc w:val="center"/>
        <w:rPr>
          <w:rFonts w:ascii="Verdana" w:hAnsi="Verdana"/>
          <w:sz w:val="16"/>
          <w:szCs w:val="16"/>
          <w:lang w:val="en-US"/>
        </w:rPr>
      </w:pPr>
    </w:p>
    <w:p w14:paraId="44A8FE72" w14:textId="77777777" w:rsidR="00CD5C8F" w:rsidRPr="00CD5C8F" w:rsidRDefault="00CD5C8F" w:rsidP="009D4EED">
      <w:pPr>
        <w:pStyle w:val="Texto"/>
        <w:spacing w:after="40" w:line="200" w:lineRule="exact"/>
        <w:ind w:firstLine="0"/>
        <w:jc w:val="center"/>
        <w:rPr>
          <w:rFonts w:ascii="Verdana" w:hAnsi="Verdana"/>
          <w:sz w:val="16"/>
          <w:szCs w:val="16"/>
          <w:lang w:val="en-US"/>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094"/>
        <w:gridCol w:w="1856"/>
        <w:gridCol w:w="2840"/>
        <w:gridCol w:w="2922"/>
      </w:tblGrid>
      <w:tr w:rsidR="00095EDD" w:rsidRPr="00290455" w14:paraId="5DAD874C" w14:textId="77777777" w:rsidTr="009F1190">
        <w:trPr>
          <w:cantSplit/>
          <w:trHeight w:val="20"/>
          <w:jc w:val="center"/>
        </w:trPr>
        <w:tc>
          <w:tcPr>
            <w:tcW w:w="8712" w:type="dxa"/>
            <w:gridSpan w:val="4"/>
            <w:tcBorders>
              <w:top w:val="nil"/>
              <w:left w:val="nil"/>
              <w:bottom w:val="single" w:sz="4" w:space="0" w:color="auto"/>
              <w:right w:val="nil"/>
            </w:tcBorders>
            <w:shd w:val="clear" w:color="auto" w:fill="auto"/>
            <w:noWrap/>
            <w:vAlign w:val="center"/>
          </w:tcPr>
          <w:p w14:paraId="223632EF" w14:textId="77777777" w:rsidR="00095EDD" w:rsidRPr="00095EDD" w:rsidRDefault="00095EDD" w:rsidP="00095EDD">
            <w:pPr>
              <w:pStyle w:val="Texto"/>
              <w:spacing w:after="40" w:line="200" w:lineRule="exact"/>
              <w:ind w:firstLine="0"/>
              <w:jc w:val="center"/>
              <w:rPr>
                <w:rFonts w:ascii="Verdana" w:hAnsi="Verdana"/>
                <w:b/>
                <w:sz w:val="16"/>
                <w:szCs w:val="16"/>
              </w:rPr>
            </w:pPr>
            <w:bookmarkStart w:id="9" w:name="_Hlk520547212"/>
            <w:r w:rsidRPr="00095EDD">
              <w:rPr>
                <w:rFonts w:ascii="Verdana" w:hAnsi="Verdana"/>
                <w:b/>
                <w:sz w:val="16"/>
                <w:szCs w:val="16"/>
              </w:rPr>
              <w:t>Tabla 3. Localización de tanques sobre el suelo para almacenamiento de líquidos con</w:t>
            </w:r>
          </w:p>
          <w:p w14:paraId="144CB44C" w14:textId="77777777" w:rsidR="00095EDD" w:rsidRPr="00290455" w:rsidRDefault="00095EDD" w:rsidP="00095EDD">
            <w:pPr>
              <w:pStyle w:val="Texto"/>
              <w:spacing w:after="40" w:line="200" w:lineRule="exact"/>
              <w:ind w:firstLine="0"/>
              <w:jc w:val="center"/>
              <w:rPr>
                <w:rFonts w:ascii="Verdana" w:hAnsi="Verdana"/>
                <w:b/>
                <w:sz w:val="16"/>
                <w:szCs w:val="16"/>
              </w:rPr>
            </w:pPr>
            <w:r w:rsidRPr="00095EDD">
              <w:rPr>
                <w:rFonts w:ascii="Verdana" w:hAnsi="Verdana"/>
                <w:b/>
                <w:sz w:val="16"/>
                <w:szCs w:val="16"/>
              </w:rPr>
              <w:t xml:space="preserve">Ebullición </w:t>
            </w:r>
            <w:bookmarkStart w:id="10" w:name="N_Hlk496093478"/>
            <w:r w:rsidRPr="00095EDD">
              <w:rPr>
                <w:rFonts w:ascii="Verdana" w:hAnsi="Verdana"/>
                <w:b/>
                <w:sz w:val="16"/>
                <w:szCs w:val="16"/>
              </w:rPr>
              <w:t xml:space="preserve">desbordante </w:t>
            </w:r>
            <w:bookmarkEnd w:id="10"/>
            <w:r w:rsidRPr="00095EDD">
              <w:rPr>
                <w:rFonts w:ascii="Verdana" w:hAnsi="Verdana"/>
                <w:b/>
                <w:sz w:val="16"/>
                <w:szCs w:val="16"/>
              </w:rPr>
              <w:t>(Boil Over)</w:t>
            </w:r>
          </w:p>
        </w:tc>
      </w:tr>
      <w:tr w:rsidR="00B93C55" w:rsidRPr="00290455" w14:paraId="1DA4C6E2" w14:textId="77777777" w:rsidTr="009F1190">
        <w:trPr>
          <w:cantSplit/>
          <w:trHeight w:val="20"/>
          <w:jc w:val="center"/>
        </w:trPr>
        <w:tc>
          <w:tcPr>
            <w:tcW w:w="1094" w:type="dxa"/>
            <w:vMerge w:val="restart"/>
            <w:tcBorders>
              <w:top w:val="single" w:sz="4" w:space="0" w:color="auto"/>
            </w:tcBorders>
            <w:shd w:val="clear" w:color="auto" w:fill="D9D9D9"/>
            <w:noWrap/>
            <w:vAlign w:val="center"/>
          </w:tcPr>
          <w:p w14:paraId="652C5795" w14:textId="77777777" w:rsidR="00B93C55" w:rsidRPr="00290455" w:rsidRDefault="00B93C55" w:rsidP="009D4EED">
            <w:pPr>
              <w:pStyle w:val="Texto"/>
              <w:spacing w:after="40" w:line="200" w:lineRule="exact"/>
              <w:ind w:firstLine="0"/>
              <w:jc w:val="center"/>
              <w:rPr>
                <w:rFonts w:ascii="Verdana" w:hAnsi="Verdana"/>
                <w:sz w:val="16"/>
                <w:szCs w:val="16"/>
              </w:rPr>
            </w:pPr>
            <w:bookmarkStart w:id="11" w:name="N_Hlk503286054"/>
            <w:r w:rsidRPr="00290455">
              <w:rPr>
                <w:rFonts w:ascii="Verdana" w:hAnsi="Verdana"/>
                <w:b/>
                <w:sz w:val="16"/>
                <w:szCs w:val="16"/>
              </w:rPr>
              <w:t>Tipo de tanque</w:t>
            </w:r>
          </w:p>
        </w:tc>
        <w:tc>
          <w:tcPr>
            <w:tcW w:w="1856" w:type="dxa"/>
            <w:vMerge w:val="restart"/>
            <w:tcBorders>
              <w:top w:val="single" w:sz="4" w:space="0" w:color="auto"/>
            </w:tcBorders>
            <w:shd w:val="clear" w:color="auto" w:fill="D9D9D9"/>
            <w:vAlign w:val="center"/>
          </w:tcPr>
          <w:p w14:paraId="7128DB53"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b/>
                <w:sz w:val="16"/>
                <w:szCs w:val="16"/>
              </w:rPr>
              <w:t>Protección</w:t>
            </w:r>
          </w:p>
        </w:tc>
        <w:tc>
          <w:tcPr>
            <w:tcW w:w="5762" w:type="dxa"/>
            <w:gridSpan w:val="2"/>
            <w:tcBorders>
              <w:top w:val="single" w:sz="4" w:space="0" w:color="auto"/>
            </w:tcBorders>
            <w:shd w:val="clear" w:color="auto" w:fill="D9D9D9"/>
            <w:vAlign w:val="center"/>
          </w:tcPr>
          <w:p w14:paraId="4772E415" w14:textId="77777777" w:rsidR="00B93C55" w:rsidRPr="00290455" w:rsidRDefault="00B93C55" w:rsidP="009D4EED">
            <w:pPr>
              <w:pStyle w:val="Texto"/>
              <w:spacing w:after="40" w:line="200" w:lineRule="exact"/>
              <w:ind w:firstLine="0"/>
              <w:jc w:val="center"/>
              <w:rPr>
                <w:rFonts w:ascii="Verdana" w:hAnsi="Verdana"/>
                <w:b/>
                <w:sz w:val="16"/>
                <w:szCs w:val="16"/>
              </w:rPr>
            </w:pPr>
            <w:r w:rsidRPr="00290455">
              <w:rPr>
                <w:rFonts w:ascii="Verdana" w:hAnsi="Verdana"/>
                <w:b/>
                <w:sz w:val="16"/>
                <w:szCs w:val="16"/>
              </w:rPr>
              <w:t>Distancia Mínima</w:t>
            </w:r>
          </w:p>
        </w:tc>
      </w:tr>
      <w:tr w:rsidR="00B93C55" w:rsidRPr="00290455" w14:paraId="0AB3F2E5" w14:textId="77777777" w:rsidTr="009F1190">
        <w:trPr>
          <w:cantSplit/>
          <w:trHeight w:val="20"/>
          <w:jc w:val="center"/>
        </w:trPr>
        <w:tc>
          <w:tcPr>
            <w:tcW w:w="1094" w:type="dxa"/>
            <w:vMerge/>
            <w:shd w:val="clear" w:color="auto" w:fill="D9D9D9"/>
            <w:vAlign w:val="center"/>
          </w:tcPr>
          <w:p w14:paraId="556E89FE" w14:textId="77777777" w:rsidR="00B93C55" w:rsidRPr="00290455" w:rsidRDefault="00B93C55" w:rsidP="009D4EED">
            <w:pPr>
              <w:pStyle w:val="Texto"/>
              <w:spacing w:after="40" w:line="200" w:lineRule="exact"/>
              <w:ind w:firstLine="0"/>
              <w:jc w:val="center"/>
              <w:rPr>
                <w:rFonts w:ascii="Verdana" w:hAnsi="Verdana"/>
                <w:b/>
                <w:sz w:val="16"/>
                <w:szCs w:val="16"/>
              </w:rPr>
            </w:pPr>
          </w:p>
        </w:tc>
        <w:tc>
          <w:tcPr>
            <w:tcW w:w="1856" w:type="dxa"/>
            <w:vMerge/>
            <w:shd w:val="clear" w:color="auto" w:fill="D9D9D9"/>
            <w:vAlign w:val="center"/>
          </w:tcPr>
          <w:p w14:paraId="0CB0B077" w14:textId="77777777" w:rsidR="00B93C55" w:rsidRPr="00290455" w:rsidRDefault="00B93C55" w:rsidP="009D4EED">
            <w:pPr>
              <w:pStyle w:val="Texto"/>
              <w:spacing w:after="40" w:line="200" w:lineRule="exact"/>
              <w:ind w:firstLine="0"/>
              <w:jc w:val="center"/>
              <w:rPr>
                <w:rFonts w:ascii="Verdana" w:hAnsi="Verdana"/>
                <w:b/>
                <w:sz w:val="16"/>
                <w:szCs w:val="16"/>
              </w:rPr>
            </w:pPr>
          </w:p>
        </w:tc>
        <w:tc>
          <w:tcPr>
            <w:tcW w:w="2840" w:type="dxa"/>
            <w:shd w:val="clear" w:color="auto" w:fill="D9D9D9"/>
            <w:vAlign w:val="center"/>
          </w:tcPr>
          <w:p w14:paraId="716E7AE0" w14:textId="77777777" w:rsidR="00B93C55" w:rsidRPr="00290455" w:rsidRDefault="00B93C55" w:rsidP="009D4EED">
            <w:pPr>
              <w:pStyle w:val="Texto"/>
              <w:spacing w:after="40" w:line="200" w:lineRule="exact"/>
              <w:ind w:firstLine="0"/>
              <w:rPr>
                <w:rFonts w:ascii="Verdana" w:hAnsi="Verdana"/>
                <w:b/>
                <w:sz w:val="16"/>
                <w:szCs w:val="16"/>
              </w:rPr>
            </w:pPr>
            <w:r w:rsidRPr="00290455">
              <w:rPr>
                <w:rFonts w:ascii="Verdana" w:hAnsi="Verdana"/>
                <w:b/>
                <w:sz w:val="16"/>
                <w:szCs w:val="16"/>
              </w:rPr>
              <w:t>Desde el límite de propiedad que está o puede ser construido, incluyendo el lado opuesto de una vía pública</w:t>
            </w:r>
            <w:r w:rsidRPr="00290455">
              <w:rPr>
                <w:rFonts w:ascii="Verdana" w:hAnsi="Verdana"/>
                <w:b/>
                <w:sz w:val="16"/>
                <w:szCs w:val="16"/>
                <w:vertAlign w:val="superscript"/>
              </w:rPr>
              <w:t>a</w:t>
            </w:r>
            <w:r w:rsidRPr="00290455">
              <w:rPr>
                <w:rFonts w:ascii="Verdana" w:hAnsi="Verdana"/>
                <w:b/>
                <w:sz w:val="16"/>
                <w:szCs w:val="16"/>
              </w:rPr>
              <w:t>.</w:t>
            </w:r>
          </w:p>
        </w:tc>
        <w:tc>
          <w:tcPr>
            <w:tcW w:w="2922" w:type="dxa"/>
            <w:shd w:val="clear" w:color="auto" w:fill="D9D9D9"/>
            <w:vAlign w:val="center"/>
          </w:tcPr>
          <w:p w14:paraId="366CE5AD" w14:textId="77777777" w:rsidR="00B93C55" w:rsidRPr="00290455" w:rsidRDefault="00B93C55" w:rsidP="009D4EED">
            <w:pPr>
              <w:pStyle w:val="Texto"/>
              <w:spacing w:after="40" w:line="200" w:lineRule="exact"/>
              <w:ind w:firstLine="0"/>
              <w:rPr>
                <w:rFonts w:ascii="Verdana" w:hAnsi="Verdana"/>
                <w:b/>
                <w:sz w:val="16"/>
                <w:szCs w:val="16"/>
              </w:rPr>
            </w:pPr>
            <w:r w:rsidRPr="00290455">
              <w:rPr>
                <w:rFonts w:ascii="Verdana" w:hAnsi="Verdana"/>
                <w:b/>
                <w:sz w:val="16"/>
                <w:szCs w:val="16"/>
              </w:rPr>
              <w:t>Desde el lado más cercano de cualquier vía pública o del edificio importante más cercano en la misma propiedad</w:t>
            </w:r>
            <w:r w:rsidRPr="00290455">
              <w:rPr>
                <w:rFonts w:ascii="Verdana" w:hAnsi="Verdana"/>
                <w:b/>
                <w:sz w:val="16"/>
                <w:szCs w:val="16"/>
                <w:vertAlign w:val="superscript"/>
              </w:rPr>
              <w:t>a</w:t>
            </w:r>
            <w:r w:rsidRPr="00290455">
              <w:rPr>
                <w:rFonts w:ascii="Verdana" w:hAnsi="Verdana"/>
                <w:b/>
                <w:sz w:val="16"/>
                <w:szCs w:val="16"/>
              </w:rPr>
              <w:t>.</w:t>
            </w:r>
          </w:p>
        </w:tc>
      </w:tr>
      <w:tr w:rsidR="00B93C55" w:rsidRPr="00290455" w14:paraId="5FECC8EE" w14:textId="77777777" w:rsidTr="009F1190">
        <w:trPr>
          <w:cantSplit/>
          <w:trHeight w:val="20"/>
          <w:jc w:val="center"/>
        </w:trPr>
        <w:tc>
          <w:tcPr>
            <w:tcW w:w="1094" w:type="dxa"/>
            <w:vMerge w:val="restart"/>
            <w:vAlign w:val="center"/>
          </w:tcPr>
          <w:p w14:paraId="3479F4E3"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Techo Flotante</w:t>
            </w:r>
          </w:p>
        </w:tc>
        <w:tc>
          <w:tcPr>
            <w:tcW w:w="1856" w:type="dxa"/>
            <w:vAlign w:val="center"/>
          </w:tcPr>
          <w:p w14:paraId="45B47D0F"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Protección de exposiciones</w:t>
            </w:r>
            <w:r w:rsidRPr="00290455">
              <w:rPr>
                <w:rFonts w:ascii="Verdana" w:hAnsi="Verdana"/>
                <w:b/>
                <w:sz w:val="16"/>
                <w:szCs w:val="16"/>
                <w:vertAlign w:val="superscript"/>
              </w:rPr>
              <w:t>b</w:t>
            </w:r>
            <w:r w:rsidRPr="00290455">
              <w:rPr>
                <w:rFonts w:ascii="Verdana" w:hAnsi="Verdana"/>
                <w:sz w:val="16"/>
                <w:szCs w:val="16"/>
              </w:rPr>
              <w:t>.</w:t>
            </w:r>
          </w:p>
        </w:tc>
        <w:tc>
          <w:tcPr>
            <w:tcW w:w="2840" w:type="dxa"/>
            <w:vAlign w:val="center"/>
          </w:tcPr>
          <w:p w14:paraId="382E8510"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1/2 del diámetro del tanque.</w:t>
            </w:r>
          </w:p>
        </w:tc>
        <w:tc>
          <w:tcPr>
            <w:tcW w:w="2922" w:type="dxa"/>
            <w:vAlign w:val="center"/>
          </w:tcPr>
          <w:p w14:paraId="6BB37DC4"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1/6 del diámetro del tanque.</w:t>
            </w:r>
          </w:p>
        </w:tc>
      </w:tr>
      <w:tr w:rsidR="00B93C55" w:rsidRPr="00290455" w14:paraId="357B605F" w14:textId="77777777" w:rsidTr="009F1190">
        <w:trPr>
          <w:cantSplit/>
          <w:trHeight w:val="20"/>
          <w:jc w:val="center"/>
        </w:trPr>
        <w:tc>
          <w:tcPr>
            <w:tcW w:w="1094" w:type="dxa"/>
            <w:vMerge/>
            <w:tcBorders>
              <w:bottom w:val="single" w:sz="4" w:space="0" w:color="auto"/>
            </w:tcBorders>
            <w:vAlign w:val="center"/>
          </w:tcPr>
          <w:p w14:paraId="19E52EB3" w14:textId="77777777" w:rsidR="00B93C55" w:rsidRPr="00290455" w:rsidRDefault="00B93C55" w:rsidP="009D4EED">
            <w:pPr>
              <w:pStyle w:val="Texto"/>
              <w:spacing w:after="40" w:line="200" w:lineRule="exact"/>
              <w:ind w:firstLine="0"/>
              <w:jc w:val="center"/>
              <w:rPr>
                <w:rFonts w:ascii="Verdana" w:hAnsi="Verdana"/>
                <w:sz w:val="16"/>
                <w:szCs w:val="16"/>
              </w:rPr>
            </w:pPr>
          </w:p>
        </w:tc>
        <w:tc>
          <w:tcPr>
            <w:tcW w:w="1856" w:type="dxa"/>
            <w:tcBorders>
              <w:bottom w:val="single" w:sz="4" w:space="0" w:color="auto"/>
            </w:tcBorders>
            <w:vAlign w:val="center"/>
          </w:tcPr>
          <w:p w14:paraId="083D5383"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Ninguna.</w:t>
            </w:r>
          </w:p>
        </w:tc>
        <w:tc>
          <w:tcPr>
            <w:tcW w:w="2840" w:type="dxa"/>
            <w:tcBorders>
              <w:bottom w:val="single" w:sz="4" w:space="0" w:color="auto"/>
            </w:tcBorders>
            <w:vAlign w:val="center"/>
          </w:tcPr>
          <w:p w14:paraId="33B96AD5"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Diámetro del tanque.</w:t>
            </w:r>
          </w:p>
        </w:tc>
        <w:tc>
          <w:tcPr>
            <w:tcW w:w="2922" w:type="dxa"/>
            <w:tcBorders>
              <w:bottom w:val="single" w:sz="4" w:space="0" w:color="auto"/>
            </w:tcBorders>
            <w:vAlign w:val="center"/>
          </w:tcPr>
          <w:p w14:paraId="6B444797"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1/6 del diámetro del tanque.</w:t>
            </w:r>
          </w:p>
        </w:tc>
      </w:tr>
      <w:tr w:rsidR="00B93C55" w:rsidRPr="00290455" w14:paraId="2D7C14DB" w14:textId="77777777" w:rsidTr="009F1190">
        <w:trPr>
          <w:cantSplit/>
          <w:trHeight w:val="20"/>
          <w:jc w:val="center"/>
        </w:trPr>
        <w:tc>
          <w:tcPr>
            <w:tcW w:w="1094" w:type="dxa"/>
            <w:vMerge w:val="restart"/>
            <w:vAlign w:val="center"/>
          </w:tcPr>
          <w:p w14:paraId="592CE15F"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Cualquier tipo</w:t>
            </w:r>
          </w:p>
        </w:tc>
        <w:tc>
          <w:tcPr>
            <w:tcW w:w="1856" w:type="dxa"/>
            <w:vAlign w:val="center"/>
          </w:tcPr>
          <w:p w14:paraId="29CED094"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Espuma aprobada o sistema de inertización</w:t>
            </w:r>
            <w:r w:rsidRPr="00290455">
              <w:rPr>
                <w:rFonts w:ascii="Verdana" w:hAnsi="Verdana"/>
                <w:b/>
                <w:sz w:val="16"/>
                <w:szCs w:val="16"/>
                <w:vertAlign w:val="superscript"/>
              </w:rPr>
              <w:t>c</w:t>
            </w:r>
            <w:r w:rsidRPr="00290455">
              <w:rPr>
                <w:rFonts w:ascii="Verdana" w:hAnsi="Verdana"/>
                <w:sz w:val="16"/>
                <w:szCs w:val="16"/>
              </w:rPr>
              <w:t>.</w:t>
            </w:r>
          </w:p>
        </w:tc>
        <w:tc>
          <w:tcPr>
            <w:tcW w:w="2840" w:type="dxa"/>
            <w:vAlign w:val="center"/>
          </w:tcPr>
          <w:p w14:paraId="7E249A26"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Diámetro del tanque.</w:t>
            </w:r>
          </w:p>
        </w:tc>
        <w:tc>
          <w:tcPr>
            <w:tcW w:w="2922" w:type="dxa"/>
            <w:vAlign w:val="center"/>
          </w:tcPr>
          <w:p w14:paraId="5D3AA295"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1/3 del diámetro del tanque.</w:t>
            </w:r>
          </w:p>
        </w:tc>
      </w:tr>
      <w:tr w:rsidR="00B93C55" w:rsidRPr="00290455" w14:paraId="164E6982" w14:textId="77777777" w:rsidTr="009F1190">
        <w:trPr>
          <w:cantSplit/>
          <w:trHeight w:val="20"/>
          <w:jc w:val="center"/>
        </w:trPr>
        <w:tc>
          <w:tcPr>
            <w:tcW w:w="1094" w:type="dxa"/>
            <w:vMerge/>
            <w:vAlign w:val="center"/>
          </w:tcPr>
          <w:p w14:paraId="0C38F086" w14:textId="77777777" w:rsidR="00B93C55" w:rsidRPr="00290455" w:rsidRDefault="00B93C55" w:rsidP="009D4EED">
            <w:pPr>
              <w:pStyle w:val="Texto"/>
              <w:spacing w:after="40" w:line="200" w:lineRule="exact"/>
              <w:ind w:firstLine="0"/>
              <w:jc w:val="center"/>
              <w:rPr>
                <w:rFonts w:ascii="Verdana" w:hAnsi="Verdana"/>
                <w:sz w:val="16"/>
                <w:szCs w:val="16"/>
              </w:rPr>
            </w:pPr>
          </w:p>
        </w:tc>
        <w:tc>
          <w:tcPr>
            <w:tcW w:w="1856" w:type="dxa"/>
            <w:vAlign w:val="center"/>
          </w:tcPr>
          <w:p w14:paraId="7F700BC8"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Protección de exposiciones</w:t>
            </w:r>
            <w:r w:rsidRPr="00290455">
              <w:rPr>
                <w:rFonts w:ascii="Verdana" w:hAnsi="Verdana"/>
                <w:b/>
                <w:sz w:val="16"/>
                <w:szCs w:val="16"/>
                <w:vertAlign w:val="superscript"/>
              </w:rPr>
              <w:t>b</w:t>
            </w:r>
            <w:r w:rsidRPr="00290455">
              <w:rPr>
                <w:rFonts w:ascii="Verdana" w:hAnsi="Verdana"/>
                <w:b/>
                <w:sz w:val="16"/>
                <w:szCs w:val="16"/>
              </w:rPr>
              <w:t>.</w:t>
            </w:r>
          </w:p>
        </w:tc>
        <w:tc>
          <w:tcPr>
            <w:tcW w:w="2840" w:type="dxa"/>
            <w:vAlign w:val="center"/>
          </w:tcPr>
          <w:p w14:paraId="08810653"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2 veces el diámetro del tanque.</w:t>
            </w:r>
          </w:p>
        </w:tc>
        <w:tc>
          <w:tcPr>
            <w:tcW w:w="2922" w:type="dxa"/>
            <w:vAlign w:val="center"/>
          </w:tcPr>
          <w:p w14:paraId="58DC4BA2"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2/3 del diámetro del tanque.</w:t>
            </w:r>
          </w:p>
        </w:tc>
      </w:tr>
      <w:tr w:rsidR="00B93C55" w:rsidRPr="00290455" w14:paraId="19D5A47C" w14:textId="77777777" w:rsidTr="009F1190">
        <w:trPr>
          <w:cantSplit/>
          <w:trHeight w:val="20"/>
          <w:jc w:val="center"/>
        </w:trPr>
        <w:tc>
          <w:tcPr>
            <w:tcW w:w="1094" w:type="dxa"/>
            <w:vMerge/>
            <w:tcBorders>
              <w:bottom w:val="single" w:sz="4" w:space="0" w:color="auto"/>
            </w:tcBorders>
            <w:vAlign w:val="center"/>
          </w:tcPr>
          <w:p w14:paraId="59326A08" w14:textId="77777777" w:rsidR="00B93C55" w:rsidRPr="00290455" w:rsidRDefault="00B93C55" w:rsidP="009D4EED">
            <w:pPr>
              <w:pStyle w:val="Texto"/>
              <w:spacing w:after="40" w:line="200" w:lineRule="exact"/>
              <w:ind w:firstLine="0"/>
              <w:jc w:val="center"/>
              <w:rPr>
                <w:rFonts w:ascii="Verdana" w:hAnsi="Verdana"/>
                <w:sz w:val="16"/>
                <w:szCs w:val="16"/>
              </w:rPr>
            </w:pPr>
          </w:p>
        </w:tc>
        <w:tc>
          <w:tcPr>
            <w:tcW w:w="1856" w:type="dxa"/>
            <w:tcBorders>
              <w:bottom w:val="single" w:sz="4" w:space="0" w:color="auto"/>
            </w:tcBorders>
            <w:vAlign w:val="center"/>
          </w:tcPr>
          <w:p w14:paraId="7E1A8B85"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Ninguna.</w:t>
            </w:r>
          </w:p>
        </w:tc>
        <w:tc>
          <w:tcPr>
            <w:tcW w:w="2840" w:type="dxa"/>
            <w:tcBorders>
              <w:bottom w:val="single" w:sz="4" w:space="0" w:color="auto"/>
            </w:tcBorders>
            <w:vAlign w:val="center"/>
          </w:tcPr>
          <w:p w14:paraId="5B676C9E"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4 veces el diámetro del tanque pero no necesita exceder 105 m</w:t>
            </w:r>
          </w:p>
        </w:tc>
        <w:tc>
          <w:tcPr>
            <w:tcW w:w="2922" w:type="dxa"/>
            <w:tcBorders>
              <w:bottom w:val="single" w:sz="4" w:space="0" w:color="auto"/>
            </w:tcBorders>
            <w:vAlign w:val="center"/>
          </w:tcPr>
          <w:p w14:paraId="29BEDA9E" w14:textId="77777777" w:rsidR="00B93C55" w:rsidRPr="00290455" w:rsidRDefault="00B93C55" w:rsidP="009D4EED">
            <w:pPr>
              <w:pStyle w:val="Texto"/>
              <w:spacing w:after="40" w:line="200" w:lineRule="exact"/>
              <w:ind w:firstLine="0"/>
              <w:jc w:val="center"/>
              <w:rPr>
                <w:rFonts w:ascii="Verdana" w:hAnsi="Verdana"/>
                <w:sz w:val="16"/>
                <w:szCs w:val="16"/>
              </w:rPr>
            </w:pPr>
            <w:r w:rsidRPr="00290455">
              <w:rPr>
                <w:rFonts w:ascii="Verdana" w:hAnsi="Verdana"/>
                <w:sz w:val="16"/>
                <w:szCs w:val="16"/>
              </w:rPr>
              <w:t>2/3 del diámetro del tanque.</w:t>
            </w:r>
          </w:p>
        </w:tc>
      </w:tr>
      <w:tr w:rsidR="00095EDD" w:rsidRPr="00290455" w14:paraId="7BDE9D75" w14:textId="77777777" w:rsidTr="009F1190">
        <w:trPr>
          <w:cantSplit/>
          <w:trHeight w:val="20"/>
          <w:jc w:val="center"/>
        </w:trPr>
        <w:tc>
          <w:tcPr>
            <w:tcW w:w="8712" w:type="dxa"/>
            <w:gridSpan w:val="4"/>
            <w:tcBorders>
              <w:top w:val="single" w:sz="4" w:space="0" w:color="auto"/>
              <w:left w:val="nil"/>
              <w:bottom w:val="nil"/>
              <w:right w:val="nil"/>
            </w:tcBorders>
            <w:vAlign w:val="center"/>
          </w:tcPr>
          <w:p w14:paraId="3413EEA8" w14:textId="77777777" w:rsidR="00095EDD" w:rsidRPr="00290455" w:rsidRDefault="00095EDD" w:rsidP="00095EDD">
            <w:pPr>
              <w:pStyle w:val="Texto"/>
              <w:spacing w:after="40" w:line="200" w:lineRule="exact"/>
              <w:rPr>
                <w:rFonts w:ascii="Verdana" w:hAnsi="Verdana"/>
                <w:sz w:val="16"/>
                <w:szCs w:val="16"/>
              </w:rPr>
            </w:pPr>
            <w:r w:rsidRPr="00290455">
              <w:rPr>
                <w:rFonts w:ascii="Verdana" w:hAnsi="Verdana"/>
                <w:sz w:val="16"/>
                <w:szCs w:val="16"/>
              </w:rPr>
              <w:t>Referencia: Tabla 22.4.1.4 Localización de tanques sobre el suelo para almacenamiento de líquidos con ebullición desbordante, NFPA 30, Edición 2015.</w:t>
            </w:r>
          </w:p>
          <w:p w14:paraId="7BB7730D" w14:textId="77777777" w:rsidR="00095EDD" w:rsidRPr="00290455" w:rsidRDefault="00095EDD" w:rsidP="00095EDD">
            <w:pPr>
              <w:pStyle w:val="Texto"/>
              <w:spacing w:after="40" w:line="200" w:lineRule="exact"/>
              <w:rPr>
                <w:rFonts w:ascii="Verdana" w:hAnsi="Verdana"/>
                <w:sz w:val="16"/>
                <w:szCs w:val="16"/>
              </w:rPr>
            </w:pPr>
            <w:r w:rsidRPr="00290455">
              <w:rPr>
                <w:rFonts w:ascii="Verdana" w:hAnsi="Verdana"/>
                <w:b/>
                <w:sz w:val="16"/>
                <w:szCs w:val="16"/>
                <w:vertAlign w:val="superscript"/>
              </w:rPr>
              <w:t xml:space="preserve">a </w:t>
            </w:r>
            <w:r w:rsidRPr="00290455">
              <w:rPr>
                <w:rFonts w:ascii="Verdana" w:hAnsi="Verdana"/>
                <w:position w:val="8"/>
                <w:sz w:val="16"/>
                <w:szCs w:val="16"/>
              </w:rPr>
              <w:t xml:space="preserve"> </w:t>
            </w:r>
            <w:r w:rsidRPr="00290455">
              <w:rPr>
                <w:rFonts w:ascii="Verdana" w:hAnsi="Verdana"/>
                <w:sz w:val="16"/>
                <w:szCs w:val="16"/>
              </w:rPr>
              <w:t>La distancia mínima no debe ser menor de 1.52 m</w:t>
            </w:r>
          </w:p>
          <w:p w14:paraId="47C5B9A0" w14:textId="77777777" w:rsidR="00095EDD" w:rsidRPr="00290455" w:rsidRDefault="00095EDD" w:rsidP="00095EDD">
            <w:pPr>
              <w:pStyle w:val="Texto"/>
              <w:spacing w:after="40" w:line="200" w:lineRule="exact"/>
              <w:rPr>
                <w:rFonts w:ascii="Verdana" w:hAnsi="Verdana"/>
                <w:sz w:val="16"/>
                <w:szCs w:val="16"/>
              </w:rPr>
            </w:pPr>
            <w:r w:rsidRPr="00290455">
              <w:rPr>
                <w:rFonts w:ascii="Verdana" w:hAnsi="Verdana"/>
                <w:b/>
                <w:sz w:val="16"/>
                <w:szCs w:val="16"/>
                <w:vertAlign w:val="superscript"/>
              </w:rPr>
              <w:t>b</w:t>
            </w:r>
            <w:r w:rsidRPr="00290455">
              <w:rPr>
                <w:rFonts w:ascii="Verdana" w:hAnsi="Verdana"/>
                <w:sz w:val="16"/>
                <w:szCs w:val="16"/>
              </w:rPr>
              <w:t xml:space="preserve"> Protección de exposiciones. (Ver definición).</w:t>
            </w:r>
          </w:p>
          <w:p w14:paraId="076F0B5E" w14:textId="77777777" w:rsidR="00095EDD" w:rsidRPr="00290455" w:rsidRDefault="00095EDD" w:rsidP="00095EDD">
            <w:pPr>
              <w:pStyle w:val="Texto"/>
              <w:spacing w:after="40" w:line="200" w:lineRule="exact"/>
              <w:rPr>
                <w:rFonts w:ascii="Verdana" w:hAnsi="Verdana"/>
                <w:position w:val="8"/>
                <w:sz w:val="16"/>
                <w:szCs w:val="16"/>
              </w:rPr>
            </w:pPr>
            <w:r w:rsidRPr="00290455">
              <w:rPr>
                <w:rFonts w:ascii="Verdana" w:hAnsi="Verdana"/>
                <w:b/>
                <w:sz w:val="16"/>
                <w:szCs w:val="16"/>
                <w:vertAlign w:val="superscript"/>
              </w:rPr>
              <w:t>c</w:t>
            </w:r>
            <w:r w:rsidRPr="00290455">
              <w:rPr>
                <w:rFonts w:ascii="Verdana" w:hAnsi="Verdana"/>
                <w:position w:val="8"/>
                <w:sz w:val="16"/>
                <w:szCs w:val="16"/>
              </w:rPr>
              <w:t xml:space="preserve"> </w:t>
            </w:r>
            <w:r w:rsidRPr="00290455">
              <w:rPr>
                <w:rFonts w:ascii="Verdana" w:hAnsi="Verdana"/>
                <w:sz w:val="16"/>
                <w:szCs w:val="16"/>
              </w:rPr>
              <w:t>Ver NFPA 69, “Sistema de Prevención de Explosiones”, vigente, equivalente o superior.</w:t>
            </w:r>
          </w:p>
          <w:p w14:paraId="4A13B943" w14:textId="77777777" w:rsidR="00095EDD" w:rsidRPr="00290455" w:rsidRDefault="00095EDD" w:rsidP="00095EDD">
            <w:pPr>
              <w:pStyle w:val="Texto"/>
              <w:spacing w:after="40" w:line="200" w:lineRule="exact"/>
              <w:rPr>
                <w:rFonts w:ascii="Verdana" w:hAnsi="Verdana"/>
                <w:sz w:val="16"/>
                <w:szCs w:val="16"/>
              </w:rPr>
            </w:pPr>
            <w:r w:rsidRPr="00290455">
              <w:rPr>
                <w:rFonts w:ascii="Verdana" w:hAnsi="Verdana"/>
                <w:sz w:val="16"/>
                <w:szCs w:val="16"/>
              </w:rPr>
              <w:t>La separación entre Envolventes de dos tanques de almacenamiento debe determinarse de la siguiente manera:</w:t>
            </w:r>
          </w:p>
          <w:p w14:paraId="71B72E4E" w14:textId="77777777" w:rsidR="00095EDD" w:rsidRPr="00290455" w:rsidRDefault="00095EDD" w:rsidP="00095EDD">
            <w:pPr>
              <w:pStyle w:val="Texto"/>
              <w:spacing w:after="40" w:line="200" w:lineRule="exact"/>
              <w:rPr>
                <w:rFonts w:ascii="Verdana" w:hAnsi="Verdana"/>
                <w:sz w:val="16"/>
                <w:szCs w:val="16"/>
              </w:rPr>
            </w:pPr>
            <w:r w:rsidRPr="00290455">
              <w:rPr>
                <w:rFonts w:ascii="Verdana" w:hAnsi="Verdana"/>
                <w:sz w:val="16"/>
                <w:szCs w:val="16"/>
              </w:rPr>
              <w:t>Los tanques que almacenan líquidos inflamables Clase I, líquidos combustible Clase II o Clase IIIA deben estar separados por las distancias dadas en la Tabla 4.</w:t>
            </w:r>
          </w:p>
          <w:p w14:paraId="1B7866EA" w14:textId="77777777" w:rsidR="00095EDD" w:rsidRPr="00290455" w:rsidRDefault="00095EDD" w:rsidP="00095EDD">
            <w:pPr>
              <w:pStyle w:val="Texto"/>
              <w:spacing w:after="40" w:line="200" w:lineRule="exact"/>
              <w:rPr>
                <w:rFonts w:ascii="Verdana" w:hAnsi="Verdana"/>
                <w:sz w:val="16"/>
                <w:szCs w:val="16"/>
              </w:rPr>
            </w:pPr>
            <w:r w:rsidRPr="00290455">
              <w:rPr>
                <w:rFonts w:ascii="Verdana" w:hAnsi="Verdana"/>
                <w:sz w:val="16"/>
                <w:szCs w:val="16"/>
              </w:rPr>
              <w:t>En caso de que los tanques de almacenamiento para líquidos Clase IIIB, estén situados en la misma área del dique o línea de drenaje de un tanque de líquido Clase I o Clase II, éstos deben tener el espaciamiento mínimo para líquidos Clase IIIA, indicado en la Tabla 4.</w:t>
            </w:r>
          </w:p>
          <w:p w14:paraId="7510ED28" w14:textId="77777777" w:rsidR="00095EDD" w:rsidRPr="00290455" w:rsidRDefault="00095EDD" w:rsidP="00095EDD">
            <w:pPr>
              <w:pStyle w:val="Texto"/>
              <w:spacing w:after="40" w:line="200" w:lineRule="exact"/>
              <w:rPr>
                <w:rFonts w:ascii="Verdana" w:hAnsi="Verdana"/>
                <w:sz w:val="16"/>
                <w:szCs w:val="16"/>
              </w:rPr>
            </w:pPr>
            <w:r w:rsidRPr="00290455">
              <w:rPr>
                <w:rFonts w:ascii="Verdana" w:hAnsi="Verdana"/>
                <w:sz w:val="16"/>
                <w:szCs w:val="16"/>
              </w:rPr>
              <w:t>Los tanques de almacenamiento de combustóleo pesado con aislamiento térmico y con capacidades individuales que no exceden 480 m</w:t>
            </w:r>
            <w:r w:rsidRPr="00290455">
              <w:rPr>
                <w:rFonts w:ascii="Verdana" w:hAnsi="Verdana"/>
                <w:sz w:val="16"/>
                <w:szCs w:val="16"/>
                <w:vertAlign w:val="superscript"/>
              </w:rPr>
              <w:t xml:space="preserve">3 </w:t>
            </w:r>
            <w:r w:rsidRPr="00290455">
              <w:rPr>
                <w:rFonts w:ascii="Verdana" w:hAnsi="Verdana"/>
                <w:sz w:val="16"/>
                <w:szCs w:val="16"/>
              </w:rPr>
              <w:t>(3019 barriles), deben estar separados por la distancia mínima establecida en la Tabla 4.</w:t>
            </w:r>
          </w:p>
          <w:p w14:paraId="256702AE" w14:textId="77777777" w:rsidR="00095EDD" w:rsidRPr="00290455" w:rsidRDefault="00095EDD" w:rsidP="009D4EED">
            <w:pPr>
              <w:pStyle w:val="Texto"/>
              <w:spacing w:after="40" w:line="200" w:lineRule="exact"/>
              <w:ind w:firstLine="0"/>
              <w:jc w:val="center"/>
              <w:rPr>
                <w:rFonts w:ascii="Verdana" w:hAnsi="Verdana"/>
                <w:sz w:val="16"/>
                <w:szCs w:val="16"/>
              </w:rPr>
            </w:pPr>
          </w:p>
        </w:tc>
      </w:tr>
      <w:bookmarkEnd w:id="9"/>
      <w:bookmarkEnd w:id="11"/>
    </w:tbl>
    <w:p w14:paraId="264B7FF3" w14:textId="77777777" w:rsidR="00095EDD" w:rsidRDefault="00095EDD" w:rsidP="009D4EED">
      <w:pPr>
        <w:pStyle w:val="Texto"/>
        <w:spacing w:after="40" w:line="200" w:lineRule="exact"/>
        <w:ind w:firstLine="0"/>
        <w:jc w:val="center"/>
        <w:rPr>
          <w:rFonts w:ascii="Verdana" w:hAnsi="Verdana"/>
          <w:sz w:val="16"/>
          <w:szCs w:val="16"/>
        </w:rPr>
      </w:pPr>
    </w:p>
    <w:p w14:paraId="39785D3A" w14:textId="77777777" w:rsidR="00095EDD" w:rsidRDefault="00095EDD" w:rsidP="009D4EED">
      <w:pPr>
        <w:pStyle w:val="Texto"/>
        <w:spacing w:after="40" w:line="200" w:lineRule="exact"/>
        <w:ind w:firstLine="0"/>
        <w:jc w:val="center"/>
        <w:rPr>
          <w:rFonts w:ascii="Verdana" w:hAnsi="Verdana"/>
          <w:sz w:val="16"/>
          <w:szCs w:val="16"/>
        </w:rPr>
      </w:pPr>
    </w:p>
    <w:p w14:paraId="599D4CA4" w14:textId="77777777" w:rsidR="00450DAF" w:rsidRDefault="00450DAF" w:rsidP="009D4EED">
      <w:pPr>
        <w:pStyle w:val="Texto"/>
        <w:spacing w:after="40" w:line="200" w:lineRule="exact"/>
        <w:ind w:firstLine="0"/>
        <w:jc w:val="center"/>
        <w:rPr>
          <w:rFonts w:ascii="Verdana" w:hAnsi="Verdana"/>
          <w:sz w:val="16"/>
          <w:szCs w:val="16"/>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094"/>
        <w:gridCol w:w="1856"/>
        <w:gridCol w:w="2840"/>
        <w:gridCol w:w="2922"/>
      </w:tblGrid>
      <w:tr w:rsidR="00450DAF" w:rsidRPr="004B5ED1" w14:paraId="3877546C" w14:textId="77777777" w:rsidTr="009F1190">
        <w:trPr>
          <w:cantSplit/>
          <w:trHeight w:val="20"/>
          <w:jc w:val="center"/>
        </w:trPr>
        <w:tc>
          <w:tcPr>
            <w:tcW w:w="8712" w:type="dxa"/>
            <w:gridSpan w:val="4"/>
            <w:tcBorders>
              <w:top w:val="nil"/>
              <w:left w:val="nil"/>
              <w:bottom w:val="single" w:sz="4" w:space="0" w:color="auto"/>
              <w:right w:val="nil"/>
            </w:tcBorders>
            <w:shd w:val="clear" w:color="auto" w:fill="auto"/>
            <w:noWrap/>
            <w:vAlign w:val="center"/>
          </w:tcPr>
          <w:p w14:paraId="02920FDD" w14:textId="77777777" w:rsidR="00450DAF" w:rsidRPr="00450DAF" w:rsidRDefault="00450DAF" w:rsidP="00450DAF">
            <w:pPr>
              <w:spacing w:after="40" w:line="200" w:lineRule="exact"/>
              <w:jc w:val="center"/>
              <w:rPr>
                <w:rFonts w:ascii="Verdana" w:hAnsi="Verdana" w:cs="Arial"/>
                <w:b/>
                <w:sz w:val="16"/>
                <w:szCs w:val="16"/>
                <w:lang w:val="en-US"/>
              </w:rPr>
            </w:pPr>
            <w:r w:rsidRPr="00450DAF">
              <w:rPr>
                <w:rFonts w:ascii="Verdana" w:hAnsi="Verdana" w:cs="Arial"/>
                <w:b/>
                <w:sz w:val="16"/>
                <w:szCs w:val="16"/>
                <w:lang w:val="en-US"/>
              </w:rPr>
              <w:t>Table 3. Location of tanks on the ground for the storage of Boil Over liquids</w:t>
            </w:r>
          </w:p>
        </w:tc>
      </w:tr>
      <w:tr w:rsidR="00450DAF" w:rsidRPr="00450DAF" w14:paraId="1FFEB774" w14:textId="77777777" w:rsidTr="009F1190">
        <w:trPr>
          <w:cantSplit/>
          <w:trHeight w:val="20"/>
          <w:jc w:val="center"/>
        </w:trPr>
        <w:tc>
          <w:tcPr>
            <w:tcW w:w="1094" w:type="dxa"/>
            <w:vMerge w:val="restart"/>
            <w:tcBorders>
              <w:top w:val="single" w:sz="4" w:space="0" w:color="auto"/>
            </w:tcBorders>
            <w:shd w:val="clear" w:color="auto" w:fill="D9D9D9"/>
            <w:noWrap/>
            <w:vAlign w:val="center"/>
          </w:tcPr>
          <w:p w14:paraId="54EE837C"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b/>
                <w:sz w:val="16"/>
                <w:szCs w:val="16"/>
                <w:lang w:val="en-US"/>
              </w:rPr>
              <w:t xml:space="preserve">Type of tank </w:t>
            </w:r>
          </w:p>
        </w:tc>
        <w:tc>
          <w:tcPr>
            <w:tcW w:w="1856" w:type="dxa"/>
            <w:vMerge w:val="restart"/>
            <w:tcBorders>
              <w:top w:val="single" w:sz="4" w:space="0" w:color="auto"/>
            </w:tcBorders>
            <w:shd w:val="clear" w:color="auto" w:fill="D9D9D9"/>
            <w:vAlign w:val="center"/>
          </w:tcPr>
          <w:p w14:paraId="5D370B21"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b/>
                <w:sz w:val="16"/>
                <w:szCs w:val="16"/>
                <w:lang w:val="en-US"/>
              </w:rPr>
              <w:t xml:space="preserve">Protection </w:t>
            </w:r>
          </w:p>
        </w:tc>
        <w:tc>
          <w:tcPr>
            <w:tcW w:w="5762" w:type="dxa"/>
            <w:gridSpan w:val="2"/>
            <w:tcBorders>
              <w:top w:val="single" w:sz="4" w:space="0" w:color="auto"/>
            </w:tcBorders>
            <w:shd w:val="clear" w:color="auto" w:fill="D9D9D9"/>
            <w:vAlign w:val="center"/>
          </w:tcPr>
          <w:p w14:paraId="23B2DE16" w14:textId="77777777" w:rsidR="00450DAF" w:rsidRPr="00450DAF" w:rsidRDefault="00450DAF" w:rsidP="00450DAF">
            <w:pPr>
              <w:spacing w:after="40" w:line="200" w:lineRule="exact"/>
              <w:jc w:val="center"/>
              <w:rPr>
                <w:rFonts w:ascii="Verdana" w:hAnsi="Verdana" w:cs="Arial"/>
                <w:b/>
                <w:sz w:val="16"/>
                <w:szCs w:val="16"/>
                <w:lang w:val="en-US"/>
              </w:rPr>
            </w:pPr>
            <w:r w:rsidRPr="00450DAF">
              <w:rPr>
                <w:rFonts w:ascii="Verdana" w:hAnsi="Verdana" w:cs="Arial"/>
                <w:b/>
                <w:sz w:val="16"/>
                <w:szCs w:val="16"/>
                <w:lang w:val="en-US"/>
              </w:rPr>
              <w:t>Minimum distance</w:t>
            </w:r>
          </w:p>
        </w:tc>
      </w:tr>
      <w:tr w:rsidR="00450DAF" w:rsidRPr="00DE04DF" w14:paraId="2CEEE189" w14:textId="77777777" w:rsidTr="009F1190">
        <w:trPr>
          <w:cantSplit/>
          <w:trHeight w:val="20"/>
          <w:jc w:val="center"/>
        </w:trPr>
        <w:tc>
          <w:tcPr>
            <w:tcW w:w="1094" w:type="dxa"/>
            <w:vMerge/>
            <w:shd w:val="clear" w:color="auto" w:fill="D9D9D9"/>
            <w:vAlign w:val="center"/>
          </w:tcPr>
          <w:p w14:paraId="09D09F3B" w14:textId="77777777" w:rsidR="00450DAF" w:rsidRPr="00450DAF" w:rsidRDefault="00450DAF" w:rsidP="00450DAF">
            <w:pPr>
              <w:spacing w:after="40" w:line="200" w:lineRule="exact"/>
              <w:jc w:val="center"/>
              <w:rPr>
                <w:rFonts w:ascii="Verdana" w:hAnsi="Verdana" w:cs="Arial"/>
                <w:b/>
                <w:sz w:val="16"/>
                <w:szCs w:val="16"/>
                <w:lang w:val="en-US"/>
              </w:rPr>
            </w:pPr>
          </w:p>
        </w:tc>
        <w:tc>
          <w:tcPr>
            <w:tcW w:w="1856" w:type="dxa"/>
            <w:vMerge/>
            <w:shd w:val="clear" w:color="auto" w:fill="D9D9D9"/>
            <w:vAlign w:val="center"/>
          </w:tcPr>
          <w:p w14:paraId="237955DB" w14:textId="77777777" w:rsidR="00450DAF" w:rsidRPr="00450DAF" w:rsidRDefault="00450DAF" w:rsidP="00450DAF">
            <w:pPr>
              <w:spacing w:after="40" w:line="200" w:lineRule="exact"/>
              <w:jc w:val="center"/>
              <w:rPr>
                <w:rFonts w:ascii="Verdana" w:hAnsi="Verdana" w:cs="Arial"/>
                <w:b/>
                <w:sz w:val="16"/>
                <w:szCs w:val="16"/>
                <w:lang w:val="en-US"/>
              </w:rPr>
            </w:pPr>
          </w:p>
        </w:tc>
        <w:tc>
          <w:tcPr>
            <w:tcW w:w="2840" w:type="dxa"/>
            <w:shd w:val="clear" w:color="auto" w:fill="D9D9D9"/>
          </w:tcPr>
          <w:p w14:paraId="00DF679D" w14:textId="77777777" w:rsidR="00450DAF" w:rsidRPr="00450DAF" w:rsidRDefault="00450DAF" w:rsidP="00450DAF">
            <w:pPr>
              <w:spacing w:line="200" w:lineRule="exact"/>
              <w:jc w:val="center"/>
              <w:rPr>
                <w:rFonts w:ascii="Verdana" w:hAnsi="Verdana" w:cs="Arial"/>
                <w:b/>
                <w:sz w:val="16"/>
                <w:szCs w:val="16"/>
                <w:lang w:val="en-US"/>
              </w:rPr>
            </w:pPr>
            <w:r w:rsidRPr="00450DAF">
              <w:rPr>
                <w:rFonts w:ascii="Verdana" w:hAnsi="Verdana" w:cs="Arial"/>
                <w:b/>
                <w:sz w:val="16"/>
                <w:szCs w:val="16"/>
                <w:lang w:val="en-US"/>
              </w:rPr>
              <w:t>From the property limit that is or can be constructed, including the side opposite a a public road.</w:t>
            </w:r>
          </w:p>
        </w:tc>
        <w:tc>
          <w:tcPr>
            <w:tcW w:w="2922" w:type="dxa"/>
            <w:shd w:val="clear" w:color="auto" w:fill="D9D9D9"/>
          </w:tcPr>
          <w:p w14:paraId="1596963A" w14:textId="77777777" w:rsidR="00450DAF" w:rsidRPr="00450DAF" w:rsidRDefault="00450DAF" w:rsidP="00450DAF">
            <w:pPr>
              <w:spacing w:after="40" w:line="200" w:lineRule="exact"/>
              <w:jc w:val="center"/>
              <w:rPr>
                <w:rFonts w:ascii="Verdana" w:hAnsi="Verdana" w:cs="Arial"/>
                <w:b/>
                <w:sz w:val="16"/>
                <w:szCs w:val="16"/>
                <w:lang w:val="en-US"/>
              </w:rPr>
            </w:pPr>
            <w:r w:rsidRPr="00450DAF">
              <w:rPr>
                <w:rFonts w:ascii="Verdana" w:hAnsi="Verdana" w:cs="Arial"/>
                <w:b/>
                <w:sz w:val="16"/>
                <w:szCs w:val="16"/>
                <w:lang w:val="en-US"/>
              </w:rPr>
              <w:t>From the side nearest to any public road or important building nearest to the same property.</w:t>
            </w:r>
            <w:r w:rsidRPr="00450DAF">
              <w:rPr>
                <w:rFonts w:ascii="Verdana" w:hAnsi="Verdana" w:cs="Arial"/>
                <w:b/>
                <w:sz w:val="16"/>
                <w:szCs w:val="16"/>
                <w:vertAlign w:val="superscript"/>
                <w:lang w:val="en-US"/>
              </w:rPr>
              <w:t>a</w:t>
            </w:r>
          </w:p>
          <w:p w14:paraId="4D0DFEA5" w14:textId="77777777" w:rsidR="00450DAF" w:rsidRPr="00450DAF" w:rsidRDefault="00450DAF" w:rsidP="00450DAF">
            <w:pPr>
              <w:spacing w:after="40" w:line="200" w:lineRule="exact"/>
              <w:jc w:val="center"/>
              <w:rPr>
                <w:rFonts w:ascii="Verdana" w:hAnsi="Verdana" w:cs="Arial"/>
                <w:b/>
                <w:sz w:val="16"/>
                <w:szCs w:val="16"/>
                <w:lang w:val="en-US"/>
              </w:rPr>
            </w:pPr>
          </w:p>
        </w:tc>
      </w:tr>
      <w:tr w:rsidR="00450DAF" w:rsidRPr="004B5ED1" w14:paraId="7508AB7A" w14:textId="77777777" w:rsidTr="009F1190">
        <w:trPr>
          <w:cantSplit/>
          <w:trHeight w:val="20"/>
          <w:jc w:val="center"/>
        </w:trPr>
        <w:tc>
          <w:tcPr>
            <w:tcW w:w="1094" w:type="dxa"/>
            <w:vMerge w:val="restart"/>
            <w:vAlign w:val="center"/>
          </w:tcPr>
          <w:p w14:paraId="634F21FA"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Floating roof</w:t>
            </w:r>
          </w:p>
        </w:tc>
        <w:tc>
          <w:tcPr>
            <w:tcW w:w="1856" w:type="dxa"/>
            <w:vAlign w:val="center"/>
          </w:tcPr>
          <w:p w14:paraId="6DD77286"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Protection from exposure</w:t>
            </w:r>
            <w:r w:rsidRPr="00450DAF">
              <w:rPr>
                <w:rFonts w:ascii="Verdana" w:hAnsi="Verdana" w:cs="Arial"/>
                <w:sz w:val="16"/>
                <w:szCs w:val="16"/>
                <w:vertAlign w:val="superscript"/>
                <w:lang w:val="en-US"/>
              </w:rPr>
              <w:t>b</w:t>
            </w:r>
          </w:p>
        </w:tc>
        <w:tc>
          <w:tcPr>
            <w:tcW w:w="2840" w:type="dxa"/>
            <w:vAlign w:val="center"/>
          </w:tcPr>
          <w:p w14:paraId="7D515E6F"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1/2 of the diameter of the tank.</w:t>
            </w:r>
          </w:p>
        </w:tc>
        <w:tc>
          <w:tcPr>
            <w:tcW w:w="2922" w:type="dxa"/>
            <w:vAlign w:val="center"/>
          </w:tcPr>
          <w:p w14:paraId="35A0CDEC"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1/6 of the diameter of the tank.</w:t>
            </w:r>
          </w:p>
        </w:tc>
      </w:tr>
      <w:tr w:rsidR="00450DAF" w:rsidRPr="004B5ED1" w14:paraId="3A71FBAE" w14:textId="77777777" w:rsidTr="009F1190">
        <w:trPr>
          <w:cantSplit/>
          <w:trHeight w:val="20"/>
          <w:jc w:val="center"/>
        </w:trPr>
        <w:tc>
          <w:tcPr>
            <w:tcW w:w="1094" w:type="dxa"/>
            <w:vMerge/>
            <w:tcBorders>
              <w:bottom w:val="single" w:sz="4" w:space="0" w:color="auto"/>
            </w:tcBorders>
            <w:vAlign w:val="center"/>
          </w:tcPr>
          <w:p w14:paraId="68A751DE" w14:textId="77777777" w:rsidR="00450DAF" w:rsidRPr="00450DAF" w:rsidRDefault="00450DAF" w:rsidP="00450DAF">
            <w:pPr>
              <w:spacing w:after="40" w:line="200" w:lineRule="exact"/>
              <w:jc w:val="center"/>
              <w:rPr>
                <w:rFonts w:ascii="Verdana" w:hAnsi="Verdana" w:cs="Arial"/>
                <w:sz w:val="16"/>
                <w:szCs w:val="16"/>
                <w:lang w:val="en-US"/>
              </w:rPr>
            </w:pPr>
          </w:p>
        </w:tc>
        <w:tc>
          <w:tcPr>
            <w:tcW w:w="1856" w:type="dxa"/>
            <w:tcBorders>
              <w:bottom w:val="single" w:sz="4" w:space="0" w:color="auto"/>
            </w:tcBorders>
            <w:vAlign w:val="center"/>
          </w:tcPr>
          <w:p w14:paraId="75FC96E0"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 xml:space="preserve">None </w:t>
            </w:r>
          </w:p>
        </w:tc>
        <w:tc>
          <w:tcPr>
            <w:tcW w:w="2840" w:type="dxa"/>
            <w:tcBorders>
              <w:bottom w:val="single" w:sz="4" w:space="0" w:color="auto"/>
            </w:tcBorders>
            <w:vAlign w:val="center"/>
          </w:tcPr>
          <w:p w14:paraId="7634F86C"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Diameter of the tank</w:t>
            </w:r>
          </w:p>
        </w:tc>
        <w:tc>
          <w:tcPr>
            <w:tcW w:w="2922" w:type="dxa"/>
            <w:tcBorders>
              <w:bottom w:val="single" w:sz="4" w:space="0" w:color="auto"/>
            </w:tcBorders>
            <w:vAlign w:val="center"/>
          </w:tcPr>
          <w:p w14:paraId="692B3A8C"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1/6 of the diameter of the tank.</w:t>
            </w:r>
          </w:p>
        </w:tc>
      </w:tr>
      <w:tr w:rsidR="00450DAF" w:rsidRPr="004B5ED1" w14:paraId="0A152AFA" w14:textId="77777777" w:rsidTr="009F1190">
        <w:trPr>
          <w:cantSplit/>
          <w:trHeight w:val="20"/>
          <w:jc w:val="center"/>
        </w:trPr>
        <w:tc>
          <w:tcPr>
            <w:tcW w:w="1094" w:type="dxa"/>
            <w:vMerge w:val="restart"/>
            <w:vAlign w:val="center"/>
          </w:tcPr>
          <w:p w14:paraId="41D10E7D"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 xml:space="preserve">Any type </w:t>
            </w:r>
          </w:p>
        </w:tc>
        <w:tc>
          <w:tcPr>
            <w:tcW w:w="1856" w:type="dxa"/>
            <w:vAlign w:val="center"/>
          </w:tcPr>
          <w:p w14:paraId="0C25A7CE"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Approved foam or inerting system</w:t>
            </w:r>
            <w:r w:rsidRPr="00450DAF">
              <w:rPr>
                <w:rFonts w:ascii="Verdana" w:hAnsi="Verdana" w:cs="Arial"/>
                <w:b/>
                <w:sz w:val="16"/>
                <w:szCs w:val="16"/>
                <w:vertAlign w:val="superscript"/>
                <w:lang w:val="en-US"/>
              </w:rPr>
              <w:t>c</w:t>
            </w:r>
          </w:p>
          <w:p w14:paraId="1BA34DE0" w14:textId="77777777" w:rsidR="00450DAF" w:rsidRPr="00450DAF" w:rsidRDefault="00450DAF" w:rsidP="00450DAF">
            <w:pPr>
              <w:spacing w:after="40" w:line="200" w:lineRule="exact"/>
              <w:jc w:val="center"/>
              <w:rPr>
                <w:rFonts w:ascii="Verdana" w:hAnsi="Verdana" w:cs="Arial"/>
                <w:sz w:val="16"/>
                <w:szCs w:val="16"/>
                <w:lang w:val="en-US"/>
              </w:rPr>
            </w:pPr>
          </w:p>
        </w:tc>
        <w:tc>
          <w:tcPr>
            <w:tcW w:w="2840" w:type="dxa"/>
            <w:vAlign w:val="center"/>
          </w:tcPr>
          <w:p w14:paraId="62EF3B27"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Diameter of the tank</w:t>
            </w:r>
          </w:p>
        </w:tc>
        <w:tc>
          <w:tcPr>
            <w:tcW w:w="2922" w:type="dxa"/>
            <w:vAlign w:val="center"/>
          </w:tcPr>
          <w:p w14:paraId="0EBD2A87"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1/3 of the diameter of the tank.</w:t>
            </w:r>
          </w:p>
        </w:tc>
      </w:tr>
      <w:tr w:rsidR="00450DAF" w:rsidRPr="004B5ED1" w14:paraId="1472350F" w14:textId="77777777" w:rsidTr="009F1190">
        <w:trPr>
          <w:cantSplit/>
          <w:trHeight w:val="20"/>
          <w:jc w:val="center"/>
        </w:trPr>
        <w:tc>
          <w:tcPr>
            <w:tcW w:w="1094" w:type="dxa"/>
            <w:vMerge/>
            <w:vAlign w:val="center"/>
          </w:tcPr>
          <w:p w14:paraId="691E798E" w14:textId="77777777" w:rsidR="00450DAF" w:rsidRPr="00450DAF" w:rsidRDefault="00450DAF" w:rsidP="00450DAF">
            <w:pPr>
              <w:spacing w:after="40" w:line="200" w:lineRule="exact"/>
              <w:jc w:val="center"/>
              <w:rPr>
                <w:rFonts w:ascii="Verdana" w:hAnsi="Verdana" w:cs="Arial"/>
                <w:sz w:val="16"/>
                <w:szCs w:val="16"/>
                <w:lang w:val="en-US"/>
              </w:rPr>
            </w:pPr>
          </w:p>
        </w:tc>
        <w:tc>
          <w:tcPr>
            <w:tcW w:w="1856" w:type="dxa"/>
            <w:vAlign w:val="center"/>
          </w:tcPr>
          <w:p w14:paraId="512A3A64"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Protection from exposure</w:t>
            </w:r>
            <w:r w:rsidRPr="00450DAF">
              <w:rPr>
                <w:rFonts w:ascii="Verdana" w:hAnsi="Verdana" w:cs="Arial"/>
                <w:sz w:val="16"/>
                <w:szCs w:val="16"/>
                <w:vertAlign w:val="superscript"/>
                <w:lang w:val="en-US"/>
              </w:rPr>
              <w:t>b</w:t>
            </w:r>
          </w:p>
        </w:tc>
        <w:tc>
          <w:tcPr>
            <w:tcW w:w="2840" w:type="dxa"/>
            <w:vAlign w:val="center"/>
          </w:tcPr>
          <w:p w14:paraId="5C0EE731"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2 times the diameter of the tank.</w:t>
            </w:r>
          </w:p>
        </w:tc>
        <w:tc>
          <w:tcPr>
            <w:tcW w:w="2922" w:type="dxa"/>
            <w:vAlign w:val="center"/>
          </w:tcPr>
          <w:p w14:paraId="42C82CF9"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2/3 of the diameter of the tank</w:t>
            </w:r>
          </w:p>
        </w:tc>
      </w:tr>
      <w:tr w:rsidR="00450DAF" w:rsidRPr="004B5ED1" w14:paraId="060F89B8" w14:textId="77777777" w:rsidTr="009F1190">
        <w:trPr>
          <w:cantSplit/>
          <w:trHeight w:val="20"/>
          <w:jc w:val="center"/>
        </w:trPr>
        <w:tc>
          <w:tcPr>
            <w:tcW w:w="1094" w:type="dxa"/>
            <w:vMerge/>
            <w:tcBorders>
              <w:bottom w:val="single" w:sz="4" w:space="0" w:color="auto"/>
            </w:tcBorders>
            <w:vAlign w:val="center"/>
          </w:tcPr>
          <w:p w14:paraId="7C6A49CD" w14:textId="77777777" w:rsidR="00450DAF" w:rsidRPr="00450DAF" w:rsidRDefault="00450DAF" w:rsidP="00450DAF">
            <w:pPr>
              <w:spacing w:after="40" w:line="200" w:lineRule="exact"/>
              <w:jc w:val="center"/>
              <w:rPr>
                <w:rFonts w:ascii="Verdana" w:hAnsi="Verdana" w:cs="Arial"/>
                <w:sz w:val="16"/>
                <w:szCs w:val="16"/>
                <w:lang w:val="en-US"/>
              </w:rPr>
            </w:pPr>
          </w:p>
        </w:tc>
        <w:tc>
          <w:tcPr>
            <w:tcW w:w="1856" w:type="dxa"/>
            <w:tcBorders>
              <w:bottom w:val="single" w:sz="4" w:space="0" w:color="auto"/>
            </w:tcBorders>
            <w:vAlign w:val="center"/>
          </w:tcPr>
          <w:p w14:paraId="149E3702"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 xml:space="preserve">None </w:t>
            </w:r>
          </w:p>
        </w:tc>
        <w:tc>
          <w:tcPr>
            <w:tcW w:w="2840" w:type="dxa"/>
            <w:tcBorders>
              <w:bottom w:val="single" w:sz="4" w:space="0" w:color="auto"/>
            </w:tcBorders>
            <w:vAlign w:val="center"/>
          </w:tcPr>
          <w:p w14:paraId="14B1132F"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4 times the diameter of the tank but not to exceed 105 meters</w:t>
            </w:r>
          </w:p>
        </w:tc>
        <w:tc>
          <w:tcPr>
            <w:tcW w:w="2922" w:type="dxa"/>
            <w:tcBorders>
              <w:bottom w:val="single" w:sz="4" w:space="0" w:color="auto"/>
            </w:tcBorders>
            <w:vAlign w:val="center"/>
          </w:tcPr>
          <w:p w14:paraId="6839A22D" w14:textId="77777777" w:rsidR="00450DAF" w:rsidRPr="00450DAF" w:rsidRDefault="00450DAF" w:rsidP="00450DAF">
            <w:pPr>
              <w:spacing w:after="40" w:line="200" w:lineRule="exact"/>
              <w:jc w:val="center"/>
              <w:rPr>
                <w:rFonts w:ascii="Verdana" w:hAnsi="Verdana" w:cs="Arial"/>
                <w:sz w:val="16"/>
                <w:szCs w:val="16"/>
                <w:lang w:val="en-US"/>
              </w:rPr>
            </w:pPr>
            <w:r w:rsidRPr="00450DAF">
              <w:rPr>
                <w:rFonts w:ascii="Verdana" w:hAnsi="Verdana" w:cs="Arial"/>
                <w:sz w:val="16"/>
                <w:szCs w:val="16"/>
                <w:lang w:val="en-US"/>
              </w:rPr>
              <w:t>2/3 of the diameter of the tank</w:t>
            </w:r>
          </w:p>
        </w:tc>
      </w:tr>
      <w:tr w:rsidR="00450DAF" w:rsidRPr="004B5ED1" w14:paraId="7C3E1F5B" w14:textId="77777777" w:rsidTr="009F1190">
        <w:trPr>
          <w:cantSplit/>
          <w:trHeight w:val="20"/>
          <w:jc w:val="center"/>
        </w:trPr>
        <w:tc>
          <w:tcPr>
            <w:tcW w:w="8712" w:type="dxa"/>
            <w:gridSpan w:val="4"/>
            <w:tcBorders>
              <w:top w:val="single" w:sz="4" w:space="0" w:color="auto"/>
              <w:left w:val="nil"/>
              <w:bottom w:val="nil"/>
              <w:right w:val="nil"/>
            </w:tcBorders>
            <w:vAlign w:val="center"/>
          </w:tcPr>
          <w:p w14:paraId="1D230481" w14:textId="77777777" w:rsidR="00450DAF" w:rsidRPr="00450DAF" w:rsidRDefault="00450DAF" w:rsidP="00450DAF">
            <w:pPr>
              <w:spacing w:after="40" w:line="200" w:lineRule="exact"/>
              <w:ind w:firstLine="288"/>
              <w:jc w:val="both"/>
              <w:rPr>
                <w:rFonts w:ascii="Verdana" w:hAnsi="Verdana" w:cs="Arial"/>
                <w:sz w:val="16"/>
                <w:szCs w:val="16"/>
                <w:lang w:val="en-US"/>
              </w:rPr>
            </w:pPr>
            <w:r w:rsidRPr="00450DAF">
              <w:rPr>
                <w:rFonts w:ascii="Verdana" w:hAnsi="Verdana" w:cs="Arial"/>
                <w:sz w:val="16"/>
                <w:szCs w:val="16"/>
                <w:lang w:val="en-US"/>
              </w:rPr>
              <w:t>Reference: Table 22.4.1.4 Location of tanks on the ground for the storage of boil over liquids NFPA 30, Edition 2015.</w:t>
            </w:r>
          </w:p>
          <w:p w14:paraId="6370863A" w14:textId="77777777" w:rsidR="00450DAF" w:rsidRPr="00450DAF" w:rsidRDefault="00450DAF" w:rsidP="00450DAF">
            <w:pPr>
              <w:spacing w:after="40" w:line="200" w:lineRule="exact"/>
              <w:ind w:firstLine="288"/>
              <w:jc w:val="both"/>
              <w:rPr>
                <w:rFonts w:ascii="Verdana" w:hAnsi="Verdana" w:cs="Arial"/>
                <w:sz w:val="16"/>
                <w:szCs w:val="16"/>
                <w:lang w:val="en-US"/>
              </w:rPr>
            </w:pPr>
            <w:r w:rsidRPr="00450DAF">
              <w:rPr>
                <w:rFonts w:ascii="Verdana" w:hAnsi="Verdana" w:cs="Arial"/>
                <w:b/>
                <w:sz w:val="16"/>
                <w:szCs w:val="16"/>
                <w:vertAlign w:val="superscript"/>
                <w:lang w:val="en-US"/>
              </w:rPr>
              <w:t xml:space="preserve">a </w:t>
            </w:r>
            <w:r w:rsidRPr="00450DAF">
              <w:rPr>
                <w:rFonts w:ascii="Verdana" w:hAnsi="Verdana" w:cs="Arial"/>
                <w:position w:val="8"/>
                <w:sz w:val="16"/>
                <w:szCs w:val="16"/>
                <w:lang w:val="en-US"/>
              </w:rPr>
              <w:t xml:space="preserve"> </w:t>
            </w:r>
            <w:r w:rsidRPr="00450DAF">
              <w:rPr>
                <w:rFonts w:ascii="Verdana" w:hAnsi="Verdana" w:cs="Arial"/>
                <w:sz w:val="16"/>
                <w:szCs w:val="16"/>
                <w:lang w:val="en-US"/>
              </w:rPr>
              <w:t>The minimum distance must not be less than 1.52 m</w:t>
            </w:r>
          </w:p>
          <w:p w14:paraId="6EDA5634" w14:textId="77777777" w:rsidR="00450DAF" w:rsidRPr="00450DAF" w:rsidRDefault="00450DAF" w:rsidP="00450DAF">
            <w:pPr>
              <w:spacing w:after="40" w:line="200" w:lineRule="exact"/>
              <w:ind w:firstLine="288"/>
              <w:jc w:val="both"/>
              <w:rPr>
                <w:rFonts w:ascii="Verdana" w:hAnsi="Verdana" w:cs="Arial"/>
                <w:sz w:val="16"/>
                <w:szCs w:val="16"/>
                <w:lang w:val="en-US"/>
              </w:rPr>
            </w:pPr>
            <w:r w:rsidRPr="00450DAF">
              <w:rPr>
                <w:rFonts w:ascii="Verdana" w:hAnsi="Verdana" w:cs="Arial"/>
                <w:b/>
                <w:sz w:val="16"/>
                <w:szCs w:val="16"/>
                <w:vertAlign w:val="superscript"/>
                <w:lang w:val="en-US"/>
              </w:rPr>
              <w:t>b</w:t>
            </w:r>
            <w:r w:rsidRPr="00450DAF">
              <w:rPr>
                <w:rFonts w:ascii="Verdana" w:hAnsi="Verdana" w:cs="Arial"/>
                <w:sz w:val="16"/>
                <w:szCs w:val="16"/>
                <w:lang w:val="en-US"/>
              </w:rPr>
              <w:t xml:space="preserve"> Protection from exposure. (See definition).</w:t>
            </w:r>
          </w:p>
          <w:p w14:paraId="492A01C0" w14:textId="77777777" w:rsidR="00450DAF" w:rsidRPr="00450DAF" w:rsidRDefault="00450DAF" w:rsidP="00450DAF">
            <w:pPr>
              <w:spacing w:after="40" w:line="200" w:lineRule="exact"/>
              <w:ind w:firstLine="288"/>
              <w:jc w:val="both"/>
              <w:rPr>
                <w:rFonts w:ascii="Verdana" w:hAnsi="Verdana" w:cs="Arial"/>
                <w:sz w:val="16"/>
                <w:szCs w:val="16"/>
                <w:lang w:val="en-US"/>
              </w:rPr>
            </w:pPr>
            <w:r w:rsidRPr="00450DAF">
              <w:rPr>
                <w:rFonts w:ascii="Verdana" w:hAnsi="Verdana" w:cs="Arial"/>
                <w:b/>
                <w:sz w:val="16"/>
                <w:szCs w:val="16"/>
                <w:vertAlign w:val="superscript"/>
                <w:lang w:val="en-US"/>
              </w:rPr>
              <w:t>c</w:t>
            </w:r>
            <w:r w:rsidRPr="00450DAF">
              <w:rPr>
                <w:rFonts w:ascii="Verdana" w:hAnsi="Verdana" w:cs="Arial"/>
                <w:position w:val="8"/>
                <w:sz w:val="16"/>
                <w:szCs w:val="16"/>
                <w:lang w:val="en-US"/>
              </w:rPr>
              <w:t xml:space="preserve"> </w:t>
            </w:r>
            <w:r w:rsidRPr="00450DAF">
              <w:rPr>
                <w:rFonts w:ascii="Verdana" w:hAnsi="Verdana" w:cs="Arial"/>
                <w:sz w:val="16"/>
                <w:szCs w:val="16"/>
                <w:lang w:val="en-US"/>
              </w:rPr>
              <w:t>See NFPA 69, “System of Prevention of Exposure”, current, equivalent or greater</w:t>
            </w:r>
          </w:p>
          <w:p w14:paraId="6B91FC23" w14:textId="77777777" w:rsidR="00450DAF" w:rsidRPr="00450DAF" w:rsidRDefault="00450DAF" w:rsidP="00450DAF">
            <w:pPr>
              <w:spacing w:after="40" w:line="200" w:lineRule="exact"/>
              <w:ind w:firstLine="288"/>
              <w:jc w:val="both"/>
              <w:rPr>
                <w:rFonts w:ascii="Verdana" w:hAnsi="Verdana" w:cs="Arial"/>
                <w:position w:val="8"/>
                <w:sz w:val="16"/>
                <w:szCs w:val="16"/>
                <w:lang w:val="en-US"/>
              </w:rPr>
            </w:pPr>
            <w:r w:rsidRPr="00450DAF">
              <w:rPr>
                <w:rFonts w:ascii="Verdana" w:hAnsi="Verdana" w:cs="Arial"/>
                <w:sz w:val="16"/>
                <w:szCs w:val="16"/>
                <w:lang w:val="en-US"/>
              </w:rPr>
              <w:t>The separation between coverings of the storage tanks must be determined in the following way:</w:t>
            </w:r>
          </w:p>
          <w:p w14:paraId="5A82BF4D" w14:textId="77777777" w:rsidR="00450DAF" w:rsidRPr="00450DAF" w:rsidRDefault="00450DAF" w:rsidP="00450DAF">
            <w:pPr>
              <w:spacing w:after="40" w:line="200" w:lineRule="exact"/>
              <w:ind w:firstLine="288"/>
              <w:jc w:val="both"/>
              <w:rPr>
                <w:rFonts w:ascii="Verdana" w:hAnsi="Verdana" w:cs="Arial"/>
                <w:sz w:val="16"/>
                <w:szCs w:val="16"/>
                <w:lang w:val="en-US"/>
              </w:rPr>
            </w:pPr>
            <w:r w:rsidRPr="00450DAF">
              <w:rPr>
                <w:rFonts w:ascii="Verdana" w:hAnsi="Verdana" w:cs="Arial"/>
                <w:sz w:val="16"/>
                <w:szCs w:val="16"/>
                <w:lang w:val="en-US"/>
              </w:rPr>
              <w:t xml:space="preserve">The tanks that store flammable liquids Class I, combustible liquids Class II or Class IIIA must be separated by the distances given in Table 4. </w:t>
            </w:r>
          </w:p>
          <w:p w14:paraId="64F1DF16" w14:textId="77777777" w:rsidR="00450DAF" w:rsidRPr="00450DAF" w:rsidRDefault="00450DAF" w:rsidP="00450DAF">
            <w:pPr>
              <w:spacing w:after="40" w:line="200" w:lineRule="exact"/>
              <w:ind w:firstLine="288"/>
              <w:jc w:val="both"/>
              <w:rPr>
                <w:rFonts w:ascii="Verdana" w:hAnsi="Verdana" w:cs="Arial"/>
                <w:sz w:val="16"/>
                <w:szCs w:val="16"/>
                <w:lang w:val="en-US"/>
              </w:rPr>
            </w:pPr>
            <w:r w:rsidRPr="00450DAF">
              <w:rPr>
                <w:rFonts w:ascii="Verdana" w:hAnsi="Verdana" w:cs="Arial"/>
                <w:sz w:val="16"/>
                <w:szCs w:val="16"/>
                <w:lang w:val="en-US"/>
              </w:rPr>
              <w:t xml:space="preserve">When the storage tanks for Class IIIB liquids are located I the same area of the </w:t>
            </w:r>
            <w:r w:rsidR="00C10D86">
              <w:rPr>
                <w:rFonts w:ascii="Verdana" w:hAnsi="Verdana" w:cs="Arial"/>
                <w:sz w:val="16"/>
                <w:szCs w:val="16"/>
                <w:lang w:val="en-US"/>
              </w:rPr>
              <w:t>dike</w:t>
            </w:r>
            <w:r w:rsidRPr="00450DAF">
              <w:rPr>
                <w:rFonts w:ascii="Verdana" w:hAnsi="Verdana" w:cs="Arial"/>
                <w:sz w:val="16"/>
                <w:szCs w:val="16"/>
                <w:lang w:val="en-US"/>
              </w:rPr>
              <w:t xml:space="preserve"> or drainage line of a tank of Class I or Class II liquid, they must have the minimum spacing for liquids Class IIIA, indicated in the Table 4. </w:t>
            </w:r>
          </w:p>
          <w:p w14:paraId="2E084156" w14:textId="77777777" w:rsidR="00450DAF" w:rsidRPr="00450DAF" w:rsidRDefault="00450DAF" w:rsidP="00450DAF">
            <w:pPr>
              <w:spacing w:after="40" w:line="200" w:lineRule="exact"/>
              <w:ind w:firstLine="288"/>
              <w:jc w:val="both"/>
              <w:rPr>
                <w:rFonts w:ascii="Verdana" w:hAnsi="Verdana" w:cs="Arial"/>
                <w:sz w:val="16"/>
                <w:szCs w:val="16"/>
                <w:lang w:val="en-US"/>
              </w:rPr>
            </w:pPr>
            <w:r w:rsidRPr="00450DAF">
              <w:rPr>
                <w:rFonts w:ascii="Verdana" w:hAnsi="Verdana" w:cs="Arial"/>
                <w:sz w:val="16"/>
                <w:szCs w:val="16"/>
                <w:lang w:val="en-US"/>
              </w:rPr>
              <w:t>The storage tanks of heavy fuel oil with thermal insulation and with individual capacities that do not exceed 480 m</w:t>
            </w:r>
            <w:r w:rsidRPr="00450DAF">
              <w:rPr>
                <w:rFonts w:ascii="Verdana" w:hAnsi="Verdana" w:cs="Arial"/>
                <w:sz w:val="16"/>
                <w:szCs w:val="16"/>
                <w:vertAlign w:val="superscript"/>
                <w:lang w:val="en-US"/>
              </w:rPr>
              <w:t>3</w:t>
            </w:r>
            <w:r w:rsidRPr="00450DAF">
              <w:rPr>
                <w:rFonts w:ascii="Verdana" w:hAnsi="Verdana" w:cs="Arial"/>
                <w:sz w:val="16"/>
                <w:szCs w:val="16"/>
                <w:lang w:val="en-US"/>
              </w:rPr>
              <w:t xml:space="preserve"> (3019 barrels) must be separated by the minimum distance established in Table 4. </w:t>
            </w:r>
          </w:p>
          <w:p w14:paraId="0DBF3AC4" w14:textId="77777777" w:rsidR="00450DAF" w:rsidRPr="00450DAF" w:rsidRDefault="00450DAF" w:rsidP="00450DAF">
            <w:pPr>
              <w:spacing w:after="40" w:line="200" w:lineRule="exact"/>
              <w:ind w:firstLine="288"/>
              <w:jc w:val="both"/>
              <w:rPr>
                <w:rFonts w:ascii="Verdana" w:hAnsi="Verdana" w:cs="Arial"/>
                <w:sz w:val="16"/>
                <w:szCs w:val="16"/>
                <w:lang w:val="en-US"/>
              </w:rPr>
            </w:pPr>
          </w:p>
        </w:tc>
      </w:tr>
    </w:tbl>
    <w:p w14:paraId="7645E210" w14:textId="77777777" w:rsidR="00450DAF" w:rsidRPr="00450DAF" w:rsidRDefault="00450DAF" w:rsidP="00450DAF">
      <w:pPr>
        <w:spacing w:after="160" w:line="259" w:lineRule="auto"/>
        <w:rPr>
          <w:rFonts w:ascii="Calibri" w:eastAsia="Calibri" w:hAnsi="Calibri"/>
          <w:sz w:val="22"/>
          <w:szCs w:val="22"/>
          <w:lang w:val="en-US" w:eastAsia="en-US"/>
        </w:rPr>
      </w:pPr>
    </w:p>
    <w:p w14:paraId="71FE7153" w14:textId="77777777" w:rsidR="0029657A" w:rsidRPr="00450DAF" w:rsidRDefault="0029657A" w:rsidP="009D4EED">
      <w:pPr>
        <w:pStyle w:val="Texto"/>
        <w:spacing w:after="40" w:line="200" w:lineRule="exact"/>
        <w:ind w:firstLine="0"/>
        <w:jc w:val="center"/>
        <w:rPr>
          <w:rFonts w:ascii="Verdana" w:hAnsi="Verdana"/>
          <w:sz w:val="16"/>
          <w:szCs w:val="16"/>
          <w:lang w:val="en-US"/>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2202"/>
        <w:gridCol w:w="2169"/>
        <w:gridCol w:w="2169"/>
        <w:gridCol w:w="2172"/>
      </w:tblGrid>
      <w:tr w:rsidR="00095EDD" w:rsidRPr="00290455" w14:paraId="643FD163" w14:textId="77777777" w:rsidTr="00095EDD">
        <w:trPr>
          <w:trHeight w:val="20"/>
          <w:jc w:val="center"/>
        </w:trPr>
        <w:tc>
          <w:tcPr>
            <w:tcW w:w="8712" w:type="dxa"/>
            <w:gridSpan w:val="4"/>
            <w:tcBorders>
              <w:top w:val="nil"/>
              <w:left w:val="nil"/>
              <w:bottom w:val="single" w:sz="4" w:space="0" w:color="auto"/>
              <w:right w:val="nil"/>
            </w:tcBorders>
            <w:shd w:val="clear" w:color="auto" w:fill="auto"/>
            <w:noWrap/>
            <w:vAlign w:val="center"/>
          </w:tcPr>
          <w:p w14:paraId="494E848C" w14:textId="77777777" w:rsidR="00095EDD" w:rsidRPr="00095EDD" w:rsidRDefault="00095EDD" w:rsidP="009D4EED">
            <w:pPr>
              <w:pStyle w:val="Texto"/>
              <w:spacing w:after="20" w:line="240" w:lineRule="auto"/>
              <w:ind w:firstLine="0"/>
              <w:jc w:val="center"/>
              <w:rPr>
                <w:rFonts w:ascii="Verdana" w:hAnsi="Verdana"/>
                <w:b/>
                <w:sz w:val="16"/>
                <w:szCs w:val="16"/>
              </w:rPr>
            </w:pPr>
            <w:r w:rsidRPr="00095EDD">
              <w:rPr>
                <w:rFonts w:ascii="Verdana" w:hAnsi="Verdana"/>
                <w:b/>
                <w:sz w:val="16"/>
                <w:szCs w:val="16"/>
              </w:rPr>
              <w:t>Tabla 4. Espaciamiento mínimo entre tanques superficiales (entre pared y pared)</w:t>
            </w:r>
          </w:p>
        </w:tc>
      </w:tr>
      <w:tr w:rsidR="00B93C55" w:rsidRPr="00290455" w14:paraId="5AEBA482" w14:textId="77777777" w:rsidTr="00095EDD">
        <w:trPr>
          <w:trHeight w:val="20"/>
          <w:jc w:val="center"/>
        </w:trPr>
        <w:tc>
          <w:tcPr>
            <w:tcW w:w="2202" w:type="dxa"/>
            <w:vMerge w:val="restart"/>
            <w:tcBorders>
              <w:top w:val="single" w:sz="4" w:space="0" w:color="auto"/>
            </w:tcBorders>
            <w:shd w:val="clear" w:color="auto" w:fill="C0C0C0"/>
            <w:noWrap/>
            <w:vAlign w:val="center"/>
          </w:tcPr>
          <w:p w14:paraId="7F50BDB2" w14:textId="77777777" w:rsidR="00B93C55" w:rsidRPr="00290455" w:rsidRDefault="00B93C55" w:rsidP="009D4EED">
            <w:pPr>
              <w:pStyle w:val="Texto"/>
              <w:spacing w:after="20" w:line="240" w:lineRule="auto"/>
              <w:ind w:firstLine="0"/>
              <w:jc w:val="center"/>
              <w:rPr>
                <w:rFonts w:ascii="Verdana" w:hAnsi="Verdana"/>
                <w:b/>
                <w:sz w:val="16"/>
                <w:szCs w:val="16"/>
              </w:rPr>
            </w:pPr>
            <w:bookmarkStart w:id="12" w:name="N_Hlk503287408"/>
            <w:r w:rsidRPr="00290455">
              <w:rPr>
                <w:rFonts w:ascii="Verdana" w:hAnsi="Verdana"/>
                <w:b/>
                <w:sz w:val="16"/>
                <w:szCs w:val="16"/>
              </w:rPr>
              <w:t>Diámetro del Tanque</w:t>
            </w:r>
          </w:p>
        </w:tc>
        <w:tc>
          <w:tcPr>
            <w:tcW w:w="2169" w:type="dxa"/>
            <w:vMerge w:val="restart"/>
            <w:tcBorders>
              <w:top w:val="single" w:sz="4" w:space="0" w:color="auto"/>
            </w:tcBorders>
            <w:shd w:val="clear" w:color="auto" w:fill="C0C0C0"/>
            <w:vAlign w:val="center"/>
          </w:tcPr>
          <w:p w14:paraId="578A43BC" w14:textId="77777777" w:rsidR="00B93C55" w:rsidRPr="00290455" w:rsidRDefault="00B93C55" w:rsidP="009D4EED">
            <w:pPr>
              <w:pStyle w:val="Texto"/>
              <w:spacing w:after="20" w:line="240" w:lineRule="auto"/>
              <w:ind w:firstLine="0"/>
              <w:jc w:val="center"/>
              <w:rPr>
                <w:rFonts w:ascii="Verdana" w:hAnsi="Verdana"/>
                <w:b/>
                <w:sz w:val="16"/>
                <w:szCs w:val="16"/>
              </w:rPr>
            </w:pPr>
            <w:r w:rsidRPr="00290455">
              <w:rPr>
                <w:rFonts w:ascii="Verdana" w:hAnsi="Verdana"/>
                <w:b/>
                <w:sz w:val="16"/>
                <w:szCs w:val="16"/>
              </w:rPr>
              <w:t>Tanque de Techo Flotante</w:t>
            </w:r>
          </w:p>
        </w:tc>
        <w:tc>
          <w:tcPr>
            <w:tcW w:w="4341" w:type="dxa"/>
            <w:gridSpan w:val="2"/>
            <w:tcBorders>
              <w:top w:val="single" w:sz="4" w:space="0" w:color="auto"/>
            </w:tcBorders>
            <w:shd w:val="clear" w:color="auto" w:fill="C0C0C0"/>
            <w:vAlign w:val="center"/>
          </w:tcPr>
          <w:p w14:paraId="6E5556B1" w14:textId="77777777" w:rsidR="00B93C55" w:rsidRPr="00290455" w:rsidRDefault="00B93C55" w:rsidP="009D4EED">
            <w:pPr>
              <w:pStyle w:val="Texto"/>
              <w:spacing w:after="20" w:line="240" w:lineRule="auto"/>
              <w:ind w:firstLine="0"/>
              <w:jc w:val="center"/>
              <w:rPr>
                <w:rFonts w:ascii="Verdana" w:hAnsi="Verdana"/>
                <w:b/>
                <w:sz w:val="16"/>
                <w:szCs w:val="16"/>
              </w:rPr>
            </w:pPr>
            <w:r w:rsidRPr="00290455">
              <w:rPr>
                <w:rFonts w:ascii="Verdana" w:hAnsi="Verdana"/>
                <w:b/>
                <w:sz w:val="16"/>
                <w:szCs w:val="16"/>
              </w:rPr>
              <w:t>Tanques Fijos u Horizontales</w:t>
            </w:r>
          </w:p>
        </w:tc>
      </w:tr>
      <w:tr w:rsidR="00B93C55" w:rsidRPr="00290455" w14:paraId="3C0EE340" w14:textId="77777777">
        <w:trPr>
          <w:trHeight w:val="20"/>
          <w:jc w:val="center"/>
        </w:trPr>
        <w:tc>
          <w:tcPr>
            <w:tcW w:w="2202" w:type="dxa"/>
            <w:vMerge/>
            <w:shd w:val="clear" w:color="auto" w:fill="C0C0C0"/>
            <w:vAlign w:val="center"/>
          </w:tcPr>
          <w:p w14:paraId="1D12F1C2" w14:textId="77777777" w:rsidR="00B93C55" w:rsidRPr="00290455" w:rsidRDefault="00B93C55" w:rsidP="009D4EED">
            <w:pPr>
              <w:pStyle w:val="Texto"/>
              <w:spacing w:after="20" w:line="240" w:lineRule="auto"/>
              <w:ind w:firstLine="0"/>
              <w:jc w:val="center"/>
              <w:rPr>
                <w:rFonts w:ascii="Verdana" w:hAnsi="Verdana"/>
                <w:b/>
                <w:sz w:val="16"/>
                <w:szCs w:val="16"/>
              </w:rPr>
            </w:pPr>
          </w:p>
        </w:tc>
        <w:tc>
          <w:tcPr>
            <w:tcW w:w="2169" w:type="dxa"/>
            <w:vMerge/>
            <w:shd w:val="clear" w:color="auto" w:fill="C0C0C0"/>
            <w:vAlign w:val="center"/>
          </w:tcPr>
          <w:p w14:paraId="7AD173D8" w14:textId="77777777" w:rsidR="00B93C55" w:rsidRPr="00290455" w:rsidRDefault="00B93C55" w:rsidP="009D4EED">
            <w:pPr>
              <w:pStyle w:val="Texto"/>
              <w:spacing w:after="20" w:line="240" w:lineRule="auto"/>
              <w:ind w:firstLine="0"/>
              <w:jc w:val="center"/>
              <w:rPr>
                <w:rFonts w:ascii="Verdana" w:hAnsi="Verdana"/>
                <w:b/>
                <w:sz w:val="16"/>
                <w:szCs w:val="16"/>
              </w:rPr>
            </w:pPr>
          </w:p>
        </w:tc>
        <w:tc>
          <w:tcPr>
            <w:tcW w:w="2169" w:type="dxa"/>
            <w:shd w:val="clear" w:color="auto" w:fill="C0C0C0"/>
            <w:vAlign w:val="center"/>
          </w:tcPr>
          <w:p w14:paraId="5056138A" w14:textId="77777777" w:rsidR="00B93C55" w:rsidRPr="00290455" w:rsidRDefault="00B93C55" w:rsidP="009D4EED">
            <w:pPr>
              <w:pStyle w:val="Texto"/>
              <w:spacing w:after="20" w:line="240" w:lineRule="auto"/>
              <w:ind w:firstLine="0"/>
              <w:jc w:val="center"/>
              <w:rPr>
                <w:rFonts w:ascii="Verdana" w:hAnsi="Verdana"/>
                <w:b/>
                <w:sz w:val="16"/>
                <w:szCs w:val="16"/>
              </w:rPr>
            </w:pPr>
            <w:r w:rsidRPr="00290455">
              <w:rPr>
                <w:rFonts w:ascii="Verdana" w:hAnsi="Verdana"/>
                <w:b/>
                <w:sz w:val="16"/>
                <w:szCs w:val="16"/>
              </w:rPr>
              <w:t>Líquidos Clase I o II</w:t>
            </w:r>
          </w:p>
        </w:tc>
        <w:tc>
          <w:tcPr>
            <w:tcW w:w="2172" w:type="dxa"/>
            <w:shd w:val="clear" w:color="auto" w:fill="C0C0C0"/>
            <w:vAlign w:val="center"/>
          </w:tcPr>
          <w:p w14:paraId="11386888" w14:textId="77777777" w:rsidR="00B93C55" w:rsidRPr="00290455" w:rsidRDefault="00B93C55" w:rsidP="009D4EED">
            <w:pPr>
              <w:pStyle w:val="Texto"/>
              <w:spacing w:after="20" w:line="240" w:lineRule="auto"/>
              <w:ind w:firstLine="0"/>
              <w:jc w:val="center"/>
              <w:rPr>
                <w:rFonts w:ascii="Verdana" w:hAnsi="Verdana"/>
                <w:b/>
                <w:sz w:val="16"/>
                <w:szCs w:val="16"/>
              </w:rPr>
            </w:pPr>
            <w:r w:rsidRPr="00290455">
              <w:rPr>
                <w:rFonts w:ascii="Verdana" w:hAnsi="Verdana"/>
                <w:b/>
                <w:sz w:val="16"/>
                <w:szCs w:val="16"/>
              </w:rPr>
              <w:t>Liquido Clase III A</w:t>
            </w:r>
          </w:p>
        </w:tc>
      </w:tr>
      <w:tr w:rsidR="0029657A" w:rsidRPr="00290455" w14:paraId="6EE4A147" w14:textId="77777777" w:rsidTr="00095EDD">
        <w:trPr>
          <w:trHeight w:val="20"/>
          <w:jc w:val="center"/>
        </w:trPr>
        <w:tc>
          <w:tcPr>
            <w:tcW w:w="2202" w:type="dxa"/>
            <w:tcBorders>
              <w:bottom w:val="single" w:sz="4" w:space="0" w:color="auto"/>
            </w:tcBorders>
          </w:tcPr>
          <w:p w14:paraId="2230F0C8" w14:textId="77777777" w:rsidR="0029657A" w:rsidRPr="00290455" w:rsidRDefault="0029657A" w:rsidP="009D4EED">
            <w:pPr>
              <w:pStyle w:val="Texto"/>
              <w:spacing w:after="20" w:line="240" w:lineRule="auto"/>
              <w:ind w:firstLine="0"/>
              <w:rPr>
                <w:rFonts w:ascii="Verdana" w:hAnsi="Verdana"/>
                <w:b/>
                <w:sz w:val="16"/>
                <w:szCs w:val="16"/>
              </w:rPr>
            </w:pPr>
            <w:r w:rsidRPr="00290455">
              <w:rPr>
                <w:rFonts w:ascii="Verdana" w:hAnsi="Verdana"/>
                <w:sz w:val="16"/>
                <w:szCs w:val="16"/>
              </w:rPr>
              <w:t>Todos los tanques no mayores a 45 m en diámetro.</w:t>
            </w:r>
          </w:p>
        </w:tc>
        <w:tc>
          <w:tcPr>
            <w:tcW w:w="2169" w:type="dxa"/>
            <w:tcBorders>
              <w:bottom w:val="single" w:sz="4" w:space="0" w:color="auto"/>
            </w:tcBorders>
          </w:tcPr>
          <w:p w14:paraId="4A91FD06" w14:textId="77777777" w:rsidR="0029657A" w:rsidRPr="00290455" w:rsidRDefault="0029657A" w:rsidP="009D4EED">
            <w:pPr>
              <w:pStyle w:val="Texto"/>
              <w:spacing w:after="20" w:line="240" w:lineRule="auto"/>
              <w:ind w:firstLine="0"/>
              <w:rPr>
                <w:rFonts w:ascii="Verdana" w:hAnsi="Verdana"/>
                <w:b/>
                <w:sz w:val="16"/>
                <w:szCs w:val="16"/>
              </w:rPr>
            </w:pPr>
            <w:r w:rsidRPr="00290455">
              <w:rPr>
                <w:rFonts w:ascii="Verdana" w:hAnsi="Verdana"/>
                <w:sz w:val="16"/>
                <w:szCs w:val="16"/>
              </w:rPr>
              <w:t>1/6 de la suma de los diámetros de tanques adyacentes, pero no menor a 0.9 m.</w:t>
            </w:r>
          </w:p>
        </w:tc>
        <w:tc>
          <w:tcPr>
            <w:tcW w:w="2169" w:type="dxa"/>
            <w:tcBorders>
              <w:bottom w:val="single" w:sz="4" w:space="0" w:color="auto"/>
            </w:tcBorders>
          </w:tcPr>
          <w:p w14:paraId="5DA4BD3F" w14:textId="77777777" w:rsidR="0029657A" w:rsidRPr="00290455" w:rsidRDefault="0029657A" w:rsidP="009D4EED">
            <w:pPr>
              <w:pStyle w:val="Texto"/>
              <w:spacing w:after="20" w:line="240" w:lineRule="auto"/>
              <w:ind w:firstLine="0"/>
              <w:rPr>
                <w:rFonts w:ascii="Verdana" w:hAnsi="Verdana"/>
                <w:b/>
                <w:sz w:val="16"/>
                <w:szCs w:val="16"/>
              </w:rPr>
            </w:pPr>
            <w:r w:rsidRPr="00290455">
              <w:rPr>
                <w:rFonts w:ascii="Verdana" w:hAnsi="Verdana"/>
                <w:sz w:val="16"/>
                <w:szCs w:val="16"/>
              </w:rPr>
              <w:t>1/6 de la suma de los diámetros de tanques adyacentes, pero no menor a 0.9 m.</w:t>
            </w:r>
          </w:p>
        </w:tc>
        <w:tc>
          <w:tcPr>
            <w:tcW w:w="2172" w:type="dxa"/>
            <w:tcBorders>
              <w:bottom w:val="single" w:sz="4" w:space="0" w:color="auto"/>
            </w:tcBorders>
          </w:tcPr>
          <w:p w14:paraId="13FD1393" w14:textId="77777777" w:rsidR="0029657A" w:rsidRPr="00290455" w:rsidRDefault="0029657A" w:rsidP="009D4EED">
            <w:pPr>
              <w:pStyle w:val="Texto"/>
              <w:spacing w:after="20" w:line="240" w:lineRule="auto"/>
              <w:ind w:firstLine="0"/>
              <w:rPr>
                <w:rFonts w:ascii="Verdana" w:hAnsi="Verdana"/>
                <w:sz w:val="16"/>
                <w:szCs w:val="16"/>
              </w:rPr>
            </w:pPr>
            <w:r w:rsidRPr="00290455">
              <w:rPr>
                <w:rFonts w:ascii="Verdana" w:hAnsi="Verdana"/>
                <w:sz w:val="16"/>
                <w:szCs w:val="16"/>
              </w:rPr>
              <w:t>1/6 de la suma de los diámetros de tanques adyacentes, pero no menor 0.9 m.</w:t>
            </w:r>
          </w:p>
        </w:tc>
      </w:tr>
      <w:tr w:rsidR="0029657A" w:rsidRPr="00290455" w14:paraId="085909E3" w14:textId="77777777" w:rsidTr="00095EDD">
        <w:trPr>
          <w:trHeight w:val="20"/>
          <w:jc w:val="center"/>
        </w:trPr>
        <w:tc>
          <w:tcPr>
            <w:tcW w:w="2202" w:type="dxa"/>
            <w:tcBorders>
              <w:bottom w:val="single" w:sz="4" w:space="0" w:color="auto"/>
            </w:tcBorders>
          </w:tcPr>
          <w:p w14:paraId="540C0772" w14:textId="77777777" w:rsidR="0029657A" w:rsidRPr="00290455" w:rsidRDefault="0029657A" w:rsidP="009D4EED">
            <w:pPr>
              <w:pStyle w:val="Texto"/>
              <w:spacing w:after="20" w:line="240" w:lineRule="auto"/>
              <w:ind w:firstLine="0"/>
              <w:rPr>
                <w:rFonts w:ascii="Verdana" w:hAnsi="Verdana"/>
                <w:sz w:val="16"/>
                <w:szCs w:val="16"/>
              </w:rPr>
            </w:pPr>
            <w:r w:rsidRPr="00290455">
              <w:rPr>
                <w:rFonts w:ascii="Verdana" w:hAnsi="Verdana"/>
                <w:sz w:val="16"/>
                <w:szCs w:val="16"/>
              </w:rPr>
              <w:t>Tanques mayores que 45 m de diámetro: El control de vertimientos se hace mediante drenajes hasta un área remota de desalojo, de manera que el líquido derramado no se acumule alrededor de los tanques, deben aplicarse los requerimientos descritos en el numeral 8.3.3</w:t>
            </w:r>
            <w:r w:rsidRPr="00290455">
              <w:rPr>
                <w:rFonts w:ascii="Verdana" w:hAnsi="Verdana"/>
                <w:b/>
                <w:sz w:val="16"/>
                <w:szCs w:val="16"/>
              </w:rPr>
              <w:t xml:space="preserve"> </w:t>
            </w:r>
            <w:r w:rsidRPr="00290455">
              <w:rPr>
                <w:rFonts w:ascii="Verdana" w:hAnsi="Verdana"/>
                <w:sz w:val="16"/>
                <w:szCs w:val="16"/>
              </w:rPr>
              <w:t>Drenajes.</w:t>
            </w:r>
          </w:p>
          <w:p w14:paraId="6C86748E" w14:textId="77777777" w:rsidR="0029657A" w:rsidRPr="00290455" w:rsidRDefault="0029657A" w:rsidP="009D4EED">
            <w:pPr>
              <w:pStyle w:val="Texto"/>
              <w:spacing w:after="20" w:line="240" w:lineRule="auto"/>
              <w:ind w:firstLine="0"/>
              <w:rPr>
                <w:rFonts w:ascii="Verdana" w:hAnsi="Verdana"/>
                <w:sz w:val="16"/>
                <w:szCs w:val="16"/>
              </w:rPr>
            </w:pPr>
            <w:r w:rsidRPr="00290455">
              <w:rPr>
                <w:rFonts w:ascii="Verdana" w:hAnsi="Verdana"/>
                <w:sz w:val="16"/>
                <w:szCs w:val="16"/>
              </w:rPr>
              <w:t>Si los Tanques están dentro de un dique abierto, estos sistemas deben cumplir los requerimientos descritos en el numeral 8.1.3 Diques de contención.</w:t>
            </w:r>
          </w:p>
        </w:tc>
        <w:tc>
          <w:tcPr>
            <w:tcW w:w="2169" w:type="dxa"/>
            <w:tcBorders>
              <w:bottom w:val="single" w:sz="4" w:space="0" w:color="auto"/>
            </w:tcBorders>
          </w:tcPr>
          <w:p w14:paraId="7D326B1C" w14:textId="77777777" w:rsidR="00CD50A0" w:rsidRPr="00290455" w:rsidRDefault="0029657A" w:rsidP="009D4EED">
            <w:pPr>
              <w:pStyle w:val="Texto"/>
              <w:spacing w:after="20" w:line="240" w:lineRule="auto"/>
              <w:ind w:firstLine="0"/>
              <w:rPr>
                <w:rFonts w:ascii="Verdana" w:hAnsi="Verdana"/>
                <w:sz w:val="16"/>
                <w:szCs w:val="16"/>
              </w:rPr>
            </w:pPr>
            <w:r w:rsidRPr="00290455">
              <w:rPr>
                <w:rFonts w:ascii="Verdana" w:hAnsi="Verdana"/>
                <w:sz w:val="16"/>
                <w:szCs w:val="16"/>
              </w:rPr>
              <w:t>1/6 de la suma de los diámetros de tanques adyacentes.</w:t>
            </w:r>
          </w:p>
          <w:p w14:paraId="1244175F" w14:textId="77777777" w:rsidR="0029657A" w:rsidRPr="00290455" w:rsidRDefault="0029657A" w:rsidP="009D4EED">
            <w:pPr>
              <w:pStyle w:val="Texto"/>
              <w:spacing w:after="20" w:line="240" w:lineRule="auto"/>
              <w:ind w:firstLine="0"/>
              <w:rPr>
                <w:rFonts w:ascii="Verdana" w:hAnsi="Verdana"/>
                <w:sz w:val="16"/>
                <w:szCs w:val="16"/>
              </w:rPr>
            </w:pPr>
            <w:r w:rsidRPr="00290455">
              <w:rPr>
                <w:rFonts w:ascii="Verdana" w:hAnsi="Verdana"/>
                <w:sz w:val="16"/>
                <w:szCs w:val="16"/>
              </w:rPr>
              <w:t>1/4 de la suma de los diámetros de tanques adyacentes.</w:t>
            </w:r>
          </w:p>
        </w:tc>
        <w:tc>
          <w:tcPr>
            <w:tcW w:w="2169" w:type="dxa"/>
            <w:tcBorders>
              <w:bottom w:val="single" w:sz="4" w:space="0" w:color="auto"/>
            </w:tcBorders>
          </w:tcPr>
          <w:p w14:paraId="59415746" w14:textId="77777777" w:rsidR="00CD50A0" w:rsidRPr="00290455" w:rsidRDefault="0029657A" w:rsidP="009D4EED">
            <w:pPr>
              <w:pStyle w:val="Texto"/>
              <w:spacing w:after="20" w:line="240" w:lineRule="auto"/>
              <w:ind w:firstLine="0"/>
              <w:rPr>
                <w:rFonts w:ascii="Verdana" w:hAnsi="Verdana"/>
                <w:sz w:val="16"/>
                <w:szCs w:val="16"/>
              </w:rPr>
            </w:pPr>
            <w:r w:rsidRPr="00290455">
              <w:rPr>
                <w:rFonts w:ascii="Verdana" w:hAnsi="Verdana"/>
                <w:sz w:val="16"/>
                <w:szCs w:val="16"/>
              </w:rPr>
              <w:t>1/4 de la suma de los diámetros de tanques adyacentes.</w:t>
            </w:r>
          </w:p>
          <w:p w14:paraId="3ABE0860" w14:textId="77777777" w:rsidR="0029657A" w:rsidRPr="00290455" w:rsidRDefault="0029657A" w:rsidP="009D4EED">
            <w:pPr>
              <w:pStyle w:val="Texto"/>
              <w:spacing w:after="20" w:line="240" w:lineRule="auto"/>
              <w:ind w:firstLine="0"/>
              <w:rPr>
                <w:rFonts w:ascii="Verdana" w:hAnsi="Verdana"/>
                <w:b/>
                <w:sz w:val="16"/>
                <w:szCs w:val="16"/>
              </w:rPr>
            </w:pPr>
            <w:r w:rsidRPr="00290455">
              <w:rPr>
                <w:rFonts w:ascii="Verdana" w:hAnsi="Verdana"/>
                <w:sz w:val="16"/>
                <w:szCs w:val="16"/>
              </w:rPr>
              <w:t>1/3 de la suma de los diámetros de tanques adyacentes.</w:t>
            </w:r>
          </w:p>
        </w:tc>
        <w:tc>
          <w:tcPr>
            <w:tcW w:w="2172" w:type="dxa"/>
            <w:tcBorders>
              <w:bottom w:val="single" w:sz="4" w:space="0" w:color="auto"/>
            </w:tcBorders>
          </w:tcPr>
          <w:p w14:paraId="27540C97" w14:textId="77777777" w:rsidR="00CD50A0" w:rsidRPr="00290455" w:rsidRDefault="0029657A" w:rsidP="009D4EED">
            <w:pPr>
              <w:pStyle w:val="Texto"/>
              <w:spacing w:after="20" w:line="240" w:lineRule="auto"/>
              <w:ind w:firstLine="0"/>
              <w:rPr>
                <w:rFonts w:ascii="Verdana" w:hAnsi="Verdana"/>
                <w:sz w:val="16"/>
                <w:szCs w:val="16"/>
              </w:rPr>
            </w:pPr>
            <w:r w:rsidRPr="00290455">
              <w:rPr>
                <w:rFonts w:ascii="Verdana" w:hAnsi="Verdana"/>
                <w:sz w:val="16"/>
                <w:szCs w:val="16"/>
              </w:rPr>
              <w:t>1/6 de la suma de los diámetros de tanques adyacentes.</w:t>
            </w:r>
          </w:p>
          <w:p w14:paraId="5E73BBCB" w14:textId="77777777" w:rsidR="0029657A" w:rsidRPr="00290455" w:rsidRDefault="0029657A" w:rsidP="009D4EED">
            <w:pPr>
              <w:pStyle w:val="Texto"/>
              <w:spacing w:after="20" w:line="240" w:lineRule="auto"/>
              <w:ind w:firstLine="0"/>
              <w:rPr>
                <w:rFonts w:ascii="Verdana" w:hAnsi="Verdana"/>
                <w:sz w:val="16"/>
                <w:szCs w:val="16"/>
              </w:rPr>
            </w:pPr>
            <w:r w:rsidRPr="00290455">
              <w:rPr>
                <w:rFonts w:ascii="Verdana" w:hAnsi="Verdana"/>
                <w:sz w:val="16"/>
                <w:szCs w:val="16"/>
              </w:rPr>
              <w:t>1/4 de la suma de los diámetros de tanques adyacentes.</w:t>
            </w:r>
          </w:p>
          <w:p w14:paraId="18F84AC4" w14:textId="77777777" w:rsidR="0029657A" w:rsidRPr="00290455" w:rsidRDefault="0029657A" w:rsidP="009D4EED">
            <w:pPr>
              <w:pStyle w:val="Texto"/>
              <w:spacing w:after="20" w:line="240" w:lineRule="auto"/>
              <w:ind w:firstLine="0"/>
              <w:rPr>
                <w:rFonts w:ascii="Verdana" w:hAnsi="Verdana"/>
                <w:b/>
                <w:sz w:val="16"/>
                <w:szCs w:val="16"/>
              </w:rPr>
            </w:pPr>
          </w:p>
        </w:tc>
      </w:tr>
      <w:tr w:rsidR="00095EDD" w:rsidRPr="00290455" w14:paraId="4BF42841" w14:textId="77777777" w:rsidTr="00095EDD">
        <w:trPr>
          <w:trHeight w:val="20"/>
          <w:jc w:val="center"/>
        </w:trPr>
        <w:tc>
          <w:tcPr>
            <w:tcW w:w="8712" w:type="dxa"/>
            <w:gridSpan w:val="4"/>
            <w:tcBorders>
              <w:top w:val="single" w:sz="4" w:space="0" w:color="auto"/>
              <w:left w:val="nil"/>
              <w:bottom w:val="nil"/>
              <w:right w:val="nil"/>
            </w:tcBorders>
          </w:tcPr>
          <w:p w14:paraId="5ADD0448" w14:textId="77777777" w:rsidR="00095EDD" w:rsidRPr="00095EDD" w:rsidRDefault="00095EDD" w:rsidP="00095EDD">
            <w:pPr>
              <w:pStyle w:val="Texto"/>
              <w:spacing w:after="40" w:line="200" w:lineRule="exact"/>
              <w:jc w:val="right"/>
              <w:rPr>
                <w:rFonts w:ascii="Verdana" w:hAnsi="Verdana"/>
                <w:b/>
                <w:sz w:val="16"/>
                <w:szCs w:val="16"/>
              </w:rPr>
            </w:pPr>
            <w:r w:rsidRPr="00095EDD">
              <w:rPr>
                <w:rFonts w:ascii="Verdana" w:hAnsi="Verdana"/>
                <w:b/>
                <w:sz w:val="16"/>
                <w:szCs w:val="16"/>
              </w:rPr>
              <w:t>Referencia: Tabla 22.4.2.1 Espacio mínimo entre tanques sobre el suelo (entre pared y pared), NFPA 30,</w:t>
            </w:r>
          </w:p>
          <w:p w14:paraId="6BFA2E8C" w14:textId="77777777" w:rsidR="00095EDD" w:rsidRPr="00095EDD" w:rsidRDefault="00095EDD" w:rsidP="00095EDD">
            <w:pPr>
              <w:pStyle w:val="Texto"/>
              <w:spacing w:after="40" w:line="200" w:lineRule="exact"/>
              <w:jc w:val="right"/>
              <w:rPr>
                <w:rFonts w:ascii="Verdana" w:hAnsi="Verdana"/>
                <w:b/>
                <w:sz w:val="16"/>
                <w:szCs w:val="16"/>
              </w:rPr>
            </w:pPr>
            <w:r w:rsidRPr="00095EDD">
              <w:rPr>
                <w:rFonts w:ascii="Verdana" w:hAnsi="Verdana"/>
                <w:b/>
                <w:sz w:val="16"/>
                <w:szCs w:val="16"/>
              </w:rPr>
              <w:t>Edición 2015.</w:t>
            </w:r>
          </w:p>
          <w:p w14:paraId="77D89C61" w14:textId="77777777" w:rsidR="00095EDD" w:rsidRPr="00290455" w:rsidRDefault="00095EDD" w:rsidP="009D4EED">
            <w:pPr>
              <w:pStyle w:val="Texto"/>
              <w:spacing w:after="20" w:line="240" w:lineRule="auto"/>
              <w:ind w:firstLine="0"/>
              <w:rPr>
                <w:rFonts w:ascii="Verdana" w:hAnsi="Verdana"/>
                <w:sz w:val="16"/>
                <w:szCs w:val="16"/>
              </w:rPr>
            </w:pPr>
          </w:p>
        </w:tc>
      </w:tr>
      <w:bookmarkEnd w:id="12"/>
    </w:tbl>
    <w:p w14:paraId="70B9188E" w14:textId="77777777" w:rsidR="00095EDD" w:rsidRDefault="00095EDD" w:rsidP="009D4EED">
      <w:pPr>
        <w:pStyle w:val="Texto"/>
        <w:spacing w:after="40" w:line="200" w:lineRule="exact"/>
        <w:rPr>
          <w:rFonts w:ascii="Verdana" w:hAnsi="Verdana"/>
          <w:sz w:val="16"/>
          <w:szCs w:val="16"/>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2202"/>
        <w:gridCol w:w="2169"/>
        <w:gridCol w:w="2169"/>
        <w:gridCol w:w="2172"/>
      </w:tblGrid>
      <w:tr w:rsidR="00E864CC" w:rsidRPr="004B5ED1" w14:paraId="579265F4" w14:textId="77777777" w:rsidTr="00F93A3B">
        <w:trPr>
          <w:trHeight w:val="20"/>
          <w:jc w:val="center"/>
        </w:trPr>
        <w:tc>
          <w:tcPr>
            <w:tcW w:w="8712" w:type="dxa"/>
            <w:gridSpan w:val="4"/>
            <w:tcBorders>
              <w:top w:val="nil"/>
              <w:left w:val="nil"/>
              <w:bottom w:val="single" w:sz="4" w:space="0" w:color="auto"/>
              <w:right w:val="nil"/>
            </w:tcBorders>
            <w:shd w:val="clear" w:color="auto" w:fill="auto"/>
            <w:noWrap/>
            <w:vAlign w:val="center"/>
          </w:tcPr>
          <w:p w14:paraId="07F002B7" w14:textId="77777777" w:rsidR="00E864CC" w:rsidRPr="009F1190" w:rsidRDefault="00E864CC" w:rsidP="00E864CC">
            <w:pPr>
              <w:spacing w:after="20"/>
              <w:jc w:val="center"/>
              <w:rPr>
                <w:rFonts w:ascii="Verdana" w:hAnsi="Verdana" w:cs="Arial"/>
                <w:b/>
                <w:sz w:val="16"/>
                <w:szCs w:val="16"/>
                <w:lang w:val="en-US"/>
              </w:rPr>
            </w:pPr>
            <w:r w:rsidRPr="009F1190">
              <w:rPr>
                <w:rFonts w:ascii="Verdana" w:hAnsi="Verdana" w:cs="Arial"/>
                <w:b/>
                <w:sz w:val="16"/>
                <w:szCs w:val="16"/>
                <w:lang w:val="en-US"/>
              </w:rPr>
              <w:t>Table 4. Minimum spacing between surface tanks (wall to wall)</w:t>
            </w:r>
          </w:p>
          <w:p w14:paraId="1DA4D52A" w14:textId="77777777" w:rsidR="00E864CC" w:rsidRPr="009F1190" w:rsidRDefault="00E864CC" w:rsidP="00E864CC">
            <w:pPr>
              <w:spacing w:after="20"/>
              <w:jc w:val="center"/>
              <w:rPr>
                <w:rFonts w:ascii="Verdana" w:hAnsi="Verdana" w:cs="Arial"/>
                <w:b/>
                <w:sz w:val="16"/>
                <w:szCs w:val="16"/>
                <w:lang w:val="en-US"/>
              </w:rPr>
            </w:pPr>
          </w:p>
        </w:tc>
      </w:tr>
      <w:tr w:rsidR="00E864CC" w:rsidRPr="00E864CC" w14:paraId="351C6E4A" w14:textId="77777777" w:rsidTr="00F93A3B">
        <w:trPr>
          <w:trHeight w:val="20"/>
          <w:jc w:val="center"/>
        </w:trPr>
        <w:tc>
          <w:tcPr>
            <w:tcW w:w="2202" w:type="dxa"/>
            <w:vMerge w:val="restart"/>
            <w:tcBorders>
              <w:top w:val="single" w:sz="4" w:space="0" w:color="auto"/>
            </w:tcBorders>
            <w:shd w:val="clear" w:color="auto" w:fill="C0C0C0"/>
            <w:noWrap/>
            <w:vAlign w:val="center"/>
          </w:tcPr>
          <w:p w14:paraId="265E163D" w14:textId="77777777" w:rsidR="00E864CC" w:rsidRPr="009F1190" w:rsidRDefault="00E864CC" w:rsidP="00E864CC">
            <w:pPr>
              <w:spacing w:after="20"/>
              <w:jc w:val="center"/>
              <w:rPr>
                <w:rFonts w:ascii="Verdana" w:hAnsi="Verdana" w:cs="Arial"/>
                <w:b/>
                <w:sz w:val="16"/>
                <w:szCs w:val="16"/>
                <w:lang w:val="en-US"/>
              </w:rPr>
            </w:pPr>
            <w:r w:rsidRPr="009F1190">
              <w:rPr>
                <w:rFonts w:ascii="Verdana" w:hAnsi="Verdana" w:cs="Arial"/>
                <w:b/>
                <w:sz w:val="16"/>
                <w:szCs w:val="16"/>
                <w:lang w:val="en-US"/>
              </w:rPr>
              <w:lastRenderedPageBreak/>
              <w:t>Diameter of the tank</w:t>
            </w:r>
          </w:p>
        </w:tc>
        <w:tc>
          <w:tcPr>
            <w:tcW w:w="2169" w:type="dxa"/>
            <w:vMerge w:val="restart"/>
            <w:tcBorders>
              <w:top w:val="single" w:sz="4" w:space="0" w:color="auto"/>
            </w:tcBorders>
            <w:shd w:val="clear" w:color="auto" w:fill="C0C0C0"/>
            <w:vAlign w:val="center"/>
          </w:tcPr>
          <w:p w14:paraId="0287D86A" w14:textId="77777777" w:rsidR="00E864CC" w:rsidRPr="009F1190" w:rsidRDefault="00E864CC" w:rsidP="00E864CC">
            <w:pPr>
              <w:spacing w:after="20"/>
              <w:jc w:val="center"/>
              <w:rPr>
                <w:rFonts w:ascii="Verdana" w:hAnsi="Verdana" w:cs="Arial"/>
                <w:b/>
                <w:sz w:val="16"/>
                <w:szCs w:val="16"/>
                <w:lang w:val="en-US"/>
              </w:rPr>
            </w:pPr>
            <w:r w:rsidRPr="009F1190">
              <w:rPr>
                <w:rFonts w:ascii="Verdana" w:hAnsi="Verdana" w:cs="Arial"/>
                <w:b/>
                <w:sz w:val="16"/>
                <w:szCs w:val="16"/>
                <w:lang w:val="en-US"/>
              </w:rPr>
              <w:t>Tank with floating roof</w:t>
            </w:r>
          </w:p>
        </w:tc>
        <w:tc>
          <w:tcPr>
            <w:tcW w:w="4341" w:type="dxa"/>
            <w:gridSpan w:val="2"/>
            <w:tcBorders>
              <w:top w:val="single" w:sz="4" w:space="0" w:color="auto"/>
            </w:tcBorders>
            <w:shd w:val="clear" w:color="auto" w:fill="C0C0C0"/>
            <w:vAlign w:val="center"/>
          </w:tcPr>
          <w:p w14:paraId="3085FB1A" w14:textId="77777777" w:rsidR="00E864CC" w:rsidRPr="009F1190" w:rsidRDefault="00E864CC" w:rsidP="00E864CC">
            <w:pPr>
              <w:spacing w:after="20"/>
              <w:jc w:val="center"/>
              <w:rPr>
                <w:rFonts w:ascii="Verdana" w:hAnsi="Verdana" w:cs="Arial"/>
                <w:b/>
                <w:sz w:val="16"/>
                <w:szCs w:val="16"/>
                <w:lang w:val="en-US"/>
              </w:rPr>
            </w:pPr>
            <w:r w:rsidRPr="009F1190">
              <w:rPr>
                <w:rFonts w:ascii="Verdana" w:hAnsi="Verdana" w:cs="Arial"/>
                <w:b/>
                <w:sz w:val="16"/>
                <w:szCs w:val="16"/>
                <w:lang w:val="en-US"/>
              </w:rPr>
              <w:t xml:space="preserve">Stationary or horizontal tanks </w:t>
            </w:r>
          </w:p>
          <w:p w14:paraId="1EFEEED0" w14:textId="77777777" w:rsidR="00E864CC" w:rsidRPr="009F1190" w:rsidRDefault="00E864CC" w:rsidP="00E864CC">
            <w:pPr>
              <w:spacing w:after="20"/>
              <w:jc w:val="center"/>
              <w:rPr>
                <w:rFonts w:ascii="Verdana" w:hAnsi="Verdana" w:cs="Arial"/>
                <w:b/>
                <w:sz w:val="16"/>
                <w:szCs w:val="16"/>
                <w:lang w:val="en-US"/>
              </w:rPr>
            </w:pPr>
          </w:p>
        </w:tc>
      </w:tr>
      <w:tr w:rsidR="00E864CC" w:rsidRPr="00E864CC" w14:paraId="7C741ABB" w14:textId="77777777" w:rsidTr="00F93A3B">
        <w:trPr>
          <w:trHeight w:val="20"/>
          <w:jc w:val="center"/>
        </w:trPr>
        <w:tc>
          <w:tcPr>
            <w:tcW w:w="2202" w:type="dxa"/>
            <w:vMerge/>
            <w:shd w:val="clear" w:color="auto" w:fill="C0C0C0"/>
            <w:vAlign w:val="center"/>
          </w:tcPr>
          <w:p w14:paraId="1EBFE6B9" w14:textId="77777777" w:rsidR="00E864CC" w:rsidRPr="009F1190" w:rsidRDefault="00E864CC" w:rsidP="00E864CC">
            <w:pPr>
              <w:spacing w:after="20"/>
              <w:jc w:val="center"/>
              <w:rPr>
                <w:rFonts w:ascii="Verdana" w:hAnsi="Verdana" w:cs="Arial"/>
                <w:b/>
                <w:sz w:val="16"/>
                <w:szCs w:val="16"/>
                <w:lang w:val="en-US"/>
              </w:rPr>
            </w:pPr>
          </w:p>
        </w:tc>
        <w:tc>
          <w:tcPr>
            <w:tcW w:w="2169" w:type="dxa"/>
            <w:vMerge/>
            <w:shd w:val="clear" w:color="auto" w:fill="C0C0C0"/>
            <w:vAlign w:val="center"/>
          </w:tcPr>
          <w:p w14:paraId="430318E1" w14:textId="77777777" w:rsidR="00E864CC" w:rsidRPr="009F1190" w:rsidRDefault="00E864CC" w:rsidP="00E864CC">
            <w:pPr>
              <w:spacing w:after="20"/>
              <w:jc w:val="center"/>
              <w:rPr>
                <w:rFonts w:ascii="Verdana" w:hAnsi="Verdana" w:cs="Arial"/>
                <w:b/>
                <w:sz w:val="16"/>
                <w:szCs w:val="16"/>
                <w:lang w:val="en-US"/>
              </w:rPr>
            </w:pPr>
          </w:p>
        </w:tc>
        <w:tc>
          <w:tcPr>
            <w:tcW w:w="2169" w:type="dxa"/>
            <w:shd w:val="clear" w:color="auto" w:fill="C0C0C0"/>
            <w:vAlign w:val="center"/>
          </w:tcPr>
          <w:p w14:paraId="68DE4920" w14:textId="77777777" w:rsidR="00E864CC" w:rsidRPr="009F1190" w:rsidRDefault="00E864CC" w:rsidP="00E864CC">
            <w:pPr>
              <w:spacing w:after="20"/>
              <w:jc w:val="center"/>
              <w:rPr>
                <w:rFonts w:ascii="Verdana" w:hAnsi="Verdana" w:cs="Arial"/>
                <w:b/>
                <w:sz w:val="16"/>
                <w:szCs w:val="16"/>
                <w:lang w:val="en-US"/>
              </w:rPr>
            </w:pPr>
            <w:r w:rsidRPr="009F1190">
              <w:rPr>
                <w:rFonts w:ascii="Verdana" w:hAnsi="Verdana" w:cs="Arial"/>
                <w:b/>
                <w:sz w:val="16"/>
                <w:szCs w:val="16"/>
                <w:lang w:val="en-US"/>
              </w:rPr>
              <w:t>Class I or II liquids</w:t>
            </w:r>
          </w:p>
        </w:tc>
        <w:tc>
          <w:tcPr>
            <w:tcW w:w="2172" w:type="dxa"/>
            <w:shd w:val="clear" w:color="auto" w:fill="C0C0C0"/>
            <w:vAlign w:val="center"/>
          </w:tcPr>
          <w:p w14:paraId="32A84537" w14:textId="77777777" w:rsidR="00E864CC" w:rsidRPr="009F1190" w:rsidRDefault="00E864CC" w:rsidP="00E864CC">
            <w:pPr>
              <w:spacing w:after="20"/>
              <w:jc w:val="center"/>
              <w:rPr>
                <w:rFonts w:ascii="Verdana" w:hAnsi="Verdana" w:cs="Arial"/>
                <w:b/>
                <w:sz w:val="16"/>
                <w:szCs w:val="16"/>
                <w:lang w:val="en-US"/>
              </w:rPr>
            </w:pPr>
            <w:r w:rsidRPr="009F1190">
              <w:rPr>
                <w:rFonts w:ascii="Verdana" w:hAnsi="Verdana" w:cs="Arial"/>
                <w:b/>
                <w:sz w:val="16"/>
                <w:szCs w:val="16"/>
                <w:lang w:val="en-US"/>
              </w:rPr>
              <w:t>Clase III A liquid</w:t>
            </w:r>
          </w:p>
        </w:tc>
      </w:tr>
      <w:tr w:rsidR="00E864CC" w:rsidRPr="004B5ED1" w14:paraId="4F1B756A" w14:textId="77777777" w:rsidTr="00F93A3B">
        <w:trPr>
          <w:trHeight w:val="20"/>
          <w:jc w:val="center"/>
        </w:trPr>
        <w:tc>
          <w:tcPr>
            <w:tcW w:w="2202" w:type="dxa"/>
            <w:tcBorders>
              <w:bottom w:val="single" w:sz="4" w:space="0" w:color="auto"/>
            </w:tcBorders>
          </w:tcPr>
          <w:p w14:paraId="0D326A47" w14:textId="77777777" w:rsidR="00E864CC" w:rsidRPr="009F1190" w:rsidRDefault="00E864CC" w:rsidP="00E864CC">
            <w:pPr>
              <w:spacing w:after="20"/>
              <w:jc w:val="both"/>
              <w:rPr>
                <w:rFonts w:ascii="Verdana" w:hAnsi="Verdana" w:cs="Arial"/>
                <w:b/>
                <w:sz w:val="16"/>
                <w:szCs w:val="16"/>
                <w:lang w:val="en-US"/>
              </w:rPr>
            </w:pPr>
            <w:r w:rsidRPr="009F1190">
              <w:rPr>
                <w:rFonts w:ascii="Verdana" w:hAnsi="Verdana" w:cs="Arial"/>
                <w:sz w:val="16"/>
                <w:szCs w:val="16"/>
                <w:lang w:val="en-US"/>
              </w:rPr>
              <w:t>All the tanks not greater than 45 meters in diameter</w:t>
            </w:r>
          </w:p>
        </w:tc>
        <w:tc>
          <w:tcPr>
            <w:tcW w:w="2169" w:type="dxa"/>
            <w:tcBorders>
              <w:bottom w:val="single" w:sz="4" w:space="0" w:color="auto"/>
            </w:tcBorders>
          </w:tcPr>
          <w:p w14:paraId="6223E076" w14:textId="77777777" w:rsidR="00E864CC" w:rsidRPr="009F1190" w:rsidRDefault="00E864CC" w:rsidP="00E864CC">
            <w:pPr>
              <w:spacing w:after="20"/>
              <w:jc w:val="both"/>
              <w:rPr>
                <w:rFonts w:ascii="Verdana" w:hAnsi="Verdana" w:cs="Arial"/>
                <w:b/>
                <w:sz w:val="16"/>
                <w:szCs w:val="16"/>
                <w:lang w:val="en-US"/>
              </w:rPr>
            </w:pPr>
            <w:r w:rsidRPr="009F1190">
              <w:rPr>
                <w:rFonts w:ascii="Verdana" w:hAnsi="Verdana" w:cs="Arial"/>
                <w:sz w:val="16"/>
                <w:szCs w:val="16"/>
                <w:lang w:val="en-US"/>
              </w:rPr>
              <w:t xml:space="preserve">1/6 of the sum of the diameters of adjacent tanks, but not less than 0.9 meters. </w:t>
            </w:r>
          </w:p>
        </w:tc>
        <w:tc>
          <w:tcPr>
            <w:tcW w:w="2169" w:type="dxa"/>
            <w:tcBorders>
              <w:bottom w:val="single" w:sz="4" w:space="0" w:color="auto"/>
            </w:tcBorders>
          </w:tcPr>
          <w:p w14:paraId="1566F153" w14:textId="77777777" w:rsidR="00E864CC" w:rsidRPr="009F1190" w:rsidRDefault="00E864CC" w:rsidP="00E864CC">
            <w:pPr>
              <w:spacing w:after="20"/>
              <w:jc w:val="both"/>
              <w:rPr>
                <w:rFonts w:ascii="Verdana" w:hAnsi="Verdana" w:cs="Arial"/>
                <w:b/>
                <w:sz w:val="16"/>
                <w:szCs w:val="16"/>
                <w:lang w:val="en-US"/>
              </w:rPr>
            </w:pPr>
            <w:r w:rsidRPr="009F1190">
              <w:rPr>
                <w:rFonts w:ascii="Verdana" w:hAnsi="Verdana" w:cs="Arial"/>
                <w:sz w:val="16"/>
                <w:szCs w:val="16"/>
                <w:lang w:val="en-US"/>
              </w:rPr>
              <w:t>1/6 of the sum of the diameters of adjacent tanks, but not less than 0.9 meters.</w:t>
            </w:r>
          </w:p>
        </w:tc>
        <w:tc>
          <w:tcPr>
            <w:tcW w:w="2172" w:type="dxa"/>
            <w:tcBorders>
              <w:bottom w:val="single" w:sz="4" w:space="0" w:color="auto"/>
            </w:tcBorders>
          </w:tcPr>
          <w:p w14:paraId="2944CA8E" w14:textId="77777777" w:rsidR="00E864CC" w:rsidRPr="009F1190" w:rsidRDefault="00E864CC" w:rsidP="00E864CC">
            <w:pPr>
              <w:spacing w:after="20"/>
              <w:jc w:val="both"/>
              <w:rPr>
                <w:rFonts w:ascii="Verdana" w:hAnsi="Verdana" w:cs="Arial"/>
                <w:sz w:val="16"/>
                <w:szCs w:val="16"/>
                <w:lang w:val="en-US"/>
              </w:rPr>
            </w:pPr>
            <w:r w:rsidRPr="009F1190">
              <w:rPr>
                <w:rFonts w:ascii="Verdana" w:hAnsi="Verdana" w:cs="Arial"/>
                <w:sz w:val="16"/>
                <w:szCs w:val="16"/>
                <w:lang w:val="en-US"/>
              </w:rPr>
              <w:t>1/6 of the sum of the diameters of adjacent tanks, but not less than 0.9 meters.</w:t>
            </w:r>
          </w:p>
        </w:tc>
      </w:tr>
      <w:tr w:rsidR="00E864CC" w:rsidRPr="004B5ED1" w14:paraId="2A1ABACE" w14:textId="77777777" w:rsidTr="00F93A3B">
        <w:trPr>
          <w:trHeight w:val="20"/>
          <w:jc w:val="center"/>
        </w:trPr>
        <w:tc>
          <w:tcPr>
            <w:tcW w:w="2202" w:type="dxa"/>
            <w:tcBorders>
              <w:bottom w:val="single" w:sz="4" w:space="0" w:color="auto"/>
            </w:tcBorders>
          </w:tcPr>
          <w:p w14:paraId="6B743673" w14:textId="77777777" w:rsidR="00E864CC" w:rsidRPr="009F1190" w:rsidRDefault="00E864CC" w:rsidP="00E864CC">
            <w:pPr>
              <w:spacing w:after="20"/>
              <w:jc w:val="both"/>
              <w:rPr>
                <w:rFonts w:ascii="Verdana" w:hAnsi="Verdana" w:cs="Arial"/>
                <w:sz w:val="16"/>
                <w:szCs w:val="16"/>
                <w:lang w:val="en-US"/>
              </w:rPr>
            </w:pPr>
            <w:r w:rsidRPr="009F1190">
              <w:rPr>
                <w:rFonts w:ascii="Verdana" w:hAnsi="Verdana" w:cs="Arial"/>
                <w:sz w:val="16"/>
                <w:szCs w:val="16"/>
                <w:lang w:val="en-US"/>
              </w:rPr>
              <w:t>Tanks greater than 45 meters of diameter: the control of dumping is made through drainages to a remote vacant area, in a way that the spilled liquid does not accumulate around the tanks must be applied by requirements described in the number 8.3.3 Drainages.</w:t>
            </w:r>
          </w:p>
          <w:p w14:paraId="6459DCE6" w14:textId="77777777" w:rsidR="00E864CC" w:rsidRPr="009F1190" w:rsidRDefault="00E864CC" w:rsidP="00E864CC">
            <w:pPr>
              <w:spacing w:after="20"/>
              <w:jc w:val="both"/>
              <w:rPr>
                <w:rFonts w:ascii="Verdana" w:hAnsi="Verdana" w:cs="Arial"/>
                <w:sz w:val="16"/>
                <w:szCs w:val="16"/>
                <w:lang w:val="en-US"/>
              </w:rPr>
            </w:pPr>
          </w:p>
          <w:p w14:paraId="667C5EF6" w14:textId="77777777" w:rsidR="00E864CC" w:rsidRPr="009F1190" w:rsidRDefault="00E864CC" w:rsidP="00E864CC">
            <w:pPr>
              <w:spacing w:after="20"/>
              <w:jc w:val="both"/>
              <w:rPr>
                <w:rFonts w:ascii="Verdana" w:hAnsi="Verdana" w:cs="Arial"/>
                <w:sz w:val="16"/>
                <w:szCs w:val="16"/>
                <w:lang w:val="en-US"/>
              </w:rPr>
            </w:pPr>
            <w:r w:rsidRPr="009F1190">
              <w:rPr>
                <w:rFonts w:ascii="Verdana" w:hAnsi="Verdana" w:cs="Arial"/>
                <w:sz w:val="16"/>
                <w:szCs w:val="16"/>
                <w:lang w:val="en-US"/>
              </w:rPr>
              <w:t xml:space="preserve">If the tanks are within an open </w:t>
            </w:r>
            <w:r w:rsidR="00C10D86" w:rsidRPr="009F1190">
              <w:rPr>
                <w:rFonts w:ascii="Verdana" w:hAnsi="Verdana" w:cs="Arial"/>
                <w:sz w:val="16"/>
                <w:szCs w:val="16"/>
                <w:lang w:val="en-US"/>
              </w:rPr>
              <w:t>dike</w:t>
            </w:r>
            <w:r w:rsidRPr="009F1190">
              <w:rPr>
                <w:rFonts w:ascii="Verdana" w:hAnsi="Verdana" w:cs="Arial"/>
                <w:sz w:val="16"/>
                <w:szCs w:val="16"/>
                <w:lang w:val="en-US"/>
              </w:rPr>
              <w:t xml:space="preserve">, these systems must comply with the requirements described in number 8.1.3 Containment </w:t>
            </w:r>
            <w:r w:rsidR="00C10D86" w:rsidRPr="009F1190">
              <w:rPr>
                <w:rFonts w:ascii="Verdana" w:hAnsi="Verdana" w:cs="Arial"/>
                <w:sz w:val="16"/>
                <w:szCs w:val="16"/>
                <w:lang w:val="en-US"/>
              </w:rPr>
              <w:t>Dike</w:t>
            </w:r>
            <w:r w:rsidRPr="009F1190">
              <w:rPr>
                <w:rFonts w:ascii="Verdana" w:hAnsi="Verdana" w:cs="Arial"/>
                <w:sz w:val="16"/>
                <w:szCs w:val="16"/>
                <w:lang w:val="en-US"/>
              </w:rPr>
              <w:t xml:space="preserve">s. </w:t>
            </w:r>
          </w:p>
        </w:tc>
        <w:tc>
          <w:tcPr>
            <w:tcW w:w="2169" w:type="dxa"/>
            <w:tcBorders>
              <w:bottom w:val="single" w:sz="4" w:space="0" w:color="auto"/>
            </w:tcBorders>
          </w:tcPr>
          <w:p w14:paraId="4C53E36D" w14:textId="77777777" w:rsidR="00E864CC" w:rsidRPr="009F1190" w:rsidRDefault="00E864CC" w:rsidP="00E864CC">
            <w:pPr>
              <w:spacing w:after="20"/>
              <w:jc w:val="both"/>
              <w:rPr>
                <w:rFonts w:ascii="Verdana" w:hAnsi="Verdana" w:cs="Arial"/>
                <w:sz w:val="16"/>
                <w:szCs w:val="16"/>
                <w:lang w:val="en-US"/>
              </w:rPr>
            </w:pPr>
            <w:r w:rsidRPr="009F1190">
              <w:rPr>
                <w:rFonts w:ascii="Verdana" w:hAnsi="Verdana" w:cs="Arial"/>
                <w:sz w:val="16"/>
                <w:szCs w:val="16"/>
                <w:lang w:val="en-US"/>
              </w:rPr>
              <w:t>1/6 of the sum of the diameters of adjacent tanks.</w:t>
            </w:r>
          </w:p>
          <w:p w14:paraId="4948A131" w14:textId="77777777" w:rsidR="00E864CC" w:rsidRPr="009F1190" w:rsidRDefault="00E864CC" w:rsidP="00E864CC">
            <w:pPr>
              <w:spacing w:after="20"/>
              <w:jc w:val="both"/>
              <w:rPr>
                <w:rFonts w:ascii="Verdana" w:hAnsi="Verdana" w:cs="Arial"/>
                <w:sz w:val="16"/>
                <w:szCs w:val="16"/>
                <w:lang w:val="en-US"/>
              </w:rPr>
            </w:pPr>
            <w:r w:rsidRPr="009F1190">
              <w:rPr>
                <w:rFonts w:ascii="Verdana" w:hAnsi="Verdana" w:cs="Arial"/>
                <w:sz w:val="16"/>
                <w:szCs w:val="16"/>
                <w:lang w:val="en-US"/>
              </w:rPr>
              <w:t>1/4 of the sum of the diameters of adjacent tanks.</w:t>
            </w:r>
          </w:p>
        </w:tc>
        <w:tc>
          <w:tcPr>
            <w:tcW w:w="2169" w:type="dxa"/>
            <w:tcBorders>
              <w:bottom w:val="single" w:sz="4" w:space="0" w:color="auto"/>
            </w:tcBorders>
          </w:tcPr>
          <w:p w14:paraId="025CB16B" w14:textId="77777777" w:rsidR="00E864CC" w:rsidRPr="009F1190" w:rsidRDefault="00E864CC" w:rsidP="00E864CC">
            <w:pPr>
              <w:spacing w:after="20"/>
              <w:jc w:val="both"/>
              <w:rPr>
                <w:rFonts w:ascii="Verdana" w:hAnsi="Verdana" w:cs="Arial"/>
                <w:sz w:val="16"/>
                <w:szCs w:val="16"/>
                <w:lang w:val="en-US"/>
              </w:rPr>
            </w:pPr>
            <w:r w:rsidRPr="009F1190">
              <w:rPr>
                <w:rFonts w:ascii="Verdana" w:hAnsi="Verdana" w:cs="Arial"/>
                <w:sz w:val="16"/>
                <w:szCs w:val="16"/>
                <w:lang w:val="en-US"/>
              </w:rPr>
              <w:t>1/4 of the sum of the diameters of adjacent tanks.</w:t>
            </w:r>
          </w:p>
          <w:p w14:paraId="390EF677" w14:textId="77777777" w:rsidR="00E864CC" w:rsidRPr="009F1190" w:rsidRDefault="00E864CC" w:rsidP="00E864CC">
            <w:pPr>
              <w:spacing w:after="20"/>
              <w:jc w:val="both"/>
              <w:rPr>
                <w:rFonts w:ascii="Verdana" w:hAnsi="Verdana" w:cs="Arial"/>
                <w:b/>
                <w:sz w:val="16"/>
                <w:szCs w:val="16"/>
                <w:lang w:val="en-US"/>
              </w:rPr>
            </w:pPr>
            <w:r w:rsidRPr="009F1190">
              <w:rPr>
                <w:rFonts w:ascii="Verdana" w:hAnsi="Verdana" w:cs="Arial"/>
                <w:sz w:val="16"/>
                <w:szCs w:val="16"/>
                <w:lang w:val="en-US"/>
              </w:rPr>
              <w:t>1/3 of the sum of the diameters of adjacent tanks.</w:t>
            </w:r>
          </w:p>
        </w:tc>
        <w:tc>
          <w:tcPr>
            <w:tcW w:w="2172" w:type="dxa"/>
            <w:tcBorders>
              <w:bottom w:val="single" w:sz="4" w:space="0" w:color="auto"/>
            </w:tcBorders>
          </w:tcPr>
          <w:p w14:paraId="0E120D9A" w14:textId="77777777" w:rsidR="00E864CC" w:rsidRPr="009F1190" w:rsidRDefault="00E864CC" w:rsidP="00E864CC">
            <w:pPr>
              <w:spacing w:after="20"/>
              <w:jc w:val="both"/>
              <w:rPr>
                <w:rFonts w:ascii="Verdana" w:hAnsi="Verdana" w:cs="Arial"/>
                <w:sz w:val="16"/>
                <w:szCs w:val="16"/>
                <w:lang w:val="en-US"/>
              </w:rPr>
            </w:pPr>
            <w:r w:rsidRPr="009F1190">
              <w:rPr>
                <w:rFonts w:ascii="Verdana" w:hAnsi="Verdana" w:cs="Arial"/>
                <w:sz w:val="16"/>
                <w:szCs w:val="16"/>
                <w:lang w:val="en-US"/>
              </w:rPr>
              <w:t>1/6 of the sum of the diameters of adjacent tanks.</w:t>
            </w:r>
          </w:p>
          <w:p w14:paraId="65A0734E" w14:textId="77777777" w:rsidR="00E864CC" w:rsidRPr="009F1190" w:rsidRDefault="00E864CC" w:rsidP="00E864CC">
            <w:pPr>
              <w:spacing w:after="20"/>
              <w:jc w:val="both"/>
              <w:rPr>
                <w:rFonts w:ascii="Verdana" w:hAnsi="Verdana" w:cs="Arial"/>
                <w:sz w:val="16"/>
                <w:szCs w:val="16"/>
                <w:lang w:val="en-US"/>
              </w:rPr>
            </w:pPr>
            <w:r w:rsidRPr="009F1190">
              <w:rPr>
                <w:rFonts w:ascii="Verdana" w:hAnsi="Verdana" w:cs="Arial"/>
                <w:sz w:val="16"/>
                <w:szCs w:val="16"/>
                <w:lang w:val="en-US"/>
              </w:rPr>
              <w:t>1/4 of the sum of the diameters of adjacent tanks.</w:t>
            </w:r>
          </w:p>
          <w:p w14:paraId="5774778A" w14:textId="77777777" w:rsidR="00E864CC" w:rsidRPr="009F1190" w:rsidRDefault="00E864CC" w:rsidP="00E864CC">
            <w:pPr>
              <w:spacing w:after="20"/>
              <w:jc w:val="both"/>
              <w:rPr>
                <w:rFonts w:ascii="Verdana" w:hAnsi="Verdana" w:cs="Arial"/>
                <w:b/>
                <w:sz w:val="16"/>
                <w:szCs w:val="16"/>
                <w:lang w:val="en-US"/>
              </w:rPr>
            </w:pPr>
          </w:p>
        </w:tc>
      </w:tr>
      <w:tr w:rsidR="00E864CC" w:rsidRPr="004B5ED1" w14:paraId="0795614D" w14:textId="77777777" w:rsidTr="00F93A3B">
        <w:trPr>
          <w:trHeight w:val="20"/>
          <w:jc w:val="center"/>
        </w:trPr>
        <w:tc>
          <w:tcPr>
            <w:tcW w:w="8712" w:type="dxa"/>
            <w:gridSpan w:val="4"/>
            <w:tcBorders>
              <w:top w:val="single" w:sz="4" w:space="0" w:color="auto"/>
              <w:left w:val="nil"/>
              <w:bottom w:val="nil"/>
              <w:right w:val="nil"/>
            </w:tcBorders>
          </w:tcPr>
          <w:p w14:paraId="5E7D4A39" w14:textId="77777777" w:rsidR="00E864CC" w:rsidRPr="009F1190" w:rsidRDefault="00E864CC" w:rsidP="00E864CC">
            <w:pPr>
              <w:spacing w:after="40" w:line="200" w:lineRule="exact"/>
              <w:ind w:firstLine="288"/>
              <w:rPr>
                <w:rFonts w:ascii="Verdana" w:hAnsi="Verdana" w:cs="Arial"/>
                <w:sz w:val="16"/>
                <w:szCs w:val="16"/>
                <w:lang w:val="en-US"/>
              </w:rPr>
            </w:pPr>
            <w:r w:rsidRPr="009F1190">
              <w:rPr>
                <w:rFonts w:ascii="Verdana" w:hAnsi="Verdana" w:cs="Arial"/>
                <w:b/>
                <w:sz w:val="16"/>
                <w:szCs w:val="16"/>
                <w:lang w:val="en-US"/>
              </w:rPr>
              <w:t xml:space="preserve">Reference: Table 22.4.2.1 minimum space between tanks on the ground (wall to wall), NFPA 30, Edition 2015. </w:t>
            </w:r>
          </w:p>
        </w:tc>
      </w:tr>
    </w:tbl>
    <w:p w14:paraId="08C26C5E" w14:textId="77777777" w:rsidR="00E864CC" w:rsidRPr="00E864CC" w:rsidRDefault="00E864CC" w:rsidP="00E864CC">
      <w:pPr>
        <w:spacing w:after="160" w:line="259" w:lineRule="auto"/>
        <w:rPr>
          <w:rFonts w:ascii="Calibri" w:eastAsia="Calibri" w:hAnsi="Calibri"/>
          <w:sz w:val="22"/>
          <w:szCs w:val="22"/>
          <w:lang w:val="en-US" w:eastAsia="en-US"/>
        </w:rPr>
      </w:pPr>
    </w:p>
    <w:p w14:paraId="25C3F7C4" w14:textId="77777777" w:rsidR="00E864CC" w:rsidRPr="00E864CC" w:rsidRDefault="00E864CC" w:rsidP="009D4EED">
      <w:pPr>
        <w:pStyle w:val="Texto"/>
        <w:spacing w:after="40" w:line="200" w:lineRule="exact"/>
        <w:rPr>
          <w:rFonts w:ascii="Verdana" w:hAnsi="Verdana"/>
          <w:sz w:val="16"/>
          <w:szCs w:val="16"/>
          <w:lang w:val="en-US"/>
        </w:rPr>
      </w:pPr>
    </w:p>
    <w:tbl>
      <w:tblPr>
        <w:tblW w:w="0" w:type="auto"/>
        <w:tblLook w:val="04A0" w:firstRow="1" w:lastRow="0" w:firstColumn="1" w:lastColumn="0" w:noHBand="0" w:noVBand="1"/>
      </w:tblPr>
      <w:tblGrid>
        <w:gridCol w:w="4684"/>
        <w:gridCol w:w="4676"/>
      </w:tblGrid>
      <w:tr w:rsidR="00E864CC" w:rsidRPr="004B5ED1" w14:paraId="78206236" w14:textId="77777777" w:rsidTr="00F40CF0">
        <w:tc>
          <w:tcPr>
            <w:tcW w:w="4788" w:type="dxa"/>
            <w:shd w:val="clear" w:color="auto" w:fill="auto"/>
          </w:tcPr>
          <w:p w14:paraId="6A04D4B8" w14:textId="77777777" w:rsidR="00E864CC" w:rsidRPr="00F40CF0" w:rsidRDefault="00E864CC" w:rsidP="00F40CF0">
            <w:pPr>
              <w:pStyle w:val="Texto"/>
              <w:spacing w:after="40" w:line="200" w:lineRule="exact"/>
              <w:ind w:firstLine="0"/>
              <w:rPr>
                <w:rFonts w:ascii="Verdana" w:hAnsi="Verdana"/>
                <w:sz w:val="16"/>
                <w:szCs w:val="16"/>
              </w:rPr>
            </w:pPr>
            <w:bookmarkStart w:id="13" w:name="_Hlk520548721"/>
            <w:r w:rsidRPr="00F40CF0">
              <w:rPr>
                <w:rFonts w:ascii="Verdana" w:hAnsi="Verdana"/>
                <w:b/>
                <w:sz w:val="16"/>
                <w:szCs w:val="16"/>
              </w:rPr>
              <w:t>Nota:</w:t>
            </w:r>
            <w:r w:rsidRPr="00F40CF0">
              <w:rPr>
                <w:rFonts w:ascii="Verdana" w:hAnsi="Verdana"/>
                <w:sz w:val="16"/>
                <w:szCs w:val="16"/>
              </w:rPr>
              <w:t xml:space="preserve"> La suma de los diámetros de tanques adyacentes: significa la suma de los diámetros de cada par de tanques que sean adyacentes unos a otros (entre sí).</w:t>
            </w:r>
          </w:p>
        </w:tc>
        <w:tc>
          <w:tcPr>
            <w:tcW w:w="4788" w:type="dxa"/>
            <w:shd w:val="clear" w:color="auto" w:fill="auto"/>
          </w:tcPr>
          <w:p w14:paraId="566191BA" w14:textId="77777777" w:rsidR="00E864CC" w:rsidRPr="008D4679" w:rsidRDefault="00E864CC" w:rsidP="00F40CF0">
            <w:pPr>
              <w:spacing w:after="40" w:line="200" w:lineRule="atLeast"/>
              <w:jc w:val="both"/>
              <w:rPr>
                <w:lang w:val="en-US"/>
              </w:rPr>
            </w:pPr>
            <w:r w:rsidRPr="008D4679">
              <w:rPr>
                <w:rFonts w:ascii="Verdana" w:hAnsi="Verdana"/>
                <w:b/>
                <w:bCs/>
                <w:sz w:val="16"/>
                <w:szCs w:val="16"/>
                <w:lang w:val="en-US"/>
              </w:rPr>
              <w:t>Note:</w:t>
            </w:r>
            <w:r w:rsidRPr="008D4679">
              <w:rPr>
                <w:lang w:val="en-US"/>
              </w:rPr>
              <w:t xml:space="preserve"> </w:t>
            </w:r>
            <w:r w:rsidRPr="008D4679">
              <w:rPr>
                <w:rFonts w:ascii="Verdana" w:hAnsi="Verdana"/>
                <w:sz w:val="16"/>
                <w:szCs w:val="16"/>
                <w:lang w:val="en-US"/>
              </w:rPr>
              <w:t>The sum of the diameters of adjacent tanks: means the sum of the diameters of each pair of tanks that are adjacent to each other (to each other).</w:t>
            </w:r>
            <w:r w:rsidRPr="008D4679">
              <w:rPr>
                <w:lang w:val="en-US"/>
              </w:rPr>
              <w:t xml:space="preserve"> </w:t>
            </w:r>
          </w:p>
        </w:tc>
      </w:tr>
      <w:tr w:rsidR="00E864CC" w:rsidRPr="004B5ED1" w14:paraId="7EF9E089" w14:textId="77777777" w:rsidTr="00F40CF0">
        <w:tc>
          <w:tcPr>
            <w:tcW w:w="4788" w:type="dxa"/>
            <w:shd w:val="clear" w:color="auto" w:fill="auto"/>
          </w:tcPr>
          <w:p w14:paraId="0D64A310" w14:textId="77777777" w:rsidR="00E864CC" w:rsidRPr="00F40CF0" w:rsidRDefault="00E864CC" w:rsidP="00F40CF0">
            <w:pPr>
              <w:pStyle w:val="Texto"/>
              <w:spacing w:after="20" w:line="190" w:lineRule="exact"/>
              <w:ind w:firstLine="0"/>
              <w:rPr>
                <w:rFonts w:ascii="Verdana" w:hAnsi="Verdana"/>
                <w:sz w:val="16"/>
                <w:szCs w:val="16"/>
              </w:rPr>
            </w:pPr>
            <w:r w:rsidRPr="00F40CF0">
              <w:rPr>
                <w:rFonts w:ascii="Verdana" w:hAnsi="Verdana"/>
                <w:sz w:val="16"/>
                <w:szCs w:val="16"/>
              </w:rPr>
              <w:t>Para los tanques ubicados en la línea de drenaje o en un área dentro del dique que contenga líquidos inflamables Clase I o líquidos combustibles Clase II y estén agrupados, se debe considerar un espaciamiento mayor u otros medios para que los tanques interiores sean accesibles para propósitos de combate de incendios, de acuerdo al resultado del Análisis de Riesgos y Análisis de Consecuencias.</w:t>
            </w:r>
          </w:p>
          <w:p w14:paraId="68D05096" w14:textId="77777777" w:rsidR="00E864CC" w:rsidRPr="00F40CF0" w:rsidRDefault="00E864CC" w:rsidP="00F40CF0">
            <w:pPr>
              <w:pStyle w:val="Texto"/>
              <w:spacing w:after="20" w:line="190" w:lineRule="exact"/>
              <w:ind w:firstLine="0"/>
              <w:rPr>
                <w:rFonts w:ascii="Verdana" w:hAnsi="Verdana"/>
                <w:sz w:val="16"/>
                <w:szCs w:val="16"/>
              </w:rPr>
            </w:pPr>
          </w:p>
        </w:tc>
        <w:tc>
          <w:tcPr>
            <w:tcW w:w="4788" w:type="dxa"/>
            <w:shd w:val="clear" w:color="auto" w:fill="auto"/>
          </w:tcPr>
          <w:p w14:paraId="1AB0780A" w14:textId="77777777" w:rsidR="00E864CC" w:rsidRPr="008D4679" w:rsidRDefault="00E864CC" w:rsidP="00F40CF0">
            <w:pPr>
              <w:spacing w:after="20" w:line="190" w:lineRule="atLeast"/>
              <w:jc w:val="both"/>
              <w:rPr>
                <w:lang w:val="en-US"/>
              </w:rPr>
            </w:pPr>
            <w:r w:rsidRPr="008D4679">
              <w:rPr>
                <w:rFonts w:ascii="Verdana" w:hAnsi="Verdana"/>
                <w:sz w:val="16"/>
                <w:szCs w:val="16"/>
                <w:lang w:val="en-US"/>
              </w:rPr>
              <w:t>For tanks located in the drainage line or in an area within the dike that contains Class I flammable liquids or Class II flammable liquids and are grouped, greater spacing or other means must be considered for internal tanks to be accessible for the purposes of firefighting,</w:t>
            </w:r>
            <w:r w:rsidRPr="008D4679">
              <w:rPr>
                <w:lang w:val="en-US"/>
              </w:rPr>
              <w:t xml:space="preserve"> </w:t>
            </w:r>
            <w:r w:rsidRPr="008D4679">
              <w:rPr>
                <w:rFonts w:ascii="Verdana" w:hAnsi="Verdana"/>
                <w:sz w:val="16"/>
                <w:szCs w:val="16"/>
                <w:lang w:val="en-US"/>
              </w:rPr>
              <w:t>according to the</w:t>
            </w:r>
            <w:r w:rsidRPr="008D4679">
              <w:rPr>
                <w:lang w:val="en-US"/>
              </w:rPr>
              <w:t xml:space="preserve"> </w:t>
            </w:r>
            <w:r w:rsidRPr="008D4679">
              <w:rPr>
                <w:rFonts w:ascii="Verdana" w:hAnsi="Verdana"/>
                <w:sz w:val="16"/>
                <w:szCs w:val="16"/>
                <w:lang w:val="en-US"/>
              </w:rPr>
              <w:t>result of the Risk Analysis and Consequences Analysis.</w:t>
            </w:r>
            <w:r w:rsidRPr="008D4679">
              <w:rPr>
                <w:lang w:val="en-US"/>
              </w:rPr>
              <w:t xml:space="preserve"> </w:t>
            </w:r>
          </w:p>
        </w:tc>
      </w:tr>
      <w:tr w:rsidR="00E864CC" w:rsidRPr="00F40CF0" w14:paraId="5F11AD23" w14:textId="77777777" w:rsidTr="00F40CF0">
        <w:tc>
          <w:tcPr>
            <w:tcW w:w="4788" w:type="dxa"/>
            <w:shd w:val="clear" w:color="auto" w:fill="auto"/>
          </w:tcPr>
          <w:p w14:paraId="5327DDDB" w14:textId="77777777" w:rsidR="00E864CC" w:rsidRPr="00F40CF0" w:rsidRDefault="00E864CC" w:rsidP="00F40CF0">
            <w:pPr>
              <w:pStyle w:val="Texto"/>
              <w:spacing w:after="20" w:line="190" w:lineRule="exact"/>
              <w:ind w:firstLine="0"/>
              <w:rPr>
                <w:rFonts w:ascii="Verdana" w:hAnsi="Verdana"/>
                <w:sz w:val="16"/>
                <w:szCs w:val="16"/>
              </w:rPr>
            </w:pPr>
            <w:r w:rsidRPr="00F40CF0">
              <w:rPr>
                <w:rFonts w:ascii="Verdana" w:hAnsi="Verdana"/>
                <w:b/>
                <w:sz w:val="16"/>
                <w:szCs w:val="16"/>
              </w:rPr>
              <w:t xml:space="preserve">7.2 </w:t>
            </w:r>
            <w:r w:rsidRPr="00F40CF0">
              <w:rPr>
                <w:rFonts w:ascii="Verdana" w:hAnsi="Verdana"/>
                <w:sz w:val="16"/>
                <w:szCs w:val="16"/>
              </w:rPr>
              <w:t>Recepción y Entrega</w:t>
            </w:r>
          </w:p>
        </w:tc>
        <w:tc>
          <w:tcPr>
            <w:tcW w:w="4788" w:type="dxa"/>
            <w:shd w:val="clear" w:color="auto" w:fill="auto"/>
          </w:tcPr>
          <w:p w14:paraId="3B76FE97" w14:textId="77777777" w:rsidR="00E864CC" w:rsidRPr="008D4679" w:rsidRDefault="00E864CC" w:rsidP="00F40CF0">
            <w:pPr>
              <w:spacing w:after="20" w:line="190" w:lineRule="atLeast"/>
              <w:jc w:val="both"/>
              <w:rPr>
                <w:lang w:val="en-US"/>
              </w:rPr>
            </w:pPr>
            <w:r w:rsidRPr="008D4679">
              <w:rPr>
                <w:rFonts w:ascii="Verdana" w:hAnsi="Verdana"/>
                <w:b/>
                <w:bCs/>
                <w:sz w:val="16"/>
                <w:szCs w:val="16"/>
                <w:lang w:val="en-US"/>
              </w:rPr>
              <w:t>7.2</w:t>
            </w:r>
            <w:r w:rsidRPr="008D4679">
              <w:rPr>
                <w:lang w:val="en-US"/>
              </w:rPr>
              <w:t xml:space="preserve"> </w:t>
            </w:r>
            <w:r w:rsidRPr="008D4679">
              <w:rPr>
                <w:rFonts w:ascii="Verdana" w:hAnsi="Verdana"/>
                <w:sz w:val="16"/>
                <w:szCs w:val="16"/>
                <w:lang w:val="en-US"/>
              </w:rPr>
              <w:t>Reception and Delivery</w:t>
            </w:r>
            <w:r w:rsidRPr="008D4679">
              <w:rPr>
                <w:lang w:val="en-US"/>
              </w:rPr>
              <w:t xml:space="preserve"> </w:t>
            </w:r>
          </w:p>
        </w:tc>
      </w:tr>
      <w:tr w:rsidR="00E864CC" w:rsidRPr="00F11906" w14:paraId="5DF94A27" w14:textId="77777777" w:rsidTr="00F40CF0">
        <w:tc>
          <w:tcPr>
            <w:tcW w:w="4788" w:type="dxa"/>
            <w:shd w:val="clear" w:color="auto" w:fill="auto"/>
          </w:tcPr>
          <w:p w14:paraId="442C0017" w14:textId="77777777" w:rsidR="00E864CC" w:rsidRPr="00F40CF0" w:rsidRDefault="00E864CC" w:rsidP="00F40CF0">
            <w:pPr>
              <w:pStyle w:val="Texto"/>
              <w:spacing w:after="20" w:line="190" w:lineRule="exact"/>
              <w:ind w:firstLine="0"/>
              <w:rPr>
                <w:rFonts w:ascii="Verdana" w:hAnsi="Verdana"/>
                <w:sz w:val="16"/>
                <w:szCs w:val="16"/>
              </w:rPr>
            </w:pPr>
            <w:r w:rsidRPr="00F40CF0">
              <w:rPr>
                <w:rFonts w:ascii="Verdana" w:hAnsi="Verdana"/>
                <w:sz w:val="16"/>
                <w:szCs w:val="16"/>
              </w:rPr>
              <w:t>El área de Recepción y Entrega debe estar separada de los tanques, edificios o de cualquier límite de propiedad más cercana a la instalación, a una distancia mínima de 7.6 m punto 17.4.6 referenciado al punto 17.4.3 de la NFPA 30 vigente, equivalente o aquel que lo sustituya, cuando se manejen líquidos inflamables Clase I, y para líquidos combustibles Clase II y Clase III manejados a temperaturas igual o mayor de sus puntos de inflamación, y a no menos de 4.6 m para líquidos combustibles Clase II y Clase III manejados a temperaturas menores de sus puntos de inflamación, medidos desde el punto de carga (Entrega) o conexión de descarga (Recepción). Véanse las Tablas 1, 2, 3 y 4 de la presente Norma Oficial Mexicana.</w:t>
            </w:r>
          </w:p>
        </w:tc>
        <w:tc>
          <w:tcPr>
            <w:tcW w:w="4788" w:type="dxa"/>
            <w:shd w:val="clear" w:color="auto" w:fill="auto"/>
          </w:tcPr>
          <w:p w14:paraId="670C4D2B" w14:textId="77777777" w:rsidR="00E864CC" w:rsidRPr="008D4679" w:rsidRDefault="00E864CC" w:rsidP="00F40CF0">
            <w:pPr>
              <w:spacing w:after="20" w:line="190" w:lineRule="atLeast"/>
              <w:jc w:val="both"/>
              <w:rPr>
                <w:lang w:val="en-US"/>
              </w:rPr>
            </w:pPr>
            <w:r w:rsidRPr="008D4679">
              <w:rPr>
                <w:rFonts w:ascii="Verdana" w:hAnsi="Verdana"/>
                <w:sz w:val="16"/>
                <w:szCs w:val="16"/>
                <w:lang w:val="en-US"/>
              </w:rPr>
              <w:t xml:space="preserve">The Reception and Delivery area must be separated from the tanks, buildings or any property boundary closest to the </w:t>
            </w:r>
            <w:r w:rsidR="00F11906" w:rsidRPr="008D4679">
              <w:rPr>
                <w:rFonts w:ascii="Verdana" w:hAnsi="Verdana"/>
                <w:sz w:val="16"/>
                <w:szCs w:val="16"/>
                <w:lang w:val="en-US"/>
              </w:rPr>
              <w:t>installation</w:t>
            </w:r>
            <w:r w:rsidRPr="008D4679">
              <w:rPr>
                <w:rFonts w:ascii="Verdana" w:hAnsi="Verdana"/>
                <w:sz w:val="16"/>
                <w:szCs w:val="16"/>
                <w:lang w:val="en-US"/>
              </w:rPr>
              <w:t>, at a minimum distance of 7.6 m point 17.4.6 referenced to point 17.4.3 of the current NFPA 30, equivalent or that which replaces it, when handling Class I flammable liquids, and for Class II and Class III flammable liquids handled at temperatures equal to or greater than their flash points, and no less than 4.6 m for Class II and Class III fuels handled at temperatures below their flash points, measured from the point of charge (Delivery) or discharge connection (Reception).</w:t>
            </w:r>
            <w:r w:rsidRPr="008D4679">
              <w:rPr>
                <w:lang w:val="en-US"/>
              </w:rPr>
              <w:t xml:space="preserve"> </w:t>
            </w:r>
            <w:r w:rsidRPr="008D4679">
              <w:rPr>
                <w:rFonts w:ascii="Verdana" w:hAnsi="Verdana"/>
                <w:sz w:val="16"/>
                <w:szCs w:val="16"/>
                <w:lang w:val="en-US"/>
              </w:rPr>
              <w:t>See Tables 1, 2, 3 and 4 of this Official Mexican Standard.</w:t>
            </w:r>
            <w:r w:rsidRPr="008D4679">
              <w:rPr>
                <w:lang w:val="en-US"/>
              </w:rPr>
              <w:t xml:space="preserve"> </w:t>
            </w:r>
          </w:p>
        </w:tc>
      </w:tr>
      <w:tr w:rsidR="00E864CC" w:rsidRPr="004B5ED1" w14:paraId="59719150" w14:textId="77777777" w:rsidTr="00F40CF0">
        <w:tc>
          <w:tcPr>
            <w:tcW w:w="4788" w:type="dxa"/>
            <w:shd w:val="clear" w:color="auto" w:fill="auto"/>
          </w:tcPr>
          <w:p w14:paraId="3F9EAAB6" w14:textId="77777777" w:rsidR="00E864CC" w:rsidRPr="00F40CF0" w:rsidRDefault="00E864CC" w:rsidP="00F40CF0">
            <w:pPr>
              <w:pStyle w:val="Texto"/>
              <w:spacing w:after="20" w:line="190" w:lineRule="exact"/>
              <w:ind w:firstLine="0"/>
              <w:rPr>
                <w:rFonts w:ascii="Verdana" w:hAnsi="Verdana"/>
                <w:sz w:val="16"/>
                <w:szCs w:val="16"/>
              </w:rPr>
            </w:pPr>
            <w:r w:rsidRPr="00F40CF0">
              <w:rPr>
                <w:rFonts w:ascii="Verdana" w:hAnsi="Verdana"/>
                <w:sz w:val="16"/>
                <w:szCs w:val="16"/>
              </w:rPr>
              <w:t xml:space="preserve">La distancia entre el área de Almacenamiento y el límite de las áreas para las operaciones de Entrega y Recepción, deben cumplir con las medidas de mitigación </w:t>
            </w:r>
            <w:r w:rsidRPr="00F40CF0">
              <w:rPr>
                <w:rFonts w:ascii="Verdana" w:hAnsi="Verdana"/>
                <w:sz w:val="16"/>
                <w:szCs w:val="16"/>
              </w:rPr>
              <w:lastRenderedPageBreak/>
              <w:t>y capas de protección de cada área, y contemplar los riesgos combinados entre ambas áreas, de los cuales puedan resultar incremento en distancias o capas de protección adicionales.</w:t>
            </w:r>
          </w:p>
        </w:tc>
        <w:tc>
          <w:tcPr>
            <w:tcW w:w="4788" w:type="dxa"/>
            <w:shd w:val="clear" w:color="auto" w:fill="auto"/>
          </w:tcPr>
          <w:p w14:paraId="4507DB36" w14:textId="77777777" w:rsidR="00E864CC" w:rsidRPr="008D4679" w:rsidRDefault="00E864CC" w:rsidP="00F40CF0">
            <w:pPr>
              <w:spacing w:after="20" w:line="190" w:lineRule="atLeast"/>
              <w:jc w:val="both"/>
              <w:rPr>
                <w:lang w:val="en-US"/>
              </w:rPr>
            </w:pPr>
            <w:r w:rsidRPr="008D4679">
              <w:rPr>
                <w:rFonts w:ascii="Verdana" w:hAnsi="Verdana"/>
                <w:sz w:val="16"/>
                <w:szCs w:val="16"/>
                <w:lang w:val="en-US"/>
              </w:rPr>
              <w:lastRenderedPageBreak/>
              <w:t xml:space="preserve">The distance between the Storage area and the limit of the areas for Delivery and Reception operations, must comply with the mitigation measures and protection </w:t>
            </w:r>
            <w:r w:rsidRPr="008D4679">
              <w:rPr>
                <w:rFonts w:ascii="Verdana" w:hAnsi="Verdana"/>
                <w:sz w:val="16"/>
                <w:szCs w:val="16"/>
                <w:lang w:val="en-US"/>
              </w:rPr>
              <w:lastRenderedPageBreak/>
              <w:t>layers of each area, and contemplate the combined risks between both areas, from which they may result increase in additional distances or layers of protection.</w:t>
            </w:r>
            <w:r w:rsidRPr="008D4679">
              <w:rPr>
                <w:lang w:val="en-US"/>
              </w:rPr>
              <w:t xml:space="preserve"> </w:t>
            </w:r>
          </w:p>
        </w:tc>
      </w:tr>
      <w:tr w:rsidR="00E864CC" w:rsidRPr="004B5ED1" w14:paraId="0441A3A9" w14:textId="77777777" w:rsidTr="00F40CF0">
        <w:tc>
          <w:tcPr>
            <w:tcW w:w="4788" w:type="dxa"/>
            <w:shd w:val="clear" w:color="auto" w:fill="auto"/>
          </w:tcPr>
          <w:p w14:paraId="74E09D13" w14:textId="77777777" w:rsidR="00E864CC" w:rsidRPr="00F40CF0" w:rsidRDefault="00E864CC" w:rsidP="00F40CF0">
            <w:pPr>
              <w:pStyle w:val="Texto"/>
              <w:spacing w:after="20" w:line="190" w:lineRule="exact"/>
              <w:ind w:firstLine="0"/>
              <w:rPr>
                <w:rFonts w:ascii="Verdana" w:hAnsi="Verdana"/>
                <w:sz w:val="16"/>
                <w:szCs w:val="16"/>
              </w:rPr>
            </w:pPr>
            <w:r w:rsidRPr="00F40CF0">
              <w:rPr>
                <w:rFonts w:ascii="Verdana" w:hAnsi="Verdana"/>
                <w:sz w:val="16"/>
                <w:szCs w:val="16"/>
              </w:rPr>
              <w:lastRenderedPageBreak/>
              <w:t>Con el propósito de evitar daños a las instalaciones, se deben considerarse todas las medidas de mitigación y/o distanciamientos que amortigüen las afectaciones por radiación térmica o sobrepresión. evitando daños a las instalaciones hacía el interior y exterior de la misma La distancia horizontal mínima entre las instalaciones de recepción y entrega; y los Tanques de Almacenamiento debe definirse conforme a lo dispuesto en el numeral 7 de la presente Norma Oficial Mexicana.</w:t>
            </w:r>
          </w:p>
        </w:tc>
        <w:tc>
          <w:tcPr>
            <w:tcW w:w="4788" w:type="dxa"/>
            <w:shd w:val="clear" w:color="auto" w:fill="auto"/>
          </w:tcPr>
          <w:p w14:paraId="67F6DB22" w14:textId="77777777" w:rsidR="00E864CC" w:rsidRPr="008D4679" w:rsidRDefault="00E864CC" w:rsidP="00F40CF0">
            <w:pPr>
              <w:spacing w:after="20" w:line="190" w:lineRule="atLeast"/>
              <w:jc w:val="both"/>
              <w:rPr>
                <w:lang w:val="en-US"/>
              </w:rPr>
            </w:pPr>
            <w:r w:rsidRPr="008D4679">
              <w:rPr>
                <w:rFonts w:ascii="Verdana" w:hAnsi="Verdana"/>
                <w:sz w:val="16"/>
                <w:szCs w:val="16"/>
                <w:lang w:val="en-US"/>
              </w:rPr>
              <w:t xml:space="preserve">In order to avoid damage to the </w:t>
            </w:r>
            <w:r w:rsidR="00B91D2E" w:rsidRPr="008D4679">
              <w:rPr>
                <w:rFonts w:ascii="Verdana" w:hAnsi="Verdana"/>
                <w:sz w:val="16"/>
                <w:szCs w:val="16"/>
                <w:lang w:val="en-US"/>
              </w:rPr>
              <w:t>installations</w:t>
            </w:r>
            <w:r w:rsidRPr="008D4679">
              <w:rPr>
                <w:rFonts w:ascii="Verdana" w:hAnsi="Verdana"/>
                <w:sz w:val="16"/>
                <w:szCs w:val="16"/>
                <w:lang w:val="en-US"/>
              </w:rPr>
              <w:t>, all mitigation and/or spacing measures must be considered to cushion the effects of thermal radiation or overpressure.</w:t>
            </w:r>
            <w:r w:rsidRPr="008D4679">
              <w:rPr>
                <w:lang w:val="en-US"/>
              </w:rPr>
              <w:t xml:space="preserve"> </w:t>
            </w:r>
            <w:r w:rsidRPr="008D4679">
              <w:rPr>
                <w:rFonts w:ascii="Verdana" w:hAnsi="Verdana"/>
                <w:sz w:val="16"/>
                <w:szCs w:val="16"/>
                <w:lang w:val="en-US"/>
              </w:rPr>
              <w:t xml:space="preserve">avoiding damages to the installations towards the interior and exterior of the same. The minimum horizontal distance between the reception and delivery </w:t>
            </w:r>
            <w:r w:rsidR="00B91D2E" w:rsidRPr="008D4679">
              <w:rPr>
                <w:rFonts w:ascii="Verdana" w:hAnsi="Verdana"/>
                <w:sz w:val="16"/>
                <w:szCs w:val="16"/>
                <w:lang w:val="en-US"/>
              </w:rPr>
              <w:t>installations</w:t>
            </w:r>
            <w:r w:rsidRPr="008D4679">
              <w:rPr>
                <w:rFonts w:ascii="Verdana" w:hAnsi="Verdana"/>
                <w:sz w:val="16"/>
                <w:szCs w:val="16"/>
                <w:lang w:val="en-US"/>
              </w:rPr>
              <w:t>;</w:t>
            </w:r>
            <w:r w:rsidRPr="008D4679">
              <w:rPr>
                <w:lang w:val="en-US"/>
              </w:rPr>
              <w:t xml:space="preserve"> </w:t>
            </w:r>
            <w:r w:rsidRPr="008D4679">
              <w:rPr>
                <w:rFonts w:ascii="Verdana" w:hAnsi="Verdana"/>
                <w:sz w:val="16"/>
                <w:szCs w:val="16"/>
                <w:lang w:val="en-US"/>
              </w:rPr>
              <w:t>and the Storage Tanks must be defined in accordance with the provisions of number 7 of this Official Mexican Standard.</w:t>
            </w:r>
            <w:r w:rsidRPr="008D4679">
              <w:rPr>
                <w:lang w:val="en-US"/>
              </w:rPr>
              <w:t xml:space="preserve"> </w:t>
            </w:r>
          </w:p>
        </w:tc>
      </w:tr>
      <w:tr w:rsidR="00E864CC" w:rsidRPr="004B5ED1" w14:paraId="4CE626D4" w14:textId="77777777" w:rsidTr="00F40CF0">
        <w:tc>
          <w:tcPr>
            <w:tcW w:w="4788" w:type="dxa"/>
            <w:shd w:val="clear" w:color="auto" w:fill="auto"/>
          </w:tcPr>
          <w:p w14:paraId="65304AFB" w14:textId="77777777" w:rsidR="00E864CC" w:rsidRPr="00F40CF0" w:rsidRDefault="00E864CC" w:rsidP="00F40CF0">
            <w:pPr>
              <w:pStyle w:val="Texto"/>
              <w:spacing w:after="20" w:line="190" w:lineRule="exact"/>
              <w:ind w:firstLine="0"/>
              <w:rPr>
                <w:rFonts w:ascii="Verdana" w:hAnsi="Verdana"/>
                <w:sz w:val="16"/>
                <w:szCs w:val="16"/>
              </w:rPr>
            </w:pPr>
            <w:r w:rsidRPr="00F40CF0">
              <w:rPr>
                <w:rFonts w:ascii="Verdana" w:hAnsi="Verdana"/>
                <w:sz w:val="16"/>
                <w:szCs w:val="16"/>
              </w:rPr>
              <w:t>Para instalaciones terrestres de almacenamiento que colinde con una planta de proceso o instalación petroquímica; las áreas de Recepción, almacenamiento y Entrega, deben cumplir con los distanciamientos mínimos establecidos en las Tablas 5 y 6.</w:t>
            </w:r>
          </w:p>
        </w:tc>
        <w:tc>
          <w:tcPr>
            <w:tcW w:w="4788" w:type="dxa"/>
            <w:shd w:val="clear" w:color="auto" w:fill="auto"/>
          </w:tcPr>
          <w:p w14:paraId="08B96F0E" w14:textId="77777777" w:rsidR="00E864CC" w:rsidRPr="008D4679" w:rsidRDefault="00E864CC" w:rsidP="00F40CF0">
            <w:pPr>
              <w:spacing w:after="20" w:line="190" w:lineRule="atLeast"/>
              <w:jc w:val="both"/>
              <w:rPr>
                <w:lang w:val="en-US"/>
              </w:rPr>
            </w:pPr>
            <w:r w:rsidRPr="008D4679">
              <w:rPr>
                <w:rFonts w:ascii="Verdana" w:hAnsi="Verdana"/>
                <w:sz w:val="16"/>
                <w:szCs w:val="16"/>
                <w:lang w:val="en-US"/>
              </w:rPr>
              <w:t xml:space="preserve">For terrestrial storage </w:t>
            </w:r>
            <w:r w:rsidR="00B91D2E" w:rsidRPr="008D4679">
              <w:rPr>
                <w:rFonts w:ascii="Verdana" w:hAnsi="Verdana"/>
                <w:sz w:val="16"/>
                <w:szCs w:val="16"/>
                <w:lang w:val="en-US"/>
              </w:rPr>
              <w:t>installations</w:t>
            </w:r>
            <w:r w:rsidRPr="008D4679">
              <w:rPr>
                <w:rFonts w:ascii="Verdana" w:hAnsi="Verdana"/>
                <w:sz w:val="16"/>
                <w:szCs w:val="16"/>
                <w:lang w:val="en-US"/>
              </w:rPr>
              <w:t xml:space="preserve"> that border a petrochemical plant or process plant;</w:t>
            </w:r>
            <w:r w:rsidRPr="008D4679">
              <w:rPr>
                <w:lang w:val="en-US"/>
              </w:rPr>
              <w:t xml:space="preserve"> </w:t>
            </w:r>
            <w:r w:rsidRPr="008D4679">
              <w:rPr>
                <w:rFonts w:ascii="Verdana" w:hAnsi="Verdana"/>
                <w:sz w:val="16"/>
                <w:szCs w:val="16"/>
                <w:lang w:val="en-US"/>
              </w:rPr>
              <w:t>The reception, storage and</w:t>
            </w:r>
            <w:r w:rsidRPr="008D4679">
              <w:rPr>
                <w:lang w:val="en-US"/>
              </w:rPr>
              <w:t xml:space="preserve"> </w:t>
            </w:r>
            <w:r w:rsidRPr="008D4679">
              <w:rPr>
                <w:rFonts w:ascii="Verdana" w:hAnsi="Verdana"/>
                <w:sz w:val="16"/>
                <w:szCs w:val="16"/>
                <w:lang w:val="en-US"/>
              </w:rPr>
              <w:t>delivery areas</w:t>
            </w:r>
            <w:r w:rsidRPr="008D4679">
              <w:rPr>
                <w:lang w:val="en-US"/>
              </w:rPr>
              <w:t xml:space="preserve"> </w:t>
            </w:r>
            <w:r w:rsidRPr="008D4679">
              <w:rPr>
                <w:rFonts w:ascii="Verdana" w:hAnsi="Verdana"/>
                <w:sz w:val="16"/>
                <w:szCs w:val="16"/>
                <w:lang w:val="en-US"/>
              </w:rPr>
              <w:t>must comply with the minimum distances established in Tables 5 and 6.</w:t>
            </w:r>
            <w:r w:rsidRPr="008D4679">
              <w:rPr>
                <w:lang w:val="en-US"/>
              </w:rPr>
              <w:t xml:space="preserve"> </w:t>
            </w:r>
          </w:p>
        </w:tc>
      </w:tr>
      <w:tr w:rsidR="00E864CC" w:rsidRPr="004B5ED1" w14:paraId="22EEBD15" w14:textId="77777777" w:rsidTr="00F40CF0">
        <w:tc>
          <w:tcPr>
            <w:tcW w:w="4788" w:type="dxa"/>
            <w:shd w:val="clear" w:color="auto" w:fill="auto"/>
          </w:tcPr>
          <w:p w14:paraId="346C7C71" w14:textId="77777777" w:rsidR="00E864CC" w:rsidRPr="00F40CF0" w:rsidRDefault="00E864CC" w:rsidP="00F40CF0">
            <w:pPr>
              <w:pStyle w:val="Texto"/>
              <w:spacing w:after="20" w:line="190" w:lineRule="exact"/>
              <w:ind w:firstLine="0"/>
              <w:rPr>
                <w:rFonts w:ascii="Verdana" w:hAnsi="Verdana"/>
                <w:sz w:val="16"/>
                <w:szCs w:val="16"/>
              </w:rPr>
            </w:pPr>
            <w:r w:rsidRPr="00F40CF0">
              <w:rPr>
                <w:rFonts w:ascii="Verdana" w:hAnsi="Verdana"/>
                <w:sz w:val="16"/>
                <w:szCs w:val="16"/>
              </w:rPr>
              <w:t>Además, se deben realizar los Análisis de Riesgos y Análisis de Consecuencias, para obtener el radio de afectación por radiación térmica, toxicidad o sobrepresión y las distancias de amortiguamiento para evitar daños a las instalaciones aledañas en el interior, exterior y a la población, debiendo prevalecer estas distancias obtenidas sobre las referidas en las Tablas de la 1 a la 6, según corresponda, en caso de ser mayores éstas.</w:t>
            </w:r>
          </w:p>
        </w:tc>
        <w:tc>
          <w:tcPr>
            <w:tcW w:w="4788" w:type="dxa"/>
            <w:shd w:val="clear" w:color="auto" w:fill="auto"/>
          </w:tcPr>
          <w:p w14:paraId="40EEC455" w14:textId="77777777" w:rsidR="00E864CC" w:rsidRPr="008D4679" w:rsidRDefault="00E864CC" w:rsidP="00F40CF0">
            <w:pPr>
              <w:spacing w:after="20" w:line="190" w:lineRule="atLeast"/>
              <w:jc w:val="both"/>
              <w:rPr>
                <w:lang w:val="en-US"/>
              </w:rPr>
            </w:pPr>
            <w:r w:rsidRPr="008D4679">
              <w:rPr>
                <w:rFonts w:ascii="Verdana" w:hAnsi="Verdana"/>
                <w:sz w:val="16"/>
                <w:szCs w:val="16"/>
                <w:lang w:val="en-US"/>
              </w:rPr>
              <w:t xml:space="preserve">In addition, the Risk Analysis and Consequence Analysis must be performed to obtain the radius affected by thermal radiation, toxicity or overpressure and the buffer distances to avoid damage to nearby </w:t>
            </w:r>
            <w:r w:rsidR="00B91D2E" w:rsidRPr="008D4679">
              <w:rPr>
                <w:rFonts w:ascii="Verdana" w:hAnsi="Verdana"/>
                <w:sz w:val="16"/>
                <w:szCs w:val="16"/>
                <w:lang w:val="en-US"/>
              </w:rPr>
              <w:t>installations</w:t>
            </w:r>
            <w:r w:rsidRPr="008D4679">
              <w:rPr>
                <w:rFonts w:ascii="Verdana" w:hAnsi="Verdana"/>
                <w:sz w:val="16"/>
                <w:szCs w:val="16"/>
                <w:lang w:val="en-US"/>
              </w:rPr>
              <w:t xml:space="preserve"> in the interior, exterior and the population, and must prevail. These distances obtained over those referred to in Tables 1 to 6, as appropriate, if these are greater.</w:t>
            </w:r>
            <w:r w:rsidRPr="008D4679">
              <w:rPr>
                <w:lang w:val="en-US"/>
              </w:rPr>
              <w:t xml:space="preserve"> </w:t>
            </w:r>
          </w:p>
        </w:tc>
      </w:tr>
      <w:tr w:rsidR="00E864CC" w:rsidRPr="004B5ED1" w14:paraId="709DEC4A" w14:textId="77777777" w:rsidTr="00F40CF0">
        <w:tc>
          <w:tcPr>
            <w:tcW w:w="4788" w:type="dxa"/>
            <w:shd w:val="clear" w:color="auto" w:fill="auto"/>
          </w:tcPr>
          <w:p w14:paraId="3BD89E0E" w14:textId="77777777" w:rsidR="00E864CC" w:rsidRPr="00F40CF0" w:rsidRDefault="00E864CC" w:rsidP="00F40CF0">
            <w:pPr>
              <w:pStyle w:val="Texto"/>
              <w:spacing w:after="20" w:line="190" w:lineRule="exact"/>
              <w:ind w:firstLine="0"/>
              <w:rPr>
                <w:rFonts w:ascii="Verdana" w:hAnsi="Verdana"/>
                <w:sz w:val="16"/>
                <w:szCs w:val="16"/>
              </w:rPr>
            </w:pPr>
            <w:r w:rsidRPr="00F40CF0">
              <w:rPr>
                <w:rFonts w:ascii="Verdana" w:hAnsi="Verdana"/>
                <w:sz w:val="16"/>
                <w:szCs w:val="16"/>
              </w:rPr>
              <w:t>Si las distancias obtenidas en el Análisis de Consecuencias rebasan los límites de las instalación terrestre de almacenamiento, se deben implementar las medidas de protección que mitiguen los riesgos identificados hacia las plantas de proceso e instalaciones petroquímicas con  las que colinde mediante un Análisis de Capas de Protección (LOPA).</w:t>
            </w:r>
          </w:p>
        </w:tc>
        <w:tc>
          <w:tcPr>
            <w:tcW w:w="4788" w:type="dxa"/>
            <w:shd w:val="clear" w:color="auto" w:fill="auto"/>
          </w:tcPr>
          <w:p w14:paraId="0034473F" w14:textId="77777777" w:rsidR="00E864CC" w:rsidRPr="008D4679" w:rsidRDefault="00E864CC" w:rsidP="00F40CF0">
            <w:pPr>
              <w:spacing w:after="20" w:line="190" w:lineRule="atLeast"/>
              <w:jc w:val="both"/>
              <w:rPr>
                <w:lang w:val="en-US"/>
              </w:rPr>
            </w:pPr>
            <w:r w:rsidRPr="008D4679">
              <w:rPr>
                <w:rFonts w:ascii="Verdana" w:hAnsi="Verdana"/>
                <w:sz w:val="16"/>
                <w:szCs w:val="16"/>
                <w:lang w:val="en-US"/>
              </w:rPr>
              <w:t xml:space="preserve">If the distances obtained in the Consequence Analysis exceed the limits of the land storage </w:t>
            </w:r>
            <w:r w:rsidR="00B91D2E" w:rsidRPr="008D4679">
              <w:rPr>
                <w:rFonts w:ascii="Verdana" w:hAnsi="Verdana"/>
                <w:sz w:val="16"/>
                <w:szCs w:val="16"/>
                <w:lang w:val="en-US"/>
              </w:rPr>
              <w:t>installations</w:t>
            </w:r>
            <w:r w:rsidRPr="008D4679">
              <w:rPr>
                <w:rFonts w:ascii="Verdana" w:hAnsi="Verdana"/>
                <w:sz w:val="16"/>
                <w:szCs w:val="16"/>
                <w:lang w:val="en-US"/>
              </w:rPr>
              <w:t xml:space="preserve">, protection measures must be implemented to mitigate the identified risks to the process plants and petrochemical </w:t>
            </w:r>
            <w:r w:rsidR="00B91D2E" w:rsidRPr="008D4679">
              <w:rPr>
                <w:rFonts w:ascii="Verdana" w:hAnsi="Verdana"/>
                <w:sz w:val="16"/>
                <w:szCs w:val="16"/>
                <w:lang w:val="en-US"/>
              </w:rPr>
              <w:t>installations</w:t>
            </w:r>
            <w:r w:rsidRPr="008D4679">
              <w:rPr>
                <w:lang w:val="en-US"/>
              </w:rPr>
              <w:t xml:space="preserve"> </w:t>
            </w:r>
            <w:r w:rsidRPr="008D4679">
              <w:rPr>
                <w:rFonts w:ascii="Verdana" w:hAnsi="Verdana"/>
                <w:sz w:val="16"/>
                <w:szCs w:val="16"/>
                <w:lang w:val="en-US"/>
              </w:rPr>
              <w:t>with</w:t>
            </w:r>
            <w:r w:rsidRPr="008D4679">
              <w:rPr>
                <w:lang w:val="en-US"/>
              </w:rPr>
              <w:t xml:space="preserve"> </w:t>
            </w:r>
            <w:r w:rsidRPr="008D4679">
              <w:rPr>
                <w:rFonts w:ascii="Verdana" w:hAnsi="Verdana"/>
                <w:sz w:val="16"/>
                <w:szCs w:val="16"/>
                <w:lang w:val="en-US"/>
              </w:rPr>
              <w:t>which they are joined by a Protecti</w:t>
            </w:r>
            <w:r w:rsidR="00F93D84" w:rsidRPr="008D4679">
              <w:rPr>
                <w:rFonts w:ascii="Verdana" w:hAnsi="Verdana"/>
                <w:sz w:val="16"/>
                <w:szCs w:val="16"/>
                <w:lang w:val="en-US"/>
              </w:rPr>
              <w:t>ve</w:t>
            </w:r>
            <w:r w:rsidRPr="008D4679">
              <w:rPr>
                <w:rFonts w:ascii="Verdana" w:hAnsi="Verdana"/>
                <w:sz w:val="16"/>
                <w:szCs w:val="16"/>
                <w:lang w:val="en-US"/>
              </w:rPr>
              <w:t xml:space="preserve"> Layer Analysis</w:t>
            </w:r>
            <w:r w:rsidR="00F93D84" w:rsidRPr="008D4679">
              <w:rPr>
                <w:rFonts w:ascii="Verdana" w:hAnsi="Verdana"/>
                <w:sz w:val="16"/>
                <w:szCs w:val="16"/>
                <w:lang w:val="en-US"/>
              </w:rPr>
              <w:t>.</w:t>
            </w:r>
          </w:p>
        </w:tc>
      </w:tr>
      <w:bookmarkEnd w:id="13"/>
    </w:tbl>
    <w:p w14:paraId="757EB9C2" w14:textId="77777777" w:rsidR="00095EDD" w:rsidRPr="00E864CC" w:rsidRDefault="00095EDD" w:rsidP="003379FF">
      <w:pPr>
        <w:pStyle w:val="Texto"/>
        <w:spacing w:after="20" w:line="190" w:lineRule="exact"/>
        <w:jc w:val="center"/>
        <w:rPr>
          <w:rFonts w:ascii="Verdana" w:hAnsi="Verdana"/>
          <w:noProof/>
          <w:sz w:val="16"/>
          <w:szCs w:val="16"/>
          <w:lang w:val="en-US"/>
        </w:rPr>
      </w:pPr>
    </w:p>
    <w:p w14:paraId="19A93ED7" w14:textId="77777777" w:rsidR="00DB4309" w:rsidRDefault="00DB4309" w:rsidP="00DB4309">
      <w:pPr>
        <w:pStyle w:val="Texto"/>
        <w:spacing w:after="20" w:line="190" w:lineRule="exact"/>
        <w:ind w:firstLine="0"/>
        <w:rPr>
          <w:rFonts w:ascii="Verdana" w:hAnsi="Verdana"/>
          <w:noProof/>
          <w:sz w:val="16"/>
          <w:szCs w:val="16"/>
          <w:lang w:val="en-US"/>
        </w:rPr>
      </w:pPr>
    </w:p>
    <w:tbl>
      <w:tblPr>
        <w:tblW w:w="0" w:type="auto"/>
        <w:tblLook w:val="04A0" w:firstRow="1" w:lastRow="0" w:firstColumn="1" w:lastColumn="0" w:noHBand="0" w:noVBand="1"/>
      </w:tblPr>
      <w:tblGrid>
        <w:gridCol w:w="4684"/>
        <w:gridCol w:w="4676"/>
      </w:tblGrid>
      <w:tr w:rsidR="00DB4309" w:rsidRPr="004B5ED1" w14:paraId="4147E06B" w14:textId="77777777" w:rsidTr="00F40CF0">
        <w:tc>
          <w:tcPr>
            <w:tcW w:w="4788" w:type="dxa"/>
            <w:shd w:val="clear" w:color="auto" w:fill="auto"/>
          </w:tcPr>
          <w:p w14:paraId="0CDC7F39" w14:textId="77777777" w:rsidR="00DB4309" w:rsidRPr="00F40CF0" w:rsidRDefault="00DB4309" w:rsidP="00F40CF0">
            <w:pPr>
              <w:pStyle w:val="Texto"/>
              <w:spacing w:after="20" w:line="190" w:lineRule="exact"/>
              <w:ind w:firstLine="0"/>
              <w:rPr>
                <w:rFonts w:ascii="Verdana" w:hAnsi="Verdana"/>
                <w:b/>
                <w:sz w:val="16"/>
                <w:szCs w:val="16"/>
              </w:rPr>
            </w:pPr>
            <w:r w:rsidRPr="00F40CF0">
              <w:rPr>
                <w:rFonts w:ascii="Verdana" w:hAnsi="Verdana"/>
                <w:b/>
                <w:noProof/>
                <w:sz w:val="16"/>
                <w:szCs w:val="16"/>
              </w:rPr>
              <w:t xml:space="preserve">Tabla 5. Requerimientos de distancia entre tanques superficiales por su tipo y capacidad de </w:t>
            </w:r>
            <w:r w:rsidRPr="00F40CF0">
              <w:rPr>
                <w:rFonts w:ascii="Verdana" w:hAnsi="Verdana"/>
                <w:b/>
                <w:sz w:val="16"/>
                <w:szCs w:val="16"/>
              </w:rPr>
              <w:t>instalaciones terrestres de almacenamiento con planta de proceso e instalaciones petroquímicas</w:t>
            </w:r>
          </w:p>
          <w:p w14:paraId="02095B44" w14:textId="77777777" w:rsidR="00DB4309" w:rsidRPr="00F40CF0" w:rsidRDefault="00DB4309" w:rsidP="00F40CF0">
            <w:pPr>
              <w:pStyle w:val="Texto"/>
              <w:spacing w:after="20" w:line="190" w:lineRule="exact"/>
              <w:ind w:firstLine="0"/>
              <w:rPr>
                <w:rFonts w:ascii="Verdana" w:hAnsi="Verdana"/>
                <w:b/>
                <w:noProof/>
                <w:sz w:val="16"/>
                <w:szCs w:val="16"/>
              </w:rPr>
            </w:pPr>
          </w:p>
        </w:tc>
        <w:tc>
          <w:tcPr>
            <w:tcW w:w="4788" w:type="dxa"/>
            <w:shd w:val="clear" w:color="auto" w:fill="auto"/>
          </w:tcPr>
          <w:p w14:paraId="3BFF03F7" w14:textId="77777777" w:rsidR="00DB4309" w:rsidRPr="00F40CF0" w:rsidRDefault="00DB4309" w:rsidP="00F40CF0">
            <w:pPr>
              <w:pStyle w:val="Texto"/>
              <w:spacing w:after="20" w:line="190" w:lineRule="exact"/>
              <w:ind w:firstLine="0"/>
              <w:rPr>
                <w:rFonts w:ascii="Verdana" w:hAnsi="Verdana"/>
                <w:b/>
                <w:noProof/>
                <w:sz w:val="16"/>
                <w:szCs w:val="16"/>
                <w:lang w:val="en-US"/>
              </w:rPr>
            </w:pPr>
            <w:r w:rsidRPr="00F40CF0">
              <w:rPr>
                <w:rFonts w:ascii="Verdana" w:hAnsi="Verdana"/>
                <w:b/>
                <w:noProof/>
                <w:sz w:val="16"/>
                <w:szCs w:val="16"/>
                <w:lang w:val="en-US"/>
              </w:rPr>
              <w:t xml:space="preserve">Table 5. Requirements of distance between surface tanks for their type of capacity of terrestrial storage installations with a process plant and petrochemical installations. </w:t>
            </w:r>
          </w:p>
        </w:tc>
      </w:tr>
    </w:tbl>
    <w:p w14:paraId="7D793080" w14:textId="77777777" w:rsidR="00DB4309" w:rsidRPr="00DB4309" w:rsidRDefault="00DB4309" w:rsidP="00DB4309">
      <w:pPr>
        <w:pStyle w:val="Texto"/>
        <w:spacing w:after="20" w:line="190" w:lineRule="exact"/>
        <w:ind w:firstLine="0"/>
        <w:rPr>
          <w:rFonts w:ascii="Verdana" w:hAnsi="Verdana"/>
          <w:b/>
          <w:noProof/>
          <w:sz w:val="16"/>
          <w:szCs w:val="16"/>
          <w:lang w:val="en-US"/>
        </w:rPr>
      </w:pPr>
    </w:p>
    <w:p w14:paraId="2D469137" w14:textId="77777777" w:rsidR="0029657A" w:rsidRPr="00290455" w:rsidRDefault="007D702E" w:rsidP="00B93C55">
      <w:pPr>
        <w:pStyle w:val="Texto"/>
        <w:spacing w:line="240" w:lineRule="auto"/>
        <w:ind w:firstLine="0"/>
        <w:jc w:val="left"/>
        <w:rPr>
          <w:rFonts w:ascii="Verdana" w:hAnsi="Verdana"/>
          <w:sz w:val="16"/>
          <w:szCs w:val="16"/>
        </w:rPr>
      </w:pPr>
      <w:r w:rsidRPr="00576C12">
        <w:rPr>
          <w:noProof/>
        </w:rPr>
        <w:lastRenderedPageBreak/>
        <w:drawing>
          <wp:inline distT="0" distB="0" distL="0" distR="0" wp14:anchorId="5E219ECE" wp14:editId="4AD62F3C">
            <wp:extent cx="5925185" cy="3488690"/>
            <wp:effectExtent l="0" t="0" r="0" b="0"/>
            <wp:docPr id="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30574" t="31183" r="15627" b="12544"/>
                    <a:stretch>
                      <a:fillRect/>
                    </a:stretch>
                  </pic:blipFill>
                  <pic:spPr bwMode="auto">
                    <a:xfrm>
                      <a:off x="0" y="0"/>
                      <a:ext cx="5925185" cy="3488690"/>
                    </a:xfrm>
                    <a:prstGeom prst="rect">
                      <a:avLst/>
                    </a:prstGeom>
                    <a:noFill/>
                    <a:ln>
                      <a:noFill/>
                    </a:ln>
                  </pic:spPr>
                </pic:pic>
              </a:graphicData>
            </a:graphic>
          </wp:inline>
        </w:drawing>
      </w:r>
    </w:p>
    <w:p w14:paraId="073DC86B" w14:textId="77777777" w:rsidR="00A67750" w:rsidRDefault="00A67750" w:rsidP="00A67750">
      <w:pPr>
        <w:pStyle w:val="Texto"/>
        <w:spacing w:after="0" w:line="200" w:lineRule="exact"/>
        <w:rPr>
          <w:rFonts w:ascii="Verdana" w:hAnsi="Verdana"/>
          <w:noProof/>
          <w:sz w:val="16"/>
          <w:szCs w:val="16"/>
        </w:rPr>
      </w:pPr>
    </w:p>
    <w:tbl>
      <w:tblPr>
        <w:tblW w:w="0" w:type="auto"/>
        <w:tblLook w:val="04A0" w:firstRow="1" w:lastRow="0" w:firstColumn="1" w:lastColumn="0" w:noHBand="0" w:noVBand="1"/>
      </w:tblPr>
      <w:tblGrid>
        <w:gridCol w:w="4680"/>
        <w:gridCol w:w="4680"/>
      </w:tblGrid>
      <w:tr w:rsidR="00DB4309" w:rsidRPr="004B5ED1" w14:paraId="2F5ABB3D" w14:textId="77777777" w:rsidTr="00F40CF0">
        <w:tc>
          <w:tcPr>
            <w:tcW w:w="4788" w:type="dxa"/>
            <w:shd w:val="clear" w:color="auto" w:fill="auto"/>
          </w:tcPr>
          <w:p w14:paraId="683E77C0" w14:textId="77777777" w:rsidR="00DB4309" w:rsidRPr="00F40CF0" w:rsidRDefault="00DB4309" w:rsidP="008D4679">
            <w:pPr>
              <w:pStyle w:val="Texto"/>
              <w:tabs>
                <w:tab w:val="left" w:pos="3330"/>
              </w:tabs>
              <w:spacing w:after="0" w:line="200" w:lineRule="exact"/>
              <w:ind w:firstLine="0"/>
              <w:rPr>
                <w:rFonts w:ascii="Verdana" w:hAnsi="Verdana"/>
                <w:noProof/>
                <w:sz w:val="16"/>
                <w:szCs w:val="16"/>
              </w:rPr>
            </w:pPr>
            <w:bookmarkStart w:id="14" w:name="N_Hlk508093856"/>
            <w:bookmarkStart w:id="15" w:name="N_Hlk508093892"/>
            <w:r w:rsidRPr="00F40CF0">
              <w:rPr>
                <w:rFonts w:ascii="Verdana" w:hAnsi="Verdana"/>
                <w:noProof/>
                <w:sz w:val="16"/>
                <w:szCs w:val="16"/>
              </w:rPr>
              <w:t>D = Diámetro más grande del tanque</w:t>
            </w:r>
            <w:r w:rsidRPr="00F40CF0">
              <w:rPr>
                <w:rFonts w:ascii="Verdana" w:hAnsi="Verdana"/>
                <w:noProof/>
                <w:sz w:val="16"/>
                <w:szCs w:val="16"/>
              </w:rPr>
              <w:tab/>
              <w:t>a Para Clase II, Producto III, Espacio Aceptable de 1.525 metros</w:t>
            </w:r>
          </w:p>
          <w:p w14:paraId="3F84FA82" w14:textId="77777777" w:rsidR="00DB4309" w:rsidRPr="00F40CF0" w:rsidRDefault="00DB4309" w:rsidP="00F40CF0">
            <w:pPr>
              <w:pStyle w:val="Texto"/>
              <w:tabs>
                <w:tab w:val="left" w:pos="1350"/>
                <w:tab w:val="left" w:pos="3330"/>
              </w:tabs>
              <w:spacing w:after="0" w:line="200" w:lineRule="exact"/>
              <w:rPr>
                <w:rFonts w:ascii="Verdana" w:hAnsi="Verdana"/>
                <w:noProof/>
                <w:sz w:val="16"/>
                <w:szCs w:val="16"/>
              </w:rPr>
            </w:pPr>
            <w:r w:rsidRPr="00F40CF0">
              <w:rPr>
                <w:rFonts w:ascii="Verdana" w:hAnsi="Verdana"/>
                <w:noProof/>
                <w:sz w:val="16"/>
                <w:szCs w:val="16"/>
              </w:rPr>
              <w:t xml:space="preserve">Unidades = </w:t>
            </w:r>
            <w:r w:rsidRPr="00F40CF0">
              <w:rPr>
                <w:rFonts w:ascii="Verdana" w:hAnsi="Verdana"/>
                <w:noProof/>
                <w:sz w:val="16"/>
                <w:szCs w:val="16"/>
              </w:rPr>
              <w:tab/>
              <w:t>metros</w:t>
            </w:r>
            <w:r w:rsidRPr="00F40CF0">
              <w:rPr>
                <w:rFonts w:ascii="Verdana" w:hAnsi="Verdana"/>
                <w:noProof/>
                <w:sz w:val="16"/>
                <w:szCs w:val="16"/>
              </w:rPr>
              <w:tab/>
            </w:r>
          </w:p>
          <w:p w14:paraId="6B8B2D6F" w14:textId="77777777" w:rsidR="00DB4309" w:rsidRPr="00F40CF0" w:rsidRDefault="00DB4309" w:rsidP="00F40CF0">
            <w:pPr>
              <w:pStyle w:val="Texto"/>
              <w:tabs>
                <w:tab w:val="left" w:pos="1350"/>
                <w:tab w:val="left" w:pos="3330"/>
              </w:tabs>
              <w:spacing w:after="0" w:line="200" w:lineRule="exact"/>
              <w:rPr>
                <w:rFonts w:ascii="Verdana" w:hAnsi="Verdana"/>
                <w:noProof/>
                <w:sz w:val="16"/>
                <w:szCs w:val="16"/>
              </w:rPr>
            </w:pPr>
            <w:r w:rsidRPr="00F40CF0">
              <w:rPr>
                <w:rFonts w:ascii="Verdana" w:hAnsi="Verdana"/>
                <w:noProof/>
                <w:sz w:val="16"/>
                <w:szCs w:val="16"/>
              </w:rPr>
              <w:t>b Clase II o III, Temperatura de Operación &gt; 93.24 °C barriles (litros)*</w:t>
            </w:r>
          </w:p>
          <w:bookmarkEnd w:id="14"/>
          <w:p w14:paraId="555ADDDB" w14:textId="77777777" w:rsidR="00DB4309" w:rsidRPr="00F40CF0" w:rsidRDefault="00DB4309" w:rsidP="00F40CF0">
            <w:pPr>
              <w:pStyle w:val="Texto"/>
              <w:spacing w:after="0" w:line="200" w:lineRule="exact"/>
              <w:rPr>
                <w:rFonts w:ascii="Verdana" w:hAnsi="Verdana"/>
                <w:noProof/>
                <w:sz w:val="16"/>
                <w:szCs w:val="16"/>
              </w:rPr>
            </w:pPr>
            <w:r w:rsidRPr="00F40CF0">
              <w:rPr>
                <w:rFonts w:ascii="Verdana" w:hAnsi="Verdana"/>
                <w:noProof/>
                <w:sz w:val="16"/>
                <w:szCs w:val="16"/>
              </w:rPr>
              <w:t>Referencia: Figura 8.2.3 de NFPA Fire Protection Handbook,Twentieth Edition 2008.</w:t>
            </w:r>
            <w:bookmarkEnd w:id="15"/>
          </w:p>
          <w:p w14:paraId="19FDEF01" w14:textId="77777777" w:rsidR="00DB4309" w:rsidRPr="00F40CF0" w:rsidRDefault="00DB4309" w:rsidP="00F40CF0">
            <w:pPr>
              <w:pStyle w:val="Texto"/>
              <w:spacing w:after="0" w:line="200" w:lineRule="exact"/>
              <w:ind w:firstLine="0"/>
              <w:rPr>
                <w:rFonts w:ascii="Verdana" w:hAnsi="Verdana"/>
                <w:noProof/>
                <w:sz w:val="16"/>
                <w:szCs w:val="16"/>
              </w:rPr>
            </w:pPr>
          </w:p>
        </w:tc>
        <w:tc>
          <w:tcPr>
            <w:tcW w:w="4788" w:type="dxa"/>
            <w:shd w:val="clear" w:color="auto" w:fill="auto"/>
          </w:tcPr>
          <w:p w14:paraId="3DC6C80A" w14:textId="77777777" w:rsidR="00DB4309" w:rsidRPr="00F40CF0" w:rsidRDefault="00DB4309" w:rsidP="00F40CF0">
            <w:pPr>
              <w:pStyle w:val="Texto"/>
              <w:spacing w:after="0" w:line="200" w:lineRule="exact"/>
              <w:ind w:firstLine="0"/>
              <w:rPr>
                <w:rFonts w:ascii="Verdana" w:hAnsi="Verdana"/>
                <w:noProof/>
                <w:sz w:val="16"/>
                <w:szCs w:val="16"/>
                <w:lang w:val="en-US"/>
              </w:rPr>
            </w:pPr>
            <w:r w:rsidRPr="00F40CF0">
              <w:rPr>
                <w:rFonts w:ascii="Verdana" w:hAnsi="Verdana"/>
                <w:noProof/>
                <w:sz w:val="16"/>
                <w:szCs w:val="16"/>
                <w:lang w:val="en-US"/>
              </w:rPr>
              <w:t xml:space="preserve">D = Diameter greater than Tank </w:t>
            </w:r>
          </w:p>
          <w:p w14:paraId="0DF4F6D6" w14:textId="77777777" w:rsidR="00DB4309" w:rsidRPr="00F40CF0" w:rsidRDefault="00DB4309" w:rsidP="00F40CF0">
            <w:pPr>
              <w:pStyle w:val="Texto"/>
              <w:spacing w:after="0" w:line="200" w:lineRule="exact"/>
              <w:ind w:firstLine="0"/>
              <w:rPr>
                <w:rFonts w:ascii="Verdana" w:hAnsi="Verdana"/>
                <w:noProof/>
                <w:sz w:val="16"/>
                <w:szCs w:val="16"/>
                <w:lang w:val="en-US"/>
              </w:rPr>
            </w:pPr>
            <w:r w:rsidRPr="00F40CF0">
              <w:rPr>
                <w:rFonts w:ascii="Verdana" w:hAnsi="Verdana"/>
                <w:noProof/>
                <w:sz w:val="16"/>
                <w:szCs w:val="16"/>
                <w:lang w:val="en-US"/>
              </w:rPr>
              <w:t xml:space="preserve">a For Class II, Product III, Acceptable Space of 1.525 meters </w:t>
            </w:r>
          </w:p>
          <w:p w14:paraId="09AE22FF" w14:textId="77777777" w:rsidR="00DB4309" w:rsidRPr="00F40CF0" w:rsidRDefault="00DB4309" w:rsidP="00F40CF0">
            <w:pPr>
              <w:pStyle w:val="Texto"/>
              <w:spacing w:after="0" w:line="200" w:lineRule="exact"/>
              <w:ind w:firstLine="0"/>
              <w:rPr>
                <w:rFonts w:ascii="Verdana" w:hAnsi="Verdana"/>
                <w:noProof/>
                <w:sz w:val="16"/>
                <w:szCs w:val="16"/>
                <w:lang w:val="en-US"/>
              </w:rPr>
            </w:pPr>
            <w:r w:rsidRPr="00F40CF0">
              <w:rPr>
                <w:rFonts w:ascii="Verdana" w:hAnsi="Verdana"/>
                <w:noProof/>
                <w:sz w:val="16"/>
                <w:szCs w:val="16"/>
                <w:lang w:val="en-US"/>
              </w:rPr>
              <w:t>Units = meters</w:t>
            </w:r>
          </w:p>
          <w:p w14:paraId="78814D67" w14:textId="77777777" w:rsidR="00DB4309" w:rsidRPr="00F40CF0" w:rsidRDefault="00DB4309" w:rsidP="00F40CF0">
            <w:pPr>
              <w:pStyle w:val="Texto"/>
              <w:spacing w:after="0" w:line="200" w:lineRule="exact"/>
              <w:ind w:firstLine="0"/>
              <w:rPr>
                <w:rFonts w:ascii="Verdana" w:hAnsi="Verdana"/>
                <w:noProof/>
                <w:sz w:val="16"/>
                <w:szCs w:val="16"/>
                <w:lang w:val="en-US"/>
              </w:rPr>
            </w:pPr>
            <w:r w:rsidRPr="00F40CF0">
              <w:rPr>
                <w:rFonts w:ascii="Verdana" w:hAnsi="Verdana"/>
                <w:noProof/>
                <w:sz w:val="16"/>
                <w:szCs w:val="16"/>
                <w:lang w:val="en-US"/>
              </w:rPr>
              <w:t>b Class II or III, Operating Temperature &gt; 93.24 ºC barrels (liters)*</w:t>
            </w:r>
          </w:p>
          <w:p w14:paraId="13834E2C" w14:textId="77777777" w:rsidR="00DB4309" w:rsidRPr="00F40CF0" w:rsidRDefault="00DB4309" w:rsidP="00F40CF0">
            <w:pPr>
              <w:pStyle w:val="Texto"/>
              <w:spacing w:after="0" w:line="200" w:lineRule="exact"/>
              <w:ind w:firstLine="0"/>
              <w:rPr>
                <w:rFonts w:ascii="Verdana" w:hAnsi="Verdana"/>
                <w:noProof/>
                <w:sz w:val="16"/>
                <w:szCs w:val="16"/>
                <w:lang w:val="en-US"/>
              </w:rPr>
            </w:pPr>
            <w:r w:rsidRPr="00F40CF0">
              <w:rPr>
                <w:rFonts w:ascii="Verdana" w:hAnsi="Verdana"/>
                <w:noProof/>
                <w:sz w:val="16"/>
                <w:szCs w:val="16"/>
                <w:lang w:val="en-US"/>
              </w:rPr>
              <w:t xml:space="preserve">Reference: Figure 8.2.3 of NFPA Fire Protection Handbook,Twentieth Edition 2008. </w:t>
            </w:r>
          </w:p>
        </w:tc>
      </w:tr>
    </w:tbl>
    <w:p w14:paraId="46CDD10D" w14:textId="77777777" w:rsidR="00A67750" w:rsidRPr="00DB4309" w:rsidRDefault="00A67750" w:rsidP="00A67750">
      <w:pPr>
        <w:pStyle w:val="Texto"/>
        <w:spacing w:after="0" w:line="200" w:lineRule="exact"/>
        <w:rPr>
          <w:rFonts w:ascii="Verdana" w:hAnsi="Verdana"/>
          <w:noProof/>
          <w:sz w:val="16"/>
          <w:szCs w:val="16"/>
          <w:lang w:val="en-US"/>
        </w:rPr>
      </w:pPr>
    </w:p>
    <w:p w14:paraId="60D9BAE9" w14:textId="77777777" w:rsidR="0029657A" w:rsidRPr="004B5ED1" w:rsidRDefault="0029657A" w:rsidP="002E71FA">
      <w:pPr>
        <w:pStyle w:val="Texto"/>
        <w:ind w:firstLine="0"/>
        <w:jc w:val="center"/>
        <w:rPr>
          <w:rFonts w:ascii="Verdana" w:hAnsi="Verdana"/>
          <w:b/>
          <w:sz w:val="16"/>
          <w:szCs w:val="16"/>
          <w:lang w:val="en-US"/>
        </w:rPr>
      </w:pPr>
    </w:p>
    <w:tbl>
      <w:tblPr>
        <w:tblW w:w="0" w:type="auto"/>
        <w:tblLook w:val="04A0" w:firstRow="1" w:lastRow="0" w:firstColumn="1" w:lastColumn="0" w:noHBand="0" w:noVBand="1"/>
      </w:tblPr>
      <w:tblGrid>
        <w:gridCol w:w="4684"/>
        <w:gridCol w:w="4676"/>
      </w:tblGrid>
      <w:tr w:rsidR="00DB4309" w:rsidRPr="004B5ED1" w14:paraId="4073FF10" w14:textId="77777777" w:rsidTr="008D4679">
        <w:tc>
          <w:tcPr>
            <w:tcW w:w="4788" w:type="dxa"/>
            <w:shd w:val="clear" w:color="auto" w:fill="auto"/>
          </w:tcPr>
          <w:p w14:paraId="1BE458A9" w14:textId="77777777" w:rsidR="00DB4309" w:rsidRPr="00F40CF0" w:rsidRDefault="00DB4309" w:rsidP="00F40CF0">
            <w:pPr>
              <w:pStyle w:val="Texto"/>
              <w:ind w:firstLine="0"/>
              <w:jc w:val="center"/>
              <w:rPr>
                <w:rFonts w:ascii="Verdana" w:hAnsi="Verdana"/>
                <w:b/>
                <w:sz w:val="16"/>
                <w:szCs w:val="16"/>
              </w:rPr>
            </w:pPr>
            <w:r w:rsidRPr="00F40CF0">
              <w:rPr>
                <w:rFonts w:ascii="Verdana" w:hAnsi="Verdana"/>
                <w:b/>
                <w:sz w:val="16"/>
                <w:szCs w:val="16"/>
              </w:rPr>
              <w:t>Tabla 6. Requerimientos de distanciamiento para instalaciones terrestres de almacenamiento con planta de proceso e instalaciones petroquímicas</w:t>
            </w:r>
          </w:p>
        </w:tc>
        <w:tc>
          <w:tcPr>
            <w:tcW w:w="4788" w:type="dxa"/>
            <w:shd w:val="clear" w:color="auto" w:fill="auto"/>
          </w:tcPr>
          <w:p w14:paraId="222A00F8" w14:textId="77777777" w:rsidR="00DB4309" w:rsidRPr="00F40CF0" w:rsidRDefault="00DB4309" w:rsidP="00F40CF0">
            <w:pPr>
              <w:pStyle w:val="Texto"/>
              <w:ind w:firstLine="0"/>
              <w:jc w:val="center"/>
              <w:rPr>
                <w:rFonts w:ascii="Verdana" w:hAnsi="Verdana"/>
                <w:b/>
                <w:sz w:val="16"/>
                <w:szCs w:val="16"/>
                <w:lang w:val="en-US"/>
              </w:rPr>
            </w:pPr>
            <w:r w:rsidRPr="00F40CF0">
              <w:rPr>
                <w:rFonts w:ascii="Verdana" w:hAnsi="Verdana"/>
                <w:b/>
                <w:sz w:val="16"/>
                <w:szCs w:val="16"/>
                <w:lang w:val="en-US"/>
              </w:rPr>
              <w:t>Table 6. Requirements of distance for terrestrial storage installations with a process plant and petrochemical installations.</w:t>
            </w:r>
          </w:p>
        </w:tc>
      </w:tr>
    </w:tbl>
    <w:p w14:paraId="3D0CE1E7" w14:textId="77777777" w:rsidR="00DB4309" w:rsidRPr="00DB4309" w:rsidRDefault="00DB4309" w:rsidP="002E71FA">
      <w:pPr>
        <w:pStyle w:val="Texto"/>
        <w:ind w:firstLine="0"/>
        <w:jc w:val="center"/>
        <w:rPr>
          <w:rFonts w:ascii="Verdana" w:hAnsi="Verdana"/>
          <w:b/>
          <w:sz w:val="16"/>
          <w:szCs w:val="16"/>
          <w:lang w:val="en-US"/>
        </w:rPr>
      </w:pPr>
    </w:p>
    <w:p w14:paraId="324333A2" w14:textId="77777777" w:rsidR="0029657A" w:rsidRPr="00290455" w:rsidRDefault="007D702E" w:rsidP="002E71FA">
      <w:pPr>
        <w:pStyle w:val="Texto"/>
        <w:spacing w:line="240" w:lineRule="auto"/>
        <w:ind w:firstLine="0"/>
        <w:rPr>
          <w:rFonts w:ascii="Verdana" w:hAnsi="Verdana"/>
          <w:noProof/>
          <w:sz w:val="16"/>
          <w:szCs w:val="16"/>
        </w:rPr>
      </w:pPr>
      <w:r w:rsidRPr="00576C12">
        <w:rPr>
          <w:noProof/>
        </w:rPr>
        <w:lastRenderedPageBreak/>
        <w:drawing>
          <wp:inline distT="0" distB="0" distL="0" distR="0" wp14:anchorId="15DEE7F1" wp14:editId="2374C58B">
            <wp:extent cx="5962015" cy="3763010"/>
            <wp:effectExtent l="0" t="0" r="0" b="0"/>
            <wp:docPr id="1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l="30083" t="21426" r="15913" b="17937"/>
                    <a:stretch>
                      <a:fillRect/>
                    </a:stretch>
                  </pic:blipFill>
                  <pic:spPr bwMode="auto">
                    <a:xfrm>
                      <a:off x="0" y="0"/>
                      <a:ext cx="5962015" cy="3763010"/>
                    </a:xfrm>
                    <a:prstGeom prst="rect">
                      <a:avLst/>
                    </a:prstGeom>
                    <a:noFill/>
                    <a:ln>
                      <a:noFill/>
                    </a:ln>
                  </pic:spPr>
                </pic:pic>
              </a:graphicData>
            </a:graphic>
          </wp:inline>
        </w:drawing>
      </w:r>
    </w:p>
    <w:p w14:paraId="5720AA16" w14:textId="77777777" w:rsidR="00DB4309" w:rsidRDefault="00DB4309" w:rsidP="00A67750">
      <w:pPr>
        <w:pStyle w:val="Texto"/>
        <w:spacing w:line="223" w:lineRule="exact"/>
        <w:ind w:firstLine="0"/>
        <w:rPr>
          <w:rFonts w:ascii="Verdana" w:hAnsi="Verdana"/>
          <w:noProof/>
          <w:sz w:val="16"/>
          <w:szCs w:val="16"/>
        </w:rPr>
      </w:pPr>
    </w:p>
    <w:tbl>
      <w:tblPr>
        <w:tblW w:w="0" w:type="auto"/>
        <w:tblLook w:val="04A0" w:firstRow="1" w:lastRow="0" w:firstColumn="1" w:lastColumn="0" w:noHBand="0" w:noVBand="1"/>
      </w:tblPr>
      <w:tblGrid>
        <w:gridCol w:w="4680"/>
        <w:gridCol w:w="4680"/>
      </w:tblGrid>
      <w:tr w:rsidR="00DB4309" w:rsidRPr="004B5ED1" w14:paraId="5DA38877" w14:textId="77777777" w:rsidTr="000138BF">
        <w:tc>
          <w:tcPr>
            <w:tcW w:w="4788" w:type="dxa"/>
            <w:shd w:val="clear" w:color="auto" w:fill="auto"/>
          </w:tcPr>
          <w:p w14:paraId="1B29FED6" w14:textId="77777777" w:rsidR="00DB4309" w:rsidRPr="00F40CF0" w:rsidRDefault="00DB4309" w:rsidP="00F40CF0">
            <w:pPr>
              <w:pStyle w:val="Texto"/>
              <w:spacing w:line="223" w:lineRule="exact"/>
              <w:rPr>
                <w:rFonts w:ascii="Verdana" w:hAnsi="Verdana"/>
                <w:noProof/>
                <w:sz w:val="16"/>
                <w:szCs w:val="16"/>
              </w:rPr>
            </w:pPr>
            <w:bookmarkStart w:id="16" w:name="N_Hlk508093997"/>
            <w:r w:rsidRPr="00F40CF0">
              <w:rPr>
                <w:rFonts w:ascii="Verdana" w:hAnsi="Verdana"/>
                <w:noProof/>
                <w:sz w:val="16"/>
                <w:szCs w:val="16"/>
              </w:rPr>
              <w:t>Unidades en pies (metros)</w:t>
            </w:r>
          </w:p>
          <w:p w14:paraId="35222059" w14:textId="77777777" w:rsidR="00DB4309" w:rsidRPr="00F40CF0" w:rsidRDefault="00DB4309" w:rsidP="00F40CF0">
            <w:pPr>
              <w:pStyle w:val="Texto"/>
              <w:spacing w:line="223" w:lineRule="exact"/>
              <w:rPr>
                <w:rFonts w:ascii="Verdana" w:hAnsi="Verdana"/>
                <w:noProof/>
                <w:sz w:val="16"/>
                <w:szCs w:val="16"/>
              </w:rPr>
            </w:pPr>
            <w:r w:rsidRPr="00F40CF0">
              <w:rPr>
                <w:rFonts w:ascii="Verdana" w:hAnsi="Verdana"/>
                <w:noProof/>
                <w:sz w:val="16"/>
                <w:szCs w:val="16"/>
              </w:rPr>
              <w:t>/   No requiere distancia</w:t>
            </w:r>
          </w:p>
          <w:p w14:paraId="793FD08B" w14:textId="77777777" w:rsidR="00DB4309" w:rsidRPr="00F40CF0" w:rsidRDefault="00DB4309" w:rsidP="00F40CF0">
            <w:pPr>
              <w:pStyle w:val="Texto"/>
              <w:spacing w:line="223" w:lineRule="exact"/>
              <w:ind w:firstLine="0"/>
              <w:rPr>
                <w:rFonts w:ascii="Verdana" w:hAnsi="Verdana"/>
                <w:noProof/>
                <w:sz w:val="16"/>
                <w:szCs w:val="16"/>
              </w:rPr>
            </w:pPr>
            <w:r w:rsidRPr="00F40CF0">
              <w:rPr>
                <w:rFonts w:ascii="Verdana" w:hAnsi="Verdana"/>
                <w:noProof/>
                <w:sz w:val="16"/>
                <w:szCs w:val="16"/>
              </w:rPr>
              <w:t>Referencia: Figura 8.2.1 de NFPA Fire Protection Handbook,Twentieth Edition 2008.</w:t>
            </w:r>
            <w:bookmarkEnd w:id="16"/>
          </w:p>
          <w:p w14:paraId="20305903" w14:textId="77777777" w:rsidR="00DB4309" w:rsidRPr="00F40CF0" w:rsidRDefault="00DB4309" w:rsidP="00F40CF0">
            <w:pPr>
              <w:pStyle w:val="Texto"/>
              <w:spacing w:line="223" w:lineRule="exact"/>
              <w:ind w:firstLine="0"/>
              <w:rPr>
                <w:rFonts w:ascii="Verdana" w:hAnsi="Verdana"/>
                <w:noProof/>
                <w:sz w:val="16"/>
                <w:szCs w:val="16"/>
              </w:rPr>
            </w:pPr>
          </w:p>
        </w:tc>
        <w:tc>
          <w:tcPr>
            <w:tcW w:w="4788" w:type="dxa"/>
            <w:shd w:val="clear" w:color="auto" w:fill="auto"/>
          </w:tcPr>
          <w:p w14:paraId="79D38CF2" w14:textId="77777777" w:rsidR="00DB4309" w:rsidRPr="00F40CF0" w:rsidRDefault="00DB4309" w:rsidP="00F40CF0">
            <w:pPr>
              <w:spacing w:after="101" w:line="223" w:lineRule="exact"/>
              <w:ind w:firstLine="288"/>
              <w:jc w:val="both"/>
              <w:rPr>
                <w:rFonts w:ascii="Verdana" w:hAnsi="Verdana" w:cs="Arial"/>
                <w:noProof/>
                <w:sz w:val="16"/>
                <w:szCs w:val="16"/>
                <w:lang w:val="en-US"/>
              </w:rPr>
            </w:pPr>
            <w:r w:rsidRPr="00F40CF0">
              <w:rPr>
                <w:rFonts w:ascii="Verdana" w:hAnsi="Verdana" w:cs="Arial"/>
                <w:noProof/>
                <w:sz w:val="16"/>
                <w:szCs w:val="16"/>
                <w:lang w:val="en-US"/>
              </w:rPr>
              <w:t>Units in feet (meters)</w:t>
            </w:r>
          </w:p>
          <w:p w14:paraId="43D31D58" w14:textId="77777777" w:rsidR="00DB4309" w:rsidRPr="00F40CF0" w:rsidRDefault="00DB4309" w:rsidP="00F40CF0">
            <w:pPr>
              <w:spacing w:after="101" w:line="223" w:lineRule="exact"/>
              <w:ind w:firstLine="288"/>
              <w:jc w:val="both"/>
              <w:rPr>
                <w:rFonts w:ascii="Verdana" w:hAnsi="Verdana" w:cs="Arial"/>
                <w:noProof/>
                <w:sz w:val="16"/>
                <w:szCs w:val="16"/>
                <w:lang w:val="en-US"/>
              </w:rPr>
            </w:pPr>
            <w:r w:rsidRPr="00F40CF0">
              <w:rPr>
                <w:rFonts w:ascii="Verdana" w:hAnsi="Verdana" w:cs="Arial"/>
                <w:noProof/>
                <w:sz w:val="16"/>
                <w:szCs w:val="16"/>
                <w:lang w:val="en-US"/>
              </w:rPr>
              <w:t>/   does not require a distance</w:t>
            </w:r>
          </w:p>
          <w:p w14:paraId="15199582" w14:textId="77777777" w:rsidR="00DB4309" w:rsidRPr="00F40CF0" w:rsidRDefault="00DB4309" w:rsidP="00F40CF0">
            <w:pPr>
              <w:spacing w:after="101" w:line="223" w:lineRule="exact"/>
              <w:jc w:val="both"/>
              <w:rPr>
                <w:rFonts w:ascii="Verdana" w:hAnsi="Verdana" w:cs="Arial"/>
                <w:noProof/>
                <w:sz w:val="16"/>
                <w:szCs w:val="16"/>
                <w:lang w:val="en-US"/>
              </w:rPr>
            </w:pPr>
            <w:r w:rsidRPr="00F40CF0">
              <w:rPr>
                <w:rFonts w:ascii="Verdana" w:hAnsi="Verdana" w:cs="Arial"/>
                <w:noProof/>
                <w:sz w:val="16"/>
                <w:szCs w:val="16"/>
                <w:lang w:val="en-US"/>
              </w:rPr>
              <w:t>Reference: Figure 8.2.1 of the NFPA Fire Protection Handbook,Twentieth Edition 2008.</w:t>
            </w:r>
          </w:p>
          <w:p w14:paraId="11895C38" w14:textId="77777777" w:rsidR="00DB4309" w:rsidRPr="00F40CF0" w:rsidRDefault="00DB4309" w:rsidP="00F40CF0">
            <w:pPr>
              <w:pStyle w:val="Texto"/>
              <w:spacing w:line="223" w:lineRule="exact"/>
              <w:ind w:firstLine="0"/>
              <w:rPr>
                <w:rFonts w:ascii="Verdana" w:hAnsi="Verdana"/>
                <w:noProof/>
                <w:sz w:val="16"/>
                <w:szCs w:val="16"/>
                <w:lang w:val="en-US"/>
              </w:rPr>
            </w:pPr>
          </w:p>
        </w:tc>
      </w:tr>
    </w:tbl>
    <w:p w14:paraId="65B718F1" w14:textId="77777777" w:rsidR="00DB4309" w:rsidRPr="00DB4309" w:rsidRDefault="00DB4309" w:rsidP="00A67750">
      <w:pPr>
        <w:pStyle w:val="Texto"/>
        <w:spacing w:line="223" w:lineRule="exact"/>
        <w:ind w:firstLine="0"/>
        <w:rPr>
          <w:rFonts w:ascii="Verdana" w:hAnsi="Verdana"/>
          <w:noProof/>
          <w:sz w:val="16"/>
          <w:szCs w:val="16"/>
          <w:lang w:val="en-US"/>
        </w:rPr>
      </w:pPr>
    </w:p>
    <w:tbl>
      <w:tblPr>
        <w:tblW w:w="0" w:type="auto"/>
        <w:tblLook w:val="04A0" w:firstRow="1" w:lastRow="0" w:firstColumn="1" w:lastColumn="0" w:noHBand="0" w:noVBand="1"/>
      </w:tblPr>
      <w:tblGrid>
        <w:gridCol w:w="4686"/>
        <w:gridCol w:w="4674"/>
      </w:tblGrid>
      <w:tr w:rsidR="001617EF" w:rsidRPr="00F40CF0" w14:paraId="0B109406" w14:textId="77777777" w:rsidTr="00F40CF0">
        <w:tc>
          <w:tcPr>
            <w:tcW w:w="4788" w:type="dxa"/>
            <w:shd w:val="clear" w:color="auto" w:fill="auto"/>
          </w:tcPr>
          <w:p w14:paraId="3C44BBFA" w14:textId="77777777" w:rsidR="001617EF" w:rsidRPr="00F40CF0" w:rsidRDefault="001617EF" w:rsidP="00F40CF0">
            <w:pPr>
              <w:pStyle w:val="Texto"/>
              <w:spacing w:line="223" w:lineRule="exact"/>
              <w:ind w:firstLine="0"/>
              <w:rPr>
                <w:rFonts w:ascii="Verdana" w:hAnsi="Verdana"/>
                <w:b/>
                <w:sz w:val="16"/>
                <w:szCs w:val="16"/>
              </w:rPr>
            </w:pPr>
            <w:r w:rsidRPr="00F40CF0">
              <w:rPr>
                <w:rFonts w:ascii="Verdana" w:hAnsi="Verdana"/>
                <w:b/>
                <w:sz w:val="16"/>
                <w:szCs w:val="16"/>
              </w:rPr>
              <w:t>8. Diseño</w:t>
            </w:r>
          </w:p>
        </w:tc>
        <w:tc>
          <w:tcPr>
            <w:tcW w:w="4788" w:type="dxa"/>
            <w:shd w:val="clear" w:color="auto" w:fill="auto"/>
          </w:tcPr>
          <w:p w14:paraId="33EC4B46"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8. Design</w:t>
            </w:r>
            <w:r w:rsidRPr="00F40CF0">
              <w:rPr>
                <w:lang w:val="en-US"/>
              </w:rPr>
              <w:t xml:space="preserve"> </w:t>
            </w:r>
          </w:p>
        </w:tc>
      </w:tr>
      <w:tr w:rsidR="001617EF" w:rsidRPr="004B5ED1" w14:paraId="36D3ACDE" w14:textId="77777777" w:rsidTr="00F40CF0">
        <w:tc>
          <w:tcPr>
            <w:tcW w:w="4788" w:type="dxa"/>
            <w:shd w:val="clear" w:color="auto" w:fill="auto"/>
          </w:tcPr>
          <w:p w14:paraId="160B6A9F" w14:textId="77777777" w:rsidR="001617EF" w:rsidRPr="00F40CF0" w:rsidRDefault="001617EF" w:rsidP="00F40CF0">
            <w:pPr>
              <w:pStyle w:val="Texto"/>
              <w:spacing w:line="223" w:lineRule="exact"/>
              <w:ind w:firstLine="0"/>
              <w:rPr>
                <w:rFonts w:ascii="Verdana" w:hAnsi="Verdana"/>
                <w:sz w:val="16"/>
                <w:szCs w:val="16"/>
              </w:rPr>
            </w:pPr>
            <w:r w:rsidRPr="00F40CF0">
              <w:rPr>
                <w:rFonts w:ascii="Verdana" w:hAnsi="Verdana"/>
                <w:sz w:val="16"/>
                <w:szCs w:val="16"/>
              </w:rPr>
              <w:t>El Diseño de las instalaciones terrestres de almacenamiento, objeto de la presente Norma Oficial Mexicana, debe desarrollarse conforme a una Ingeniería Básica Extendida, que comprenda como mínimo, con lo siguiente:</w:t>
            </w:r>
          </w:p>
        </w:tc>
        <w:tc>
          <w:tcPr>
            <w:tcW w:w="4788" w:type="dxa"/>
            <w:shd w:val="clear" w:color="auto" w:fill="auto"/>
          </w:tcPr>
          <w:p w14:paraId="4F061154" w14:textId="77777777" w:rsidR="001617EF" w:rsidRPr="00F40CF0" w:rsidRDefault="001617EF" w:rsidP="00F40CF0">
            <w:pPr>
              <w:spacing w:after="101" w:line="223" w:lineRule="atLeast"/>
              <w:jc w:val="both"/>
              <w:rPr>
                <w:lang w:val="en-US"/>
              </w:rPr>
            </w:pPr>
            <w:r w:rsidRPr="00F40CF0">
              <w:rPr>
                <w:rFonts w:ascii="Verdana" w:hAnsi="Verdana"/>
                <w:sz w:val="16"/>
                <w:szCs w:val="16"/>
                <w:lang w:val="en-US"/>
              </w:rPr>
              <w:t xml:space="preserve">The Design of the terrestrial storage </w:t>
            </w:r>
            <w:r w:rsidR="00B91D2E">
              <w:rPr>
                <w:rFonts w:ascii="Verdana" w:hAnsi="Verdana"/>
                <w:sz w:val="16"/>
                <w:szCs w:val="16"/>
                <w:lang w:val="en-US"/>
              </w:rPr>
              <w:t>installations</w:t>
            </w:r>
            <w:r w:rsidRPr="00F40CF0">
              <w:rPr>
                <w:rFonts w:ascii="Verdana" w:hAnsi="Verdana"/>
                <w:sz w:val="16"/>
                <w:szCs w:val="16"/>
                <w:lang w:val="en-US"/>
              </w:rPr>
              <w:t>, object of this Official Mexican Standard, must be developed according to an Extended Basic Engineering, that includes at least, with the following:</w:t>
            </w:r>
            <w:r w:rsidRPr="00F40CF0">
              <w:rPr>
                <w:lang w:val="en-US"/>
              </w:rPr>
              <w:t xml:space="preserve"> </w:t>
            </w:r>
          </w:p>
        </w:tc>
      </w:tr>
      <w:tr w:rsidR="001617EF" w:rsidRPr="004B5ED1" w14:paraId="5BF44059" w14:textId="77777777" w:rsidTr="00F40CF0">
        <w:tc>
          <w:tcPr>
            <w:tcW w:w="4788" w:type="dxa"/>
            <w:shd w:val="clear" w:color="auto" w:fill="auto"/>
          </w:tcPr>
          <w:p w14:paraId="719B82F5"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a)</w:t>
            </w:r>
            <w:r w:rsidRPr="00F40CF0">
              <w:rPr>
                <w:rFonts w:ascii="Verdana" w:hAnsi="Verdana"/>
                <w:sz w:val="16"/>
                <w:szCs w:val="16"/>
              </w:rPr>
              <w:tab/>
              <w:t>Datos generales de la instalación (nombre, dirección, u otros);</w:t>
            </w:r>
          </w:p>
        </w:tc>
        <w:tc>
          <w:tcPr>
            <w:tcW w:w="4788" w:type="dxa"/>
            <w:shd w:val="clear" w:color="auto" w:fill="auto"/>
          </w:tcPr>
          <w:p w14:paraId="75FBE7B0"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a)</w:t>
            </w:r>
            <w:r w:rsidRPr="00F40CF0">
              <w:rPr>
                <w:lang w:val="en-US"/>
              </w:rPr>
              <w:t xml:space="preserve"> </w:t>
            </w:r>
            <w:r w:rsidRPr="00F40CF0">
              <w:rPr>
                <w:rFonts w:ascii="Verdana" w:hAnsi="Verdana"/>
                <w:sz w:val="16"/>
                <w:szCs w:val="16"/>
                <w:lang w:val="en-US"/>
              </w:rPr>
              <w:t>              General information of the installation (name, address, or others);</w:t>
            </w:r>
            <w:r w:rsidRPr="00F40CF0">
              <w:rPr>
                <w:lang w:val="en-US"/>
              </w:rPr>
              <w:t xml:space="preserve"> </w:t>
            </w:r>
          </w:p>
        </w:tc>
      </w:tr>
      <w:tr w:rsidR="001617EF" w:rsidRPr="004B5ED1" w14:paraId="2EAC1FFF" w14:textId="77777777" w:rsidTr="00F40CF0">
        <w:tc>
          <w:tcPr>
            <w:tcW w:w="4788" w:type="dxa"/>
            <w:shd w:val="clear" w:color="auto" w:fill="auto"/>
          </w:tcPr>
          <w:p w14:paraId="44558873"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b)</w:t>
            </w:r>
            <w:r w:rsidRPr="00F40CF0">
              <w:rPr>
                <w:rFonts w:ascii="Verdana" w:hAnsi="Verdana"/>
                <w:sz w:val="16"/>
                <w:szCs w:val="16"/>
              </w:rPr>
              <w:tab/>
              <w:t>Capacidad de las áreas operativas;</w:t>
            </w:r>
          </w:p>
        </w:tc>
        <w:tc>
          <w:tcPr>
            <w:tcW w:w="4788" w:type="dxa"/>
            <w:shd w:val="clear" w:color="auto" w:fill="auto"/>
          </w:tcPr>
          <w:p w14:paraId="20606FC2"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b)</w:t>
            </w:r>
            <w:r w:rsidRPr="00F40CF0">
              <w:rPr>
                <w:lang w:val="en-US"/>
              </w:rPr>
              <w:t xml:space="preserve"> </w:t>
            </w:r>
            <w:r w:rsidRPr="00F40CF0">
              <w:rPr>
                <w:rFonts w:ascii="Verdana" w:hAnsi="Verdana"/>
                <w:sz w:val="16"/>
                <w:szCs w:val="16"/>
                <w:lang w:val="en-US"/>
              </w:rPr>
              <w:t>              Capacity of the operational areas;</w:t>
            </w:r>
            <w:r w:rsidRPr="00F40CF0">
              <w:rPr>
                <w:lang w:val="en-US"/>
              </w:rPr>
              <w:t xml:space="preserve"> </w:t>
            </w:r>
          </w:p>
        </w:tc>
      </w:tr>
      <w:tr w:rsidR="001617EF" w:rsidRPr="004B5ED1" w14:paraId="6A29CB6C" w14:textId="77777777" w:rsidTr="00F40CF0">
        <w:tc>
          <w:tcPr>
            <w:tcW w:w="4788" w:type="dxa"/>
            <w:shd w:val="clear" w:color="auto" w:fill="auto"/>
          </w:tcPr>
          <w:p w14:paraId="1C544E29"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c)</w:t>
            </w:r>
            <w:r w:rsidRPr="00F40CF0">
              <w:rPr>
                <w:rFonts w:ascii="Verdana" w:hAnsi="Verdana"/>
                <w:sz w:val="16"/>
                <w:szCs w:val="16"/>
              </w:rPr>
              <w:tab/>
              <w:t>Normatividad aplicable, códigos y estándares;</w:t>
            </w:r>
          </w:p>
        </w:tc>
        <w:tc>
          <w:tcPr>
            <w:tcW w:w="4788" w:type="dxa"/>
            <w:shd w:val="clear" w:color="auto" w:fill="auto"/>
          </w:tcPr>
          <w:p w14:paraId="69472A2C"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c)</w:t>
            </w:r>
            <w:r w:rsidRPr="00F40CF0">
              <w:rPr>
                <w:lang w:val="en-US"/>
              </w:rPr>
              <w:t xml:space="preserve"> </w:t>
            </w:r>
            <w:r w:rsidRPr="00F40CF0">
              <w:rPr>
                <w:rFonts w:ascii="Verdana" w:hAnsi="Verdana"/>
                <w:sz w:val="16"/>
                <w:szCs w:val="16"/>
                <w:lang w:val="en-US"/>
              </w:rPr>
              <w:t>            Applicable regulations, codes and standards;</w:t>
            </w:r>
            <w:r w:rsidRPr="00F40CF0">
              <w:rPr>
                <w:lang w:val="en-US"/>
              </w:rPr>
              <w:t xml:space="preserve"> </w:t>
            </w:r>
          </w:p>
        </w:tc>
      </w:tr>
      <w:tr w:rsidR="001617EF" w:rsidRPr="00F40CF0" w14:paraId="274A4698" w14:textId="77777777" w:rsidTr="00F40CF0">
        <w:tc>
          <w:tcPr>
            <w:tcW w:w="4788" w:type="dxa"/>
            <w:shd w:val="clear" w:color="auto" w:fill="auto"/>
          </w:tcPr>
          <w:p w14:paraId="606DEE96"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d)</w:t>
            </w:r>
            <w:r w:rsidRPr="00F40CF0">
              <w:rPr>
                <w:rFonts w:ascii="Verdana" w:hAnsi="Verdana"/>
                <w:sz w:val="16"/>
                <w:szCs w:val="16"/>
              </w:rPr>
              <w:tab/>
              <w:t>Ubicación georreferenciada;</w:t>
            </w:r>
          </w:p>
        </w:tc>
        <w:tc>
          <w:tcPr>
            <w:tcW w:w="4788" w:type="dxa"/>
            <w:shd w:val="clear" w:color="auto" w:fill="auto"/>
          </w:tcPr>
          <w:p w14:paraId="7466D019"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d)</w:t>
            </w:r>
            <w:r w:rsidRPr="00F40CF0">
              <w:rPr>
                <w:lang w:val="en-US"/>
              </w:rPr>
              <w:t xml:space="preserve"> </w:t>
            </w:r>
            <w:r w:rsidRPr="00F40CF0">
              <w:rPr>
                <w:rFonts w:ascii="Verdana" w:hAnsi="Verdana"/>
                <w:sz w:val="16"/>
                <w:szCs w:val="16"/>
                <w:lang w:val="en-US"/>
              </w:rPr>
              <w:t>              Geo-referenced location;</w:t>
            </w:r>
            <w:r w:rsidRPr="00F40CF0">
              <w:rPr>
                <w:lang w:val="en-US"/>
              </w:rPr>
              <w:t xml:space="preserve"> </w:t>
            </w:r>
          </w:p>
        </w:tc>
      </w:tr>
      <w:tr w:rsidR="001617EF" w:rsidRPr="00F40CF0" w14:paraId="5D6EE265" w14:textId="77777777" w:rsidTr="00F40CF0">
        <w:tc>
          <w:tcPr>
            <w:tcW w:w="4788" w:type="dxa"/>
            <w:shd w:val="clear" w:color="auto" w:fill="auto"/>
          </w:tcPr>
          <w:p w14:paraId="67830444" w14:textId="77777777" w:rsidR="001617EF" w:rsidRPr="00F40CF0" w:rsidRDefault="001617EF" w:rsidP="00F40CF0">
            <w:pPr>
              <w:pStyle w:val="ROMANOS"/>
              <w:spacing w:line="223" w:lineRule="exact"/>
              <w:ind w:left="0" w:firstLine="0"/>
              <w:rPr>
                <w:rFonts w:ascii="Verdana" w:hAnsi="Verdana"/>
                <w:sz w:val="16"/>
                <w:szCs w:val="16"/>
              </w:rPr>
            </w:pPr>
            <w:bookmarkStart w:id="17" w:name="N_Hlk503198437"/>
            <w:r w:rsidRPr="00F40CF0">
              <w:rPr>
                <w:rFonts w:ascii="Verdana" w:hAnsi="Verdana"/>
                <w:b/>
                <w:sz w:val="16"/>
                <w:szCs w:val="16"/>
              </w:rPr>
              <w:t>e)</w:t>
            </w:r>
            <w:r w:rsidRPr="00F40CF0">
              <w:rPr>
                <w:rFonts w:ascii="Verdana" w:hAnsi="Verdana"/>
                <w:sz w:val="16"/>
                <w:szCs w:val="16"/>
              </w:rPr>
              <w:tab/>
              <w:t>Descripción del proceso;</w:t>
            </w:r>
          </w:p>
        </w:tc>
        <w:tc>
          <w:tcPr>
            <w:tcW w:w="4788" w:type="dxa"/>
            <w:shd w:val="clear" w:color="auto" w:fill="auto"/>
          </w:tcPr>
          <w:p w14:paraId="284796BF"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e)</w:t>
            </w:r>
            <w:r w:rsidRPr="00F40CF0">
              <w:rPr>
                <w:lang w:val="en-US"/>
              </w:rPr>
              <w:t xml:space="preserve"> </w:t>
            </w:r>
            <w:r w:rsidRPr="00F40CF0">
              <w:rPr>
                <w:rFonts w:ascii="Verdana" w:hAnsi="Verdana"/>
                <w:sz w:val="16"/>
                <w:szCs w:val="16"/>
                <w:lang w:val="en-US"/>
              </w:rPr>
              <w:t>              Process description;</w:t>
            </w:r>
            <w:r w:rsidRPr="00F40CF0">
              <w:rPr>
                <w:lang w:val="en-US"/>
              </w:rPr>
              <w:t xml:space="preserve"> </w:t>
            </w:r>
          </w:p>
        </w:tc>
      </w:tr>
      <w:bookmarkEnd w:id="17"/>
      <w:tr w:rsidR="001617EF" w:rsidRPr="00F40CF0" w14:paraId="426C475E" w14:textId="77777777" w:rsidTr="00F40CF0">
        <w:tc>
          <w:tcPr>
            <w:tcW w:w="4788" w:type="dxa"/>
            <w:shd w:val="clear" w:color="auto" w:fill="auto"/>
          </w:tcPr>
          <w:p w14:paraId="01F021B3"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f)</w:t>
            </w:r>
            <w:r w:rsidRPr="00F40CF0">
              <w:rPr>
                <w:rFonts w:ascii="Verdana" w:hAnsi="Verdana"/>
                <w:sz w:val="16"/>
                <w:szCs w:val="16"/>
              </w:rPr>
              <w:tab/>
              <w:t>Condiciones de operación;</w:t>
            </w:r>
          </w:p>
        </w:tc>
        <w:tc>
          <w:tcPr>
            <w:tcW w:w="4788" w:type="dxa"/>
            <w:shd w:val="clear" w:color="auto" w:fill="auto"/>
          </w:tcPr>
          <w:p w14:paraId="74497DCE"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f)</w:t>
            </w:r>
            <w:r w:rsidRPr="00F40CF0">
              <w:rPr>
                <w:lang w:val="en-US"/>
              </w:rPr>
              <w:t xml:space="preserve"> </w:t>
            </w:r>
            <w:r w:rsidRPr="00F40CF0">
              <w:rPr>
                <w:rFonts w:ascii="Verdana" w:hAnsi="Verdana"/>
                <w:sz w:val="16"/>
                <w:szCs w:val="16"/>
                <w:lang w:val="en-US"/>
              </w:rPr>
              <w:t>              Operating conditions;</w:t>
            </w:r>
            <w:r w:rsidRPr="00F40CF0">
              <w:rPr>
                <w:lang w:val="en-US"/>
              </w:rPr>
              <w:t xml:space="preserve"> </w:t>
            </w:r>
          </w:p>
        </w:tc>
      </w:tr>
      <w:tr w:rsidR="001617EF" w:rsidRPr="004B5ED1" w14:paraId="21D9084C" w14:textId="77777777" w:rsidTr="00F40CF0">
        <w:tc>
          <w:tcPr>
            <w:tcW w:w="4788" w:type="dxa"/>
            <w:shd w:val="clear" w:color="auto" w:fill="auto"/>
          </w:tcPr>
          <w:p w14:paraId="4EFAB18C"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g)</w:t>
            </w:r>
            <w:r w:rsidRPr="00F40CF0">
              <w:rPr>
                <w:rFonts w:ascii="Verdana" w:hAnsi="Verdana"/>
                <w:b/>
                <w:sz w:val="16"/>
                <w:szCs w:val="16"/>
              </w:rPr>
              <w:tab/>
            </w:r>
            <w:r w:rsidRPr="00F40CF0">
              <w:rPr>
                <w:rFonts w:ascii="Verdana" w:hAnsi="Verdana"/>
                <w:sz w:val="16"/>
                <w:szCs w:val="16"/>
              </w:rPr>
              <w:t>Inventario de Productos manejados;</w:t>
            </w:r>
          </w:p>
        </w:tc>
        <w:tc>
          <w:tcPr>
            <w:tcW w:w="4788" w:type="dxa"/>
            <w:shd w:val="clear" w:color="auto" w:fill="auto"/>
          </w:tcPr>
          <w:p w14:paraId="027A1DE2"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g)</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Inventory of managed Products;</w:t>
            </w:r>
            <w:r w:rsidRPr="00F40CF0">
              <w:rPr>
                <w:lang w:val="en-US"/>
              </w:rPr>
              <w:t xml:space="preserve"> </w:t>
            </w:r>
          </w:p>
        </w:tc>
      </w:tr>
      <w:tr w:rsidR="001617EF" w:rsidRPr="004B5ED1" w14:paraId="52E06750" w14:textId="77777777" w:rsidTr="00F40CF0">
        <w:tc>
          <w:tcPr>
            <w:tcW w:w="4788" w:type="dxa"/>
            <w:shd w:val="clear" w:color="auto" w:fill="auto"/>
          </w:tcPr>
          <w:p w14:paraId="1E2010FF"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h)</w:t>
            </w:r>
            <w:r w:rsidRPr="00F40CF0">
              <w:rPr>
                <w:rFonts w:ascii="Verdana" w:hAnsi="Verdana"/>
                <w:sz w:val="16"/>
                <w:szCs w:val="16"/>
              </w:rPr>
              <w:tab/>
              <w:t>Especificaciones de los Productos;</w:t>
            </w:r>
          </w:p>
        </w:tc>
        <w:tc>
          <w:tcPr>
            <w:tcW w:w="4788" w:type="dxa"/>
            <w:shd w:val="clear" w:color="auto" w:fill="auto"/>
          </w:tcPr>
          <w:p w14:paraId="4F38D8C2"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h)</w:t>
            </w:r>
            <w:r w:rsidRPr="00F40CF0">
              <w:rPr>
                <w:lang w:val="en-US"/>
              </w:rPr>
              <w:t xml:space="preserve"> </w:t>
            </w:r>
            <w:r w:rsidRPr="00F40CF0">
              <w:rPr>
                <w:rFonts w:ascii="Verdana" w:hAnsi="Verdana"/>
                <w:sz w:val="16"/>
                <w:szCs w:val="16"/>
                <w:lang w:val="en-US"/>
              </w:rPr>
              <w:t>              Specifications of the Products;</w:t>
            </w:r>
            <w:r w:rsidRPr="00F40CF0">
              <w:rPr>
                <w:lang w:val="en-US"/>
              </w:rPr>
              <w:t xml:space="preserve"> </w:t>
            </w:r>
          </w:p>
        </w:tc>
      </w:tr>
      <w:tr w:rsidR="001617EF" w:rsidRPr="004B5ED1" w14:paraId="419E014B" w14:textId="77777777" w:rsidTr="00F40CF0">
        <w:tc>
          <w:tcPr>
            <w:tcW w:w="4788" w:type="dxa"/>
            <w:shd w:val="clear" w:color="auto" w:fill="auto"/>
          </w:tcPr>
          <w:p w14:paraId="05E843EE"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lastRenderedPageBreak/>
              <w:t>i)</w:t>
            </w:r>
            <w:r w:rsidRPr="00F40CF0">
              <w:rPr>
                <w:rFonts w:ascii="Verdana" w:hAnsi="Verdana"/>
                <w:sz w:val="16"/>
                <w:szCs w:val="16"/>
              </w:rPr>
              <w:tab/>
              <w:t>Estudios de mecánica de suelos y topográfico;</w:t>
            </w:r>
          </w:p>
        </w:tc>
        <w:tc>
          <w:tcPr>
            <w:tcW w:w="4788" w:type="dxa"/>
            <w:shd w:val="clear" w:color="auto" w:fill="auto"/>
          </w:tcPr>
          <w:p w14:paraId="3A82A919"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i)</w:t>
            </w:r>
            <w:r w:rsidRPr="00F40CF0">
              <w:rPr>
                <w:lang w:val="en-US"/>
              </w:rPr>
              <w:t xml:space="preserve"> </w:t>
            </w:r>
            <w:r w:rsidRPr="00F40CF0">
              <w:rPr>
                <w:rFonts w:ascii="Verdana" w:hAnsi="Verdana"/>
                <w:sz w:val="16"/>
                <w:szCs w:val="16"/>
                <w:lang w:val="en-US"/>
              </w:rPr>
              <w:t>              Studies of soil mechanics and topography;</w:t>
            </w:r>
            <w:r w:rsidRPr="00F40CF0">
              <w:rPr>
                <w:lang w:val="en-US"/>
              </w:rPr>
              <w:t xml:space="preserve"> </w:t>
            </w:r>
          </w:p>
        </w:tc>
      </w:tr>
      <w:tr w:rsidR="001617EF" w:rsidRPr="004B5ED1" w14:paraId="7A91AA55" w14:textId="77777777" w:rsidTr="00F40CF0">
        <w:tc>
          <w:tcPr>
            <w:tcW w:w="4788" w:type="dxa"/>
            <w:shd w:val="clear" w:color="auto" w:fill="auto"/>
          </w:tcPr>
          <w:p w14:paraId="65A47296"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j)</w:t>
            </w:r>
            <w:r w:rsidRPr="00F40CF0">
              <w:rPr>
                <w:rFonts w:ascii="Verdana" w:hAnsi="Verdana"/>
                <w:sz w:val="16"/>
                <w:szCs w:val="16"/>
              </w:rPr>
              <w:tab/>
              <w:t>Estudio hidrológico, hidráulico y de socavación;</w:t>
            </w:r>
          </w:p>
        </w:tc>
        <w:tc>
          <w:tcPr>
            <w:tcW w:w="4788" w:type="dxa"/>
            <w:shd w:val="clear" w:color="auto" w:fill="auto"/>
          </w:tcPr>
          <w:p w14:paraId="70CCC43F"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j)</w:t>
            </w:r>
            <w:r w:rsidRPr="00F40CF0">
              <w:rPr>
                <w:lang w:val="en-US"/>
              </w:rPr>
              <w:t xml:space="preserve"> </w:t>
            </w:r>
            <w:r w:rsidRPr="00F40CF0">
              <w:rPr>
                <w:rFonts w:ascii="Verdana" w:hAnsi="Verdana"/>
                <w:sz w:val="16"/>
                <w:szCs w:val="16"/>
                <w:lang w:val="en-US"/>
              </w:rPr>
              <w:t>              Hydrological, hydraulic and scour study;</w:t>
            </w:r>
            <w:r w:rsidRPr="00F40CF0">
              <w:rPr>
                <w:lang w:val="en-US"/>
              </w:rPr>
              <w:t xml:space="preserve"> </w:t>
            </w:r>
          </w:p>
        </w:tc>
      </w:tr>
      <w:tr w:rsidR="001617EF" w:rsidRPr="004B5ED1" w14:paraId="7F1BA500" w14:textId="77777777" w:rsidTr="00F40CF0">
        <w:tc>
          <w:tcPr>
            <w:tcW w:w="4788" w:type="dxa"/>
            <w:shd w:val="clear" w:color="auto" w:fill="auto"/>
          </w:tcPr>
          <w:p w14:paraId="41406C0D" w14:textId="77777777" w:rsidR="001617EF" w:rsidRPr="00F40CF0" w:rsidRDefault="001617EF" w:rsidP="00F40CF0">
            <w:pPr>
              <w:pStyle w:val="ROMANOS"/>
              <w:spacing w:line="223" w:lineRule="exact"/>
              <w:ind w:left="0" w:firstLine="0"/>
              <w:rPr>
                <w:rFonts w:ascii="Verdana" w:hAnsi="Verdana"/>
                <w:sz w:val="16"/>
                <w:szCs w:val="16"/>
              </w:rPr>
            </w:pPr>
            <w:r w:rsidRPr="00F40CF0">
              <w:rPr>
                <w:rFonts w:ascii="Verdana" w:hAnsi="Verdana"/>
                <w:b/>
                <w:sz w:val="16"/>
                <w:szCs w:val="16"/>
              </w:rPr>
              <w:t>k)</w:t>
            </w:r>
            <w:r w:rsidRPr="00F40CF0">
              <w:rPr>
                <w:rFonts w:ascii="Verdana" w:hAnsi="Verdana"/>
                <w:sz w:val="16"/>
                <w:szCs w:val="16"/>
              </w:rPr>
              <w:tab/>
              <w:t>Análisis de Riesgos y consecuencias, debiendo contener como mínimo lo que a continuación se indica:</w:t>
            </w:r>
          </w:p>
        </w:tc>
        <w:tc>
          <w:tcPr>
            <w:tcW w:w="4788" w:type="dxa"/>
            <w:shd w:val="clear" w:color="auto" w:fill="auto"/>
          </w:tcPr>
          <w:p w14:paraId="5F7DFB39"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k)</w:t>
            </w:r>
            <w:r w:rsidRPr="00F40CF0">
              <w:rPr>
                <w:lang w:val="en-US"/>
              </w:rPr>
              <w:t xml:space="preserve"> </w:t>
            </w:r>
            <w:r w:rsidRPr="00F40CF0">
              <w:rPr>
                <w:rFonts w:ascii="Verdana" w:hAnsi="Verdana"/>
                <w:sz w:val="16"/>
                <w:szCs w:val="16"/>
                <w:lang w:val="en-US"/>
              </w:rPr>
              <w:t>              Analysis of risks and consequences, and must contain at least the following:</w:t>
            </w:r>
            <w:r w:rsidRPr="00F40CF0">
              <w:rPr>
                <w:lang w:val="en-US"/>
              </w:rPr>
              <w:t xml:space="preserve"> </w:t>
            </w:r>
          </w:p>
        </w:tc>
      </w:tr>
      <w:tr w:rsidR="001617EF" w:rsidRPr="004B5ED1" w14:paraId="09D85C74" w14:textId="77777777" w:rsidTr="00F40CF0">
        <w:tc>
          <w:tcPr>
            <w:tcW w:w="4788" w:type="dxa"/>
            <w:shd w:val="clear" w:color="auto" w:fill="auto"/>
          </w:tcPr>
          <w:p w14:paraId="6295F566" w14:textId="77777777" w:rsidR="001617EF" w:rsidRPr="00F40CF0" w:rsidRDefault="001617EF" w:rsidP="00F40CF0">
            <w:pPr>
              <w:pStyle w:val="INCISO"/>
              <w:spacing w:line="223" w:lineRule="exact"/>
              <w:ind w:left="0" w:firstLine="0"/>
              <w:rPr>
                <w:rFonts w:ascii="Verdana" w:hAnsi="Verdana"/>
                <w:sz w:val="16"/>
                <w:szCs w:val="16"/>
              </w:rPr>
            </w:pPr>
            <w:r w:rsidRPr="00F40CF0">
              <w:rPr>
                <w:rFonts w:ascii="Verdana" w:hAnsi="Verdana"/>
                <w:b/>
                <w:sz w:val="16"/>
                <w:szCs w:val="16"/>
              </w:rPr>
              <w:t>1)</w:t>
            </w:r>
            <w:r w:rsidRPr="00F40CF0">
              <w:rPr>
                <w:rFonts w:ascii="Verdana" w:hAnsi="Verdana"/>
                <w:b/>
                <w:sz w:val="16"/>
                <w:szCs w:val="16"/>
              </w:rPr>
              <w:tab/>
            </w:r>
            <w:r w:rsidRPr="00F40CF0">
              <w:rPr>
                <w:rFonts w:ascii="Verdana" w:hAnsi="Verdana"/>
                <w:sz w:val="16"/>
                <w:szCs w:val="16"/>
              </w:rPr>
              <w:t>Descripción detallada del proceso;</w:t>
            </w:r>
          </w:p>
        </w:tc>
        <w:tc>
          <w:tcPr>
            <w:tcW w:w="4788" w:type="dxa"/>
            <w:shd w:val="clear" w:color="auto" w:fill="auto"/>
          </w:tcPr>
          <w:p w14:paraId="2DF42266"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1)</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Detailed description of the process;</w:t>
            </w:r>
            <w:r w:rsidRPr="00F40CF0">
              <w:rPr>
                <w:lang w:val="en-US"/>
              </w:rPr>
              <w:t xml:space="preserve"> </w:t>
            </w:r>
          </w:p>
        </w:tc>
      </w:tr>
      <w:tr w:rsidR="001617EF" w:rsidRPr="00F40CF0" w14:paraId="41A5EC46" w14:textId="77777777" w:rsidTr="00F40CF0">
        <w:tc>
          <w:tcPr>
            <w:tcW w:w="4788" w:type="dxa"/>
            <w:shd w:val="clear" w:color="auto" w:fill="auto"/>
          </w:tcPr>
          <w:p w14:paraId="4C5F86DC" w14:textId="77777777" w:rsidR="001617EF" w:rsidRPr="00F40CF0" w:rsidRDefault="001617EF" w:rsidP="00F40CF0">
            <w:pPr>
              <w:pStyle w:val="INCISO"/>
              <w:spacing w:line="223" w:lineRule="exact"/>
              <w:ind w:left="0" w:firstLine="0"/>
              <w:rPr>
                <w:rFonts w:ascii="Verdana" w:hAnsi="Verdana"/>
                <w:sz w:val="16"/>
                <w:szCs w:val="16"/>
              </w:rPr>
            </w:pPr>
            <w:r w:rsidRPr="00F40CF0">
              <w:rPr>
                <w:rFonts w:ascii="Verdana" w:hAnsi="Verdana"/>
                <w:b/>
                <w:sz w:val="16"/>
                <w:szCs w:val="16"/>
              </w:rPr>
              <w:t>2)</w:t>
            </w:r>
            <w:r w:rsidRPr="00F40CF0">
              <w:rPr>
                <w:rFonts w:ascii="Verdana" w:hAnsi="Verdana"/>
                <w:b/>
                <w:sz w:val="16"/>
                <w:szCs w:val="16"/>
              </w:rPr>
              <w:tab/>
            </w:r>
            <w:r w:rsidRPr="00F40CF0">
              <w:rPr>
                <w:rFonts w:ascii="Verdana" w:hAnsi="Verdana"/>
                <w:sz w:val="16"/>
                <w:szCs w:val="16"/>
              </w:rPr>
              <w:t>Condiciones de operación;</w:t>
            </w:r>
          </w:p>
        </w:tc>
        <w:tc>
          <w:tcPr>
            <w:tcW w:w="4788" w:type="dxa"/>
            <w:shd w:val="clear" w:color="auto" w:fill="auto"/>
          </w:tcPr>
          <w:p w14:paraId="07C59305"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2)</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Operating conditions;</w:t>
            </w:r>
            <w:r w:rsidRPr="00F40CF0">
              <w:rPr>
                <w:lang w:val="en-US"/>
              </w:rPr>
              <w:t xml:space="preserve"> </w:t>
            </w:r>
          </w:p>
        </w:tc>
      </w:tr>
      <w:tr w:rsidR="001617EF" w:rsidRPr="004B5ED1" w14:paraId="385147BB" w14:textId="77777777" w:rsidTr="00F40CF0">
        <w:tc>
          <w:tcPr>
            <w:tcW w:w="4788" w:type="dxa"/>
            <w:shd w:val="clear" w:color="auto" w:fill="auto"/>
          </w:tcPr>
          <w:p w14:paraId="156621E2" w14:textId="77777777" w:rsidR="001617EF" w:rsidRPr="00F40CF0" w:rsidRDefault="001617EF" w:rsidP="00F40CF0">
            <w:pPr>
              <w:pStyle w:val="INCISO"/>
              <w:spacing w:line="223" w:lineRule="exact"/>
              <w:ind w:left="0" w:firstLine="0"/>
              <w:rPr>
                <w:rFonts w:ascii="Verdana" w:hAnsi="Verdana"/>
                <w:sz w:val="16"/>
                <w:szCs w:val="16"/>
              </w:rPr>
            </w:pPr>
            <w:r w:rsidRPr="00F40CF0">
              <w:rPr>
                <w:rFonts w:ascii="Verdana" w:hAnsi="Verdana"/>
                <w:b/>
                <w:sz w:val="16"/>
                <w:szCs w:val="16"/>
              </w:rPr>
              <w:t>3)</w:t>
            </w:r>
            <w:r w:rsidRPr="00F40CF0">
              <w:rPr>
                <w:rFonts w:ascii="Verdana" w:hAnsi="Verdana"/>
                <w:sz w:val="16"/>
                <w:szCs w:val="16"/>
              </w:rPr>
              <w:tab/>
              <w:t>Histórico de accidentes e incidentes en instalaciones similares;</w:t>
            </w:r>
          </w:p>
        </w:tc>
        <w:tc>
          <w:tcPr>
            <w:tcW w:w="4788" w:type="dxa"/>
            <w:shd w:val="clear" w:color="auto" w:fill="auto"/>
          </w:tcPr>
          <w:p w14:paraId="0A2E9686" w14:textId="77777777" w:rsidR="001617EF" w:rsidRPr="00F40CF0" w:rsidRDefault="001617EF" w:rsidP="00F40CF0">
            <w:pPr>
              <w:spacing w:after="101" w:line="223" w:lineRule="atLeast"/>
              <w:jc w:val="both"/>
              <w:rPr>
                <w:lang w:val="en-US"/>
              </w:rPr>
            </w:pPr>
            <w:r w:rsidRPr="00F40CF0">
              <w:rPr>
                <w:rFonts w:ascii="Verdana" w:hAnsi="Verdana"/>
                <w:b/>
                <w:bCs/>
                <w:sz w:val="16"/>
                <w:szCs w:val="16"/>
                <w:lang w:val="en-US"/>
              </w:rPr>
              <w:t>3)</w:t>
            </w:r>
            <w:r w:rsidRPr="00F40CF0">
              <w:rPr>
                <w:lang w:val="en-US"/>
              </w:rPr>
              <w:t xml:space="preserve"> </w:t>
            </w:r>
            <w:r w:rsidRPr="00F40CF0">
              <w:rPr>
                <w:rFonts w:ascii="Verdana" w:hAnsi="Verdana"/>
                <w:sz w:val="16"/>
                <w:szCs w:val="16"/>
                <w:lang w:val="en-US"/>
              </w:rPr>
              <w:t xml:space="preserve">              History of accidents and incidents in similar </w:t>
            </w:r>
            <w:r w:rsidR="00B91D2E">
              <w:rPr>
                <w:rFonts w:ascii="Verdana" w:hAnsi="Verdana"/>
                <w:sz w:val="16"/>
                <w:szCs w:val="16"/>
                <w:lang w:val="en-US"/>
              </w:rPr>
              <w:t>installations</w:t>
            </w:r>
            <w:r w:rsidRPr="00F40CF0">
              <w:rPr>
                <w:rFonts w:ascii="Verdana" w:hAnsi="Verdana"/>
                <w:sz w:val="16"/>
                <w:szCs w:val="16"/>
                <w:lang w:val="en-US"/>
              </w:rPr>
              <w:t>;</w:t>
            </w:r>
            <w:r w:rsidRPr="00F40CF0">
              <w:rPr>
                <w:lang w:val="en-US"/>
              </w:rPr>
              <w:t xml:space="preserve"> </w:t>
            </w:r>
          </w:p>
        </w:tc>
      </w:tr>
      <w:tr w:rsidR="001617EF" w:rsidRPr="004B5ED1" w14:paraId="66CD6EA3" w14:textId="77777777" w:rsidTr="00F40CF0">
        <w:tc>
          <w:tcPr>
            <w:tcW w:w="4788" w:type="dxa"/>
            <w:shd w:val="clear" w:color="auto" w:fill="auto"/>
          </w:tcPr>
          <w:p w14:paraId="21399B7D"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4)</w:t>
            </w:r>
            <w:r w:rsidRPr="00F40CF0">
              <w:rPr>
                <w:rFonts w:ascii="Verdana" w:hAnsi="Verdana"/>
                <w:b/>
                <w:sz w:val="16"/>
                <w:szCs w:val="16"/>
              </w:rPr>
              <w:tab/>
            </w:r>
            <w:r w:rsidRPr="00F40CF0">
              <w:rPr>
                <w:rFonts w:ascii="Verdana" w:hAnsi="Verdana"/>
                <w:sz w:val="16"/>
                <w:szCs w:val="16"/>
              </w:rPr>
              <w:t>Justificación técnica de la metodología de riesgos empleada;</w:t>
            </w:r>
          </w:p>
        </w:tc>
        <w:tc>
          <w:tcPr>
            <w:tcW w:w="4788" w:type="dxa"/>
            <w:shd w:val="clear" w:color="auto" w:fill="auto"/>
          </w:tcPr>
          <w:p w14:paraId="3A0ED9FC"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4)</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Technical justification of the risk methodology used;</w:t>
            </w:r>
            <w:r w:rsidRPr="00F40CF0">
              <w:rPr>
                <w:lang w:val="en-US"/>
              </w:rPr>
              <w:t xml:space="preserve"> </w:t>
            </w:r>
          </w:p>
        </w:tc>
      </w:tr>
      <w:tr w:rsidR="001617EF" w:rsidRPr="004B5ED1" w14:paraId="203F2579" w14:textId="77777777" w:rsidTr="00F40CF0">
        <w:tc>
          <w:tcPr>
            <w:tcW w:w="4788" w:type="dxa"/>
            <w:shd w:val="clear" w:color="auto" w:fill="auto"/>
          </w:tcPr>
          <w:p w14:paraId="721A581A"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5)</w:t>
            </w:r>
            <w:r w:rsidRPr="00F40CF0">
              <w:rPr>
                <w:rFonts w:ascii="Verdana" w:hAnsi="Verdana"/>
                <w:sz w:val="16"/>
                <w:szCs w:val="16"/>
              </w:rPr>
              <w:tab/>
              <w:t>Desarrollo y resultados de la o las metodologías de riesgos;</w:t>
            </w:r>
          </w:p>
        </w:tc>
        <w:tc>
          <w:tcPr>
            <w:tcW w:w="4788" w:type="dxa"/>
            <w:shd w:val="clear" w:color="auto" w:fill="auto"/>
          </w:tcPr>
          <w:p w14:paraId="77B2C511"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5)</w:t>
            </w:r>
            <w:r w:rsidRPr="00F40CF0">
              <w:rPr>
                <w:lang w:val="en-US"/>
              </w:rPr>
              <w:t xml:space="preserve"> </w:t>
            </w:r>
            <w:r w:rsidRPr="00F40CF0">
              <w:rPr>
                <w:rFonts w:ascii="Verdana" w:hAnsi="Verdana"/>
                <w:sz w:val="16"/>
                <w:szCs w:val="16"/>
                <w:lang w:val="en-US"/>
              </w:rPr>
              <w:t>              Development and results of the risk method (s);</w:t>
            </w:r>
            <w:r w:rsidRPr="00F40CF0">
              <w:rPr>
                <w:lang w:val="en-US"/>
              </w:rPr>
              <w:t xml:space="preserve"> </w:t>
            </w:r>
          </w:p>
        </w:tc>
      </w:tr>
      <w:tr w:rsidR="001617EF" w:rsidRPr="00F40CF0" w14:paraId="5BC7D648" w14:textId="77777777" w:rsidTr="00F40CF0">
        <w:tc>
          <w:tcPr>
            <w:tcW w:w="4788" w:type="dxa"/>
            <w:shd w:val="clear" w:color="auto" w:fill="auto"/>
          </w:tcPr>
          <w:p w14:paraId="318D5605"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6)</w:t>
            </w:r>
            <w:r w:rsidRPr="00F40CF0">
              <w:rPr>
                <w:rFonts w:ascii="Verdana" w:hAnsi="Verdana"/>
                <w:sz w:val="16"/>
                <w:szCs w:val="16"/>
              </w:rPr>
              <w:tab/>
              <w:t>Evaluación y jerarquización de riesgos;</w:t>
            </w:r>
          </w:p>
        </w:tc>
        <w:tc>
          <w:tcPr>
            <w:tcW w:w="4788" w:type="dxa"/>
            <w:shd w:val="clear" w:color="auto" w:fill="auto"/>
          </w:tcPr>
          <w:p w14:paraId="1629C719"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6)</w:t>
            </w:r>
            <w:r w:rsidRPr="00F40CF0">
              <w:rPr>
                <w:lang w:val="en-US"/>
              </w:rPr>
              <w:t xml:space="preserve"> </w:t>
            </w:r>
            <w:r w:rsidRPr="00F40CF0">
              <w:rPr>
                <w:rFonts w:ascii="Verdana" w:hAnsi="Verdana"/>
                <w:sz w:val="16"/>
                <w:szCs w:val="16"/>
                <w:lang w:val="en-US"/>
              </w:rPr>
              <w:t>              Risk assessment and ranking;</w:t>
            </w:r>
            <w:r w:rsidRPr="00F40CF0">
              <w:rPr>
                <w:lang w:val="en-US"/>
              </w:rPr>
              <w:t xml:space="preserve"> </w:t>
            </w:r>
          </w:p>
        </w:tc>
      </w:tr>
      <w:tr w:rsidR="001617EF" w:rsidRPr="004B5ED1" w14:paraId="5E680A4E" w14:textId="77777777" w:rsidTr="00F40CF0">
        <w:tc>
          <w:tcPr>
            <w:tcW w:w="4788" w:type="dxa"/>
            <w:shd w:val="clear" w:color="auto" w:fill="auto"/>
          </w:tcPr>
          <w:p w14:paraId="1C747DF2"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7)</w:t>
            </w:r>
            <w:r w:rsidRPr="00F40CF0">
              <w:rPr>
                <w:rFonts w:ascii="Verdana" w:hAnsi="Verdana"/>
                <w:sz w:val="16"/>
                <w:szCs w:val="16"/>
              </w:rPr>
              <w:tab/>
              <w:t>Identificación de escenarios más probables y catastróficos;</w:t>
            </w:r>
          </w:p>
        </w:tc>
        <w:tc>
          <w:tcPr>
            <w:tcW w:w="4788" w:type="dxa"/>
            <w:shd w:val="clear" w:color="auto" w:fill="auto"/>
          </w:tcPr>
          <w:p w14:paraId="3C107512"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7)</w:t>
            </w:r>
            <w:r w:rsidRPr="00F40CF0">
              <w:rPr>
                <w:lang w:val="en-US"/>
              </w:rPr>
              <w:t xml:space="preserve"> </w:t>
            </w:r>
            <w:r w:rsidRPr="00F40CF0">
              <w:rPr>
                <w:rFonts w:ascii="Verdana" w:hAnsi="Verdana"/>
                <w:sz w:val="16"/>
                <w:szCs w:val="16"/>
                <w:lang w:val="en-US"/>
              </w:rPr>
              <w:t>              Identification of most probable and catastrophic scenarios;</w:t>
            </w:r>
            <w:r w:rsidRPr="00F40CF0">
              <w:rPr>
                <w:lang w:val="en-US"/>
              </w:rPr>
              <w:t xml:space="preserve"> </w:t>
            </w:r>
          </w:p>
        </w:tc>
      </w:tr>
      <w:tr w:rsidR="001617EF" w:rsidRPr="004B5ED1" w14:paraId="04636E2F" w14:textId="77777777" w:rsidTr="00F40CF0">
        <w:tc>
          <w:tcPr>
            <w:tcW w:w="4788" w:type="dxa"/>
            <w:shd w:val="clear" w:color="auto" w:fill="auto"/>
          </w:tcPr>
          <w:p w14:paraId="58603936"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8)</w:t>
            </w:r>
            <w:r w:rsidRPr="00F40CF0">
              <w:rPr>
                <w:rFonts w:ascii="Verdana" w:hAnsi="Verdana"/>
                <w:b/>
                <w:sz w:val="16"/>
                <w:szCs w:val="16"/>
              </w:rPr>
              <w:tab/>
            </w:r>
            <w:r w:rsidRPr="00F40CF0">
              <w:rPr>
                <w:rFonts w:ascii="Verdana" w:hAnsi="Verdana"/>
                <w:sz w:val="16"/>
                <w:szCs w:val="16"/>
              </w:rPr>
              <w:t>Determinación de radios potenciales de afectación;</w:t>
            </w:r>
          </w:p>
        </w:tc>
        <w:tc>
          <w:tcPr>
            <w:tcW w:w="4788" w:type="dxa"/>
            <w:shd w:val="clear" w:color="auto" w:fill="auto"/>
          </w:tcPr>
          <w:p w14:paraId="7E7FB583"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8)</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Determination of potential radii of affectation;</w:t>
            </w:r>
            <w:r w:rsidRPr="00F40CF0">
              <w:rPr>
                <w:lang w:val="en-US"/>
              </w:rPr>
              <w:t xml:space="preserve"> </w:t>
            </w:r>
          </w:p>
        </w:tc>
      </w:tr>
      <w:tr w:rsidR="001617EF" w:rsidRPr="004B5ED1" w14:paraId="6633CA6D" w14:textId="77777777" w:rsidTr="00F40CF0">
        <w:tc>
          <w:tcPr>
            <w:tcW w:w="4788" w:type="dxa"/>
            <w:shd w:val="clear" w:color="auto" w:fill="auto"/>
          </w:tcPr>
          <w:p w14:paraId="7586C3D5"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9)</w:t>
            </w:r>
            <w:r w:rsidRPr="00F40CF0">
              <w:rPr>
                <w:rFonts w:ascii="Verdana" w:hAnsi="Verdana"/>
                <w:sz w:val="16"/>
                <w:szCs w:val="16"/>
              </w:rPr>
              <w:tab/>
              <w:t>Interacciones de riesgos al interior y al exterior de la instalación, y</w:t>
            </w:r>
          </w:p>
        </w:tc>
        <w:tc>
          <w:tcPr>
            <w:tcW w:w="4788" w:type="dxa"/>
            <w:shd w:val="clear" w:color="auto" w:fill="auto"/>
          </w:tcPr>
          <w:p w14:paraId="4E13BC83"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9)</w:t>
            </w:r>
            <w:r w:rsidRPr="00F40CF0">
              <w:rPr>
                <w:lang w:val="en-US"/>
              </w:rPr>
              <w:t xml:space="preserve"> </w:t>
            </w:r>
            <w:r w:rsidRPr="00F40CF0">
              <w:rPr>
                <w:rFonts w:ascii="Verdana" w:hAnsi="Verdana"/>
                <w:sz w:val="16"/>
                <w:szCs w:val="16"/>
                <w:lang w:val="en-US"/>
              </w:rPr>
              <w:t xml:space="preserve">              Interactions of risks inside and outside the </w:t>
            </w:r>
            <w:r w:rsidR="00F11906">
              <w:rPr>
                <w:rFonts w:ascii="Verdana" w:hAnsi="Verdana"/>
                <w:sz w:val="16"/>
                <w:szCs w:val="16"/>
                <w:lang w:val="en-US"/>
              </w:rPr>
              <w:t>installation</w:t>
            </w:r>
            <w:r w:rsidRPr="00F40CF0">
              <w:rPr>
                <w:rFonts w:ascii="Verdana" w:hAnsi="Verdana"/>
                <w:sz w:val="16"/>
                <w:szCs w:val="16"/>
                <w:lang w:val="en-US"/>
              </w:rPr>
              <w:t>, and</w:t>
            </w:r>
            <w:r w:rsidRPr="00F40CF0">
              <w:rPr>
                <w:lang w:val="en-US"/>
              </w:rPr>
              <w:t xml:space="preserve"> </w:t>
            </w:r>
          </w:p>
        </w:tc>
      </w:tr>
      <w:tr w:rsidR="001617EF" w:rsidRPr="004B5ED1" w14:paraId="549498EF" w14:textId="77777777" w:rsidTr="00F40CF0">
        <w:tc>
          <w:tcPr>
            <w:tcW w:w="4788" w:type="dxa"/>
            <w:shd w:val="clear" w:color="auto" w:fill="auto"/>
          </w:tcPr>
          <w:p w14:paraId="6BE99375"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10)</w:t>
            </w:r>
            <w:r w:rsidRPr="00F40CF0">
              <w:rPr>
                <w:rFonts w:ascii="Verdana" w:hAnsi="Verdana"/>
                <w:sz w:val="16"/>
                <w:szCs w:val="16"/>
              </w:rPr>
              <w:tab/>
              <w:t>Dispositivos, medidas y sistemas de seguridad para la prevención, control y mitigación de riesgos.</w:t>
            </w:r>
          </w:p>
        </w:tc>
        <w:tc>
          <w:tcPr>
            <w:tcW w:w="4788" w:type="dxa"/>
            <w:shd w:val="clear" w:color="auto" w:fill="auto"/>
          </w:tcPr>
          <w:p w14:paraId="7ACAE3DD"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10)</w:t>
            </w:r>
            <w:r w:rsidRPr="00F40CF0">
              <w:rPr>
                <w:lang w:val="en-US"/>
              </w:rPr>
              <w:t xml:space="preserve"> </w:t>
            </w:r>
            <w:r w:rsidRPr="00F40CF0">
              <w:rPr>
                <w:rFonts w:ascii="Verdana" w:hAnsi="Verdana"/>
                <w:sz w:val="16"/>
                <w:szCs w:val="16"/>
                <w:lang w:val="en-US"/>
              </w:rPr>
              <w:t xml:space="preserve">              Devices, measures and </w:t>
            </w:r>
            <w:r w:rsidR="00FE0401">
              <w:rPr>
                <w:rFonts w:ascii="Verdana" w:hAnsi="Verdana"/>
                <w:sz w:val="16"/>
                <w:szCs w:val="16"/>
                <w:lang w:val="en-US"/>
              </w:rPr>
              <w:t>safety systems</w:t>
            </w:r>
            <w:r w:rsidRPr="00F40CF0">
              <w:rPr>
                <w:rFonts w:ascii="Verdana" w:hAnsi="Verdana"/>
                <w:sz w:val="16"/>
                <w:szCs w:val="16"/>
                <w:lang w:val="en-US"/>
              </w:rPr>
              <w:t xml:space="preserve"> for the prevention, control and mitigation of risks.</w:t>
            </w:r>
            <w:r w:rsidRPr="00F40CF0">
              <w:rPr>
                <w:lang w:val="en-US"/>
              </w:rPr>
              <w:t xml:space="preserve"> </w:t>
            </w:r>
          </w:p>
        </w:tc>
      </w:tr>
      <w:tr w:rsidR="001617EF" w:rsidRPr="00F40CF0" w14:paraId="29E1A243" w14:textId="77777777" w:rsidTr="00F40CF0">
        <w:tc>
          <w:tcPr>
            <w:tcW w:w="4788" w:type="dxa"/>
            <w:shd w:val="clear" w:color="auto" w:fill="auto"/>
          </w:tcPr>
          <w:p w14:paraId="63BBE835" w14:textId="77777777" w:rsidR="001617EF" w:rsidRPr="00F40CF0" w:rsidRDefault="001617EF" w:rsidP="00F40CF0">
            <w:pPr>
              <w:pStyle w:val="ROMANOS"/>
              <w:spacing w:line="246" w:lineRule="exact"/>
              <w:ind w:left="0" w:firstLine="0"/>
              <w:rPr>
                <w:rFonts w:ascii="Verdana" w:hAnsi="Verdana"/>
                <w:sz w:val="16"/>
                <w:szCs w:val="16"/>
              </w:rPr>
            </w:pPr>
            <w:r w:rsidRPr="00F40CF0">
              <w:rPr>
                <w:rFonts w:ascii="Verdana" w:hAnsi="Verdana"/>
                <w:b/>
                <w:sz w:val="16"/>
                <w:szCs w:val="16"/>
              </w:rPr>
              <w:t>l)</w:t>
            </w:r>
            <w:r w:rsidRPr="00F40CF0">
              <w:rPr>
                <w:rFonts w:ascii="Verdana" w:hAnsi="Verdana"/>
                <w:sz w:val="16"/>
                <w:szCs w:val="16"/>
              </w:rPr>
              <w:tab/>
              <w:t>Bases de diseño;</w:t>
            </w:r>
          </w:p>
        </w:tc>
        <w:tc>
          <w:tcPr>
            <w:tcW w:w="4788" w:type="dxa"/>
            <w:shd w:val="clear" w:color="auto" w:fill="auto"/>
          </w:tcPr>
          <w:p w14:paraId="3AC81BDC"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l)</w:t>
            </w:r>
            <w:r w:rsidRPr="00F40CF0">
              <w:rPr>
                <w:lang w:val="en-US"/>
              </w:rPr>
              <w:t xml:space="preserve"> </w:t>
            </w:r>
            <w:r w:rsidRPr="00F40CF0">
              <w:rPr>
                <w:rFonts w:ascii="Verdana" w:hAnsi="Verdana"/>
                <w:sz w:val="16"/>
                <w:szCs w:val="16"/>
                <w:lang w:val="en-US"/>
              </w:rPr>
              <w:t>              Design criteria;</w:t>
            </w:r>
            <w:r w:rsidRPr="00F40CF0">
              <w:rPr>
                <w:lang w:val="en-US"/>
              </w:rPr>
              <w:t xml:space="preserve"> </w:t>
            </w:r>
          </w:p>
        </w:tc>
      </w:tr>
      <w:tr w:rsidR="001617EF" w:rsidRPr="004B5ED1" w14:paraId="53DCFB77" w14:textId="77777777" w:rsidTr="00F40CF0">
        <w:tc>
          <w:tcPr>
            <w:tcW w:w="4788" w:type="dxa"/>
            <w:shd w:val="clear" w:color="auto" w:fill="auto"/>
          </w:tcPr>
          <w:p w14:paraId="501AA7ED" w14:textId="77777777" w:rsidR="001617EF" w:rsidRPr="00F40CF0" w:rsidRDefault="001617EF" w:rsidP="00F40CF0">
            <w:pPr>
              <w:pStyle w:val="ROMANOS"/>
              <w:spacing w:line="246" w:lineRule="exact"/>
              <w:ind w:left="0" w:firstLine="0"/>
              <w:rPr>
                <w:rFonts w:ascii="Verdana" w:hAnsi="Verdana"/>
                <w:sz w:val="16"/>
                <w:szCs w:val="16"/>
              </w:rPr>
            </w:pPr>
            <w:r w:rsidRPr="00F40CF0">
              <w:rPr>
                <w:rFonts w:ascii="Verdana" w:hAnsi="Verdana"/>
                <w:b/>
                <w:sz w:val="16"/>
                <w:szCs w:val="16"/>
              </w:rPr>
              <w:t>m)</w:t>
            </w:r>
            <w:r w:rsidRPr="00F40CF0">
              <w:rPr>
                <w:rFonts w:ascii="Verdana" w:hAnsi="Verdana"/>
                <w:b/>
                <w:sz w:val="16"/>
                <w:szCs w:val="16"/>
              </w:rPr>
              <w:tab/>
            </w:r>
            <w:r w:rsidRPr="00F40CF0">
              <w:rPr>
                <w:rFonts w:ascii="Verdana" w:hAnsi="Verdana"/>
                <w:sz w:val="16"/>
                <w:szCs w:val="16"/>
              </w:rPr>
              <w:t>Hojas de datos y memorias de cálculo;</w:t>
            </w:r>
          </w:p>
        </w:tc>
        <w:tc>
          <w:tcPr>
            <w:tcW w:w="4788" w:type="dxa"/>
            <w:shd w:val="clear" w:color="auto" w:fill="auto"/>
          </w:tcPr>
          <w:p w14:paraId="29A902CB"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m)</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Data sheets and calculation memories;</w:t>
            </w:r>
            <w:r w:rsidRPr="00F40CF0">
              <w:rPr>
                <w:lang w:val="en-US"/>
              </w:rPr>
              <w:t xml:space="preserve"> </w:t>
            </w:r>
          </w:p>
        </w:tc>
      </w:tr>
      <w:tr w:rsidR="001617EF" w:rsidRPr="004B5ED1" w14:paraId="1C682E61" w14:textId="77777777" w:rsidTr="00F40CF0">
        <w:tc>
          <w:tcPr>
            <w:tcW w:w="4788" w:type="dxa"/>
            <w:shd w:val="clear" w:color="auto" w:fill="auto"/>
          </w:tcPr>
          <w:p w14:paraId="5FA7D646" w14:textId="77777777" w:rsidR="001617EF" w:rsidRPr="00F40CF0" w:rsidRDefault="001617EF" w:rsidP="00F40CF0">
            <w:pPr>
              <w:pStyle w:val="ROMANOS"/>
              <w:spacing w:line="246" w:lineRule="exact"/>
              <w:ind w:left="0" w:firstLine="0"/>
              <w:rPr>
                <w:rFonts w:ascii="Verdana" w:hAnsi="Verdana"/>
                <w:sz w:val="16"/>
                <w:szCs w:val="16"/>
              </w:rPr>
            </w:pPr>
            <w:r w:rsidRPr="00F40CF0">
              <w:rPr>
                <w:rFonts w:ascii="Verdana" w:hAnsi="Verdana"/>
                <w:b/>
                <w:sz w:val="16"/>
                <w:szCs w:val="16"/>
              </w:rPr>
              <w:t>n)</w:t>
            </w:r>
            <w:r w:rsidRPr="00F40CF0">
              <w:rPr>
                <w:rFonts w:ascii="Verdana" w:hAnsi="Verdana"/>
                <w:sz w:val="16"/>
                <w:szCs w:val="16"/>
              </w:rPr>
              <w:tab/>
              <w:t>Requerimientos de servicios auxiliares;</w:t>
            </w:r>
          </w:p>
        </w:tc>
        <w:tc>
          <w:tcPr>
            <w:tcW w:w="4788" w:type="dxa"/>
            <w:shd w:val="clear" w:color="auto" w:fill="auto"/>
          </w:tcPr>
          <w:p w14:paraId="44D437A9"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n)</w:t>
            </w:r>
            <w:r w:rsidRPr="00F40CF0">
              <w:rPr>
                <w:lang w:val="en-US"/>
              </w:rPr>
              <w:t xml:space="preserve"> </w:t>
            </w:r>
            <w:r w:rsidRPr="00F40CF0">
              <w:rPr>
                <w:rFonts w:ascii="Verdana" w:hAnsi="Verdana"/>
                <w:sz w:val="16"/>
                <w:szCs w:val="16"/>
                <w:lang w:val="en-US"/>
              </w:rPr>
              <w:t>              Requirements for ancillary services;</w:t>
            </w:r>
            <w:r w:rsidRPr="00F40CF0">
              <w:rPr>
                <w:lang w:val="en-US"/>
              </w:rPr>
              <w:t xml:space="preserve"> </w:t>
            </w:r>
          </w:p>
        </w:tc>
      </w:tr>
      <w:tr w:rsidR="001617EF" w:rsidRPr="004B5ED1" w14:paraId="4B8A9566" w14:textId="77777777" w:rsidTr="00F40CF0">
        <w:tc>
          <w:tcPr>
            <w:tcW w:w="4788" w:type="dxa"/>
            <w:shd w:val="clear" w:color="auto" w:fill="auto"/>
          </w:tcPr>
          <w:p w14:paraId="63C80CDD" w14:textId="77777777" w:rsidR="001617EF" w:rsidRPr="00F40CF0" w:rsidRDefault="001617EF" w:rsidP="00F40CF0">
            <w:pPr>
              <w:pStyle w:val="ROMANOS"/>
              <w:spacing w:line="246" w:lineRule="exact"/>
              <w:ind w:left="0" w:firstLine="0"/>
              <w:rPr>
                <w:rFonts w:ascii="Verdana" w:hAnsi="Verdana"/>
                <w:sz w:val="16"/>
                <w:szCs w:val="16"/>
              </w:rPr>
            </w:pPr>
            <w:r w:rsidRPr="00F40CF0">
              <w:rPr>
                <w:rFonts w:ascii="Verdana" w:hAnsi="Verdana"/>
                <w:b/>
                <w:sz w:val="16"/>
                <w:szCs w:val="16"/>
              </w:rPr>
              <w:t>o)</w:t>
            </w:r>
            <w:r w:rsidRPr="00F40CF0">
              <w:rPr>
                <w:rFonts w:ascii="Verdana" w:hAnsi="Verdana"/>
                <w:b/>
                <w:sz w:val="16"/>
                <w:szCs w:val="16"/>
              </w:rPr>
              <w:tab/>
            </w:r>
            <w:r w:rsidRPr="00F40CF0">
              <w:rPr>
                <w:rFonts w:ascii="Verdana" w:hAnsi="Verdana"/>
                <w:sz w:val="16"/>
                <w:szCs w:val="16"/>
              </w:rPr>
              <w:t>Lista de equipo principal y auxiliar;</w:t>
            </w:r>
          </w:p>
        </w:tc>
        <w:tc>
          <w:tcPr>
            <w:tcW w:w="4788" w:type="dxa"/>
            <w:shd w:val="clear" w:color="auto" w:fill="auto"/>
          </w:tcPr>
          <w:p w14:paraId="0CA25B05"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o)</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List of main and auxiliary equipment;</w:t>
            </w:r>
            <w:r w:rsidRPr="00F40CF0">
              <w:rPr>
                <w:lang w:val="en-US"/>
              </w:rPr>
              <w:t xml:space="preserve"> </w:t>
            </w:r>
          </w:p>
        </w:tc>
      </w:tr>
      <w:tr w:rsidR="001617EF" w:rsidRPr="004B5ED1" w14:paraId="368142C5" w14:textId="77777777" w:rsidTr="00F40CF0">
        <w:tc>
          <w:tcPr>
            <w:tcW w:w="4788" w:type="dxa"/>
            <w:shd w:val="clear" w:color="auto" w:fill="auto"/>
          </w:tcPr>
          <w:p w14:paraId="1E9247F1" w14:textId="77777777" w:rsidR="001617EF" w:rsidRPr="00F40CF0" w:rsidRDefault="001617EF" w:rsidP="00F40CF0">
            <w:pPr>
              <w:pStyle w:val="ROMANOS"/>
              <w:spacing w:line="246" w:lineRule="exact"/>
              <w:ind w:left="0" w:firstLine="0"/>
              <w:rPr>
                <w:rFonts w:ascii="Verdana" w:hAnsi="Verdana"/>
                <w:sz w:val="16"/>
                <w:szCs w:val="16"/>
              </w:rPr>
            </w:pPr>
            <w:r w:rsidRPr="00F40CF0">
              <w:rPr>
                <w:rFonts w:ascii="Verdana" w:hAnsi="Verdana"/>
                <w:b/>
                <w:sz w:val="16"/>
                <w:szCs w:val="16"/>
              </w:rPr>
              <w:t>p)</w:t>
            </w:r>
            <w:r w:rsidRPr="00F40CF0">
              <w:rPr>
                <w:rFonts w:ascii="Verdana" w:hAnsi="Verdana"/>
                <w:sz w:val="16"/>
                <w:szCs w:val="16"/>
              </w:rPr>
              <w:tab/>
              <w:t>Balance de materia y energía (proceso y servicios auxiliares);</w:t>
            </w:r>
          </w:p>
        </w:tc>
        <w:tc>
          <w:tcPr>
            <w:tcW w:w="4788" w:type="dxa"/>
            <w:shd w:val="clear" w:color="auto" w:fill="auto"/>
          </w:tcPr>
          <w:p w14:paraId="6CDEB2E1"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p)</w:t>
            </w:r>
            <w:r w:rsidRPr="00F40CF0">
              <w:rPr>
                <w:lang w:val="en-US"/>
              </w:rPr>
              <w:t xml:space="preserve"> </w:t>
            </w:r>
            <w:r w:rsidRPr="00F40CF0">
              <w:rPr>
                <w:rFonts w:ascii="Verdana" w:hAnsi="Verdana"/>
                <w:sz w:val="16"/>
                <w:szCs w:val="16"/>
                <w:lang w:val="en-US"/>
              </w:rPr>
              <w:t>              Balance of matter and energy (process and auxiliary services);</w:t>
            </w:r>
            <w:r w:rsidRPr="00F40CF0">
              <w:rPr>
                <w:lang w:val="en-US"/>
              </w:rPr>
              <w:t xml:space="preserve"> </w:t>
            </w:r>
          </w:p>
        </w:tc>
      </w:tr>
      <w:tr w:rsidR="001617EF" w:rsidRPr="004B5ED1" w14:paraId="131F82DA" w14:textId="77777777" w:rsidTr="00F40CF0">
        <w:tc>
          <w:tcPr>
            <w:tcW w:w="4788" w:type="dxa"/>
            <w:shd w:val="clear" w:color="auto" w:fill="auto"/>
          </w:tcPr>
          <w:p w14:paraId="17EB621A" w14:textId="77777777" w:rsidR="001617EF" w:rsidRPr="00F40CF0" w:rsidRDefault="001617EF" w:rsidP="00F40CF0">
            <w:pPr>
              <w:pStyle w:val="ROMANOS"/>
              <w:spacing w:line="246" w:lineRule="exact"/>
              <w:ind w:left="0" w:firstLine="0"/>
              <w:rPr>
                <w:rFonts w:ascii="Verdana" w:hAnsi="Verdana"/>
                <w:sz w:val="16"/>
                <w:szCs w:val="16"/>
              </w:rPr>
            </w:pPr>
            <w:r w:rsidRPr="00F40CF0">
              <w:rPr>
                <w:rFonts w:ascii="Verdana" w:hAnsi="Verdana"/>
                <w:b/>
                <w:sz w:val="16"/>
                <w:szCs w:val="16"/>
              </w:rPr>
              <w:t>q)</w:t>
            </w:r>
            <w:r w:rsidRPr="00F40CF0">
              <w:rPr>
                <w:rFonts w:ascii="Verdana" w:hAnsi="Verdana"/>
                <w:sz w:val="16"/>
                <w:szCs w:val="16"/>
              </w:rPr>
              <w:tab/>
              <w:t>Planos como mínimo los siguientes:</w:t>
            </w:r>
          </w:p>
        </w:tc>
        <w:tc>
          <w:tcPr>
            <w:tcW w:w="4788" w:type="dxa"/>
            <w:shd w:val="clear" w:color="auto" w:fill="auto"/>
          </w:tcPr>
          <w:p w14:paraId="3C1F2D74"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q)</w:t>
            </w:r>
            <w:r w:rsidRPr="00F40CF0">
              <w:rPr>
                <w:lang w:val="en-US"/>
              </w:rPr>
              <w:t xml:space="preserve"> </w:t>
            </w:r>
            <w:r w:rsidRPr="00F40CF0">
              <w:rPr>
                <w:rFonts w:ascii="Verdana" w:hAnsi="Verdana"/>
                <w:sz w:val="16"/>
                <w:szCs w:val="16"/>
                <w:lang w:val="en-US"/>
              </w:rPr>
              <w:t>              Plans as a minimum the following:</w:t>
            </w:r>
            <w:r w:rsidRPr="00F40CF0">
              <w:rPr>
                <w:lang w:val="en-US"/>
              </w:rPr>
              <w:t xml:space="preserve"> </w:t>
            </w:r>
          </w:p>
        </w:tc>
      </w:tr>
      <w:tr w:rsidR="001617EF" w:rsidRPr="00F40CF0" w14:paraId="52EC6B6F" w14:textId="77777777" w:rsidTr="00F40CF0">
        <w:tc>
          <w:tcPr>
            <w:tcW w:w="4788" w:type="dxa"/>
            <w:shd w:val="clear" w:color="auto" w:fill="auto"/>
          </w:tcPr>
          <w:p w14:paraId="3AEB9227"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1)</w:t>
            </w:r>
            <w:r w:rsidRPr="00F40CF0">
              <w:rPr>
                <w:rFonts w:ascii="Verdana" w:hAnsi="Verdana"/>
                <w:sz w:val="16"/>
                <w:szCs w:val="16"/>
              </w:rPr>
              <w:tab/>
              <w:t>Ingeniería de procesos</w:t>
            </w:r>
          </w:p>
        </w:tc>
        <w:tc>
          <w:tcPr>
            <w:tcW w:w="4788" w:type="dxa"/>
            <w:shd w:val="clear" w:color="auto" w:fill="auto"/>
          </w:tcPr>
          <w:p w14:paraId="7A52BB68"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1)</w:t>
            </w:r>
            <w:r w:rsidRPr="00F40CF0">
              <w:rPr>
                <w:lang w:val="en-US"/>
              </w:rPr>
              <w:t xml:space="preserve"> </w:t>
            </w:r>
            <w:r w:rsidRPr="00F40CF0">
              <w:rPr>
                <w:rFonts w:ascii="Verdana" w:hAnsi="Verdana"/>
                <w:sz w:val="16"/>
                <w:szCs w:val="16"/>
                <w:lang w:val="en-US"/>
              </w:rPr>
              <w:t>              Process engineering</w:t>
            </w:r>
            <w:r w:rsidRPr="00F40CF0">
              <w:rPr>
                <w:lang w:val="en-US"/>
              </w:rPr>
              <w:t xml:space="preserve"> </w:t>
            </w:r>
          </w:p>
        </w:tc>
      </w:tr>
      <w:tr w:rsidR="001617EF" w:rsidRPr="004B5ED1" w14:paraId="204AB32A" w14:textId="77777777" w:rsidTr="00F40CF0">
        <w:tc>
          <w:tcPr>
            <w:tcW w:w="4788" w:type="dxa"/>
            <w:shd w:val="clear" w:color="auto" w:fill="auto"/>
          </w:tcPr>
          <w:p w14:paraId="52E25578"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a.</w:t>
            </w:r>
            <w:r w:rsidRPr="00F40CF0">
              <w:rPr>
                <w:rFonts w:ascii="Verdana" w:hAnsi="Verdana"/>
                <w:sz w:val="16"/>
                <w:szCs w:val="16"/>
              </w:rPr>
              <w:tab/>
              <w:t>Diagrama de Flujo del Proceso y de servicios auxiliares;</w:t>
            </w:r>
          </w:p>
        </w:tc>
        <w:tc>
          <w:tcPr>
            <w:tcW w:w="4788" w:type="dxa"/>
            <w:shd w:val="clear" w:color="auto" w:fill="auto"/>
          </w:tcPr>
          <w:p w14:paraId="4FF5B5C2"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a.</w:t>
            </w:r>
            <w:r w:rsidRPr="00F40CF0">
              <w:rPr>
                <w:lang w:val="en-US"/>
              </w:rPr>
              <w:t xml:space="preserve"> </w:t>
            </w:r>
            <w:r w:rsidRPr="00F40CF0">
              <w:rPr>
                <w:rFonts w:ascii="Verdana" w:hAnsi="Verdana"/>
                <w:sz w:val="16"/>
                <w:szCs w:val="16"/>
                <w:lang w:val="en-US"/>
              </w:rPr>
              <w:t>              Process Flow Diagram and ancillary services;</w:t>
            </w:r>
            <w:r w:rsidRPr="00F40CF0">
              <w:rPr>
                <w:lang w:val="en-US"/>
              </w:rPr>
              <w:t xml:space="preserve"> </w:t>
            </w:r>
          </w:p>
        </w:tc>
      </w:tr>
      <w:tr w:rsidR="001617EF" w:rsidRPr="004B5ED1" w14:paraId="760D5612" w14:textId="77777777" w:rsidTr="00F40CF0">
        <w:tc>
          <w:tcPr>
            <w:tcW w:w="4788" w:type="dxa"/>
            <w:shd w:val="clear" w:color="auto" w:fill="auto"/>
          </w:tcPr>
          <w:p w14:paraId="6CC80402"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b.</w:t>
            </w:r>
            <w:r w:rsidRPr="00F40CF0">
              <w:rPr>
                <w:rFonts w:ascii="Verdana" w:hAnsi="Verdana"/>
                <w:sz w:val="16"/>
                <w:szCs w:val="16"/>
              </w:rPr>
              <w:tab/>
              <w:t>Plano de Localización General (Plot Plant);</w:t>
            </w:r>
          </w:p>
        </w:tc>
        <w:tc>
          <w:tcPr>
            <w:tcW w:w="4788" w:type="dxa"/>
            <w:shd w:val="clear" w:color="auto" w:fill="auto"/>
          </w:tcPr>
          <w:p w14:paraId="504EB1F1"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b.</w:t>
            </w:r>
            <w:r w:rsidRPr="00F40CF0">
              <w:rPr>
                <w:lang w:val="en-US"/>
              </w:rPr>
              <w:t xml:space="preserve"> </w:t>
            </w:r>
            <w:r w:rsidRPr="00F40CF0">
              <w:rPr>
                <w:rFonts w:ascii="Verdana" w:hAnsi="Verdana"/>
                <w:sz w:val="16"/>
                <w:szCs w:val="16"/>
                <w:lang w:val="en-US"/>
              </w:rPr>
              <w:t>              General Location Plan (Plot Plant);</w:t>
            </w:r>
            <w:r w:rsidRPr="00F40CF0">
              <w:rPr>
                <w:lang w:val="en-US"/>
              </w:rPr>
              <w:t xml:space="preserve"> </w:t>
            </w:r>
          </w:p>
        </w:tc>
      </w:tr>
      <w:tr w:rsidR="001617EF" w:rsidRPr="004B5ED1" w14:paraId="1AA9613A" w14:textId="77777777" w:rsidTr="00F40CF0">
        <w:tc>
          <w:tcPr>
            <w:tcW w:w="4788" w:type="dxa"/>
            <w:shd w:val="clear" w:color="auto" w:fill="auto"/>
          </w:tcPr>
          <w:p w14:paraId="78ABE37A"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c.</w:t>
            </w:r>
            <w:r w:rsidRPr="00F40CF0">
              <w:rPr>
                <w:rFonts w:ascii="Verdana" w:hAnsi="Verdana"/>
                <w:sz w:val="16"/>
                <w:szCs w:val="16"/>
              </w:rPr>
              <w:tab/>
              <w:t>Diagrama de Tubería e Instrumentación (proceso y sistemas auxiliares)</w:t>
            </w:r>
          </w:p>
        </w:tc>
        <w:tc>
          <w:tcPr>
            <w:tcW w:w="4788" w:type="dxa"/>
            <w:shd w:val="clear" w:color="auto" w:fill="auto"/>
          </w:tcPr>
          <w:p w14:paraId="7542B1BC"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c.</w:t>
            </w:r>
            <w:r w:rsidRPr="00F40CF0">
              <w:rPr>
                <w:lang w:val="en-US"/>
              </w:rPr>
              <w:t xml:space="preserve"> </w:t>
            </w:r>
            <w:r w:rsidRPr="00F40CF0">
              <w:rPr>
                <w:rFonts w:ascii="Verdana" w:hAnsi="Verdana"/>
                <w:sz w:val="16"/>
                <w:szCs w:val="16"/>
                <w:lang w:val="en-US"/>
              </w:rPr>
              <w:t>              Pipe and Instrumentation Diagram (process and auxiliary systems)</w:t>
            </w:r>
            <w:r w:rsidRPr="00F40CF0">
              <w:rPr>
                <w:lang w:val="en-US"/>
              </w:rPr>
              <w:t xml:space="preserve"> </w:t>
            </w:r>
          </w:p>
        </w:tc>
      </w:tr>
      <w:tr w:rsidR="001617EF" w:rsidRPr="00F40CF0" w14:paraId="28998372" w14:textId="77777777" w:rsidTr="00F40CF0">
        <w:tc>
          <w:tcPr>
            <w:tcW w:w="4788" w:type="dxa"/>
            <w:shd w:val="clear" w:color="auto" w:fill="auto"/>
          </w:tcPr>
          <w:p w14:paraId="6F039F25"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d.</w:t>
            </w:r>
            <w:r w:rsidRPr="00F40CF0">
              <w:rPr>
                <w:rFonts w:ascii="Verdana" w:hAnsi="Verdana"/>
                <w:sz w:val="16"/>
                <w:szCs w:val="16"/>
              </w:rPr>
              <w:tab/>
              <w:t>Esquema de Drenaje Aceitoso;</w:t>
            </w:r>
          </w:p>
        </w:tc>
        <w:tc>
          <w:tcPr>
            <w:tcW w:w="4788" w:type="dxa"/>
            <w:shd w:val="clear" w:color="auto" w:fill="auto"/>
          </w:tcPr>
          <w:p w14:paraId="78FD4DAB"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d.</w:t>
            </w:r>
            <w:r w:rsidRPr="00F40CF0">
              <w:rPr>
                <w:lang w:val="en-US"/>
              </w:rPr>
              <w:t xml:space="preserve"> </w:t>
            </w:r>
            <w:r w:rsidRPr="00F40CF0">
              <w:rPr>
                <w:rFonts w:ascii="Verdana" w:hAnsi="Verdana"/>
                <w:sz w:val="16"/>
                <w:szCs w:val="16"/>
                <w:lang w:val="en-US"/>
              </w:rPr>
              <w:t>              Oily Drainage Scheme;</w:t>
            </w:r>
            <w:r w:rsidRPr="00F40CF0">
              <w:rPr>
                <w:lang w:val="en-US"/>
              </w:rPr>
              <w:t xml:space="preserve"> </w:t>
            </w:r>
          </w:p>
        </w:tc>
      </w:tr>
      <w:tr w:rsidR="001617EF" w:rsidRPr="004B5ED1" w14:paraId="0F9A00E8" w14:textId="77777777" w:rsidTr="00F40CF0">
        <w:tc>
          <w:tcPr>
            <w:tcW w:w="4788" w:type="dxa"/>
            <w:shd w:val="clear" w:color="auto" w:fill="auto"/>
          </w:tcPr>
          <w:p w14:paraId="24547CAA"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e.</w:t>
            </w:r>
            <w:r w:rsidRPr="00F40CF0">
              <w:rPr>
                <w:rFonts w:ascii="Verdana" w:hAnsi="Verdana"/>
                <w:sz w:val="16"/>
                <w:szCs w:val="16"/>
              </w:rPr>
              <w:tab/>
              <w:t>Esquema de Drenaje Pluvial, y</w:t>
            </w:r>
          </w:p>
        </w:tc>
        <w:tc>
          <w:tcPr>
            <w:tcW w:w="4788" w:type="dxa"/>
            <w:shd w:val="clear" w:color="auto" w:fill="auto"/>
          </w:tcPr>
          <w:p w14:paraId="583F4DD6"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e.</w:t>
            </w:r>
            <w:r w:rsidRPr="00F40CF0">
              <w:rPr>
                <w:lang w:val="en-US"/>
              </w:rPr>
              <w:t xml:space="preserve"> </w:t>
            </w:r>
            <w:r w:rsidRPr="00F40CF0">
              <w:rPr>
                <w:rFonts w:ascii="Verdana" w:hAnsi="Verdana"/>
                <w:sz w:val="16"/>
                <w:szCs w:val="16"/>
                <w:lang w:val="en-US"/>
              </w:rPr>
              <w:t>              Storm Drainage Scheme, and</w:t>
            </w:r>
            <w:r w:rsidRPr="00F40CF0">
              <w:rPr>
                <w:lang w:val="en-US"/>
              </w:rPr>
              <w:t xml:space="preserve"> </w:t>
            </w:r>
          </w:p>
        </w:tc>
      </w:tr>
      <w:tr w:rsidR="001617EF" w:rsidRPr="004B5ED1" w14:paraId="20408729" w14:textId="77777777" w:rsidTr="00F40CF0">
        <w:tc>
          <w:tcPr>
            <w:tcW w:w="4788" w:type="dxa"/>
            <w:shd w:val="clear" w:color="auto" w:fill="auto"/>
          </w:tcPr>
          <w:p w14:paraId="222188EB"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f.</w:t>
            </w:r>
            <w:r w:rsidRPr="00F40CF0">
              <w:rPr>
                <w:rFonts w:ascii="Verdana" w:hAnsi="Verdana"/>
                <w:b/>
                <w:sz w:val="16"/>
                <w:szCs w:val="16"/>
              </w:rPr>
              <w:tab/>
            </w:r>
            <w:r w:rsidRPr="00F40CF0">
              <w:rPr>
                <w:rFonts w:ascii="Verdana" w:hAnsi="Verdana"/>
                <w:sz w:val="16"/>
                <w:szCs w:val="16"/>
              </w:rPr>
              <w:t>Lista de líneas de proceso y servicios auxiliares.</w:t>
            </w:r>
          </w:p>
        </w:tc>
        <w:tc>
          <w:tcPr>
            <w:tcW w:w="4788" w:type="dxa"/>
            <w:shd w:val="clear" w:color="auto" w:fill="auto"/>
          </w:tcPr>
          <w:p w14:paraId="7B8E6188"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f.</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List of process lines and auxiliary services.</w:t>
            </w:r>
            <w:r w:rsidRPr="00F40CF0">
              <w:rPr>
                <w:lang w:val="en-US"/>
              </w:rPr>
              <w:t xml:space="preserve"> </w:t>
            </w:r>
          </w:p>
        </w:tc>
      </w:tr>
      <w:tr w:rsidR="001617EF" w:rsidRPr="00F40CF0" w14:paraId="522CF8F6" w14:textId="77777777" w:rsidTr="00F40CF0">
        <w:tc>
          <w:tcPr>
            <w:tcW w:w="4788" w:type="dxa"/>
            <w:shd w:val="clear" w:color="auto" w:fill="auto"/>
          </w:tcPr>
          <w:p w14:paraId="668DE0F8"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2)</w:t>
            </w:r>
            <w:r w:rsidRPr="00F40CF0">
              <w:rPr>
                <w:rFonts w:ascii="Verdana" w:hAnsi="Verdana"/>
                <w:sz w:val="16"/>
                <w:szCs w:val="16"/>
              </w:rPr>
              <w:tab/>
              <w:t>Arquitectura</w:t>
            </w:r>
          </w:p>
        </w:tc>
        <w:tc>
          <w:tcPr>
            <w:tcW w:w="4788" w:type="dxa"/>
            <w:shd w:val="clear" w:color="auto" w:fill="auto"/>
          </w:tcPr>
          <w:p w14:paraId="6BFC8952"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2)</w:t>
            </w:r>
            <w:r w:rsidRPr="00F40CF0">
              <w:rPr>
                <w:lang w:val="en-US"/>
              </w:rPr>
              <w:t xml:space="preserve"> </w:t>
            </w:r>
            <w:r w:rsidRPr="00F40CF0">
              <w:rPr>
                <w:rFonts w:ascii="Verdana" w:hAnsi="Verdana"/>
                <w:sz w:val="16"/>
                <w:szCs w:val="16"/>
                <w:lang w:val="en-US"/>
              </w:rPr>
              <w:t>              Architecture</w:t>
            </w:r>
            <w:r w:rsidRPr="00F40CF0">
              <w:rPr>
                <w:lang w:val="en-US"/>
              </w:rPr>
              <w:t xml:space="preserve"> </w:t>
            </w:r>
          </w:p>
        </w:tc>
      </w:tr>
      <w:tr w:rsidR="001617EF" w:rsidRPr="004B5ED1" w14:paraId="0CC144D8" w14:textId="77777777" w:rsidTr="00F40CF0">
        <w:tc>
          <w:tcPr>
            <w:tcW w:w="4788" w:type="dxa"/>
            <w:shd w:val="clear" w:color="auto" w:fill="auto"/>
          </w:tcPr>
          <w:p w14:paraId="2257DE0B"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lastRenderedPageBreak/>
              <w:t>a.</w:t>
            </w:r>
            <w:r w:rsidRPr="00F40CF0">
              <w:rPr>
                <w:rFonts w:ascii="Verdana" w:hAnsi="Verdana"/>
                <w:b/>
                <w:sz w:val="16"/>
                <w:szCs w:val="16"/>
              </w:rPr>
              <w:tab/>
            </w:r>
            <w:r w:rsidRPr="00F40CF0">
              <w:rPr>
                <w:rFonts w:ascii="Verdana" w:hAnsi="Verdana"/>
                <w:sz w:val="16"/>
                <w:szCs w:val="16"/>
              </w:rPr>
              <w:t>Anteproyecto arquitectónico de barda perimetral y localización de puertas de acceso;</w:t>
            </w:r>
          </w:p>
        </w:tc>
        <w:tc>
          <w:tcPr>
            <w:tcW w:w="4788" w:type="dxa"/>
            <w:shd w:val="clear" w:color="auto" w:fill="auto"/>
          </w:tcPr>
          <w:p w14:paraId="1FEE1C52"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a.</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Architectural blueprint of perimeter fence and location of access doors;</w:t>
            </w:r>
            <w:r w:rsidRPr="00F40CF0">
              <w:rPr>
                <w:lang w:val="en-US"/>
              </w:rPr>
              <w:t xml:space="preserve"> </w:t>
            </w:r>
          </w:p>
        </w:tc>
      </w:tr>
      <w:tr w:rsidR="001617EF" w:rsidRPr="00F40CF0" w14:paraId="6EEF749E" w14:textId="77777777" w:rsidTr="00F40CF0">
        <w:tc>
          <w:tcPr>
            <w:tcW w:w="4788" w:type="dxa"/>
            <w:shd w:val="clear" w:color="auto" w:fill="auto"/>
          </w:tcPr>
          <w:p w14:paraId="6D7AB7C8"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t>b.</w:t>
            </w:r>
            <w:r w:rsidRPr="00F40CF0">
              <w:rPr>
                <w:rFonts w:ascii="Verdana" w:hAnsi="Verdana"/>
                <w:sz w:val="16"/>
                <w:szCs w:val="16"/>
              </w:rPr>
              <w:tab/>
              <w:t xml:space="preserve">Anteproyecto arquitectónico de </w:t>
            </w:r>
            <w:bookmarkStart w:id="18" w:name="N_Hlk504124438"/>
            <w:r w:rsidRPr="00F40CF0">
              <w:rPr>
                <w:rFonts w:ascii="Verdana" w:hAnsi="Verdana"/>
                <w:sz w:val="16"/>
                <w:szCs w:val="16"/>
              </w:rPr>
              <w:t>caseta de vigilancia, control de acceso, etc. (en caso de aplicar);</w:t>
            </w:r>
          </w:p>
        </w:tc>
        <w:tc>
          <w:tcPr>
            <w:tcW w:w="4788" w:type="dxa"/>
            <w:shd w:val="clear" w:color="auto" w:fill="auto"/>
          </w:tcPr>
          <w:p w14:paraId="17E95F08"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b.</w:t>
            </w:r>
            <w:r w:rsidRPr="00F40CF0">
              <w:rPr>
                <w:lang w:val="en-US"/>
              </w:rPr>
              <w:t xml:space="preserve"> </w:t>
            </w:r>
            <w:r w:rsidRPr="00F40CF0">
              <w:rPr>
                <w:rFonts w:ascii="Verdana" w:hAnsi="Verdana"/>
                <w:sz w:val="16"/>
                <w:szCs w:val="16"/>
                <w:lang w:val="en-US"/>
              </w:rPr>
              <w:t>              Architectural design of guardhouse, access control, etc.</w:t>
            </w:r>
            <w:r w:rsidRPr="00F40CF0">
              <w:rPr>
                <w:lang w:val="en-US"/>
              </w:rPr>
              <w:t xml:space="preserve"> </w:t>
            </w:r>
            <w:r w:rsidRPr="00F40CF0">
              <w:rPr>
                <w:rFonts w:ascii="Verdana" w:hAnsi="Verdana"/>
                <w:sz w:val="16"/>
                <w:szCs w:val="16"/>
                <w:lang w:val="en-US"/>
              </w:rPr>
              <w:t>(in case of applying);</w:t>
            </w:r>
            <w:r w:rsidRPr="00F40CF0">
              <w:rPr>
                <w:lang w:val="en-US"/>
              </w:rPr>
              <w:t xml:space="preserve"> </w:t>
            </w:r>
          </w:p>
        </w:tc>
      </w:tr>
      <w:bookmarkEnd w:id="18"/>
      <w:tr w:rsidR="001617EF" w:rsidRPr="004B5ED1" w14:paraId="6DABD900" w14:textId="77777777" w:rsidTr="00F40CF0">
        <w:tc>
          <w:tcPr>
            <w:tcW w:w="4788" w:type="dxa"/>
            <w:shd w:val="clear" w:color="auto" w:fill="auto"/>
          </w:tcPr>
          <w:p w14:paraId="7359D2DF"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t>c.</w:t>
            </w:r>
            <w:r w:rsidRPr="00F40CF0">
              <w:rPr>
                <w:rFonts w:ascii="Verdana" w:hAnsi="Verdana"/>
                <w:b/>
                <w:sz w:val="16"/>
                <w:szCs w:val="16"/>
              </w:rPr>
              <w:tab/>
            </w:r>
            <w:r w:rsidRPr="00F40CF0">
              <w:rPr>
                <w:rFonts w:ascii="Verdana" w:hAnsi="Verdana"/>
                <w:sz w:val="16"/>
                <w:szCs w:val="16"/>
              </w:rPr>
              <w:t>Anteproyecto arquitectónico de subestación eléctrica (en caso de aplicar);</w:t>
            </w:r>
          </w:p>
        </w:tc>
        <w:tc>
          <w:tcPr>
            <w:tcW w:w="4788" w:type="dxa"/>
            <w:shd w:val="clear" w:color="auto" w:fill="auto"/>
          </w:tcPr>
          <w:p w14:paraId="57FBB06B"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c.</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Architectural blueprint of electrical substation (if applicable);</w:t>
            </w:r>
            <w:r w:rsidRPr="00F40CF0">
              <w:rPr>
                <w:lang w:val="en-US"/>
              </w:rPr>
              <w:t xml:space="preserve"> </w:t>
            </w:r>
          </w:p>
        </w:tc>
      </w:tr>
      <w:tr w:rsidR="001617EF" w:rsidRPr="004B5ED1" w14:paraId="00389A02" w14:textId="77777777" w:rsidTr="00F40CF0">
        <w:tc>
          <w:tcPr>
            <w:tcW w:w="4788" w:type="dxa"/>
            <w:shd w:val="clear" w:color="auto" w:fill="auto"/>
          </w:tcPr>
          <w:p w14:paraId="74B0D6EC"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t>d.</w:t>
            </w:r>
            <w:r w:rsidRPr="00F40CF0">
              <w:rPr>
                <w:rFonts w:ascii="Verdana" w:hAnsi="Verdana"/>
                <w:sz w:val="16"/>
                <w:szCs w:val="16"/>
              </w:rPr>
              <w:tab/>
              <w:t>Anteproyecto arquitectónico de taller mecánico y eléctrico;</w:t>
            </w:r>
          </w:p>
        </w:tc>
        <w:tc>
          <w:tcPr>
            <w:tcW w:w="4788" w:type="dxa"/>
            <w:shd w:val="clear" w:color="auto" w:fill="auto"/>
          </w:tcPr>
          <w:p w14:paraId="3F321ABD"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d.</w:t>
            </w:r>
            <w:r w:rsidRPr="00F40CF0">
              <w:rPr>
                <w:lang w:val="en-US"/>
              </w:rPr>
              <w:t xml:space="preserve"> </w:t>
            </w:r>
            <w:r w:rsidRPr="00F40CF0">
              <w:rPr>
                <w:rFonts w:ascii="Verdana" w:hAnsi="Verdana"/>
                <w:sz w:val="16"/>
                <w:szCs w:val="16"/>
                <w:lang w:val="en-US"/>
              </w:rPr>
              <w:t>              Architectural blueprint of mechanical and electrical workshop;</w:t>
            </w:r>
            <w:r w:rsidRPr="00F40CF0">
              <w:rPr>
                <w:lang w:val="en-US"/>
              </w:rPr>
              <w:t xml:space="preserve"> </w:t>
            </w:r>
          </w:p>
        </w:tc>
      </w:tr>
      <w:tr w:rsidR="001617EF" w:rsidRPr="004B5ED1" w14:paraId="70B9964D" w14:textId="77777777" w:rsidTr="00F40CF0">
        <w:tc>
          <w:tcPr>
            <w:tcW w:w="4788" w:type="dxa"/>
            <w:shd w:val="clear" w:color="auto" w:fill="auto"/>
          </w:tcPr>
          <w:p w14:paraId="1678EDEF"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t>e.</w:t>
            </w:r>
            <w:r w:rsidRPr="00F40CF0">
              <w:rPr>
                <w:rFonts w:ascii="Verdana" w:hAnsi="Verdana"/>
                <w:sz w:val="16"/>
                <w:szCs w:val="16"/>
              </w:rPr>
              <w:tab/>
              <w:t>Anteproyecto arquitectónico de cuarto de control (en caso de aplicar);</w:t>
            </w:r>
          </w:p>
        </w:tc>
        <w:tc>
          <w:tcPr>
            <w:tcW w:w="4788" w:type="dxa"/>
            <w:shd w:val="clear" w:color="auto" w:fill="auto"/>
          </w:tcPr>
          <w:p w14:paraId="384CADF0"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e.</w:t>
            </w:r>
            <w:r w:rsidRPr="00F40CF0">
              <w:rPr>
                <w:lang w:val="en-US"/>
              </w:rPr>
              <w:t xml:space="preserve"> </w:t>
            </w:r>
            <w:r w:rsidRPr="00F40CF0">
              <w:rPr>
                <w:rFonts w:ascii="Verdana" w:hAnsi="Verdana"/>
                <w:sz w:val="16"/>
                <w:szCs w:val="16"/>
                <w:lang w:val="en-US"/>
              </w:rPr>
              <w:t>              Architectural design of the control room (if applicable);</w:t>
            </w:r>
            <w:r w:rsidRPr="00F40CF0">
              <w:rPr>
                <w:lang w:val="en-US"/>
              </w:rPr>
              <w:t xml:space="preserve"> </w:t>
            </w:r>
          </w:p>
        </w:tc>
      </w:tr>
      <w:tr w:rsidR="001617EF" w:rsidRPr="004B5ED1" w14:paraId="25C026D5" w14:textId="77777777" w:rsidTr="00F40CF0">
        <w:tc>
          <w:tcPr>
            <w:tcW w:w="4788" w:type="dxa"/>
            <w:shd w:val="clear" w:color="auto" w:fill="auto"/>
          </w:tcPr>
          <w:p w14:paraId="1AC7EA48"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t>f.</w:t>
            </w:r>
            <w:r w:rsidRPr="00F40CF0">
              <w:rPr>
                <w:rFonts w:ascii="Verdana" w:hAnsi="Verdana"/>
                <w:b/>
                <w:sz w:val="16"/>
                <w:szCs w:val="16"/>
              </w:rPr>
              <w:tab/>
            </w:r>
            <w:r w:rsidRPr="00F40CF0">
              <w:rPr>
                <w:rFonts w:ascii="Verdana" w:hAnsi="Verdana"/>
                <w:sz w:val="16"/>
                <w:szCs w:val="16"/>
              </w:rPr>
              <w:t>Anteproyecto arquitectónico de cuarto de cambios (baños generales y regaderas);</w:t>
            </w:r>
          </w:p>
        </w:tc>
        <w:tc>
          <w:tcPr>
            <w:tcW w:w="4788" w:type="dxa"/>
            <w:shd w:val="clear" w:color="auto" w:fill="auto"/>
          </w:tcPr>
          <w:p w14:paraId="02738BA0"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f.</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Architectural draft of change room (general bathrooms and showers);</w:t>
            </w:r>
            <w:r w:rsidRPr="00F40CF0">
              <w:rPr>
                <w:lang w:val="en-US"/>
              </w:rPr>
              <w:t xml:space="preserve"> </w:t>
            </w:r>
          </w:p>
        </w:tc>
      </w:tr>
      <w:tr w:rsidR="001617EF" w:rsidRPr="004B5ED1" w14:paraId="3632C34B" w14:textId="77777777" w:rsidTr="00F40CF0">
        <w:tc>
          <w:tcPr>
            <w:tcW w:w="4788" w:type="dxa"/>
            <w:shd w:val="clear" w:color="auto" w:fill="auto"/>
          </w:tcPr>
          <w:p w14:paraId="579E8B94"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t>g.</w:t>
            </w:r>
            <w:r w:rsidRPr="00F40CF0">
              <w:rPr>
                <w:rFonts w:ascii="Verdana" w:hAnsi="Verdana"/>
                <w:sz w:val="16"/>
                <w:szCs w:val="16"/>
              </w:rPr>
              <w:tab/>
              <w:t>Anteproyecto arquitectónico de almacén de materiales;</w:t>
            </w:r>
          </w:p>
        </w:tc>
        <w:tc>
          <w:tcPr>
            <w:tcW w:w="4788" w:type="dxa"/>
            <w:shd w:val="clear" w:color="auto" w:fill="auto"/>
          </w:tcPr>
          <w:p w14:paraId="785D8135"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g.</w:t>
            </w:r>
            <w:r w:rsidRPr="00F40CF0">
              <w:rPr>
                <w:lang w:val="en-US"/>
              </w:rPr>
              <w:t xml:space="preserve"> </w:t>
            </w:r>
            <w:r w:rsidRPr="00F40CF0">
              <w:rPr>
                <w:rFonts w:ascii="Verdana" w:hAnsi="Verdana"/>
                <w:sz w:val="16"/>
                <w:szCs w:val="16"/>
                <w:lang w:val="en-US"/>
              </w:rPr>
              <w:t>              Architectural blueprint of materials warehouse;</w:t>
            </w:r>
            <w:r w:rsidRPr="00F40CF0">
              <w:rPr>
                <w:lang w:val="en-US"/>
              </w:rPr>
              <w:t xml:space="preserve"> </w:t>
            </w:r>
          </w:p>
        </w:tc>
      </w:tr>
      <w:tr w:rsidR="001617EF" w:rsidRPr="004B5ED1" w14:paraId="2E07D175" w14:textId="77777777" w:rsidTr="00F40CF0">
        <w:tc>
          <w:tcPr>
            <w:tcW w:w="4788" w:type="dxa"/>
            <w:shd w:val="clear" w:color="auto" w:fill="auto"/>
          </w:tcPr>
          <w:p w14:paraId="547AE398"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t>h.</w:t>
            </w:r>
            <w:r w:rsidRPr="00F40CF0">
              <w:rPr>
                <w:rFonts w:ascii="Verdana" w:hAnsi="Verdana"/>
                <w:sz w:val="16"/>
                <w:szCs w:val="16"/>
              </w:rPr>
              <w:tab/>
              <w:t>Anteproyecto arquitectónico de almacén de residuos peligrosos, y</w:t>
            </w:r>
          </w:p>
        </w:tc>
        <w:tc>
          <w:tcPr>
            <w:tcW w:w="4788" w:type="dxa"/>
            <w:shd w:val="clear" w:color="auto" w:fill="auto"/>
          </w:tcPr>
          <w:p w14:paraId="097A25C6"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h.</w:t>
            </w:r>
            <w:r w:rsidRPr="00F40CF0">
              <w:rPr>
                <w:lang w:val="en-US"/>
              </w:rPr>
              <w:t xml:space="preserve"> </w:t>
            </w:r>
            <w:r w:rsidRPr="00F40CF0">
              <w:rPr>
                <w:rFonts w:ascii="Verdana" w:hAnsi="Verdana"/>
                <w:sz w:val="16"/>
                <w:szCs w:val="16"/>
                <w:lang w:val="en-US"/>
              </w:rPr>
              <w:t>              Architectural blueprint for hazardous waste storage, and</w:t>
            </w:r>
            <w:r w:rsidRPr="00F40CF0">
              <w:rPr>
                <w:lang w:val="en-US"/>
              </w:rPr>
              <w:t xml:space="preserve"> </w:t>
            </w:r>
          </w:p>
        </w:tc>
      </w:tr>
      <w:tr w:rsidR="001617EF" w:rsidRPr="004B5ED1" w14:paraId="2B09F08C" w14:textId="77777777" w:rsidTr="00F40CF0">
        <w:tc>
          <w:tcPr>
            <w:tcW w:w="4788" w:type="dxa"/>
            <w:shd w:val="clear" w:color="auto" w:fill="auto"/>
          </w:tcPr>
          <w:p w14:paraId="7CFB35A4" w14:textId="77777777" w:rsidR="001617EF" w:rsidRPr="00F40CF0" w:rsidRDefault="001617EF" w:rsidP="00F40CF0">
            <w:pPr>
              <w:pStyle w:val="Texto"/>
              <w:spacing w:line="246" w:lineRule="exact"/>
              <w:ind w:firstLine="0"/>
              <w:rPr>
                <w:rFonts w:ascii="Verdana" w:hAnsi="Verdana"/>
                <w:sz w:val="16"/>
                <w:szCs w:val="16"/>
              </w:rPr>
            </w:pPr>
            <w:r w:rsidRPr="00F40CF0">
              <w:rPr>
                <w:rFonts w:ascii="Verdana" w:hAnsi="Verdana"/>
                <w:b/>
                <w:sz w:val="16"/>
                <w:szCs w:val="16"/>
              </w:rPr>
              <w:t>i.</w:t>
            </w:r>
            <w:r w:rsidRPr="00F40CF0">
              <w:rPr>
                <w:rFonts w:ascii="Verdana" w:hAnsi="Verdana"/>
                <w:b/>
                <w:sz w:val="16"/>
                <w:szCs w:val="16"/>
              </w:rPr>
              <w:tab/>
            </w:r>
            <w:r w:rsidRPr="00F40CF0">
              <w:rPr>
                <w:rFonts w:ascii="Verdana" w:hAnsi="Verdana"/>
                <w:sz w:val="16"/>
                <w:szCs w:val="16"/>
              </w:rPr>
              <w:t>Anteproyecto arquitectónico de cobertizo contra incendio.</w:t>
            </w:r>
          </w:p>
        </w:tc>
        <w:tc>
          <w:tcPr>
            <w:tcW w:w="4788" w:type="dxa"/>
            <w:shd w:val="clear" w:color="auto" w:fill="auto"/>
          </w:tcPr>
          <w:p w14:paraId="4C45C100"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i.</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Architectural draft of fire shed.</w:t>
            </w:r>
            <w:r w:rsidRPr="00F40CF0">
              <w:rPr>
                <w:lang w:val="en-US"/>
              </w:rPr>
              <w:t xml:space="preserve"> </w:t>
            </w:r>
          </w:p>
        </w:tc>
      </w:tr>
      <w:tr w:rsidR="001617EF" w:rsidRPr="00F40CF0" w14:paraId="6861B4C4" w14:textId="77777777" w:rsidTr="00F40CF0">
        <w:tc>
          <w:tcPr>
            <w:tcW w:w="4788" w:type="dxa"/>
            <w:shd w:val="clear" w:color="auto" w:fill="auto"/>
          </w:tcPr>
          <w:p w14:paraId="375DF2A4" w14:textId="77777777" w:rsidR="001617EF" w:rsidRPr="00F40CF0" w:rsidRDefault="001617EF" w:rsidP="00F40CF0">
            <w:pPr>
              <w:pStyle w:val="INCISO"/>
              <w:spacing w:line="246" w:lineRule="exact"/>
              <w:ind w:left="0" w:firstLine="0"/>
              <w:rPr>
                <w:rFonts w:ascii="Verdana" w:hAnsi="Verdana"/>
                <w:sz w:val="16"/>
                <w:szCs w:val="16"/>
              </w:rPr>
            </w:pPr>
            <w:r w:rsidRPr="00F40CF0">
              <w:rPr>
                <w:rFonts w:ascii="Verdana" w:hAnsi="Verdana"/>
                <w:b/>
                <w:sz w:val="16"/>
                <w:szCs w:val="16"/>
              </w:rPr>
              <w:t>3)</w:t>
            </w:r>
            <w:r w:rsidRPr="00F40CF0">
              <w:rPr>
                <w:rFonts w:ascii="Verdana" w:hAnsi="Verdana"/>
                <w:sz w:val="16"/>
                <w:szCs w:val="16"/>
              </w:rPr>
              <w:tab/>
              <w:t>Seguridad industrial</w:t>
            </w:r>
          </w:p>
        </w:tc>
        <w:tc>
          <w:tcPr>
            <w:tcW w:w="4788" w:type="dxa"/>
            <w:shd w:val="clear" w:color="auto" w:fill="auto"/>
          </w:tcPr>
          <w:p w14:paraId="2A3257DE"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3)</w:t>
            </w:r>
            <w:r w:rsidRPr="00F40CF0">
              <w:rPr>
                <w:lang w:val="en-US"/>
              </w:rPr>
              <w:t xml:space="preserve"> </w:t>
            </w:r>
            <w:r w:rsidRPr="00F40CF0">
              <w:rPr>
                <w:rFonts w:ascii="Verdana" w:hAnsi="Verdana"/>
                <w:sz w:val="16"/>
                <w:szCs w:val="16"/>
                <w:lang w:val="en-US"/>
              </w:rPr>
              <w:t>              Industrial Security</w:t>
            </w:r>
            <w:r w:rsidRPr="00F40CF0">
              <w:rPr>
                <w:lang w:val="en-US"/>
              </w:rPr>
              <w:t xml:space="preserve"> </w:t>
            </w:r>
          </w:p>
        </w:tc>
      </w:tr>
      <w:tr w:rsidR="001617EF" w:rsidRPr="004B5ED1" w14:paraId="273EC645" w14:textId="77777777" w:rsidTr="00F40CF0">
        <w:tc>
          <w:tcPr>
            <w:tcW w:w="4788" w:type="dxa"/>
            <w:shd w:val="clear" w:color="auto" w:fill="auto"/>
          </w:tcPr>
          <w:p w14:paraId="0760AA3C"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a.</w:t>
            </w:r>
            <w:r w:rsidRPr="00F40CF0">
              <w:rPr>
                <w:rFonts w:ascii="Verdana" w:hAnsi="Verdana"/>
                <w:b/>
                <w:sz w:val="16"/>
                <w:szCs w:val="16"/>
              </w:rPr>
              <w:tab/>
            </w:r>
            <w:r w:rsidRPr="00F40CF0">
              <w:rPr>
                <w:rFonts w:ascii="Verdana" w:hAnsi="Verdana"/>
                <w:sz w:val="16"/>
                <w:szCs w:val="16"/>
              </w:rPr>
              <w:t>Diagrama General de Sistemas de Seguridad (sistema de agua contra incendio, sistema de espuma contra incendio, sistema de detección y alarma);</w:t>
            </w:r>
          </w:p>
        </w:tc>
        <w:tc>
          <w:tcPr>
            <w:tcW w:w="4788" w:type="dxa"/>
            <w:shd w:val="clear" w:color="auto" w:fill="auto"/>
          </w:tcPr>
          <w:p w14:paraId="226F69E9"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a.</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General Diagram of Security Systems (water system against fire, foam system against fire, detection system and alarm);</w:t>
            </w:r>
            <w:r w:rsidRPr="00F40CF0">
              <w:rPr>
                <w:lang w:val="en-US"/>
              </w:rPr>
              <w:t xml:space="preserve"> </w:t>
            </w:r>
          </w:p>
        </w:tc>
      </w:tr>
      <w:tr w:rsidR="001617EF" w:rsidRPr="004B5ED1" w14:paraId="73E96BB8" w14:textId="77777777" w:rsidTr="00F40CF0">
        <w:tc>
          <w:tcPr>
            <w:tcW w:w="4788" w:type="dxa"/>
            <w:shd w:val="clear" w:color="auto" w:fill="auto"/>
          </w:tcPr>
          <w:p w14:paraId="2E490881"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b.</w:t>
            </w:r>
            <w:r w:rsidRPr="00F40CF0">
              <w:rPr>
                <w:rFonts w:ascii="Verdana" w:hAnsi="Verdana"/>
                <w:sz w:val="16"/>
                <w:szCs w:val="16"/>
              </w:rPr>
              <w:tab/>
              <w:t>Diagrama de Tubería e Instrumentación del sistema de agua contra incendio y sistema de espuma contra incendio (cuando aplique);</w:t>
            </w:r>
          </w:p>
        </w:tc>
        <w:tc>
          <w:tcPr>
            <w:tcW w:w="4788" w:type="dxa"/>
            <w:shd w:val="clear" w:color="auto" w:fill="auto"/>
          </w:tcPr>
          <w:p w14:paraId="42D8029F"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b.</w:t>
            </w:r>
            <w:r w:rsidRPr="00F40CF0">
              <w:rPr>
                <w:lang w:val="en-US"/>
              </w:rPr>
              <w:t xml:space="preserve"> </w:t>
            </w:r>
            <w:r w:rsidRPr="00F40CF0">
              <w:rPr>
                <w:rFonts w:ascii="Verdana" w:hAnsi="Verdana"/>
                <w:sz w:val="16"/>
                <w:szCs w:val="16"/>
                <w:lang w:val="en-US"/>
              </w:rPr>
              <w:t>              Pipe and Instrumentation diagram of the fire water system and fire foam system (when applicable);</w:t>
            </w:r>
            <w:r w:rsidRPr="00F40CF0">
              <w:rPr>
                <w:lang w:val="en-US"/>
              </w:rPr>
              <w:t xml:space="preserve"> </w:t>
            </w:r>
          </w:p>
        </w:tc>
      </w:tr>
      <w:tr w:rsidR="001617EF" w:rsidRPr="004B5ED1" w14:paraId="4402ACA1" w14:textId="77777777" w:rsidTr="00F40CF0">
        <w:tc>
          <w:tcPr>
            <w:tcW w:w="4788" w:type="dxa"/>
            <w:shd w:val="clear" w:color="auto" w:fill="auto"/>
          </w:tcPr>
          <w:p w14:paraId="5CD66981"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c.</w:t>
            </w:r>
            <w:r w:rsidRPr="00F40CF0">
              <w:rPr>
                <w:rFonts w:ascii="Verdana" w:hAnsi="Verdana"/>
                <w:sz w:val="16"/>
                <w:szCs w:val="16"/>
              </w:rPr>
              <w:tab/>
              <w:t>Lista de líneas del sistema de agua contra incendio;</w:t>
            </w:r>
          </w:p>
        </w:tc>
        <w:tc>
          <w:tcPr>
            <w:tcW w:w="4788" w:type="dxa"/>
            <w:shd w:val="clear" w:color="auto" w:fill="auto"/>
          </w:tcPr>
          <w:p w14:paraId="289A56DA"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c.</w:t>
            </w:r>
            <w:r w:rsidRPr="00F40CF0">
              <w:rPr>
                <w:lang w:val="en-US"/>
              </w:rPr>
              <w:t xml:space="preserve"> </w:t>
            </w:r>
            <w:r w:rsidRPr="00F40CF0">
              <w:rPr>
                <w:rFonts w:ascii="Verdana" w:hAnsi="Verdana"/>
                <w:sz w:val="16"/>
                <w:szCs w:val="16"/>
                <w:lang w:val="en-US"/>
              </w:rPr>
              <w:t>              List of water system lines against fire;</w:t>
            </w:r>
            <w:r w:rsidRPr="00F40CF0">
              <w:rPr>
                <w:lang w:val="en-US"/>
              </w:rPr>
              <w:t xml:space="preserve"> </w:t>
            </w:r>
          </w:p>
        </w:tc>
      </w:tr>
      <w:tr w:rsidR="001617EF" w:rsidRPr="004B5ED1" w14:paraId="24E36627" w14:textId="77777777" w:rsidTr="00F40CF0">
        <w:tc>
          <w:tcPr>
            <w:tcW w:w="4788" w:type="dxa"/>
            <w:shd w:val="clear" w:color="auto" w:fill="auto"/>
          </w:tcPr>
          <w:p w14:paraId="35A5889C"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d.</w:t>
            </w:r>
            <w:r w:rsidRPr="00F40CF0">
              <w:rPr>
                <w:rFonts w:ascii="Verdana" w:hAnsi="Verdana"/>
                <w:b/>
                <w:sz w:val="16"/>
                <w:szCs w:val="16"/>
              </w:rPr>
              <w:tab/>
            </w:r>
            <w:r w:rsidRPr="00F40CF0">
              <w:rPr>
                <w:rFonts w:ascii="Verdana" w:hAnsi="Verdana"/>
                <w:sz w:val="16"/>
                <w:szCs w:val="16"/>
              </w:rPr>
              <w:t>Plano de localización del Sistema de Gas y Fuego, y</w:t>
            </w:r>
          </w:p>
        </w:tc>
        <w:tc>
          <w:tcPr>
            <w:tcW w:w="4788" w:type="dxa"/>
            <w:shd w:val="clear" w:color="auto" w:fill="auto"/>
          </w:tcPr>
          <w:p w14:paraId="2A76A6A2"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d.</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Location map of the Gas and Fire System, and</w:t>
            </w:r>
            <w:r w:rsidRPr="00F40CF0">
              <w:rPr>
                <w:lang w:val="en-US"/>
              </w:rPr>
              <w:t xml:space="preserve"> </w:t>
            </w:r>
          </w:p>
        </w:tc>
      </w:tr>
      <w:tr w:rsidR="001617EF" w:rsidRPr="004B5ED1" w14:paraId="4CFFF5F1" w14:textId="77777777" w:rsidTr="00F40CF0">
        <w:tc>
          <w:tcPr>
            <w:tcW w:w="4788" w:type="dxa"/>
            <w:shd w:val="clear" w:color="auto" w:fill="auto"/>
          </w:tcPr>
          <w:p w14:paraId="42D29CB7" w14:textId="77777777" w:rsidR="001617EF" w:rsidRPr="00F40CF0" w:rsidRDefault="001617EF" w:rsidP="00F40CF0">
            <w:pPr>
              <w:pStyle w:val="Texto"/>
              <w:tabs>
                <w:tab w:val="left" w:pos="1440"/>
              </w:tabs>
              <w:spacing w:line="246" w:lineRule="exact"/>
              <w:ind w:firstLine="0"/>
              <w:rPr>
                <w:rFonts w:ascii="Verdana" w:hAnsi="Verdana"/>
                <w:sz w:val="16"/>
                <w:szCs w:val="16"/>
              </w:rPr>
            </w:pPr>
            <w:r w:rsidRPr="00F40CF0">
              <w:rPr>
                <w:rFonts w:ascii="Verdana" w:hAnsi="Verdana"/>
                <w:b/>
                <w:sz w:val="16"/>
                <w:szCs w:val="16"/>
              </w:rPr>
              <w:t>e.</w:t>
            </w:r>
            <w:r w:rsidRPr="00F40CF0">
              <w:rPr>
                <w:rFonts w:ascii="Verdana" w:hAnsi="Verdana"/>
                <w:sz w:val="16"/>
                <w:szCs w:val="16"/>
              </w:rPr>
              <w:tab/>
              <w:t>Plano de localización de letreros de seguridad, puntos de reunión y rutas de evacuación.</w:t>
            </w:r>
          </w:p>
        </w:tc>
        <w:tc>
          <w:tcPr>
            <w:tcW w:w="4788" w:type="dxa"/>
            <w:shd w:val="clear" w:color="auto" w:fill="auto"/>
          </w:tcPr>
          <w:p w14:paraId="24D2FB50" w14:textId="77777777" w:rsidR="001617EF" w:rsidRPr="00F40CF0" w:rsidRDefault="001617EF" w:rsidP="00F40CF0">
            <w:pPr>
              <w:spacing w:after="101" w:line="246" w:lineRule="atLeast"/>
              <w:jc w:val="both"/>
              <w:rPr>
                <w:lang w:val="en-US"/>
              </w:rPr>
            </w:pPr>
            <w:r w:rsidRPr="00F40CF0">
              <w:rPr>
                <w:rFonts w:ascii="Verdana" w:hAnsi="Verdana"/>
                <w:b/>
                <w:bCs/>
                <w:sz w:val="16"/>
                <w:szCs w:val="16"/>
                <w:lang w:val="en-US"/>
              </w:rPr>
              <w:t>e.</w:t>
            </w:r>
            <w:r w:rsidRPr="00F40CF0">
              <w:rPr>
                <w:lang w:val="en-US"/>
              </w:rPr>
              <w:t xml:space="preserve"> </w:t>
            </w:r>
            <w:r w:rsidRPr="00F40CF0">
              <w:rPr>
                <w:rFonts w:ascii="Verdana" w:hAnsi="Verdana"/>
                <w:sz w:val="16"/>
                <w:szCs w:val="16"/>
                <w:lang w:val="en-US"/>
              </w:rPr>
              <w:t>              Map of security signs, meeting points and evacuation routes.</w:t>
            </w:r>
            <w:r w:rsidRPr="00F40CF0">
              <w:rPr>
                <w:lang w:val="en-US"/>
              </w:rPr>
              <w:t xml:space="preserve"> </w:t>
            </w:r>
          </w:p>
        </w:tc>
      </w:tr>
      <w:tr w:rsidR="001617EF" w:rsidRPr="004B5ED1" w14:paraId="4EB015EC" w14:textId="77777777" w:rsidTr="00F40CF0">
        <w:tc>
          <w:tcPr>
            <w:tcW w:w="4788" w:type="dxa"/>
            <w:shd w:val="clear" w:color="auto" w:fill="auto"/>
          </w:tcPr>
          <w:p w14:paraId="128AFC24" w14:textId="77777777" w:rsidR="001617EF" w:rsidRPr="00F40CF0" w:rsidRDefault="001617EF" w:rsidP="00F40CF0">
            <w:pPr>
              <w:pStyle w:val="Texto"/>
              <w:spacing w:line="221" w:lineRule="exact"/>
              <w:ind w:firstLine="0"/>
              <w:rPr>
                <w:rFonts w:ascii="Verdana" w:hAnsi="Verdana"/>
                <w:sz w:val="16"/>
                <w:szCs w:val="16"/>
              </w:rPr>
            </w:pPr>
            <w:r w:rsidRPr="00F40CF0">
              <w:rPr>
                <w:rFonts w:ascii="Verdana" w:hAnsi="Verdana"/>
                <w:sz w:val="16"/>
                <w:szCs w:val="16"/>
              </w:rPr>
              <w:t>Durante el Diseño de las instalaciones de almacenamiento, Recepción y Entrega, se deben aplicar al menos lo siguiente:</w:t>
            </w:r>
          </w:p>
        </w:tc>
        <w:tc>
          <w:tcPr>
            <w:tcW w:w="4788" w:type="dxa"/>
            <w:shd w:val="clear" w:color="auto" w:fill="auto"/>
          </w:tcPr>
          <w:p w14:paraId="78F79F88" w14:textId="77777777" w:rsidR="001617EF" w:rsidRPr="00F40CF0" w:rsidRDefault="001617EF" w:rsidP="00F40CF0">
            <w:pPr>
              <w:spacing w:after="101" w:line="221" w:lineRule="atLeast"/>
              <w:jc w:val="both"/>
              <w:rPr>
                <w:lang w:val="en-US"/>
              </w:rPr>
            </w:pPr>
            <w:r w:rsidRPr="00F40CF0">
              <w:rPr>
                <w:rFonts w:ascii="Verdana" w:hAnsi="Verdana"/>
                <w:sz w:val="16"/>
                <w:szCs w:val="16"/>
                <w:lang w:val="en-US"/>
              </w:rPr>
              <w:t xml:space="preserve">During the design of the storage, reception and delivery </w:t>
            </w:r>
            <w:r w:rsidR="00B91D2E">
              <w:rPr>
                <w:rFonts w:ascii="Verdana" w:hAnsi="Verdana"/>
                <w:sz w:val="16"/>
                <w:szCs w:val="16"/>
                <w:lang w:val="en-US"/>
              </w:rPr>
              <w:t>installations</w:t>
            </w:r>
            <w:r w:rsidRPr="00F40CF0">
              <w:rPr>
                <w:rFonts w:ascii="Verdana" w:hAnsi="Verdana"/>
                <w:sz w:val="16"/>
                <w:szCs w:val="16"/>
                <w:lang w:val="en-US"/>
              </w:rPr>
              <w:t>, at least the following must be applied:</w:t>
            </w:r>
            <w:r w:rsidRPr="00F40CF0">
              <w:rPr>
                <w:lang w:val="en-US"/>
              </w:rPr>
              <w:t xml:space="preserve"> </w:t>
            </w:r>
          </w:p>
        </w:tc>
      </w:tr>
      <w:tr w:rsidR="001617EF" w:rsidRPr="004B5ED1" w14:paraId="60A4D4CB" w14:textId="77777777" w:rsidTr="00F40CF0">
        <w:tc>
          <w:tcPr>
            <w:tcW w:w="4788" w:type="dxa"/>
            <w:shd w:val="clear" w:color="auto" w:fill="auto"/>
          </w:tcPr>
          <w:p w14:paraId="5445DFC4"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a)</w:t>
            </w:r>
            <w:r w:rsidRPr="00F40CF0">
              <w:rPr>
                <w:rFonts w:ascii="Verdana" w:hAnsi="Verdana"/>
                <w:sz w:val="16"/>
                <w:szCs w:val="16"/>
              </w:rPr>
              <w:tab/>
              <w:t>Realizar un Análisis de Riesgos y un Análisis de Consecuencias para identificar, analizar, evaluar, jerarquizar, dar seguimiento a las recomendaciones resultado de los mismos y mitigar los riesgos relacionados con las actividades propias del proyecto, empleando metodologías aceptadas nacional e internacionalmente;</w:t>
            </w:r>
          </w:p>
        </w:tc>
        <w:tc>
          <w:tcPr>
            <w:tcW w:w="4788" w:type="dxa"/>
            <w:shd w:val="clear" w:color="auto" w:fill="auto"/>
          </w:tcPr>
          <w:p w14:paraId="17A644A9"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a)</w:t>
            </w:r>
            <w:r w:rsidRPr="00F40CF0">
              <w:rPr>
                <w:lang w:val="en-US"/>
              </w:rPr>
              <w:t xml:space="preserve"> </w:t>
            </w:r>
            <w:r w:rsidRPr="00F40CF0">
              <w:rPr>
                <w:rFonts w:ascii="Verdana" w:hAnsi="Verdana"/>
                <w:sz w:val="16"/>
                <w:szCs w:val="16"/>
                <w:lang w:val="en-US"/>
              </w:rPr>
              <w:t>              Carry out a Risk Analysis and a Consequences Analysis to identify, analyze, evaluate, prioritize, follow up on the recommendations resulting from them and mitigate the risks related to the project's activities, using accepted methodologies nationally and internationally;</w:t>
            </w:r>
            <w:r w:rsidRPr="00F40CF0">
              <w:rPr>
                <w:lang w:val="en-US"/>
              </w:rPr>
              <w:t xml:space="preserve"> </w:t>
            </w:r>
          </w:p>
        </w:tc>
      </w:tr>
      <w:tr w:rsidR="001617EF" w:rsidRPr="004B5ED1" w14:paraId="5A54801D" w14:textId="77777777" w:rsidTr="00F40CF0">
        <w:tc>
          <w:tcPr>
            <w:tcW w:w="4788" w:type="dxa"/>
            <w:shd w:val="clear" w:color="auto" w:fill="auto"/>
          </w:tcPr>
          <w:p w14:paraId="2E8461F0"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b)</w:t>
            </w:r>
            <w:r w:rsidRPr="00F40CF0">
              <w:rPr>
                <w:rFonts w:ascii="Verdana" w:hAnsi="Verdana"/>
                <w:sz w:val="16"/>
                <w:szCs w:val="16"/>
              </w:rPr>
              <w:tab/>
              <w:t xml:space="preserve">Para los elementos y equipos que componen la instalación, se debe observar una distribución acorde a los Productos que se almacenen, cumpliendo con los </w:t>
            </w:r>
            <w:r w:rsidRPr="00F40CF0">
              <w:rPr>
                <w:rFonts w:ascii="Verdana" w:hAnsi="Verdana"/>
                <w:sz w:val="16"/>
                <w:szCs w:val="16"/>
              </w:rPr>
              <w:lastRenderedPageBreak/>
              <w:t>espaciamientos mínimos establecidos en el Capítulo 7 “Distanciamientos” de esta Norma Oficial Mexicana;</w:t>
            </w:r>
          </w:p>
        </w:tc>
        <w:tc>
          <w:tcPr>
            <w:tcW w:w="4788" w:type="dxa"/>
            <w:shd w:val="clear" w:color="auto" w:fill="auto"/>
          </w:tcPr>
          <w:p w14:paraId="27AE0723"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lastRenderedPageBreak/>
              <w:t>b)</w:t>
            </w:r>
            <w:r w:rsidRPr="00F40CF0">
              <w:rPr>
                <w:lang w:val="en-US"/>
              </w:rPr>
              <w:t xml:space="preserve"> </w:t>
            </w:r>
            <w:r w:rsidRPr="00F40CF0">
              <w:rPr>
                <w:rFonts w:ascii="Verdana" w:hAnsi="Verdana"/>
                <w:sz w:val="16"/>
                <w:szCs w:val="16"/>
                <w:lang w:val="en-US"/>
              </w:rPr>
              <w:t xml:space="preserve">              For the elements and equipment that make up the installation, a distribution must be observed according to the Products that are stored, complying </w:t>
            </w:r>
            <w:r w:rsidRPr="00F40CF0">
              <w:rPr>
                <w:rFonts w:ascii="Verdana" w:hAnsi="Verdana"/>
                <w:sz w:val="16"/>
                <w:szCs w:val="16"/>
                <w:lang w:val="en-US"/>
              </w:rPr>
              <w:lastRenderedPageBreak/>
              <w:t>with the minimum spacings established in Chapter 7 "Distances" of this Official Mexican Standard;</w:t>
            </w:r>
            <w:r w:rsidRPr="00F40CF0">
              <w:rPr>
                <w:lang w:val="en-US"/>
              </w:rPr>
              <w:t xml:space="preserve"> </w:t>
            </w:r>
          </w:p>
        </w:tc>
      </w:tr>
      <w:tr w:rsidR="001617EF" w:rsidRPr="004B5ED1" w14:paraId="17A52D78" w14:textId="77777777" w:rsidTr="00F40CF0">
        <w:tc>
          <w:tcPr>
            <w:tcW w:w="4788" w:type="dxa"/>
            <w:shd w:val="clear" w:color="auto" w:fill="auto"/>
          </w:tcPr>
          <w:p w14:paraId="76C3AD6D"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lastRenderedPageBreak/>
              <w:t>c)</w:t>
            </w:r>
            <w:r w:rsidRPr="00F40CF0">
              <w:rPr>
                <w:rFonts w:ascii="Verdana" w:hAnsi="Verdana"/>
                <w:b/>
                <w:sz w:val="16"/>
                <w:szCs w:val="16"/>
              </w:rPr>
              <w:tab/>
            </w:r>
            <w:r w:rsidRPr="00F40CF0">
              <w:rPr>
                <w:rFonts w:ascii="Verdana" w:hAnsi="Verdana"/>
                <w:sz w:val="16"/>
                <w:szCs w:val="16"/>
              </w:rPr>
              <w:t>Los equipos, materiales y accesorios eléctricos deben cumplir con la clasificación de áreas eléctricas a la que correspondan, de acuerdo a la Norma NOM-001-SEDE-2012, “Instalaciones Eléctricas (Utilización)”, vigente, equivalente o aquel que lo sustituya, y</w:t>
            </w:r>
          </w:p>
        </w:tc>
        <w:tc>
          <w:tcPr>
            <w:tcW w:w="4788" w:type="dxa"/>
            <w:shd w:val="clear" w:color="auto" w:fill="auto"/>
          </w:tcPr>
          <w:p w14:paraId="4BE12715"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c)</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Electrical equipment, materials and accessories must comply with the classification of electrical areas to which they correspond, in accordance with Standard NOM-001-SEDE-2012, "Electrical Installations (Utilization)", current, equivalent or that which replaces it, Y</w:t>
            </w:r>
            <w:r w:rsidRPr="00F40CF0">
              <w:rPr>
                <w:lang w:val="en-US"/>
              </w:rPr>
              <w:t xml:space="preserve"> </w:t>
            </w:r>
          </w:p>
        </w:tc>
      </w:tr>
      <w:tr w:rsidR="001617EF" w:rsidRPr="004B5ED1" w14:paraId="7A69580D" w14:textId="77777777" w:rsidTr="00F40CF0">
        <w:tc>
          <w:tcPr>
            <w:tcW w:w="4788" w:type="dxa"/>
            <w:shd w:val="clear" w:color="auto" w:fill="auto"/>
          </w:tcPr>
          <w:p w14:paraId="36CE0A18"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d)</w:t>
            </w:r>
            <w:r w:rsidRPr="00F40CF0">
              <w:rPr>
                <w:rFonts w:ascii="Verdana" w:hAnsi="Verdana"/>
                <w:sz w:val="16"/>
                <w:szCs w:val="16"/>
              </w:rPr>
              <w:tab/>
              <w:t>Los sistemas de protección contra incendio, deben cubrir todos los escenarios de riesgo identificados en el diseño, el Análisis de Riesgo y Análisis de Consecuencias.</w:t>
            </w:r>
          </w:p>
        </w:tc>
        <w:tc>
          <w:tcPr>
            <w:tcW w:w="4788" w:type="dxa"/>
            <w:shd w:val="clear" w:color="auto" w:fill="auto"/>
          </w:tcPr>
          <w:p w14:paraId="196608B9"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d)</w:t>
            </w:r>
            <w:r w:rsidRPr="00F40CF0">
              <w:rPr>
                <w:lang w:val="en-US"/>
              </w:rPr>
              <w:t xml:space="preserve"> </w:t>
            </w:r>
            <w:r w:rsidRPr="00F40CF0">
              <w:rPr>
                <w:rFonts w:ascii="Verdana" w:hAnsi="Verdana"/>
                <w:sz w:val="16"/>
                <w:szCs w:val="16"/>
                <w:lang w:val="en-US"/>
              </w:rPr>
              <w:t>              The fire protection systems must cover all risk scenarios identified in the design, Risk Analysis and Consequences Analysis.</w:t>
            </w:r>
            <w:r w:rsidRPr="00F40CF0">
              <w:rPr>
                <w:lang w:val="en-US"/>
              </w:rPr>
              <w:t xml:space="preserve"> </w:t>
            </w:r>
          </w:p>
        </w:tc>
      </w:tr>
      <w:tr w:rsidR="001617EF" w:rsidRPr="00F40CF0" w14:paraId="190E9404" w14:textId="77777777" w:rsidTr="00F40CF0">
        <w:tc>
          <w:tcPr>
            <w:tcW w:w="4788" w:type="dxa"/>
            <w:shd w:val="clear" w:color="auto" w:fill="auto"/>
          </w:tcPr>
          <w:p w14:paraId="3663E96D" w14:textId="77777777" w:rsidR="001617EF" w:rsidRPr="00F40CF0" w:rsidRDefault="001617EF" w:rsidP="00F40CF0">
            <w:pPr>
              <w:pStyle w:val="Texto"/>
              <w:spacing w:line="221" w:lineRule="exact"/>
              <w:ind w:firstLine="0"/>
              <w:rPr>
                <w:rFonts w:ascii="Verdana" w:hAnsi="Verdana"/>
                <w:sz w:val="16"/>
                <w:szCs w:val="16"/>
              </w:rPr>
            </w:pPr>
            <w:r w:rsidRPr="00F40CF0">
              <w:rPr>
                <w:rFonts w:ascii="Verdana" w:hAnsi="Verdana"/>
                <w:b/>
                <w:sz w:val="16"/>
                <w:szCs w:val="16"/>
              </w:rPr>
              <w:t xml:space="preserve">8.1 </w:t>
            </w:r>
            <w:r w:rsidRPr="00F40CF0">
              <w:rPr>
                <w:rFonts w:ascii="Verdana" w:hAnsi="Verdana"/>
                <w:sz w:val="16"/>
                <w:szCs w:val="16"/>
              </w:rPr>
              <w:t>Almacenamiento</w:t>
            </w:r>
          </w:p>
        </w:tc>
        <w:tc>
          <w:tcPr>
            <w:tcW w:w="4788" w:type="dxa"/>
            <w:shd w:val="clear" w:color="auto" w:fill="auto"/>
          </w:tcPr>
          <w:p w14:paraId="31FEDA6F"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8.1</w:t>
            </w:r>
            <w:r w:rsidRPr="00F40CF0">
              <w:rPr>
                <w:lang w:val="en-US"/>
              </w:rPr>
              <w:t xml:space="preserve"> </w:t>
            </w:r>
            <w:r w:rsidRPr="00F40CF0">
              <w:rPr>
                <w:rFonts w:ascii="Verdana" w:hAnsi="Verdana"/>
                <w:sz w:val="16"/>
                <w:szCs w:val="16"/>
                <w:lang w:val="en-US"/>
              </w:rPr>
              <w:t>Storage</w:t>
            </w:r>
            <w:r w:rsidRPr="00F40CF0">
              <w:rPr>
                <w:lang w:val="en-US"/>
              </w:rPr>
              <w:t xml:space="preserve"> </w:t>
            </w:r>
          </w:p>
        </w:tc>
      </w:tr>
      <w:tr w:rsidR="001617EF" w:rsidRPr="004B5ED1" w14:paraId="511C1BA7" w14:textId="77777777" w:rsidTr="00F40CF0">
        <w:tc>
          <w:tcPr>
            <w:tcW w:w="4788" w:type="dxa"/>
            <w:shd w:val="clear" w:color="auto" w:fill="auto"/>
          </w:tcPr>
          <w:p w14:paraId="5F512010" w14:textId="77777777" w:rsidR="001617EF" w:rsidRPr="00F40CF0" w:rsidRDefault="001617EF" w:rsidP="00F40CF0">
            <w:pPr>
              <w:pStyle w:val="Texto"/>
              <w:spacing w:line="221" w:lineRule="exact"/>
              <w:ind w:firstLine="0"/>
              <w:rPr>
                <w:rFonts w:ascii="Verdana" w:hAnsi="Verdana"/>
                <w:sz w:val="16"/>
                <w:szCs w:val="16"/>
              </w:rPr>
            </w:pPr>
            <w:r w:rsidRPr="00F40CF0">
              <w:rPr>
                <w:rFonts w:ascii="Verdana" w:hAnsi="Verdana"/>
                <w:sz w:val="16"/>
                <w:szCs w:val="16"/>
              </w:rPr>
              <w:t>En el Diseño del área de almacenamiento, el Regulado puede optar por la integración de tanques superficiales y/o subterráneos. Los tanques superficiales podrán ser verticales y/u horizontales y debe considerar como mínimo lo siguiente:</w:t>
            </w:r>
          </w:p>
        </w:tc>
        <w:tc>
          <w:tcPr>
            <w:tcW w:w="4788" w:type="dxa"/>
            <w:shd w:val="clear" w:color="auto" w:fill="auto"/>
          </w:tcPr>
          <w:p w14:paraId="4647F202" w14:textId="77777777" w:rsidR="001617EF" w:rsidRPr="00F40CF0" w:rsidRDefault="001617EF" w:rsidP="00F40CF0">
            <w:pPr>
              <w:spacing w:after="101" w:line="221" w:lineRule="atLeast"/>
              <w:jc w:val="both"/>
              <w:rPr>
                <w:lang w:val="en-US"/>
              </w:rPr>
            </w:pPr>
            <w:r w:rsidRPr="00F40CF0">
              <w:rPr>
                <w:rFonts w:ascii="Verdana" w:hAnsi="Verdana"/>
                <w:sz w:val="16"/>
                <w:szCs w:val="16"/>
                <w:lang w:val="en-US"/>
              </w:rPr>
              <w:t>In the Design of the storage area, the Regulated party can opt for the integration of surface and/or underground tanks.</w:t>
            </w:r>
            <w:r w:rsidRPr="00F40CF0">
              <w:rPr>
                <w:lang w:val="en-US"/>
              </w:rPr>
              <w:t xml:space="preserve"> </w:t>
            </w:r>
            <w:r w:rsidRPr="00F40CF0">
              <w:rPr>
                <w:rFonts w:ascii="Verdana" w:hAnsi="Verdana"/>
                <w:sz w:val="16"/>
                <w:szCs w:val="16"/>
                <w:lang w:val="en-US"/>
              </w:rPr>
              <w:t>The surface tanks may be vertical and/or horizontal and must consider at least the following:</w:t>
            </w:r>
            <w:r w:rsidRPr="00F40CF0">
              <w:rPr>
                <w:lang w:val="en-US"/>
              </w:rPr>
              <w:t xml:space="preserve"> </w:t>
            </w:r>
          </w:p>
        </w:tc>
      </w:tr>
      <w:tr w:rsidR="001617EF" w:rsidRPr="004B5ED1" w14:paraId="344C3471" w14:textId="77777777" w:rsidTr="00F40CF0">
        <w:tc>
          <w:tcPr>
            <w:tcW w:w="4788" w:type="dxa"/>
            <w:shd w:val="clear" w:color="auto" w:fill="auto"/>
          </w:tcPr>
          <w:p w14:paraId="3E5DC935"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a)</w:t>
            </w:r>
            <w:r w:rsidRPr="00F40CF0">
              <w:rPr>
                <w:rFonts w:ascii="Verdana" w:hAnsi="Verdana"/>
                <w:sz w:val="16"/>
                <w:szCs w:val="16"/>
              </w:rPr>
              <w:tab/>
              <w:t>Las dimensiones necesarias para que se cumplan los distanciamientos mínimos entre los tanques de almacenamiento y entre los elementos o equipos que integran la instalación;</w:t>
            </w:r>
          </w:p>
        </w:tc>
        <w:tc>
          <w:tcPr>
            <w:tcW w:w="4788" w:type="dxa"/>
            <w:shd w:val="clear" w:color="auto" w:fill="auto"/>
          </w:tcPr>
          <w:p w14:paraId="2EFCD38A"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a)</w:t>
            </w:r>
            <w:r w:rsidRPr="00F40CF0">
              <w:rPr>
                <w:lang w:val="en-US"/>
              </w:rPr>
              <w:t xml:space="preserve"> </w:t>
            </w:r>
            <w:r w:rsidRPr="00F40CF0">
              <w:rPr>
                <w:rFonts w:ascii="Verdana" w:hAnsi="Verdana"/>
                <w:sz w:val="16"/>
                <w:szCs w:val="16"/>
                <w:lang w:val="en-US"/>
              </w:rPr>
              <w:t>              The necessary dimensions for compliance with the minimum distances between the storage tanks and between the elements or equipment that make up the installation;</w:t>
            </w:r>
            <w:r w:rsidRPr="00F40CF0">
              <w:rPr>
                <w:lang w:val="en-US"/>
              </w:rPr>
              <w:t xml:space="preserve"> </w:t>
            </w:r>
          </w:p>
        </w:tc>
      </w:tr>
      <w:tr w:rsidR="001617EF" w:rsidRPr="004B5ED1" w14:paraId="345A8D44" w14:textId="77777777" w:rsidTr="00F40CF0">
        <w:tc>
          <w:tcPr>
            <w:tcW w:w="4788" w:type="dxa"/>
            <w:shd w:val="clear" w:color="auto" w:fill="auto"/>
          </w:tcPr>
          <w:p w14:paraId="6A84AEB0"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b)</w:t>
            </w:r>
            <w:r w:rsidRPr="00F40CF0">
              <w:rPr>
                <w:rFonts w:ascii="Verdana" w:hAnsi="Verdana"/>
                <w:b/>
                <w:sz w:val="16"/>
                <w:szCs w:val="16"/>
              </w:rPr>
              <w:tab/>
            </w:r>
            <w:r w:rsidRPr="00F40CF0">
              <w:rPr>
                <w:rFonts w:ascii="Verdana" w:hAnsi="Verdana"/>
                <w:sz w:val="16"/>
                <w:szCs w:val="16"/>
              </w:rPr>
              <w:t>En un dique compartido, no deben almacenarse Productos que por sus características generen reacciones químicas y requieran condiciones de altas temperatura, que signifiquen riesgos de ignición con otros Productos almacenados en el mismo dique.</w:t>
            </w:r>
          </w:p>
        </w:tc>
        <w:tc>
          <w:tcPr>
            <w:tcW w:w="4788" w:type="dxa"/>
            <w:shd w:val="clear" w:color="auto" w:fill="auto"/>
          </w:tcPr>
          <w:p w14:paraId="7F2E7565"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b)</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In a shared dike, products that due to their characteristics generate chemical reactions and require high temperature conditions, which mean ignition risks with other Products stored in the same dike, should not be stored.</w:t>
            </w:r>
            <w:r w:rsidRPr="00F40CF0">
              <w:rPr>
                <w:lang w:val="en-US"/>
              </w:rPr>
              <w:t xml:space="preserve"> </w:t>
            </w:r>
          </w:p>
        </w:tc>
      </w:tr>
      <w:tr w:rsidR="001617EF" w:rsidRPr="004B5ED1" w14:paraId="07FC23BB" w14:textId="77777777" w:rsidTr="00F40CF0">
        <w:tc>
          <w:tcPr>
            <w:tcW w:w="4788" w:type="dxa"/>
            <w:shd w:val="clear" w:color="auto" w:fill="auto"/>
          </w:tcPr>
          <w:p w14:paraId="10EA40FF" w14:textId="77777777" w:rsidR="001617EF" w:rsidRPr="00F40CF0" w:rsidRDefault="001617EF" w:rsidP="00F40CF0">
            <w:pPr>
              <w:pStyle w:val="Texto"/>
              <w:spacing w:line="221" w:lineRule="exact"/>
              <w:ind w:firstLine="0"/>
              <w:rPr>
                <w:rFonts w:ascii="Verdana" w:hAnsi="Verdana"/>
                <w:sz w:val="16"/>
                <w:szCs w:val="16"/>
              </w:rPr>
            </w:pPr>
            <w:r w:rsidRPr="00F40CF0">
              <w:rPr>
                <w:rFonts w:ascii="Verdana" w:hAnsi="Verdana"/>
                <w:sz w:val="16"/>
                <w:szCs w:val="16"/>
              </w:rPr>
              <w:t>El área de almacenamiento, debe contar como mínimo con lo siguiente:</w:t>
            </w:r>
          </w:p>
        </w:tc>
        <w:tc>
          <w:tcPr>
            <w:tcW w:w="4788" w:type="dxa"/>
            <w:shd w:val="clear" w:color="auto" w:fill="auto"/>
          </w:tcPr>
          <w:p w14:paraId="05CC4192" w14:textId="77777777" w:rsidR="001617EF" w:rsidRPr="00F40CF0" w:rsidRDefault="001617EF" w:rsidP="00F40CF0">
            <w:pPr>
              <w:spacing w:after="101" w:line="221" w:lineRule="atLeast"/>
              <w:jc w:val="both"/>
              <w:rPr>
                <w:lang w:val="en-US"/>
              </w:rPr>
            </w:pPr>
            <w:r w:rsidRPr="00F40CF0">
              <w:rPr>
                <w:rFonts w:ascii="Verdana" w:hAnsi="Verdana"/>
                <w:sz w:val="16"/>
                <w:szCs w:val="16"/>
                <w:lang w:val="en-US"/>
              </w:rPr>
              <w:t>The storage area must have at least the following:</w:t>
            </w:r>
            <w:r w:rsidRPr="00F40CF0">
              <w:rPr>
                <w:lang w:val="en-US"/>
              </w:rPr>
              <w:t xml:space="preserve"> </w:t>
            </w:r>
          </w:p>
        </w:tc>
      </w:tr>
      <w:tr w:rsidR="001617EF" w:rsidRPr="004B5ED1" w14:paraId="25BBADF2" w14:textId="77777777" w:rsidTr="00F40CF0">
        <w:tc>
          <w:tcPr>
            <w:tcW w:w="4788" w:type="dxa"/>
            <w:shd w:val="clear" w:color="auto" w:fill="auto"/>
          </w:tcPr>
          <w:p w14:paraId="6EF37E6B"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a)</w:t>
            </w:r>
            <w:r w:rsidRPr="00F40CF0">
              <w:rPr>
                <w:rFonts w:ascii="Verdana" w:hAnsi="Verdana"/>
                <w:sz w:val="16"/>
                <w:szCs w:val="16"/>
              </w:rPr>
              <w:tab/>
              <w:t>Instrumentación de control y medición en tanques;</w:t>
            </w:r>
          </w:p>
        </w:tc>
        <w:tc>
          <w:tcPr>
            <w:tcW w:w="4788" w:type="dxa"/>
            <w:shd w:val="clear" w:color="auto" w:fill="auto"/>
          </w:tcPr>
          <w:p w14:paraId="0E45C5A3"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a)</w:t>
            </w:r>
            <w:r w:rsidRPr="00F40CF0">
              <w:rPr>
                <w:lang w:val="en-US"/>
              </w:rPr>
              <w:t xml:space="preserve"> </w:t>
            </w:r>
            <w:r w:rsidRPr="00F40CF0">
              <w:rPr>
                <w:rFonts w:ascii="Verdana" w:hAnsi="Verdana"/>
                <w:sz w:val="16"/>
                <w:szCs w:val="16"/>
                <w:lang w:val="en-US"/>
              </w:rPr>
              <w:t>              Instrumentation of control and measurement in tanks;</w:t>
            </w:r>
            <w:r w:rsidRPr="00F40CF0">
              <w:rPr>
                <w:lang w:val="en-US"/>
              </w:rPr>
              <w:t xml:space="preserve"> </w:t>
            </w:r>
          </w:p>
        </w:tc>
      </w:tr>
      <w:tr w:rsidR="001617EF" w:rsidRPr="00F40CF0" w14:paraId="51A551EB" w14:textId="77777777" w:rsidTr="00F40CF0">
        <w:tc>
          <w:tcPr>
            <w:tcW w:w="4788" w:type="dxa"/>
            <w:shd w:val="clear" w:color="auto" w:fill="auto"/>
          </w:tcPr>
          <w:p w14:paraId="2C0CEB71"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b)</w:t>
            </w:r>
            <w:r w:rsidRPr="00F40CF0">
              <w:rPr>
                <w:rFonts w:ascii="Verdana" w:hAnsi="Verdana"/>
                <w:sz w:val="16"/>
                <w:szCs w:val="16"/>
              </w:rPr>
              <w:tab/>
              <w:t>Sistema de tierras;</w:t>
            </w:r>
          </w:p>
        </w:tc>
        <w:tc>
          <w:tcPr>
            <w:tcW w:w="4788" w:type="dxa"/>
            <w:shd w:val="clear" w:color="auto" w:fill="auto"/>
          </w:tcPr>
          <w:p w14:paraId="06B10F51"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b)</w:t>
            </w:r>
            <w:r w:rsidRPr="00F40CF0">
              <w:rPr>
                <w:lang w:val="en-US"/>
              </w:rPr>
              <w:t xml:space="preserve"> </w:t>
            </w:r>
            <w:r w:rsidRPr="00F40CF0">
              <w:rPr>
                <w:rFonts w:ascii="Verdana" w:hAnsi="Verdana"/>
                <w:sz w:val="16"/>
                <w:szCs w:val="16"/>
                <w:lang w:val="en-US"/>
              </w:rPr>
              <w:t>              Land system;</w:t>
            </w:r>
            <w:r w:rsidRPr="00F40CF0">
              <w:rPr>
                <w:lang w:val="en-US"/>
              </w:rPr>
              <w:t xml:space="preserve"> </w:t>
            </w:r>
          </w:p>
        </w:tc>
      </w:tr>
      <w:tr w:rsidR="001617EF" w:rsidRPr="00F40CF0" w14:paraId="2E6EAACF" w14:textId="77777777" w:rsidTr="00F40CF0">
        <w:tc>
          <w:tcPr>
            <w:tcW w:w="4788" w:type="dxa"/>
            <w:shd w:val="clear" w:color="auto" w:fill="auto"/>
          </w:tcPr>
          <w:p w14:paraId="4E4486C0"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c)</w:t>
            </w:r>
            <w:r w:rsidRPr="00F40CF0">
              <w:rPr>
                <w:rFonts w:ascii="Verdana" w:hAnsi="Verdana"/>
                <w:sz w:val="16"/>
                <w:szCs w:val="16"/>
              </w:rPr>
              <w:tab/>
              <w:t>Pararrayos/Apartarrayos;</w:t>
            </w:r>
          </w:p>
        </w:tc>
        <w:tc>
          <w:tcPr>
            <w:tcW w:w="4788" w:type="dxa"/>
            <w:shd w:val="clear" w:color="auto" w:fill="auto"/>
          </w:tcPr>
          <w:p w14:paraId="35F2608C"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c)</w:t>
            </w:r>
            <w:r w:rsidRPr="00F40CF0">
              <w:rPr>
                <w:lang w:val="en-US"/>
              </w:rPr>
              <w:t xml:space="preserve"> </w:t>
            </w:r>
            <w:r w:rsidRPr="00F40CF0">
              <w:rPr>
                <w:rFonts w:ascii="Verdana" w:hAnsi="Verdana"/>
                <w:sz w:val="16"/>
                <w:szCs w:val="16"/>
                <w:lang w:val="en-US"/>
              </w:rPr>
              <w:t>              Lightning rods / arresters;</w:t>
            </w:r>
            <w:r w:rsidRPr="00F40CF0">
              <w:rPr>
                <w:lang w:val="en-US"/>
              </w:rPr>
              <w:t xml:space="preserve"> </w:t>
            </w:r>
          </w:p>
        </w:tc>
      </w:tr>
      <w:tr w:rsidR="001617EF" w:rsidRPr="00F40CF0" w14:paraId="5BB24054" w14:textId="77777777" w:rsidTr="00F40CF0">
        <w:tc>
          <w:tcPr>
            <w:tcW w:w="4788" w:type="dxa"/>
            <w:shd w:val="clear" w:color="auto" w:fill="auto"/>
          </w:tcPr>
          <w:p w14:paraId="669B99C5"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d)</w:t>
            </w:r>
            <w:r w:rsidRPr="00F40CF0">
              <w:rPr>
                <w:rFonts w:ascii="Verdana" w:hAnsi="Verdana"/>
                <w:sz w:val="16"/>
                <w:szCs w:val="16"/>
              </w:rPr>
              <w:tab/>
              <w:t>Diques de contención;</w:t>
            </w:r>
          </w:p>
        </w:tc>
        <w:tc>
          <w:tcPr>
            <w:tcW w:w="4788" w:type="dxa"/>
            <w:shd w:val="clear" w:color="auto" w:fill="auto"/>
          </w:tcPr>
          <w:p w14:paraId="7A66FAD9"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d)</w:t>
            </w:r>
            <w:r w:rsidRPr="00F40CF0">
              <w:rPr>
                <w:lang w:val="en-US"/>
              </w:rPr>
              <w:t xml:space="preserve"> </w:t>
            </w:r>
            <w:r w:rsidRPr="00F40CF0">
              <w:rPr>
                <w:rFonts w:ascii="Verdana" w:hAnsi="Verdana"/>
                <w:sz w:val="16"/>
                <w:szCs w:val="16"/>
                <w:lang w:val="en-US"/>
              </w:rPr>
              <w:t xml:space="preserve">              Containment </w:t>
            </w:r>
            <w:r w:rsidR="00C10D86">
              <w:rPr>
                <w:rFonts w:ascii="Verdana" w:hAnsi="Verdana"/>
                <w:sz w:val="16"/>
                <w:szCs w:val="16"/>
                <w:lang w:val="en-US"/>
              </w:rPr>
              <w:t>dike</w:t>
            </w:r>
            <w:r w:rsidRPr="00F40CF0">
              <w:rPr>
                <w:rFonts w:ascii="Verdana" w:hAnsi="Verdana"/>
                <w:sz w:val="16"/>
                <w:szCs w:val="16"/>
                <w:lang w:val="en-US"/>
              </w:rPr>
              <w:t>s;</w:t>
            </w:r>
            <w:r w:rsidRPr="00F40CF0">
              <w:rPr>
                <w:lang w:val="en-US"/>
              </w:rPr>
              <w:t xml:space="preserve"> </w:t>
            </w:r>
          </w:p>
        </w:tc>
      </w:tr>
      <w:tr w:rsidR="001617EF" w:rsidRPr="00F40CF0" w14:paraId="35C00957" w14:textId="77777777" w:rsidTr="00F40CF0">
        <w:tc>
          <w:tcPr>
            <w:tcW w:w="4788" w:type="dxa"/>
            <w:shd w:val="clear" w:color="auto" w:fill="auto"/>
          </w:tcPr>
          <w:p w14:paraId="605ACD20"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e)</w:t>
            </w:r>
            <w:r w:rsidRPr="00F40CF0">
              <w:rPr>
                <w:rFonts w:ascii="Verdana" w:hAnsi="Verdana"/>
                <w:sz w:val="16"/>
                <w:szCs w:val="16"/>
              </w:rPr>
              <w:tab/>
              <w:t>Drenajes;</w:t>
            </w:r>
          </w:p>
        </w:tc>
        <w:tc>
          <w:tcPr>
            <w:tcW w:w="4788" w:type="dxa"/>
            <w:shd w:val="clear" w:color="auto" w:fill="auto"/>
          </w:tcPr>
          <w:p w14:paraId="167C3312"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e)</w:t>
            </w:r>
            <w:r w:rsidRPr="00F40CF0">
              <w:rPr>
                <w:lang w:val="en-US"/>
              </w:rPr>
              <w:t xml:space="preserve"> </w:t>
            </w:r>
            <w:r w:rsidRPr="00F40CF0">
              <w:rPr>
                <w:rFonts w:ascii="Verdana" w:hAnsi="Verdana"/>
                <w:sz w:val="16"/>
                <w:szCs w:val="16"/>
                <w:lang w:val="en-US"/>
              </w:rPr>
              <w:t>              Drains;</w:t>
            </w:r>
            <w:r w:rsidRPr="00F40CF0">
              <w:rPr>
                <w:lang w:val="en-US"/>
              </w:rPr>
              <w:t xml:space="preserve"> </w:t>
            </w:r>
          </w:p>
        </w:tc>
      </w:tr>
      <w:tr w:rsidR="001617EF" w:rsidRPr="00F40CF0" w14:paraId="3D126953" w14:textId="77777777" w:rsidTr="00F40CF0">
        <w:tc>
          <w:tcPr>
            <w:tcW w:w="4788" w:type="dxa"/>
            <w:shd w:val="clear" w:color="auto" w:fill="auto"/>
          </w:tcPr>
          <w:p w14:paraId="2333133E"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f)</w:t>
            </w:r>
            <w:r w:rsidRPr="00F40CF0">
              <w:rPr>
                <w:rFonts w:ascii="Verdana" w:hAnsi="Verdana"/>
                <w:sz w:val="16"/>
                <w:szCs w:val="16"/>
              </w:rPr>
              <w:tab/>
              <w:t>Instalación eléctrica;</w:t>
            </w:r>
          </w:p>
        </w:tc>
        <w:tc>
          <w:tcPr>
            <w:tcW w:w="4788" w:type="dxa"/>
            <w:shd w:val="clear" w:color="auto" w:fill="auto"/>
          </w:tcPr>
          <w:p w14:paraId="7975F3AF"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f)</w:t>
            </w:r>
            <w:r w:rsidRPr="00F40CF0">
              <w:rPr>
                <w:lang w:val="en-US"/>
              </w:rPr>
              <w:t xml:space="preserve"> </w:t>
            </w:r>
            <w:r w:rsidRPr="00F40CF0">
              <w:rPr>
                <w:rFonts w:ascii="Verdana" w:hAnsi="Verdana"/>
                <w:sz w:val="16"/>
                <w:szCs w:val="16"/>
                <w:lang w:val="en-US"/>
              </w:rPr>
              <w:t>              Electrical installation;</w:t>
            </w:r>
            <w:r w:rsidRPr="00F40CF0">
              <w:rPr>
                <w:lang w:val="en-US"/>
              </w:rPr>
              <w:t xml:space="preserve"> </w:t>
            </w:r>
          </w:p>
        </w:tc>
      </w:tr>
      <w:tr w:rsidR="001617EF" w:rsidRPr="004B5ED1" w14:paraId="4868FBCD" w14:textId="77777777" w:rsidTr="00F40CF0">
        <w:tc>
          <w:tcPr>
            <w:tcW w:w="4788" w:type="dxa"/>
            <w:shd w:val="clear" w:color="auto" w:fill="auto"/>
          </w:tcPr>
          <w:p w14:paraId="065F6C99"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g)</w:t>
            </w:r>
            <w:r w:rsidRPr="00F40CF0">
              <w:rPr>
                <w:rFonts w:ascii="Verdana" w:hAnsi="Verdana"/>
                <w:sz w:val="16"/>
                <w:szCs w:val="16"/>
              </w:rPr>
              <w:tab/>
              <w:t>Sistema de detección y alarma de gas y fuego;</w:t>
            </w:r>
          </w:p>
        </w:tc>
        <w:tc>
          <w:tcPr>
            <w:tcW w:w="4788" w:type="dxa"/>
            <w:shd w:val="clear" w:color="auto" w:fill="auto"/>
          </w:tcPr>
          <w:p w14:paraId="15D5DC16"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g)</w:t>
            </w:r>
            <w:r w:rsidRPr="00F40CF0">
              <w:rPr>
                <w:lang w:val="en-US"/>
              </w:rPr>
              <w:t xml:space="preserve"> </w:t>
            </w:r>
            <w:r w:rsidRPr="00F40CF0">
              <w:rPr>
                <w:rFonts w:ascii="Verdana" w:hAnsi="Verdana"/>
                <w:sz w:val="16"/>
                <w:szCs w:val="16"/>
                <w:lang w:val="en-US"/>
              </w:rPr>
              <w:t>              Gas and fire detection and alarm system;</w:t>
            </w:r>
            <w:r w:rsidRPr="00F40CF0">
              <w:rPr>
                <w:lang w:val="en-US"/>
              </w:rPr>
              <w:t xml:space="preserve"> </w:t>
            </w:r>
          </w:p>
        </w:tc>
      </w:tr>
      <w:tr w:rsidR="001617EF" w:rsidRPr="00F40CF0" w14:paraId="3B13E139" w14:textId="77777777" w:rsidTr="00F40CF0">
        <w:tc>
          <w:tcPr>
            <w:tcW w:w="4788" w:type="dxa"/>
            <w:shd w:val="clear" w:color="auto" w:fill="auto"/>
          </w:tcPr>
          <w:p w14:paraId="7E90D012"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h)</w:t>
            </w:r>
            <w:r w:rsidRPr="00F40CF0">
              <w:rPr>
                <w:rFonts w:ascii="Verdana" w:hAnsi="Verdana"/>
                <w:sz w:val="16"/>
                <w:szCs w:val="16"/>
              </w:rPr>
              <w:tab/>
              <w:t>Sistema contra incendio;</w:t>
            </w:r>
          </w:p>
        </w:tc>
        <w:tc>
          <w:tcPr>
            <w:tcW w:w="4788" w:type="dxa"/>
            <w:shd w:val="clear" w:color="auto" w:fill="auto"/>
          </w:tcPr>
          <w:p w14:paraId="148B3243"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h)</w:t>
            </w:r>
            <w:r w:rsidRPr="00F40CF0">
              <w:rPr>
                <w:lang w:val="en-US"/>
              </w:rPr>
              <w:t xml:space="preserve"> </w:t>
            </w:r>
            <w:r w:rsidRPr="00F40CF0">
              <w:rPr>
                <w:rFonts w:ascii="Verdana" w:hAnsi="Verdana"/>
                <w:sz w:val="16"/>
                <w:szCs w:val="16"/>
                <w:lang w:val="en-US"/>
              </w:rPr>
              <w:t>              Fire system;</w:t>
            </w:r>
            <w:r w:rsidRPr="00F40CF0">
              <w:rPr>
                <w:lang w:val="en-US"/>
              </w:rPr>
              <w:t xml:space="preserve"> </w:t>
            </w:r>
          </w:p>
        </w:tc>
      </w:tr>
      <w:tr w:rsidR="001617EF" w:rsidRPr="00F40CF0" w14:paraId="45B378D7" w14:textId="77777777" w:rsidTr="00F40CF0">
        <w:tc>
          <w:tcPr>
            <w:tcW w:w="4788" w:type="dxa"/>
            <w:shd w:val="clear" w:color="auto" w:fill="auto"/>
          </w:tcPr>
          <w:p w14:paraId="04B419FB"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i)</w:t>
            </w:r>
            <w:r w:rsidRPr="00F40CF0">
              <w:rPr>
                <w:rFonts w:ascii="Verdana" w:hAnsi="Verdana"/>
                <w:sz w:val="16"/>
                <w:szCs w:val="16"/>
              </w:rPr>
              <w:tab/>
              <w:t>Frentes de ataque, y</w:t>
            </w:r>
          </w:p>
        </w:tc>
        <w:tc>
          <w:tcPr>
            <w:tcW w:w="4788" w:type="dxa"/>
            <w:shd w:val="clear" w:color="auto" w:fill="auto"/>
          </w:tcPr>
          <w:p w14:paraId="0C557699"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i)</w:t>
            </w:r>
            <w:r w:rsidRPr="00F40CF0">
              <w:rPr>
                <w:lang w:val="en-US"/>
              </w:rPr>
              <w:t xml:space="preserve"> </w:t>
            </w:r>
            <w:r w:rsidRPr="00F40CF0">
              <w:rPr>
                <w:rFonts w:ascii="Verdana" w:hAnsi="Verdana"/>
                <w:sz w:val="16"/>
                <w:szCs w:val="16"/>
                <w:lang w:val="en-US"/>
              </w:rPr>
              <w:t>              Attack fronts, and</w:t>
            </w:r>
            <w:r w:rsidRPr="00F40CF0">
              <w:rPr>
                <w:lang w:val="en-US"/>
              </w:rPr>
              <w:t xml:space="preserve"> </w:t>
            </w:r>
          </w:p>
        </w:tc>
      </w:tr>
      <w:tr w:rsidR="001617EF" w:rsidRPr="00F40CF0" w14:paraId="49916E10" w14:textId="77777777" w:rsidTr="00F40CF0">
        <w:tc>
          <w:tcPr>
            <w:tcW w:w="4788" w:type="dxa"/>
            <w:shd w:val="clear" w:color="auto" w:fill="auto"/>
          </w:tcPr>
          <w:p w14:paraId="112F9EDC"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j)</w:t>
            </w:r>
            <w:r w:rsidRPr="00F40CF0">
              <w:rPr>
                <w:rFonts w:ascii="Verdana" w:hAnsi="Verdana"/>
                <w:sz w:val="16"/>
                <w:szCs w:val="16"/>
              </w:rPr>
              <w:tab/>
              <w:t>Vialidades y accesos.</w:t>
            </w:r>
          </w:p>
        </w:tc>
        <w:tc>
          <w:tcPr>
            <w:tcW w:w="4788" w:type="dxa"/>
            <w:shd w:val="clear" w:color="auto" w:fill="auto"/>
          </w:tcPr>
          <w:p w14:paraId="6AEE0DB9"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j)</w:t>
            </w:r>
            <w:r w:rsidRPr="00F40CF0">
              <w:rPr>
                <w:lang w:val="en-US"/>
              </w:rPr>
              <w:t xml:space="preserve"> </w:t>
            </w:r>
            <w:r w:rsidRPr="00F40CF0">
              <w:rPr>
                <w:rFonts w:ascii="Verdana" w:hAnsi="Verdana"/>
                <w:sz w:val="16"/>
                <w:szCs w:val="16"/>
                <w:lang w:val="en-US"/>
              </w:rPr>
              <w:t>              Roads and accesses.</w:t>
            </w:r>
            <w:r w:rsidRPr="00F40CF0">
              <w:rPr>
                <w:lang w:val="en-US"/>
              </w:rPr>
              <w:t xml:space="preserve"> </w:t>
            </w:r>
          </w:p>
        </w:tc>
      </w:tr>
      <w:tr w:rsidR="001617EF" w:rsidRPr="00F40CF0" w14:paraId="4EEDBDC8" w14:textId="77777777" w:rsidTr="00F40CF0">
        <w:tc>
          <w:tcPr>
            <w:tcW w:w="4788" w:type="dxa"/>
            <w:shd w:val="clear" w:color="auto" w:fill="auto"/>
          </w:tcPr>
          <w:p w14:paraId="6B383F64" w14:textId="77777777" w:rsidR="001617EF" w:rsidRPr="00F40CF0" w:rsidRDefault="001617EF" w:rsidP="00F40CF0">
            <w:pPr>
              <w:pStyle w:val="Texto"/>
              <w:spacing w:line="221" w:lineRule="exact"/>
              <w:ind w:firstLine="0"/>
              <w:rPr>
                <w:rFonts w:ascii="Verdana" w:hAnsi="Verdana"/>
                <w:sz w:val="16"/>
                <w:szCs w:val="16"/>
              </w:rPr>
            </w:pPr>
            <w:r w:rsidRPr="00F40CF0">
              <w:rPr>
                <w:rFonts w:ascii="Verdana" w:hAnsi="Verdana"/>
                <w:b/>
                <w:sz w:val="16"/>
                <w:szCs w:val="16"/>
              </w:rPr>
              <w:t xml:space="preserve">8.1.1 </w:t>
            </w:r>
            <w:r w:rsidRPr="00F40CF0">
              <w:rPr>
                <w:rFonts w:ascii="Verdana" w:hAnsi="Verdana"/>
                <w:sz w:val="16"/>
                <w:szCs w:val="16"/>
              </w:rPr>
              <w:t>Tanques superficiales</w:t>
            </w:r>
          </w:p>
        </w:tc>
        <w:tc>
          <w:tcPr>
            <w:tcW w:w="4788" w:type="dxa"/>
            <w:shd w:val="clear" w:color="auto" w:fill="auto"/>
          </w:tcPr>
          <w:p w14:paraId="67E4C886"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8.1.1</w:t>
            </w:r>
            <w:r w:rsidRPr="00F40CF0">
              <w:rPr>
                <w:lang w:val="en-US"/>
              </w:rPr>
              <w:t xml:space="preserve"> </w:t>
            </w:r>
            <w:r w:rsidRPr="00F40CF0">
              <w:rPr>
                <w:rFonts w:ascii="Verdana" w:hAnsi="Verdana"/>
                <w:sz w:val="16"/>
                <w:szCs w:val="16"/>
                <w:lang w:val="en-US"/>
              </w:rPr>
              <w:t>Surface tanks</w:t>
            </w:r>
            <w:r w:rsidRPr="00F40CF0">
              <w:rPr>
                <w:lang w:val="en-US"/>
              </w:rPr>
              <w:t xml:space="preserve"> </w:t>
            </w:r>
          </w:p>
        </w:tc>
      </w:tr>
      <w:tr w:rsidR="001617EF" w:rsidRPr="004B5ED1" w14:paraId="0A3C3E73" w14:textId="77777777" w:rsidTr="00F40CF0">
        <w:tc>
          <w:tcPr>
            <w:tcW w:w="4788" w:type="dxa"/>
            <w:shd w:val="clear" w:color="auto" w:fill="auto"/>
          </w:tcPr>
          <w:p w14:paraId="11967A3A" w14:textId="77777777" w:rsidR="001617EF" w:rsidRPr="00F40CF0" w:rsidRDefault="001617EF" w:rsidP="00F40CF0">
            <w:pPr>
              <w:pStyle w:val="Texto"/>
              <w:spacing w:line="221" w:lineRule="exact"/>
              <w:ind w:firstLine="0"/>
              <w:rPr>
                <w:rFonts w:ascii="Verdana" w:hAnsi="Verdana"/>
                <w:sz w:val="16"/>
                <w:szCs w:val="16"/>
              </w:rPr>
            </w:pPr>
            <w:r w:rsidRPr="00F40CF0">
              <w:rPr>
                <w:rFonts w:ascii="Verdana" w:hAnsi="Verdana"/>
                <w:sz w:val="16"/>
                <w:szCs w:val="16"/>
              </w:rPr>
              <w:t>El Regulado puede optar por la integración de tanques superficiales y/o subterráneos. Los tanques superficiales podrán ser verticales y/u horizontales (no confinados y/o confinados).</w:t>
            </w:r>
          </w:p>
        </w:tc>
        <w:tc>
          <w:tcPr>
            <w:tcW w:w="4788" w:type="dxa"/>
            <w:shd w:val="clear" w:color="auto" w:fill="auto"/>
          </w:tcPr>
          <w:p w14:paraId="54DBAB02" w14:textId="77777777" w:rsidR="001617EF" w:rsidRPr="00F40CF0" w:rsidRDefault="001617EF" w:rsidP="00F40CF0">
            <w:pPr>
              <w:spacing w:after="101" w:line="221" w:lineRule="atLeast"/>
              <w:jc w:val="both"/>
              <w:rPr>
                <w:lang w:val="en-US"/>
              </w:rPr>
            </w:pPr>
            <w:r w:rsidRPr="00F40CF0">
              <w:rPr>
                <w:rFonts w:ascii="Verdana" w:hAnsi="Verdana"/>
                <w:sz w:val="16"/>
                <w:szCs w:val="16"/>
                <w:lang w:val="en-US"/>
              </w:rPr>
              <w:t>The Regulated parties can opt for the integration of surface and/or underground tanks.</w:t>
            </w:r>
            <w:r w:rsidRPr="00F40CF0">
              <w:rPr>
                <w:lang w:val="en-US"/>
              </w:rPr>
              <w:t xml:space="preserve"> </w:t>
            </w:r>
            <w:r w:rsidRPr="00F40CF0">
              <w:rPr>
                <w:rFonts w:ascii="Verdana" w:hAnsi="Verdana"/>
                <w:sz w:val="16"/>
                <w:szCs w:val="16"/>
                <w:lang w:val="en-US"/>
              </w:rPr>
              <w:t>The surface tanks may be vertical and/or horizontal (unconfined and/or confined).</w:t>
            </w:r>
            <w:r w:rsidRPr="00F40CF0">
              <w:rPr>
                <w:lang w:val="en-US"/>
              </w:rPr>
              <w:t xml:space="preserve"> </w:t>
            </w:r>
          </w:p>
        </w:tc>
      </w:tr>
      <w:tr w:rsidR="001617EF" w:rsidRPr="00F40CF0" w14:paraId="08E51C2C" w14:textId="77777777" w:rsidTr="00F40CF0">
        <w:tc>
          <w:tcPr>
            <w:tcW w:w="4788" w:type="dxa"/>
            <w:shd w:val="clear" w:color="auto" w:fill="auto"/>
          </w:tcPr>
          <w:p w14:paraId="443489A2" w14:textId="77777777" w:rsidR="001617EF" w:rsidRPr="00F40CF0" w:rsidRDefault="001617EF" w:rsidP="00F40CF0">
            <w:pPr>
              <w:pStyle w:val="Texto"/>
              <w:spacing w:line="221" w:lineRule="exact"/>
              <w:ind w:firstLine="0"/>
              <w:rPr>
                <w:rFonts w:ascii="Verdana" w:hAnsi="Verdana"/>
                <w:sz w:val="16"/>
                <w:szCs w:val="16"/>
              </w:rPr>
            </w:pPr>
            <w:r w:rsidRPr="00F40CF0">
              <w:rPr>
                <w:rFonts w:ascii="Verdana" w:hAnsi="Verdana"/>
                <w:b/>
                <w:sz w:val="16"/>
                <w:szCs w:val="16"/>
              </w:rPr>
              <w:t>8.1.1.1</w:t>
            </w:r>
            <w:r w:rsidRPr="00F40CF0">
              <w:rPr>
                <w:rFonts w:ascii="Verdana" w:hAnsi="Verdana"/>
                <w:sz w:val="16"/>
                <w:szCs w:val="16"/>
              </w:rPr>
              <w:t xml:space="preserve"> Tanques verticales</w:t>
            </w:r>
          </w:p>
        </w:tc>
        <w:tc>
          <w:tcPr>
            <w:tcW w:w="4788" w:type="dxa"/>
            <w:shd w:val="clear" w:color="auto" w:fill="auto"/>
          </w:tcPr>
          <w:p w14:paraId="2E90ED1C"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8.1.1.1</w:t>
            </w:r>
            <w:r w:rsidRPr="00F40CF0">
              <w:rPr>
                <w:lang w:val="en-US"/>
              </w:rPr>
              <w:t xml:space="preserve"> </w:t>
            </w:r>
            <w:r w:rsidRPr="00F40CF0">
              <w:rPr>
                <w:rFonts w:ascii="Verdana" w:hAnsi="Verdana"/>
                <w:sz w:val="16"/>
                <w:szCs w:val="16"/>
                <w:lang w:val="en-US"/>
              </w:rPr>
              <w:t>Vertical tanks</w:t>
            </w:r>
            <w:r w:rsidRPr="00F40CF0">
              <w:rPr>
                <w:lang w:val="en-US"/>
              </w:rPr>
              <w:t xml:space="preserve"> </w:t>
            </w:r>
          </w:p>
        </w:tc>
      </w:tr>
      <w:tr w:rsidR="001617EF" w:rsidRPr="004B5ED1" w14:paraId="27DD54BC" w14:textId="77777777" w:rsidTr="00F40CF0">
        <w:tc>
          <w:tcPr>
            <w:tcW w:w="4788" w:type="dxa"/>
            <w:shd w:val="clear" w:color="auto" w:fill="auto"/>
          </w:tcPr>
          <w:p w14:paraId="58768505" w14:textId="77777777" w:rsidR="001617EF" w:rsidRPr="00F40CF0" w:rsidRDefault="001617EF" w:rsidP="00F40CF0">
            <w:pPr>
              <w:pStyle w:val="Texto"/>
              <w:spacing w:line="221" w:lineRule="exact"/>
              <w:ind w:firstLine="0"/>
              <w:rPr>
                <w:rFonts w:ascii="Verdana" w:hAnsi="Verdana"/>
                <w:sz w:val="16"/>
                <w:szCs w:val="16"/>
              </w:rPr>
            </w:pPr>
            <w:r w:rsidRPr="00F40CF0">
              <w:rPr>
                <w:rFonts w:ascii="Verdana" w:hAnsi="Verdana"/>
                <w:sz w:val="16"/>
                <w:szCs w:val="16"/>
              </w:rPr>
              <w:lastRenderedPageBreak/>
              <w:t>Para el diseño de tanques verticales de techo fijo, techo flotante interno y techo flotante externo, el Regulado debe cumplir con el código API 650, vigente, equivalente o aquel que lo sustituya, y considerar los siguientes aspectos:</w:t>
            </w:r>
          </w:p>
        </w:tc>
        <w:tc>
          <w:tcPr>
            <w:tcW w:w="4788" w:type="dxa"/>
            <w:shd w:val="clear" w:color="auto" w:fill="auto"/>
          </w:tcPr>
          <w:p w14:paraId="55DA0421" w14:textId="77777777" w:rsidR="001617EF" w:rsidRPr="00F40CF0" w:rsidRDefault="001617EF" w:rsidP="00F40CF0">
            <w:pPr>
              <w:spacing w:after="101" w:line="221" w:lineRule="atLeast"/>
              <w:jc w:val="both"/>
              <w:rPr>
                <w:lang w:val="en-US"/>
              </w:rPr>
            </w:pPr>
            <w:r w:rsidRPr="00F40CF0">
              <w:rPr>
                <w:rFonts w:ascii="Verdana" w:hAnsi="Verdana"/>
                <w:sz w:val="16"/>
                <w:szCs w:val="16"/>
                <w:lang w:val="en-US"/>
              </w:rPr>
              <w:t xml:space="preserve">For the design of vertical tanks with a fixed roof, internal floating roof and external floating roof, the Regulated must comply with the API 650 code, current, equivalent or </w:t>
            </w:r>
            <w:r w:rsidR="0020661C">
              <w:rPr>
                <w:rFonts w:ascii="Verdana" w:hAnsi="Verdana"/>
                <w:sz w:val="16"/>
                <w:szCs w:val="16"/>
                <w:lang w:val="en-US"/>
              </w:rPr>
              <w:t>that which replaces it</w:t>
            </w:r>
            <w:r w:rsidRPr="00F40CF0">
              <w:rPr>
                <w:rFonts w:ascii="Verdana" w:hAnsi="Verdana"/>
                <w:sz w:val="16"/>
                <w:szCs w:val="16"/>
                <w:lang w:val="en-US"/>
              </w:rPr>
              <w:t>, and consider the following aspects:</w:t>
            </w:r>
            <w:r w:rsidRPr="00F40CF0">
              <w:rPr>
                <w:lang w:val="en-US"/>
              </w:rPr>
              <w:t xml:space="preserve"> </w:t>
            </w:r>
          </w:p>
        </w:tc>
      </w:tr>
      <w:tr w:rsidR="001617EF" w:rsidRPr="00F40CF0" w14:paraId="1B448351" w14:textId="77777777" w:rsidTr="00F40CF0">
        <w:tc>
          <w:tcPr>
            <w:tcW w:w="4788" w:type="dxa"/>
            <w:shd w:val="clear" w:color="auto" w:fill="auto"/>
          </w:tcPr>
          <w:p w14:paraId="7108759A"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a)</w:t>
            </w:r>
            <w:r w:rsidRPr="00F40CF0">
              <w:rPr>
                <w:rFonts w:ascii="Verdana" w:hAnsi="Verdana"/>
                <w:b/>
                <w:sz w:val="16"/>
                <w:szCs w:val="16"/>
              </w:rPr>
              <w:tab/>
            </w:r>
            <w:r w:rsidRPr="00F40CF0">
              <w:rPr>
                <w:rFonts w:ascii="Verdana" w:hAnsi="Verdana"/>
                <w:sz w:val="16"/>
                <w:szCs w:val="16"/>
              </w:rPr>
              <w:t>La carga muerta;</w:t>
            </w:r>
          </w:p>
        </w:tc>
        <w:tc>
          <w:tcPr>
            <w:tcW w:w="4788" w:type="dxa"/>
            <w:shd w:val="clear" w:color="auto" w:fill="auto"/>
          </w:tcPr>
          <w:p w14:paraId="6C9495D2"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a)</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Dead load;</w:t>
            </w:r>
            <w:r w:rsidRPr="00F40CF0">
              <w:rPr>
                <w:lang w:val="en-US"/>
              </w:rPr>
              <w:t xml:space="preserve"> </w:t>
            </w:r>
          </w:p>
        </w:tc>
      </w:tr>
      <w:tr w:rsidR="001617EF" w:rsidRPr="004B5ED1" w14:paraId="7F5258EE" w14:textId="77777777" w:rsidTr="00F40CF0">
        <w:tc>
          <w:tcPr>
            <w:tcW w:w="4788" w:type="dxa"/>
            <w:shd w:val="clear" w:color="auto" w:fill="auto"/>
          </w:tcPr>
          <w:p w14:paraId="2E6E6ECD"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b)</w:t>
            </w:r>
            <w:r w:rsidRPr="00F40CF0">
              <w:rPr>
                <w:rFonts w:ascii="Verdana" w:hAnsi="Verdana"/>
                <w:b/>
                <w:sz w:val="16"/>
                <w:szCs w:val="16"/>
              </w:rPr>
              <w:tab/>
            </w:r>
            <w:r w:rsidRPr="00F40CF0">
              <w:rPr>
                <w:rFonts w:ascii="Verdana" w:hAnsi="Verdana"/>
                <w:sz w:val="16"/>
                <w:szCs w:val="16"/>
              </w:rPr>
              <w:t>La presión de diseño interna;</w:t>
            </w:r>
          </w:p>
        </w:tc>
        <w:tc>
          <w:tcPr>
            <w:tcW w:w="4788" w:type="dxa"/>
            <w:shd w:val="clear" w:color="auto" w:fill="auto"/>
          </w:tcPr>
          <w:p w14:paraId="5D9D8709"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b)</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The internal design pressure;</w:t>
            </w:r>
            <w:r w:rsidRPr="00F40CF0">
              <w:rPr>
                <w:lang w:val="en-US"/>
              </w:rPr>
              <w:t xml:space="preserve"> </w:t>
            </w:r>
          </w:p>
        </w:tc>
      </w:tr>
      <w:tr w:rsidR="001617EF" w:rsidRPr="004B5ED1" w14:paraId="311A7ABD" w14:textId="77777777" w:rsidTr="00F40CF0">
        <w:tc>
          <w:tcPr>
            <w:tcW w:w="4788" w:type="dxa"/>
            <w:shd w:val="clear" w:color="auto" w:fill="auto"/>
          </w:tcPr>
          <w:p w14:paraId="152A9B8C"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c)</w:t>
            </w:r>
            <w:r w:rsidRPr="00F40CF0">
              <w:rPr>
                <w:rFonts w:ascii="Verdana" w:hAnsi="Verdana"/>
                <w:b/>
                <w:sz w:val="16"/>
                <w:szCs w:val="16"/>
              </w:rPr>
              <w:tab/>
            </w:r>
            <w:r w:rsidRPr="00F40CF0">
              <w:rPr>
                <w:rFonts w:ascii="Verdana" w:hAnsi="Verdana"/>
                <w:sz w:val="16"/>
                <w:szCs w:val="16"/>
              </w:rPr>
              <w:t>Las cargas del techo flotante interno;</w:t>
            </w:r>
          </w:p>
        </w:tc>
        <w:tc>
          <w:tcPr>
            <w:tcW w:w="4788" w:type="dxa"/>
            <w:shd w:val="clear" w:color="auto" w:fill="auto"/>
          </w:tcPr>
          <w:p w14:paraId="1E9E11B8"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c)</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Loads of the internal floating roof;</w:t>
            </w:r>
            <w:r w:rsidRPr="00F40CF0">
              <w:rPr>
                <w:lang w:val="en-US"/>
              </w:rPr>
              <w:t xml:space="preserve"> </w:t>
            </w:r>
          </w:p>
        </w:tc>
      </w:tr>
      <w:tr w:rsidR="001617EF" w:rsidRPr="004B5ED1" w14:paraId="20E29047" w14:textId="77777777" w:rsidTr="00F40CF0">
        <w:tc>
          <w:tcPr>
            <w:tcW w:w="4788" w:type="dxa"/>
            <w:shd w:val="clear" w:color="auto" w:fill="auto"/>
          </w:tcPr>
          <w:p w14:paraId="5FE375A8"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d)</w:t>
            </w:r>
            <w:r w:rsidRPr="00F40CF0">
              <w:rPr>
                <w:rFonts w:ascii="Verdana" w:hAnsi="Verdana"/>
                <w:sz w:val="16"/>
                <w:szCs w:val="16"/>
              </w:rPr>
              <w:tab/>
              <w:t>La carga viva del techo;</w:t>
            </w:r>
          </w:p>
        </w:tc>
        <w:tc>
          <w:tcPr>
            <w:tcW w:w="4788" w:type="dxa"/>
            <w:shd w:val="clear" w:color="auto" w:fill="auto"/>
          </w:tcPr>
          <w:p w14:paraId="3425956F"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d)</w:t>
            </w:r>
            <w:r w:rsidRPr="00F40CF0">
              <w:rPr>
                <w:lang w:val="en-US"/>
              </w:rPr>
              <w:t xml:space="preserve"> </w:t>
            </w:r>
            <w:r w:rsidRPr="00F40CF0">
              <w:rPr>
                <w:rFonts w:ascii="Verdana" w:hAnsi="Verdana"/>
                <w:sz w:val="16"/>
                <w:szCs w:val="16"/>
                <w:lang w:val="en-US"/>
              </w:rPr>
              <w:t>              The living load of the roof;</w:t>
            </w:r>
            <w:r w:rsidRPr="00F40CF0">
              <w:rPr>
                <w:lang w:val="en-US"/>
              </w:rPr>
              <w:t xml:space="preserve"> </w:t>
            </w:r>
          </w:p>
        </w:tc>
      </w:tr>
      <w:tr w:rsidR="001617EF" w:rsidRPr="00F40CF0" w14:paraId="4FBB3A8B" w14:textId="77777777" w:rsidTr="00F40CF0">
        <w:tc>
          <w:tcPr>
            <w:tcW w:w="4788" w:type="dxa"/>
            <w:shd w:val="clear" w:color="auto" w:fill="auto"/>
          </w:tcPr>
          <w:p w14:paraId="2EC5BC2D"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e)</w:t>
            </w:r>
            <w:r w:rsidRPr="00F40CF0">
              <w:rPr>
                <w:rFonts w:ascii="Verdana" w:hAnsi="Verdana"/>
                <w:b/>
                <w:sz w:val="16"/>
                <w:szCs w:val="16"/>
              </w:rPr>
              <w:tab/>
            </w:r>
            <w:r w:rsidRPr="00F40CF0">
              <w:rPr>
                <w:rFonts w:ascii="Verdana" w:hAnsi="Verdana"/>
                <w:sz w:val="16"/>
                <w:szCs w:val="16"/>
              </w:rPr>
              <w:t>Verticalidad;</w:t>
            </w:r>
          </w:p>
        </w:tc>
        <w:tc>
          <w:tcPr>
            <w:tcW w:w="4788" w:type="dxa"/>
            <w:shd w:val="clear" w:color="auto" w:fill="auto"/>
          </w:tcPr>
          <w:p w14:paraId="72D0CFA7"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e)</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Verticality;</w:t>
            </w:r>
            <w:r w:rsidRPr="00F40CF0">
              <w:rPr>
                <w:lang w:val="en-US"/>
              </w:rPr>
              <w:t xml:space="preserve"> </w:t>
            </w:r>
          </w:p>
        </w:tc>
      </w:tr>
      <w:tr w:rsidR="001617EF" w:rsidRPr="00F40CF0" w14:paraId="6E8766C7" w14:textId="77777777" w:rsidTr="00F40CF0">
        <w:tc>
          <w:tcPr>
            <w:tcW w:w="4788" w:type="dxa"/>
            <w:shd w:val="clear" w:color="auto" w:fill="auto"/>
          </w:tcPr>
          <w:p w14:paraId="5CC1D085" w14:textId="77777777" w:rsidR="001617EF" w:rsidRPr="00F40CF0" w:rsidRDefault="001617EF" w:rsidP="00F40CF0">
            <w:pPr>
              <w:pStyle w:val="ROMANOS"/>
              <w:spacing w:line="221" w:lineRule="exact"/>
              <w:ind w:left="0" w:firstLine="0"/>
              <w:rPr>
                <w:rFonts w:ascii="Verdana" w:hAnsi="Verdana"/>
                <w:sz w:val="16"/>
                <w:szCs w:val="16"/>
              </w:rPr>
            </w:pPr>
            <w:r w:rsidRPr="00F40CF0">
              <w:rPr>
                <w:rFonts w:ascii="Verdana" w:hAnsi="Verdana"/>
                <w:b/>
                <w:sz w:val="16"/>
                <w:szCs w:val="16"/>
              </w:rPr>
              <w:t>f)</w:t>
            </w:r>
            <w:r w:rsidRPr="00F40CF0">
              <w:rPr>
                <w:rFonts w:ascii="Verdana" w:hAnsi="Verdana"/>
                <w:sz w:val="16"/>
                <w:szCs w:val="16"/>
              </w:rPr>
              <w:tab/>
              <w:t>Redondez;</w:t>
            </w:r>
          </w:p>
        </w:tc>
        <w:tc>
          <w:tcPr>
            <w:tcW w:w="4788" w:type="dxa"/>
            <w:shd w:val="clear" w:color="auto" w:fill="auto"/>
          </w:tcPr>
          <w:p w14:paraId="126958FC" w14:textId="77777777" w:rsidR="001617EF" w:rsidRPr="00F40CF0" w:rsidRDefault="001617EF" w:rsidP="00F40CF0">
            <w:pPr>
              <w:spacing w:after="101" w:line="221" w:lineRule="atLeast"/>
              <w:jc w:val="both"/>
              <w:rPr>
                <w:lang w:val="en-US"/>
              </w:rPr>
            </w:pPr>
            <w:r w:rsidRPr="00F40CF0">
              <w:rPr>
                <w:rFonts w:ascii="Verdana" w:hAnsi="Verdana"/>
                <w:b/>
                <w:bCs/>
                <w:sz w:val="16"/>
                <w:szCs w:val="16"/>
                <w:lang w:val="en-US"/>
              </w:rPr>
              <w:t>f)</w:t>
            </w:r>
            <w:r w:rsidRPr="00F40CF0">
              <w:rPr>
                <w:lang w:val="en-US"/>
              </w:rPr>
              <w:t xml:space="preserve"> </w:t>
            </w:r>
            <w:r w:rsidRPr="00F40CF0">
              <w:rPr>
                <w:rFonts w:ascii="Verdana" w:hAnsi="Verdana"/>
                <w:sz w:val="16"/>
                <w:szCs w:val="16"/>
                <w:lang w:val="en-US"/>
              </w:rPr>
              <w:t>              Roundness;</w:t>
            </w:r>
            <w:r w:rsidRPr="00F40CF0">
              <w:rPr>
                <w:lang w:val="en-US"/>
              </w:rPr>
              <w:t xml:space="preserve"> </w:t>
            </w:r>
          </w:p>
        </w:tc>
      </w:tr>
      <w:tr w:rsidR="001617EF" w:rsidRPr="00F40CF0" w14:paraId="2CB6A06A" w14:textId="77777777" w:rsidTr="00F40CF0">
        <w:tc>
          <w:tcPr>
            <w:tcW w:w="4788" w:type="dxa"/>
            <w:shd w:val="clear" w:color="auto" w:fill="auto"/>
          </w:tcPr>
          <w:p w14:paraId="5B7ED913"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g)</w:t>
            </w:r>
            <w:r w:rsidRPr="00F40CF0">
              <w:rPr>
                <w:rFonts w:ascii="Verdana" w:hAnsi="Verdana"/>
                <w:sz w:val="16"/>
                <w:szCs w:val="16"/>
              </w:rPr>
              <w:tab/>
              <w:t>La actividad sísmica;</w:t>
            </w:r>
          </w:p>
        </w:tc>
        <w:tc>
          <w:tcPr>
            <w:tcW w:w="4788" w:type="dxa"/>
            <w:shd w:val="clear" w:color="auto" w:fill="auto"/>
          </w:tcPr>
          <w:p w14:paraId="2C5AA69D"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g)</w:t>
            </w:r>
            <w:r w:rsidRPr="00F40CF0">
              <w:rPr>
                <w:lang w:val="en-US"/>
              </w:rPr>
              <w:t xml:space="preserve"> </w:t>
            </w:r>
            <w:r w:rsidRPr="00F40CF0">
              <w:rPr>
                <w:rFonts w:ascii="Verdana" w:hAnsi="Verdana"/>
                <w:sz w:val="16"/>
                <w:szCs w:val="16"/>
                <w:lang w:val="en-US"/>
              </w:rPr>
              <w:t>              The seismic activity;</w:t>
            </w:r>
            <w:r w:rsidRPr="00F40CF0">
              <w:rPr>
                <w:lang w:val="en-US"/>
              </w:rPr>
              <w:t xml:space="preserve"> </w:t>
            </w:r>
          </w:p>
        </w:tc>
      </w:tr>
      <w:tr w:rsidR="001617EF" w:rsidRPr="00F40CF0" w14:paraId="14752ED8" w14:textId="77777777" w:rsidTr="00F40CF0">
        <w:tc>
          <w:tcPr>
            <w:tcW w:w="4788" w:type="dxa"/>
            <w:shd w:val="clear" w:color="auto" w:fill="auto"/>
          </w:tcPr>
          <w:p w14:paraId="7534D201"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h)</w:t>
            </w:r>
            <w:r w:rsidRPr="00F40CF0">
              <w:rPr>
                <w:rFonts w:ascii="Verdana" w:hAnsi="Verdana"/>
                <w:sz w:val="16"/>
                <w:szCs w:val="16"/>
              </w:rPr>
              <w:tab/>
              <w:t>El Producto almacenado;</w:t>
            </w:r>
          </w:p>
        </w:tc>
        <w:tc>
          <w:tcPr>
            <w:tcW w:w="4788" w:type="dxa"/>
            <w:shd w:val="clear" w:color="auto" w:fill="auto"/>
          </w:tcPr>
          <w:p w14:paraId="066965DB"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h)</w:t>
            </w:r>
            <w:r w:rsidRPr="00F40CF0">
              <w:rPr>
                <w:lang w:val="en-US"/>
              </w:rPr>
              <w:t xml:space="preserve"> </w:t>
            </w:r>
            <w:r w:rsidRPr="00F40CF0">
              <w:rPr>
                <w:rFonts w:ascii="Verdana" w:hAnsi="Verdana"/>
                <w:sz w:val="16"/>
                <w:szCs w:val="16"/>
                <w:lang w:val="en-US"/>
              </w:rPr>
              <w:t>              The stored Product;</w:t>
            </w:r>
            <w:r w:rsidRPr="00F40CF0">
              <w:rPr>
                <w:lang w:val="en-US"/>
              </w:rPr>
              <w:t xml:space="preserve"> </w:t>
            </w:r>
          </w:p>
        </w:tc>
      </w:tr>
      <w:tr w:rsidR="001617EF" w:rsidRPr="00F40CF0" w14:paraId="077B3E64" w14:textId="77777777" w:rsidTr="00F40CF0">
        <w:tc>
          <w:tcPr>
            <w:tcW w:w="4788" w:type="dxa"/>
            <w:shd w:val="clear" w:color="auto" w:fill="auto"/>
          </w:tcPr>
          <w:p w14:paraId="6E92D55B"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i)</w:t>
            </w:r>
            <w:r w:rsidRPr="00F40CF0">
              <w:rPr>
                <w:rFonts w:ascii="Verdana" w:hAnsi="Verdana"/>
                <w:sz w:val="16"/>
                <w:szCs w:val="16"/>
              </w:rPr>
              <w:tab/>
              <w:t>Agitadores;</w:t>
            </w:r>
          </w:p>
        </w:tc>
        <w:tc>
          <w:tcPr>
            <w:tcW w:w="4788" w:type="dxa"/>
            <w:shd w:val="clear" w:color="auto" w:fill="auto"/>
          </w:tcPr>
          <w:p w14:paraId="120FE971"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i)</w:t>
            </w:r>
            <w:r w:rsidRPr="00F40CF0">
              <w:rPr>
                <w:lang w:val="en-US"/>
              </w:rPr>
              <w:t xml:space="preserve"> </w:t>
            </w:r>
            <w:r w:rsidRPr="00F40CF0">
              <w:rPr>
                <w:rFonts w:ascii="Verdana" w:hAnsi="Verdana"/>
                <w:sz w:val="16"/>
                <w:szCs w:val="16"/>
                <w:lang w:val="en-US"/>
              </w:rPr>
              <w:t>              Agitators;</w:t>
            </w:r>
            <w:r w:rsidRPr="00F40CF0">
              <w:rPr>
                <w:lang w:val="en-US"/>
              </w:rPr>
              <w:t xml:space="preserve"> </w:t>
            </w:r>
          </w:p>
        </w:tc>
      </w:tr>
      <w:tr w:rsidR="001617EF" w:rsidRPr="00F40CF0" w14:paraId="015DE081" w14:textId="77777777" w:rsidTr="00F40CF0">
        <w:tc>
          <w:tcPr>
            <w:tcW w:w="4788" w:type="dxa"/>
            <w:shd w:val="clear" w:color="auto" w:fill="auto"/>
          </w:tcPr>
          <w:p w14:paraId="1E15277F"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j)</w:t>
            </w:r>
            <w:r w:rsidRPr="00F40CF0">
              <w:rPr>
                <w:rFonts w:ascii="Verdana" w:hAnsi="Verdana"/>
                <w:sz w:val="16"/>
                <w:szCs w:val="16"/>
              </w:rPr>
              <w:tab/>
              <w:t>Serpentines de calentamiento;</w:t>
            </w:r>
          </w:p>
        </w:tc>
        <w:tc>
          <w:tcPr>
            <w:tcW w:w="4788" w:type="dxa"/>
            <w:shd w:val="clear" w:color="auto" w:fill="auto"/>
          </w:tcPr>
          <w:p w14:paraId="2C98EA36"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j)</w:t>
            </w:r>
            <w:r w:rsidRPr="00F40CF0">
              <w:rPr>
                <w:lang w:val="en-US"/>
              </w:rPr>
              <w:t xml:space="preserve"> </w:t>
            </w:r>
            <w:r w:rsidRPr="00F40CF0">
              <w:rPr>
                <w:rFonts w:ascii="Verdana" w:hAnsi="Verdana"/>
                <w:sz w:val="16"/>
                <w:szCs w:val="16"/>
                <w:lang w:val="en-US"/>
              </w:rPr>
              <w:t>              Heating coils;</w:t>
            </w:r>
            <w:r w:rsidRPr="00F40CF0">
              <w:rPr>
                <w:lang w:val="en-US"/>
              </w:rPr>
              <w:t xml:space="preserve"> </w:t>
            </w:r>
          </w:p>
        </w:tc>
      </w:tr>
      <w:tr w:rsidR="001617EF" w:rsidRPr="004B5ED1" w14:paraId="263A2D17" w14:textId="77777777" w:rsidTr="00F40CF0">
        <w:tc>
          <w:tcPr>
            <w:tcW w:w="4788" w:type="dxa"/>
            <w:shd w:val="clear" w:color="auto" w:fill="auto"/>
          </w:tcPr>
          <w:p w14:paraId="097A61E6"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k)</w:t>
            </w:r>
            <w:r w:rsidRPr="00F40CF0">
              <w:rPr>
                <w:rFonts w:ascii="Verdana" w:hAnsi="Verdana"/>
                <w:sz w:val="16"/>
                <w:szCs w:val="16"/>
              </w:rPr>
              <w:tab/>
              <w:t>Las presiones de pruebas hidrostáticas e hidroneumáticas;</w:t>
            </w:r>
          </w:p>
        </w:tc>
        <w:tc>
          <w:tcPr>
            <w:tcW w:w="4788" w:type="dxa"/>
            <w:shd w:val="clear" w:color="auto" w:fill="auto"/>
          </w:tcPr>
          <w:p w14:paraId="370A6E67"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k)</w:t>
            </w:r>
            <w:r w:rsidRPr="00F40CF0">
              <w:rPr>
                <w:lang w:val="en-US"/>
              </w:rPr>
              <w:t xml:space="preserve"> </w:t>
            </w:r>
            <w:r w:rsidRPr="00F40CF0">
              <w:rPr>
                <w:rFonts w:ascii="Verdana" w:hAnsi="Verdana"/>
                <w:sz w:val="16"/>
                <w:szCs w:val="16"/>
                <w:lang w:val="en-US"/>
              </w:rPr>
              <w:t>              The pressures of hydrostatic and hydro-pneumatic tests;</w:t>
            </w:r>
            <w:r w:rsidRPr="00F40CF0">
              <w:rPr>
                <w:lang w:val="en-US"/>
              </w:rPr>
              <w:t xml:space="preserve"> </w:t>
            </w:r>
          </w:p>
        </w:tc>
      </w:tr>
      <w:tr w:rsidR="001617EF" w:rsidRPr="004B5ED1" w14:paraId="297B43AA" w14:textId="77777777" w:rsidTr="00F40CF0">
        <w:tc>
          <w:tcPr>
            <w:tcW w:w="4788" w:type="dxa"/>
            <w:shd w:val="clear" w:color="auto" w:fill="auto"/>
          </w:tcPr>
          <w:p w14:paraId="20E0880D"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l)</w:t>
            </w:r>
            <w:r w:rsidRPr="00F40CF0">
              <w:rPr>
                <w:rFonts w:ascii="Verdana" w:hAnsi="Verdana"/>
                <w:sz w:val="16"/>
                <w:szCs w:val="16"/>
              </w:rPr>
              <w:tab/>
              <w:t>Diseño por viento y sismos;</w:t>
            </w:r>
          </w:p>
        </w:tc>
        <w:tc>
          <w:tcPr>
            <w:tcW w:w="4788" w:type="dxa"/>
            <w:shd w:val="clear" w:color="auto" w:fill="auto"/>
          </w:tcPr>
          <w:p w14:paraId="60D01324"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l)</w:t>
            </w:r>
            <w:r w:rsidRPr="00F40CF0">
              <w:rPr>
                <w:lang w:val="en-US"/>
              </w:rPr>
              <w:t xml:space="preserve"> </w:t>
            </w:r>
            <w:r w:rsidRPr="00F40CF0">
              <w:rPr>
                <w:rFonts w:ascii="Verdana" w:hAnsi="Verdana"/>
                <w:sz w:val="16"/>
                <w:szCs w:val="16"/>
                <w:lang w:val="en-US"/>
              </w:rPr>
              <w:t>              Design for wind and earthquakes;</w:t>
            </w:r>
            <w:r w:rsidRPr="00F40CF0">
              <w:rPr>
                <w:lang w:val="en-US"/>
              </w:rPr>
              <w:t xml:space="preserve"> </w:t>
            </w:r>
          </w:p>
        </w:tc>
      </w:tr>
      <w:tr w:rsidR="001617EF" w:rsidRPr="00F40CF0" w14:paraId="3D3DF1D7" w14:textId="77777777" w:rsidTr="00F40CF0">
        <w:tc>
          <w:tcPr>
            <w:tcW w:w="4788" w:type="dxa"/>
            <w:shd w:val="clear" w:color="auto" w:fill="auto"/>
          </w:tcPr>
          <w:p w14:paraId="78DFA6B3"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m)</w:t>
            </w:r>
            <w:r w:rsidRPr="00F40CF0">
              <w:rPr>
                <w:rFonts w:ascii="Verdana" w:hAnsi="Verdana"/>
                <w:sz w:val="16"/>
                <w:szCs w:val="16"/>
              </w:rPr>
              <w:tab/>
              <w:t>Las cargas externas;</w:t>
            </w:r>
          </w:p>
        </w:tc>
        <w:tc>
          <w:tcPr>
            <w:tcW w:w="4788" w:type="dxa"/>
            <w:shd w:val="clear" w:color="auto" w:fill="auto"/>
          </w:tcPr>
          <w:p w14:paraId="370B07FB"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m)</w:t>
            </w:r>
            <w:r w:rsidRPr="00F40CF0">
              <w:rPr>
                <w:lang w:val="en-US"/>
              </w:rPr>
              <w:t xml:space="preserve"> </w:t>
            </w:r>
            <w:r w:rsidRPr="00F40CF0">
              <w:rPr>
                <w:rFonts w:ascii="Verdana" w:hAnsi="Verdana"/>
                <w:sz w:val="16"/>
                <w:szCs w:val="16"/>
                <w:lang w:val="en-US"/>
              </w:rPr>
              <w:t>              External loads;</w:t>
            </w:r>
            <w:r w:rsidRPr="00F40CF0">
              <w:rPr>
                <w:lang w:val="en-US"/>
              </w:rPr>
              <w:t xml:space="preserve"> </w:t>
            </w:r>
          </w:p>
        </w:tc>
      </w:tr>
      <w:tr w:rsidR="001617EF" w:rsidRPr="00F40CF0" w14:paraId="248649EC" w14:textId="77777777" w:rsidTr="00F40CF0">
        <w:tc>
          <w:tcPr>
            <w:tcW w:w="4788" w:type="dxa"/>
            <w:shd w:val="clear" w:color="auto" w:fill="auto"/>
          </w:tcPr>
          <w:p w14:paraId="0C738DCA"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n)</w:t>
            </w:r>
            <w:r w:rsidRPr="00F40CF0">
              <w:rPr>
                <w:rFonts w:ascii="Verdana" w:hAnsi="Verdana"/>
                <w:b/>
                <w:sz w:val="16"/>
                <w:szCs w:val="16"/>
              </w:rPr>
              <w:tab/>
            </w:r>
            <w:r w:rsidRPr="00F40CF0">
              <w:rPr>
                <w:rFonts w:ascii="Verdana" w:hAnsi="Verdana"/>
                <w:sz w:val="16"/>
                <w:szCs w:val="16"/>
              </w:rPr>
              <w:t>La tolerancia por corrosión;</w:t>
            </w:r>
          </w:p>
        </w:tc>
        <w:tc>
          <w:tcPr>
            <w:tcW w:w="4788" w:type="dxa"/>
            <w:shd w:val="clear" w:color="auto" w:fill="auto"/>
          </w:tcPr>
          <w:p w14:paraId="48133934"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n)</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Tolerance by corrosion;</w:t>
            </w:r>
            <w:r w:rsidRPr="00F40CF0">
              <w:rPr>
                <w:lang w:val="en-US"/>
              </w:rPr>
              <w:t xml:space="preserve"> </w:t>
            </w:r>
          </w:p>
        </w:tc>
      </w:tr>
      <w:tr w:rsidR="001617EF" w:rsidRPr="00F40CF0" w14:paraId="0421F979" w14:textId="77777777" w:rsidTr="00F40CF0">
        <w:tc>
          <w:tcPr>
            <w:tcW w:w="4788" w:type="dxa"/>
            <w:shd w:val="clear" w:color="auto" w:fill="auto"/>
          </w:tcPr>
          <w:p w14:paraId="4ECEA7E5"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o)</w:t>
            </w:r>
            <w:r w:rsidRPr="00F40CF0">
              <w:rPr>
                <w:rFonts w:ascii="Verdana" w:hAnsi="Verdana"/>
                <w:b/>
                <w:sz w:val="16"/>
                <w:szCs w:val="16"/>
              </w:rPr>
              <w:tab/>
            </w:r>
            <w:r w:rsidRPr="00F40CF0">
              <w:rPr>
                <w:rFonts w:ascii="Verdana" w:hAnsi="Verdana"/>
                <w:sz w:val="16"/>
                <w:szCs w:val="16"/>
              </w:rPr>
              <w:t>Estudios topográficos;</w:t>
            </w:r>
          </w:p>
        </w:tc>
        <w:tc>
          <w:tcPr>
            <w:tcW w:w="4788" w:type="dxa"/>
            <w:shd w:val="clear" w:color="auto" w:fill="auto"/>
          </w:tcPr>
          <w:p w14:paraId="690BC8C4"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o)</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Topographical studies;</w:t>
            </w:r>
            <w:r w:rsidRPr="00F40CF0">
              <w:rPr>
                <w:lang w:val="en-US"/>
              </w:rPr>
              <w:t xml:space="preserve"> </w:t>
            </w:r>
          </w:p>
        </w:tc>
      </w:tr>
      <w:tr w:rsidR="001617EF" w:rsidRPr="00F40CF0" w14:paraId="15E65AEB" w14:textId="77777777" w:rsidTr="00F40CF0">
        <w:tc>
          <w:tcPr>
            <w:tcW w:w="4788" w:type="dxa"/>
            <w:shd w:val="clear" w:color="auto" w:fill="auto"/>
          </w:tcPr>
          <w:p w14:paraId="266C4A82"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p)</w:t>
            </w:r>
            <w:r w:rsidRPr="00F40CF0">
              <w:rPr>
                <w:rFonts w:ascii="Verdana" w:hAnsi="Verdana"/>
                <w:sz w:val="16"/>
                <w:szCs w:val="16"/>
              </w:rPr>
              <w:tab/>
              <w:t>Mecánica de suelos;</w:t>
            </w:r>
          </w:p>
        </w:tc>
        <w:tc>
          <w:tcPr>
            <w:tcW w:w="4788" w:type="dxa"/>
            <w:shd w:val="clear" w:color="auto" w:fill="auto"/>
          </w:tcPr>
          <w:p w14:paraId="237335DE"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p)</w:t>
            </w:r>
            <w:r w:rsidRPr="00F40CF0">
              <w:rPr>
                <w:lang w:val="en-US"/>
              </w:rPr>
              <w:t xml:space="preserve"> </w:t>
            </w:r>
            <w:r w:rsidRPr="00F40CF0">
              <w:rPr>
                <w:rFonts w:ascii="Verdana" w:hAnsi="Verdana"/>
                <w:sz w:val="16"/>
                <w:szCs w:val="16"/>
                <w:lang w:val="en-US"/>
              </w:rPr>
              <w:t>              Soil mechanics;</w:t>
            </w:r>
            <w:r w:rsidRPr="00F40CF0">
              <w:rPr>
                <w:lang w:val="en-US"/>
              </w:rPr>
              <w:t xml:space="preserve"> </w:t>
            </w:r>
          </w:p>
        </w:tc>
      </w:tr>
      <w:tr w:rsidR="001617EF" w:rsidRPr="004B5ED1" w14:paraId="051EA4AD" w14:textId="77777777" w:rsidTr="00F40CF0">
        <w:tc>
          <w:tcPr>
            <w:tcW w:w="4788" w:type="dxa"/>
            <w:shd w:val="clear" w:color="auto" w:fill="auto"/>
          </w:tcPr>
          <w:p w14:paraId="413AB7F9"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q)</w:t>
            </w:r>
            <w:r w:rsidRPr="00F40CF0">
              <w:rPr>
                <w:rFonts w:ascii="Verdana" w:hAnsi="Verdana"/>
                <w:sz w:val="16"/>
                <w:szCs w:val="16"/>
              </w:rPr>
              <w:tab/>
              <w:t>La capacidad del tanque;</w:t>
            </w:r>
          </w:p>
        </w:tc>
        <w:tc>
          <w:tcPr>
            <w:tcW w:w="4788" w:type="dxa"/>
            <w:shd w:val="clear" w:color="auto" w:fill="auto"/>
          </w:tcPr>
          <w:p w14:paraId="04B093B1"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q)</w:t>
            </w:r>
            <w:r w:rsidRPr="00F40CF0">
              <w:rPr>
                <w:lang w:val="en-US"/>
              </w:rPr>
              <w:t xml:space="preserve"> </w:t>
            </w:r>
            <w:r w:rsidRPr="00F40CF0">
              <w:rPr>
                <w:rFonts w:ascii="Verdana" w:hAnsi="Verdana"/>
                <w:sz w:val="16"/>
                <w:szCs w:val="16"/>
                <w:lang w:val="en-US"/>
              </w:rPr>
              <w:t>              The capacity of the tank;</w:t>
            </w:r>
            <w:r w:rsidRPr="00F40CF0">
              <w:rPr>
                <w:lang w:val="en-US"/>
              </w:rPr>
              <w:t xml:space="preserve"> </w:t>
            </w:r>
          </w:p>
        </w:tc>
      </w:tr>
      <w:tr w:rsidR="001617EF" w:rsidRPr="00F40CF0" w14:paraId="60E72207" w14:textId="77777777" w:rsidTr="00F40CF0">
        <w:tc>
          <w:tcPr>
            <w:tcW w:w="4788" w:type="dxa"/>
            <w:shd w:val="clear" w:color="auto" w:fill="auto"/>
          </w:tcPr>
          <w:p w14:paraId="03A03D3E"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r)</w:t>
            </w:r>
            <w:r w:rsidRPr="00F40CF0">
              <w:rPr>
                <w:rFonts w:ascii="Verdana" w:hAnsi="Verdana"/>
                <w:sz w:val="16"/>
                <w:szCs w:val="16"/>
              </w:rPr>
              <w:tab/>
              <w:t>La Instrumentación;</w:t>
            </w:r>
          </w:p>
        </w:tc>
        <w:tc>
          <w:tcPr>
            <w:tcW w:w="4788" w:type="dxa"/>
            <w:shd w:val="clear" w:color="auto" w:fill="auto"/>
          </w:tcPr>
          <w:p w14:paraId="355A366F"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r)</w:t>
            </w:r>
            <w:r w:rsidRPr="00F40CF0">
              <w:rPr>
                <w:lang w:val="en-US"/>
              </w:rPr>
              <w:t xml:space="preserve"> </w:t>
            </w:r>
            <w:r w:rsidRPr="00F40CF0">
              <w:rPr>
                <w:rFonts w:ascii="Verdana" w:hAnsi="Verdana"/>
                <w:sz w:val="16"/>
                <w:szCs w:val="16"/>
                <w:lang w:val="en-US"/>
              </w:rPr>
              <w:t>              The Instrumentation;</w:t>
            </w:r>
            <w:r w:rsidRPr="00F40CF0">
              <w:rPr>
                <w:lang w:val="en-US"/>
              </w:rPr>
              <w:t xml:space="preserve"> </w:t>
            </w:r>
          </w:p>
        </w:tc>
      </w:tr>
      <w:tr w:rsidR="001617EF" w:rsidRPr="004B5ED1" w14:paraId="2A0C73B6" w14:textId="77777777" w:rsidTr="00F40CF0">
        <w:tc>
          <w:tcPr>
            <w:tcW w:w="4788" w:type="dxa"/>
            <w:shd w:val="clear" w:color="auto" w:fill="auto"/>
          </w:tcPr>
          <w:p w14:paraId="1E11615A"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s)</w:t>
            </w:r>
            <w:r w:rsidRPr="00F40CF0">
              <w:rPr>
                <w:rFonts w:ascii="Verdana" w:hAnsi="Verdana"/>
                <w:sz w:val="16"/>
                <w:szCs w:val="16"/>
              </w:rPr>
              <w:tab/>
              <w:t>Sistemas de tierras y pararrayos;</w:t>
            </w:r>
          </w:p>
        </w:tc>
        <w:tc>
          <w:tcPr>
            <w:tcW w:w="4788" w:type="dxa"/>
            <w:shd w:val="clear" w:color="auto" w:fill="auto"/>
          </w:tcPr>
          <w:p w14:paraId="1BD0885F"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s)</w:t>
            </w:r>
            <w:r w:rsidRPr="00F40CF0">
              <w:rPr>
                <w:lang w:val="en-US"/>
              </w:rPr>
              <w:t xml:space="preserve"> </w:t>
            </w:r>
            <w:r w:rsidRPr="00F40CF0">
              <w:rPr>
                <w:rFonts w:ascii="Verdana" w:hAnsi="Verdana"/>
                <w:sz w:val="16"/>
                <w:szCs w:val="16"/>
                <w:lang w:val="en-US"/>
              </w:rPr>
              <w:t>              Earth systems and lightning rods;</w:t>
            </w:r>
            <w:r w:rsidRPr="00F40CF0">
              <w:rPr>
                <w:lang w:val="en-US"/>
              </w:rPr>
              <w:t xml:space="preserve"> </w:t>
            </w:r>
          </w:p>
        </w:tc>
      </w:tr>
      <w:tr w:rsidR="001617EF" w:rsidRPr="004B5ED1" w14:paraId="72FB8690" w14:textId="77777777" w:rsidTr="00F40CF0">
        <w:tc>
          <w:tcPr>
            <w:tcW w:w="4788" w:type="dxa"/>
            <w:shd w:val="clear" w:color="auto" w:fill="auto"/>
          </w:tcPr>
          <w:p w14:paraId="3ABFE6BB"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t)</w:t>
            </w:r>
            <w:r w:rsidRPr="00F40CF0">
              <w:rPr>
                <w:rFonts w:ascii="Verdana" w:hAnsi="Verdana"/>
                <w:sz w:val="16"/>
                <w:szCs w:val="16"/>
              </w:rPr>
              <w:tab/>
              <w:t>Dispositivos para centrar y evitar el giro del techo flotante;</w:t>
            </w:r>
          </w:p>
        </w:tc>
        <w:tc>
          <w:tcPr>
            <w:tcW w:w="4788" w:type="dxa"/>
            <w:shd w:val="clear" w:color="auto" w:fill="auto"/>
          </w:tcPr>
          <w:p w14:paraId="6F037710"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t)</w:t>
            </w:r>
            <w:r w:rsidRPr="00F40CF0">
              <w:rPr>
                <w:lang w:val="en-US"/>
              </w:rPr>
              <w:t xml:space="preserve"> </w:t>
            </w:r>
            <w:r w:rsidRPr="00F40CF0">
              <w:rPr>
                <w:rFonts w:ascii="Verdana" w:hAnsi="Verdana"/>
                <w:sz w:val="16"/>
                <w:szCs w:val="16"/>
                <w:lang w:val="en-US"/>
              </w:rPr>
              <w:t>              Devices to center and prevent the rotation of the floating roof;</w:t>
            </w:r>
            <w:r w:rsidRPr="00F40CF0">
              <w:rPr>
                <w:lang w:val="en-US"/>
              </w:rPr>
              <w:t xml:space="preserve"> </w:t>
            </w:r>
          </w:p>
        </w:tc>
      </w:tr>
      <w:tr w:rsidR="001617EF" w:rsidRPr="004B5ED1" w14:paraId="61839CC1" w14:textId="77777777" w:rsidTr="00F40CF0">
        <w:tc>
          <w:tcPr>
            <w:tcW w:w="4788" w:type="dxa"/>
            <w:shd w:val="clear" w:color="auto" w:fill="auto"/>
          </w:tcPr>
          <w:p w14:paraId="366635EE"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u)</w:t>
            </w:r>
            <w:r w:rsidRPr="00F40CF0">
              <w:rPr>
                <w:rFonts w:ascii="Verdana" w:hAnsi="Verdana"/>
                <w:sz w:val="16"/>
                <w:szCs w:val="16"/>
              </w:rPr>
              <w:tab/>
              <w:t>Tubo difusor de entrada al tanque;</w:t>
            </w:r>
          </w:p>
        </w:tc>
        <w:tc>
          <w:tcPr>
            <w:tcW w:w="4788" w:type="dxa"/>
            <w:shd w:val="clear" w:color="auto" w:fill="auto"/>
          </w:tcPr>
          <w:p w14:paraId="0A2FA96E"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u)</w:t>
            </w:r>
            <w:r w:rsidRPr="00F40CF0">
              <w:rPr>
                <w:lang w:val="en-US"/>
              </w:rPr>
              <w:t xml:space="preserve"> </w:t>
            </w:r>
            <w:r w:rsidRPr="00F40CF0">
              <w:rPr>
                <w:rFonts w:ascii="Verdana" w:hAnsi="Verdana"/>
                <w:sz w:val="16"/>
                <w:szCs w:val="16"/>
                <w:lang w:val="en-US"/>
              </w:rPr>
              <w:t>              Inlet diffuser tube to the tank;</w:t>
            </w:r>
            <w:r w:rsidRPr="00F40CF0">
              <w:rPr>
                <w:lang w:val="en-US"/>
              </w:rPr>
              <w:t xml:space="preserve"> </w:t>
            </w:r>
          </w:p>
        </w:tc>
      </w:tr>
      <w:tr w:rsidR="001617EF" w:rsidRPr="00F40CF0" w14:paraId="101D684C" w14:textId="77777777" w:rsidTr="00F40CF0">
        <w:tc>
          <w:tcPr>
            <w:tcW w:w="4788" w:type="dxa"/>
            <w:shd w:val="clear" w:color="auto" w:fill="auto"/>
          </w:tcPr>
          <w:p w14:paraId="11217002"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v)</w:t>
            </w:r>
            <w:r w:rsidRPr="00F40CF0">
              <w:rPr>
                <w:rFonts w:ascii="Verdana" w:hAnsi="Verdana"/>
                <w:sz w:val="16"/>
                <w:szCs w:val="16"/>
              </w:rPr>
              <w:tab/>
              <w:t>Diques de contención;</w:t>
            </w:r>
          </w:p>
        </w:tc>
        <w:tc>
          <w:tcPr>
            <w:tcW w:w="4788" w:type="dxa"/>
            <w:shd w:val="clear" w:color="auto" w:fill="auto"/>
          </w:tcPr>
          <w:p w14:paraId="4AD2B2AD"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v)</w:t>
            </w:r>
            <w:r w:rsidRPr="00F40CF0">
              <w:rPr>
                <w:lang w:val="en-US"/>
              </w:rPr>
              <w:t xml:space="preserve"> </w:t>
            </w:r>
            <w:r w:rsidRPr="00F40CF0">
              <w:rPr>
                <w:rFonts w:ascii="Verdana" w:hAnsi="Verdana"/>
                <w:sz w:val="16"/>
                <w:szCs w:val="16"/>
                <w:lang w:val="en-US"/>
              </w:rPr>
              <w:t xml:space="preserve">              Containment </w:t>
            </w:r>
            <w:r w:rsidR="00C10D86">
              <w:rPr>
                <w:rFonts w:ascii="Verdana" w:hAnsi="Verdana"/>
                <w:sz w:val="16"/>
                <w:szCs w:val="16"/>
                <w:lang w:val="en-US"/>
              </w:rPr>
              <w:t>dike</w:t>
            </w:r>
            <w:r w:rsidRPr="00F40CF0">
              <w:rPr>
                <w:rFonts w:ascii="Verdana" w:hAnsi="Verdana"/>
                <w:sz w:val="16"/>
                <w:szCs w:val="16"/>
                <w:lang w:val="en-US"/>
              </w:rPr>
              <w:t>s;</w:t>
            </w:r>
            <w:r w:rsidRPr="00F40CF0">
              <w:rPr>
                <w:lang w:val="en-US"/>
              </w:rPr>
              <w:t xml:space="preserve"> </w:t>
            </w:r>
          </w:p>
        </w:tc>
      </w:tr>
      <w:tr w:rsidR="001617EF" w:rsidRPr="00F40CF0" w14:paraId="5676D854" w14:textId="77777777" w:rsidTr="00F40CF0">
        <w:tc>
          <w:tcPr>
            <w:tcW w:w="4788" w:type="dxa"/>
            <w:shd w:val="clear" w:color="auto" w:fill="auto"/>
          </w:tcPr>
          <w:p w14:paraId="5336F018"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w)</w:t>
            </w:r>
            <w:r w:rsidRPr="00F40CF0">
              <w:rPr>
                <w:rFonts w:ascii="Verdana" w:hAnsi="Verdana"/>
                <w:sz w:val="16"/>
                <w:szCs w:val="16"/>
              </w:rPr>
              <w:tab/>
              <w:t>Válvulas de presión-vacío;</w:t>
            </w:r>
          </w:p>
        </w:tc>
        <w:tc>
          <w:tcPr>
            <w:tcW w:w="4788" w:type="dxa"/>
            <w:shd w:val="clear" w:color="auto" w:fill="auto"/>
          </w:tcPr>
          <w:p w14:paraId="7DA5A34E"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w)</w:t>
            </w:r>
            <w:r w:rsidRPr="00F40CF0">
              <w:rPr>
                <w:lang w:val="en-US"/>
              </w:rPr>
              <w:t xml:space="preserve"> </w:t>
            </w:r>
            <w:r w:rsidRPr="00F40CF0">
              <w:rPr>
                <w:rFonts w:ascii="Verdana" w:hAnsi="Verdana"/>
                <w:sz w:val="16"/>
                <w:szCs w:val="16"/>
                <w:lang w:val="en-US"/>
              </w:rPr>
              <w:t>              Pressure-vacuum valves;</w:t>
            </w:r>
            <w:r w:rsidRPr="00F40CF0">
              <w:rPr>
                <w:lang w:val="en-US"/>
              </w:rPr>
              <w:t xml:space="preserve"> </w:t>
            </w:r>
          </w:p>
        </w:tc>
      </w:tr>
      <w:tr w:rsidR="001617EF" w:rsidRPr="00F40CF0" w14:paraId="1C9DF823" w14:textId="77777777" w:rsidTr="00F40CF0">
        <w:tc>
          <w:tcPr>
            <w:tcW w:w="4788" w:type="dxa"/>
            <w:shd w:val="clear" w:color="auto" w:fill="auto"/>
          </w:tcPr>
          <w:p w14:paraId="2855E50F"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x)</w:t>
            </w:r>
            <w:r w:rsidRPr="00F40CF0">
              <w:rPr>
                <w:rFonts w:ascii="Verdana" w:hAnsi="Verdana"/>
                <w:b/>
                <w:sz w:val="16"/>
                <w:szCs w:val="16"/>
              </w:rPr>
              <w:tab/>
            </w:r>
            <w:r w:rsidRPr="00F40CF0">
              <w:rPr>
                <w:rFonts w:ascii="Verdana" w:hAnsi="Verdana"/>
                <w:sz w:val="16"/>
                <w:szCs w:val="16"/>
              </w:rPr>
              <w:t>Sistemas de drenajes, y</w:t>
            </w:r>
          </w:p>
        </w:tc>
        <w:tc>
          <w:tcPr>
            <w:tcW w:w="4788" w:type="dxa"/>
            <w:shd w:val="clear" w:color="auto" w:fill="auto"/>
          </w:tcPr>
          <w:p w14:paraId="0241426D"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x)</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Drainage systems, and</w:t>
            </w:r>
            <w:r w:rsidRPr="00F40CF0">
              <w:rPr>
                <w:lang w:val="en-US"/>
              </w:rPr>
              <w:t xml:space="preserve"> </w:t>
            </w:r>
          </w:p>
        </w:tc>
      </w:tr>
      <w:tr w:rsidR="001617EF" w:rsidRPr="00F40CF0" w14:paraId="663FDDD0" w14:textId="77777777" w:rsidTr="00F40CF0">
        <w:tc>
          <w:tcPr>
            <w:tcW w:w="4788" w:type="dxa"/>
            <w:shd w:val="clear" w:color="auto" w:fill="auto"/>
          </w:tcPr>
          <w:p w14:paraId="73451475"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sz w:val="16"/>
                <w:szCs w:val="16"/>
              </w:rPr>
              <w:t>y)</w:t>
            </w:r>
            <w:r w:rsidRPr="00F40CF0">
              <w:rPr>
                <w:rFonts w:ascii="Verdana" w:hAnsi="Verdana"/>
                <w:sz w:val="16"/>
                <w:szCs w:val="16"/>
              </w:rPr>
              <w:tab/>
              <w:t>Protección catódica.</w:t>
            </w:r>
          </w:p>
        </w:tc>
        <w:tc>
          <w:tcPr>
            <w:tcW w:w="4788" w:type="dxa"/>
            <w:shd w:val="clear" w:color="auto" w:fill="auto"/>
          </w:tcPr>
          <w:p w14:paraId="3C2EB0C2" w14:textId="77777777" w:rsidR="001617EF" w:rsidRPr="00F40CF0" w:rsidRDefault="001617EF" w:rsidP="00F40CF0">
            <w:pPr>
              <w:spacing w:after="101" w:line="244" w:lineRule="atLeast"/>
              <w:jc w:val="both"/>
              <w:rPr>
                <w:lang w:val="en-US"/>
              </w:rPr>
            </w:pPr>
            <w:r w:rsidRPr="00F40CF0">
              <w:rPr>
                <w:rFonts w:ascii="Verdana" w:hAnsi="Verdana"/>
                <w:sz w:val="16"/>
                <w:szCs w:val="16"/>
                <w:lang w:val="en-US"/>
              </w:rPr>
              <w:t>Y)</w:t>
            </w:r>
            <w:r w:rsidRPr="00F40CF0">
              <w:rPr>
                <w:lang w:val="en-US"/>
              </w:rPr>
              <w:t xml:space="preserve"> </w:t>
            </w:r>
            <w:r w:rsidRPr="00F40CF0">
              <w:rPr>
                <w:rFonts w:ascii="Verdana" w:hAnsi="Verdana"/>
                <w:sz w:val="16"/>
                <w:szCs w:val="16"/>
                <w:lang w:val="en-US"/>
              </w:rPr>
              <w:t>              Cathodic protection.</w:t>
            </w:r>
            <w:r w:rsidRPr="00F40CF0">
              <w:rPr>
                <w:lang w:val="en-US"/>
              </w:rPr>
              <w:t xml:space="preserve"> </w:t>
            </w:r>
          </w:p>
        </w:tc>
      </w:tr>
      <w:tr w:rsidR="001617EF" w:rsidRPr="004B5ED1" w14:paraId="5E45153C" w14:textId="77777777" w:rsidTr="00F40CF0">
        <w:tc>
          <w:tcPr>
            <w:tcW w:w="4788" w:type="dxa"/>
            <w:shd w:val="clear" w:color="auto" w:fill="auto"/>
          </w:tcPr>
          <w:p w14:paraId="3B2D5E83" w14:textId="77777777" w:rsidR="001617EF" w:rsidRPr="00F40CF0" w:rsidRDefault="001617EF" w:rsidP="00F40CF0">
            <w:pPr>
              <w:pStyle w:val="Texto"/>
              <w:spacing w:line="244" w:lineRule="exact"/>
              <w:ind w:firstLine="0"/>
              <w:rPr>
                <w:rFonts w:ascii="Verdana" w:hAnsi="Verdana"/>
                <w:sz w:val="16"/>
                <w:szCs w:val="16"/>
              </w:rPr>
            </w:pPr>
            <w:r w:rsidRPr="00F40CF0">
              <w:rPr>
                <w:rFonts w:ascii="Verdana" w:hAnsi="Verdana"/>
                <w:sz w:val="16"/>
                <w:szCs w:val="16"/>
              </w:rPr>
              <w:t>Adicionalmente y cuando resulte necesario conforme a los requerimientos térmicos que arroje la ingeniería realizada, el Diseño debe considerar la implementación de infraestructura de calentamiento de Producto de los siguientes tipos:</w:t>
            </w:r>
          </w:p>
        </w:tc>
        <w:tc>
          <w:tcPr>
            <w:tcW w:w="4788" w:type="dxa"/>
            <w:shd w:val="clear" w:color="auto" w:fill="auto"/>
          </w:tcPr>
          <w:p w14:paraId="568F9B49" w14:textId="77777777" w:rsidR="001617EF" w:rsidRPr="00F40CF0" w:rsidRDefault="001617EF" w:rsidP="00F40CF0">
            <w:pPr>
              <w:spacing w:after="101" w:line="244" w:lineRule="atLeast"/>
              <w:jc w:val="both"/>
              <w:rPr>
                <w:lang w:val="en-US"/>
              </w:rPr>
            </w:pPr>
            <w:r w:rsidRPr="00F40CF0">
              <w:rPr>
                <w:rFonts w:ascii="Verdana" w:hAnsi="Verdana"/>
                <w:sz w:val="16"/>
                <w:szCs w:val="16"/>
                <w:lang w:val="en-US"/>
              </w:rPr>
              <w:t>Additionally, and when it is necessary according to the thermal requirements that the engineering made, the Design must consider the implementation of Product heating infrastructure of the following types:</w:t>
            </w:r>
            <w:r w:rsidRPr="00F40CF0">
              <w:rPr>
                <w:lang w:val="en-US"/>
              </w:rPr>
              <w:t xml:space="preserve"> </w:t>
            </w:r>
          </w:p>
        </w:tc>
      </w:tr>
      <w:tr w:rsidR="001617EF" w:rsidRPr="004B5ED1" w14:paraId="2AC55F3F" w14:textId="77777777" w:rsidTr="00F40CF0">
        <w:tc>
          <w:tcPr>
            <w:tcW w:w="4788" w:type="dxa"/>
            <w:shd w:val="clear" w:color="auto" w:fill="auto"/>
          </w:tcPr>
          <w:p w14:paraId="1B4C9736"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a)</w:t>
            </w:r>
            <w:r w:rsidRPr="00F40CF0">
              <w:rPr>
                <w:rFonts w:ascii="Verdana" w:hAnsi="Verdana"/>
                <w:b/>
                <w:sz w:val="16"/>
                <w:szCs w:val="16"/>
              </w:rPr>
              <w:tab/>
            </w:r>
            <w:r w:rsidRPr="00F40CF0">
              <w:rPr>
                <w:rFonts w:ascii="Verdana" w:hAnsi="Verdana"/>
                <w:sz w:val="16"/>
                <w:szCs w:val="16"/>
              </w:rPr>
              <w:t xml:space="preserve">Resistencia eléctrica (traza eléctrica), compuesto de uno o más conductores metálicos o un material conductor de electricidad, apropiadamente protegido y aislado térmicamente, apegados al estándar </w:t>
            </w:r>
            <w:r w:rsidRPr="00F40CF0">
              <w:rPr>
                <w:rFonts w:ascii="Verdana" w:hAnsi="Verdana"/>
                <w:sz w:val="16"/>
                <w:szCs w:val="16"/>
              </w:rPr>
              <w:lastRenderedPageBreak/>
              <w:t>IEEE 515 y UL 515 vigentes, equivalente, superior o aquel que la sustituya;</w:t>
            </w:r>
          </w:p>
        </w:tc>
        <w:tc>
          <w:tcPr>
            <w:tcW w:w="4788" w:type="dxa"/>
            <w:shd w:val="clear" w:color="auto" w:fill="auto"/>
          </w:tcPr>
          <w:p w14:paraId="6451A21F"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lastRenderedPageBreak/>
              <w:t>a)</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 xml:space="preserve">Electrical resistance (electrical trace), composed of one or more metallic conductors or an electrically conductive material, appropriately protected and thermally insulated, adhering to the current IEEE </w:t>
            </w:r>
            <w:r w:rsidRPr="00F40CF0">
              <w:rPr>
                <w:rFonts w:ascii="Verdana" w:hAnsi="Verdana"/>
                <w:sz w:val="16"/>
                <w:szCs w:val="16"/>
                <w:lang w:val="en-US"/>
              </w:rPr>
              <w:lastRenderedPageBreak/>
              <w:t xml:space="preserve">515 and UL 515 standard, equivalent, superior or </w:t>
            </w:r>
            <w:r w:rsidR="0020661C">
              <w:rPr>
                <w:rFonts w:ascii="Verdana" w:hAnsi="Verdana"/>
                <w:sz w:val="16"/>
                <w:szCs w:val="16"/>
                <w:lang w:val="en-US"/>
              </w:rPr>
              <w:t>that which replaces it</w:t>
            </w:r>
            <w:r w:rsidRPr="00F40CF0">
              <w:rPr>
                <w:rFonts w:ascii="Verdana" w:hAnsi="Verdana"/>
                <w:sz w:val="16"/>
                <w:szCs w:val="16"/>
                <w:lang w:val="en-US"/>
              </w:rPr>
              <w:t>;</w:t>
            </w:r>
            <w:r w:rsidRPr="00F40CF0">
              <w:rPr>
                <w:lang w:val="en-US"/>
              </w:rPr>
              <w:t xml:space="preserve"> </w:t>
            </w:r>
          </w:p>
        </w:tc>
      </w:tr>
      <w:tr w:rsidR="001617EF" w:rsidRPr="004B5ED1" w14:paraId="1083F9D0" w14:textId="77777777" w:rsidTr="00F40CF0">
        <w:tc>
          <w:tcPr>
            <w:tcW w:w="4788" w:type="dxa"/>
            <w:shd w:val="clear" w:color="auto" w:fill="auto"/>
          </w:tcPr>
          <w:p w14:paraId="70E3C183"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lastRenderedPageBreak/>
              <w:t>b)</w:t>
            </w:r>
            <w:r w:rsidRPr="00F40CF0">
              <w:rPr>
                <w:rFonts w:ascii="Verdana" w:hAnsi="Verdana"/>
                <w:b/>
                <w:sz w:val="16"/>
                <w:szCs w:val="16"/>
              </w:rPr>
              <w:tab/>
            </w:r>
            <w:r w:rsidRPr="00F40CF0">
              <w:rPr>
                <w:rFonts w:ascii="Verdana" w:hAnsi="Verdana"/>
                <w:sz w:val="16"/>
                <w:szCs w:val="16"/>
              </w:rPr>
              <w:t>Aceite térmico en fase líquida, en circuito cerrado, circulación forzada y con suministro de calor. El aceite térmico debe ser tipo orgánico-sintético, comportarse estable en un intervalo de temperatura 93 a 343 °C (366 a 616 °K) y una temperatura ambiente mínima de 7 °C (280 °K);</w:t>
            </w:r>
          </w:p>
        </w:tc>
        <w:tc>
          <w:tcPr>
            <w:tcW w:w="4788" w:type="dxa"/>
            <w:shd w:val="clear" w:color="auto" w:fill="auto"/>
          </w:tcPr>
          <w:p w14:paraId="6C839F52"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b)</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Thermal oil in liquid phase, in closed circuit, forced circulation and with heat supply.</w:t>
            </w:r>
            <w:r w:rsidRPr="00F40CF0">
              <w:rPr>
                <w:lang w:val="en-US"/>
              </w:rPr>
              <w:t xml:space="preserve"> </w:t>
            </w:r>
            <w:r w:rsidRPr="00F40CF0">
              <w:rPr>
                <w:rFonts w:ascii="Verdana" w:hAnsi="Verdana"/>
                <w:sz w:val="16"/>
                <w:szCs w:val="16"/>
                <w:lang w:val="en-US"/>
              </w:rPr>
              <w:t>The thermal oil must be organic-synthetic type, behave stable in a temperature range of 93 to 343 °C (366 to 616 °K) and a minimum ambient temperature of 7 °C (280 °K);</w:t>
            </w:r>
            <w:r w:rsidRPr="00F40CF0">
              <w:rPr>
                <w:lang w:val="en-US"/>
              </w:rPr>
              <w:t xml:space="preserve"> </w:t>
            </w:r>
          </w:p>
        </w:tc>
      </w:tr>
      <w:tr w:rsidR="001617EF" w:rsidRPr="004B5ED1" w14:paraId="1238228C" w14:textId="77777777" w:rsidTr="00F40CF0">
        <w:tc>
          <w:tcPr>
            <w:tcW w:w="4788" w:type="dxa"/>
            <w:shd w:val="clear" w:color="auto" w:fill="auto"/>
          </w:tcPr>
          <w:p w14:paraId="32135F21"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c)</w:t>
            </w:r>
            <w:r w:rsidRPr="00F40CF0">
              <w:rPr>
                <w:rFonts w:ascii="Verdana" w:hAnsi="Verdana"/>
                <w:b/>
                <w:sz w:val="16"/>
                <w:szCs w:val="16"/>
              </w:rPr>
              <w:tab/>
            </w:r>
            <w:r w:rsidRPr="00F40CF0">
              <w:rPr>
                <w:rFonts w:ascii="Verdana" w:hAnsi="Verdana"/>
                <w:sz w:val="16"/>
                <w:szCs w:val="16"/>
              </w:rPr>
              <w:t>Sistema de tuberías (serpentín) en interior de los tanques y venas de vapor sobre tuberías de Producto, con aislamiento, alimentadas por un flujo de vapor constante y sistemas de control-regulación, purgado y liberación controlada de vapor y agua condensada, y</w:t>
            </w:r>
          </w:p>
        </w:tc>
        <w:tc>
          <w:tcPr>
            <w:tcW w:w="4788" w:type="dxa"/>
            <w:shd w:val="clear" w:color="auto" w:fill="auto"/>
          </w:tcPr>
          <w:p w14:paraId="2C35422A"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c)</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 xml:space="preserve">Piping system (coil) inside the tanks and </w:t>
            </w:r>
            <w:r w:rsidR="008B4C5A">
              <w:rPr>
                <w:rFonts w:ascii="Verdana" w:hAnsi="Verdana"/>
                <w:sz w:val="16"/>
                <w:szCs w:val="16"/>
                <w:lang w:val="en-US"/>
              </w:rPr>
              <w:t>vapor</w:t>
            </w:r>
            <w:r w:rsidRPr="00F40CF0">
              <w:rPr>
                <w:rFonts w:ascii="Verdana" w:hAnsi="Verdana"/>
                <w:sz w:val="16"/>
                <w:szCs w:val="16"/>
                <w:lang w:val="en-US"/>
              </w:rPr>
              <w:t xml:space="preserve"> veins on Product pipelines, with insulation, fed by a constant </w:t>
            </w:r>
            <w:r w:rsidR="008B4C5A">
              <w:rPr>
                <w:rFonts w:ascii="Verdana" w:hAnsi="Verdana"/>
                <w:sz w:val="16"/>
                <w:szCs w:val="16"/>
                <w:lang w:val="en-US"/>
              </w:rPr>
              <w:t>vapor</w:t>
            </w:r>
            <w:r w:rsidRPr="00F40CF0">
              <w:rPr>
                <w:rFonts w:ascii="Verdana" w:hAnsi="Verdana"/>
                <w:sz w:val="16"/>
                <w:szCs w:val="16"/>
                <w:lang w:val="en-US"/>
              </w:rPr>
              <w:t xml:space="preserve"> flow and control-regulation systems, purging and controlled release of </w:t>
            </w:r>
            <w:r w:rsidR="008B4C5A">
              <w:rPr>
                <w:rFonts w:ascii="Verdana" w:hAnsi="Verdana"/>
                <w:sz w:val="16"/>
                <w:szCs w:val="16"/>
                <w:lang w:val="en-US"/>
              </w:rPr>
              <w:t>vapor</w:t>
            </w:r>
            <w:r w:rsidRPr="00F40CF0">
              <w:rPr>
                <w:rFonts w:ascii="Verdana" w:hAnsi="Verdana"/>
                <w:sz w:val="16"/>
                <w:szCs w:val="16"/>
                <w:lang w:val="en-US"/>
              </w:rPr>
              <w:t xml:space="preserve"> and condensed water, and</w:t>
            </w:r>
            <w:r w:rsidRPr="00F40CF0">
              <w:rPr>
                <w:lang w:val="en-US"/>
              </w:rPr>
              <w:t xml:space="preserve"> </w:t>
            </w:r>
          </w:p>
        </w:tc>
      </w:tr>
      <w:tr w:rsidR="001617EF" w:rsidRPr="004B5ED1" w14:paraId="6EE2C86A" w14:textId="77777777" w:rsidTr="00F40CF0">
        <w:tc>
          <w:tcPr>
            <w:tcW w:w="4788" w:type="dxa"/>
            <w:shd w:val="clear" w:color="auto" w:fill="auto"/>
          </w:tcPr>
          <w:p w14:paraId="0E920DCF" w14:textId="77777777" w:rsidR="001617EF" w:rsidRPr="00F40CF0" w:rsidRDefault="001617EF" w:rsidP="00F40CF0">
            <w:pPr>
              <w:pStyle w:val="ROMANOS"/>
              <w:spacing w:line="244" w:lineRule="exact"/>
              <w:ind w:left="0" w:firstLine="0"/>
              <w:rPr>
                <w:rFonts w:ascii="Verdana" w:hAnsi="Verdana"/>
                <w:sz w:val="16"/>
                <w:szCs w:val="16"/>
              </w:rPr>
            </w:pPr>
            <w:r w:rsidRPr="00F40CF0">
              <w:rPr>
                <w:rFonts w:ascii="Verdana" w:hAnsi="Verdana"/>
                <w:b/>
                <w:sz w:val="16"/>
                <w:szCs w:val="16"/>
              </w:rPr>
              <w:t>d)</w:t>
            </w:r>
            <w:r w:rsidRPr="00F40CF0">
              <w:rPr>
                <w:rFonts w:ascii="Verdana" w:hAnsi="Verdana"/>
                <w:b/>
                <w:sz w:val="16"/>
                <w:szCs w:val="16"/>
              </w:rPr>
              <w:tab/>
            </w:r>
            <w:r w:rsidRPr="00F40CF0">
              <w:rPr>
                <w:rFonts w:ascii="Verdana" w:hAnsi="Verdana"/>
                <w:sz w:val="16"/>
                <w:szCs w:val="16"/>
              </w:rPr>
              <w:t>Aislamiento para conservar la temperatura.</w:t>
            </w:r>
          </w:p>
        </w:tc>
        <w:tc>
          <w:tcPr>
            <w:tcW w:w="4788" w:type="dxa"/>
            <w:shd w:val="clear" w:color="auto" w:fill="auto"/>
          </w:tcPr>
          <w:p w14:paraId="1428737A"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d)</w:t>
            </w:r>
            <w:r w:rsidRPr="00F40CF0">
              <w:rPr>
                <w:lang w:val="en-US"/>
              </w:rPr>
              <w:t xml:space="preserve"> </w:t>
            </w:r>
            <w:r w:rsidRPr="00F40CF0">
              <w:rPr>
                <w:rFonts w:ascii="Verdana" w:hAnsi="Verdana"/>
                <w:b/>
                <w:bCs/>
                <w:sz w:val="16"/>
                <w:szCs w:val="16"/>
                <w:lang w:val="en-US"/>
              </w:rPr>
              <w:t xml:space="preserve">              </w:t>
            </w:r>
            <w:r w:rsidRPr="00F40CF0">
              <w:rPr>
                <w:rFonts w:ascii="Verdana" w:hAnsi="Verdana"/>
                <w:sz w:val="16"/>
                <w:szCs w:val="16"/>
                <w:lang w:val="en-US"/>
              </w:rPr>
              <w:t>Insulation to preserve the temperature.</w:t>
            </w:r>
            <w:r w:rsidRPr="00F40CF0">
              <w:rPr>
                <w:lang w:val="en-US"/>
              </w:rPr>
              <w:t xml:space="preserve"> </w:t>
            </w:r>
          </w:p>
        </w:tc>
      </w:tr>
      <w:tr w:rsidR="001617EF" w:rsidRPr="00DE04DF" w14:paraId="3E4CC8AA" w14:textId="77777777" w:rsidTr="00F40CF0">
        <w:tc>
          <w:tcPr>
            <w:tcW w:w="4788" w:type="dxa"/>
            <w:shd w:val="clear" w:color="auto" w:fill="auto"/>
          </w:tcPr>
          <w:p w14:paraId="0D2F7416" w14:textId="77777777" w:rsidR="001617EF" w:rsidRPr="00F40CF0" w:rsidRDefault="001617EF" w:rsidP="00F40CF0">
            <w:pPr>
              <w:pStyle w:val="Texto"/>
              <w:spacing w:line="244" w:lineRule="exact"/>
              <w:ind w:firstLine="0"/>
              <w:rPr>
                <w:rFonts w:ascii="Verdana" w:hAnsi="Verdana"/>
                <w:sz w:val="16"/>
                <w:szCs w:val="16"/>
              </w:rPr>
            </w:pPr>
            <w:r w:rsidRPr="00F40CF0">
              <w:rPr>
                <w:rFonts w:ascii="Verdana" w:hAnsi="Verdana"/>
                <w:sz w:val="16"/>
                <w:szCs w:val="16"/>
              </w:rPr>
              <w:t>El Diseño de tanques verticales sin techo que estén sometidos a cargas de viento, debe considerar anillos atiesadores a fin de mantener su redondez, los cuales se deben colocar en la parte superior de la envolvente por la parte exterior del tanque.</w:t>
            </w:r>
          </w:p>
        </w:tc>
        <w:tc>
          <w:tcPr>
            <w:tcW w:w="4788" w:type="dxa"/>
            <w:shd w:val="clear" w:color="auto" w:fill="auto"/>
          </w:tcPr>
          <w:p w14:paraId="708520EB" w14:textId="77777777" w:rsidR="001617EF" w:rsidRPr="00F40CF0" w:rsidRDefault="001617EF" w:rsidP="00F40CF0">
            <w:pPr>
              <w:spacing w:after="101" w:line="244" w:lineRule="atLeast"/>
              <w:jc w:val="both"/>
              <w:rPr>
                <w:lang w:val="en-US"/>
              </w:rPr>
            </w:pPr>
            <w:r w:rsidRPr="00F40CF0">
              <w:rPr>
                <w:rFonts w:ascii="Verdana" w:hAnsi="Verdana"/>
                <w:sz w:val="16"/>
                <w:szCs w:val="16"/>
                <w:lang w:val="en-US"/>
              </w:rPr>
              <w:t>The design of vertical roofless tanks that are subject to wind loads, should consider stiffening rings in order to maintain their roundness, which should be placed in the upper part of the envelope on the outside of the tank.</w:t>
            </w:r>
            <w:r w:rsidRPr="00F40CF0">
              <w:rPr>
                <w:lang w:val="en-US"/>
              </w:rPr>
              <w:t xml:space="preserve"> </w:t>
            </w:r>
          </w:p>
        </w:tc>
      </w:tr>
      <w:tr w:rsidR="001617EF" w:rsidRPr="00F40CF0" w14:paraId="17EEF120" w14:textId="77777777" w:rsidTr="00F40CF0">
        <w:tc>
          <w:tcPr>
            <w:tcW w:w="4788" w:type="dxa"/>
            <w:shd w:val="clear" w:color="auto" w:fill="auto"/>
          </w:tcPr>
          <w:p w14:paraId="22BAEDD0" w14:textId="77777777" w:rsidR="001617EF" w:rsidRPr="00F40CF0" w:rsidRDefault="001617EF" w:rsidP="00F40CF0">
            <w:pPr>
              <w:pStyle w:val="Texto"/>
              <w:spacing w:line="244" w:lineRule="exact"/>
              <w:ind w:firstLine="0"/>
              <w:rPr>
                <w:rFonts w:ascii="Verdana" w:hAnsi="Verdana"/>
                <w:sz w:val="16"/>
                <w:szCs w:val="16"/>
              </w:rPr>
            </w:pPr>
            <w:r w:rsidRPr="00F40CF0">
              <w:rPr>
                <w:rFonts w:ascii="Verdana" w:hAnsi="Verdana"/>
                <w:b/>
                <w:sz w:val="16"/>
                <w:szCs w:val="16"/>
              </w:rPr>
              <w:t>8.1.1.2</w:t>
            </w:r>
            <w:r w:rsidRPr="00F40CF0">
              <w:rPr>
                <w:rFonts w:ascii="Verdana" w:hAnsi="Verdana"/>
                <w:sz w:val="16"/>
                <w:szCs w:val="16"/>
              </w:rPr>
              <w:t xml:space="preserve"> Tanques horizontales</w:t>
            </w:r>
          </w:p>
        </w:tc>
        <w:tc>
          <w:tcPr>
            <w:tcW w:w="4788" w:type="dxa"/>
            <w:shd w:val="clear" w:color="auto" w:fill="auto"/>
          </w:tcPr>
          <w:p w14:paraId="7842060C"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8.1.1.2</w:t>
            </w:r>
            <w:r w:rsidRPr="00F40CF0">
              <w:rPr>
                <w:lang w:val="en-US"/>
              </w:rPr>
              <w:t xml:space="preserve"> </w:t>
            </w:r>
            <w:r w:rsidRPr="00F40CF0">
              <w:rPr>
                <w:rFonts w:ascii="Verdana" w:hAnsi="Verdana"/>
                <w:sz w:val="16"/>
                <w:szCs w:val="16"/>
                <w:lang w:val="en-US"/>
              </w:rPr>
              <w:t>Horizontal tanks</w:t>
            </w:r>
            <w:r w:rsidRPr="00F40CF0">
              <w:rPr>
                <w:lang w:val="en-US"/>
              </w:rPr>
              <w:t xml:space="preserve"> </w:t>
            </w:r>
          </w:p>
        </w:tc>
      </w:tr>
      <w:tr w:rsidR="001617EF" w:rsidRPr="004B5ED1" w14:paraId="14FF90C2" w14:textId="77777777" w:rsidTr="00F40CF0">
        <w:tc>
          <w:tcPr>
            <w:tcW w:w="4788" w:type="dxa"/>
            <w:shd w:val="clear" w:color="auto" w:fill="auto"/>
          </w:tcPr>
          <w:p w14:paraId="44A5085B" w14:textId="77777777" w:rsidR="001617EF" w:rsidRPr="00F40CF0" w:rsidRDefault="001617EF" w:rsidP="00F40CF0">
            <w:pPr>
              <w:pStyle w:val="Texto"/>
              <w:spacing w:line="244" w:lineRule="exact"/>
              <w:ind w:firstLine="0"/>
              <w:rPr>
                <w:rFonts w:ascii="Verdana" w:hAnsi="Verdana"/>
                <w:sz w:val="16"/>
                <w:szCs w:val="16"/>
              </w:rPr>
            </w:pPr>
            <w:r w:rsidRPr="00F40CF0">
              <w:rPr>
                <w:rFonts w:ascii="Verdana" w:hAnsi="Verdana"/>
                <w:sz w:val="16"/>
                <w:szCs w:val="16"/>
              </w:rPr>
              <w:t>Los tanques horizontales deben ser diseñados y certificados de acuerdo al código UL 142, UL 58, 1746 y/o UL 1316 vigentes, equivalentes, superiores o aquellos que los sustituyan y de acuerdo con el proceso operativo que desempeñarán, y cumplir con las características del sitio de ubicación.</w:t>
            </w:r>
          </w:p>
        </w:tc>
        <w:tc>
          <w:tcPr>
            <w:tcW w:w="4788" w:type="dxa"/>
            <w:shd w:val="clear" w:color="auto" w:fill="auto"/>
          </w:tcPr>
          <w:p w14:paraId="0A3E5996" w14:textId="77777777" w:rsidR="001617EF" w:rsidRPr="00F40CF0" w:rsidRDefault="001617EF" w:rsidP="00F40CF0">
            <w:pPr>
              <w:spacing w:after="101" w:line="244" w:lineRule="atLeast"/>
              <w:jc w:val="both"/>
              <w:rPr>
                <w:lang w:val="en-US"/>
              </w:rPr>
            </w:pPr>
            <w:r w:rsidRPr="00F40CF0">
              <w:rPr>
                <w:rFonts w:ascii="Verdana" w:hAnsi="Verdana"/>
                <w:sz w:val="16"/>
                <w:szCs w:val="16"/>
                <w:lang w:val="en-US"/>
              </w:rPr>
              <w:t>Horizontal tanks must be designed and certified in accordance with the UL 142, UL 58, 1746 and/or UL 1316 codes in force, equivalent, superior or those that substitute them and in accordance with the operating process they will perform and comply with the characteristics of the Location site.</w:t>
            </w:r>
            <w:r w:rsidRPr="00F40CF0">
              <w:rPr>
                <w:lang w:val="en-US"/>
              </w:rPr>
              <w:t xml:space="preserve"> </w:t>
            </w:r>
          </w:p>
        </w:tc>
      </w:tr>
      <w:tr w:rsidR="001617EF" w:rsidRPr="00F40CF0" w14:paraId="4EBE2FC1" w14:textId="77777777" w:rsidTr="00F40CF0">
        <w:tc>
          <w:tcPr>
            <w:tcW w:w="4788" w:type="dxa"/>
            <w:shd w:val="clear" w:color="auto" w:fill="auto"/>
          </w:tcPr>
          <w:p w14:paraId="2B611DF9" w14:textId="77777777" w:rsidR="001617EF" w:rsidRPr="00F40CF0" w:rsidRDefault="001617EF" w:rsidP="00F40CF0">
            <w:pPr>
              <w:pStyle w:val="Texto"/>
              <w:spacing w:line="244" w:lineRule="exact"/>
              <w:ind w:firstLine="0"/>
              <w:rPr>
                <w:rFonts w:ascii="Verdana" w:hAnsi="Verdana"/>
                <w:sz w:val="16"/>
                <w:szCs w:val="16"/>
              </w:rPr>
            </w:pPr>
            <w:r w:rsidRPr="00F40CF0">
              <w:rPr>
                <w:rFonts w:ascii="Verdana" w:hAnsi="Verdana"/>
                <w:b/>
                <w:sz w:val="16"/>
                <w:szCs w:val="16"/>
              </w:rPr>
              <w:t xml:space="preserve">8.1.1.2.1 </w:t>
            </w:r>
            <w:r w:rsidRPr="00F40CF0">
              <w:rPr>
                <w:rFonts w:ascii="Verdana" w:hAnsi="Verdana"/>
                <w:sz w:val="16"/>
                <w:szCs w:val="16"/>
              </w:rPr>
              <w:t xml:space="preserve">Tanques </w:t>
            </w:r>
            <w:bookmarkStart w:id="19" w:name="N_Hlk504247907"/>
            <w:r w:rsidRPr="00F40CF0">
              <w:rPr>
                <w:rFonts w:ascii="Verdana" w:hAnsi="Verdana"/>
                <w:sz w:val="16"/>
                <w:szCs w:val="16"/>
              </w:rPr>
              <w:t>superficiales no confinados</w:t>
            </w:r>
            <w:bookmarkEnd w:id="19"/>
          </w:p>
        </w:tc>
        <w:tc>
          <w:tcPr>
            <w:tcW w:w="4788" w:type="dxa"/>
            <w:shd w:val="clear" w:color="auto" w:fill="auto"/>
          </w:tcPr>
          <w:p w14:paraId="47C79579" w14:textId="77777777" w:rsidR="001617EF" w:rsidRPr="00F40CF0" w:rsidRDefault="001617EF" w:rsidP="00F40CF0">
            <w:pPr>
              <w:spacing w:after="101" w:line="244" w:lineRule="atLeast"/>
              <w:jc w:val="both"/>
              <w:rPr>
                <w:lang w:val="en-US"/>
              </w:rPr>
            </w:pPr>
            <w:r w:rsidRPr="00F40CF0">
              <w:rPr>
                <w:rFonts w:ascii="Verdana" w:hAnsi="Verdana"/>
                <w:b/>
                <w:bCs/>
                <w:sz w:val="16"/>
                <w:szCs w:val="16"/>
                <w:lang w:val="en-US"/>
              </w:rPr>
              <w:t>8.1.1.2.1</w:t>
            </w:r>
            <w:r w:rsidRPr="00F40CF0">
              <w:rPr>
                <w:lang w:val="en-US"/>
              </w:rPr>
              <w:t xml:space="preserve"> </w:t>
            </w:r>
            <w:r w:rsidRPr="00F40CF0">
              <w:rPr>
                <w:rFonts w:ascii="Verdana" w:hAnsi="Verdana"/>
                <w:sz w:val="16"/>
                <w:szCs w:val="16"/>
                <w:lang w:val="en-US"/>
              </w:rPr>
              <w:t>Surface</w:t>
            </w:r>
            <w:r w:rsidRPr="00F40CF0">
              <w:rPr>
                <w:lang w:val="en-US"/>
              </w:rPr>
              <w:t xml:space="preserve"> </w:t>
            </w:r>
            <w:r w:rsidRPr="00F40CF0">
              <w:rPr>
                <w:rFonts w:ascii="Verdana" w:hAnsi="Verdana"/>
                <w:sz w:val="16"/>
                <w:szCs w:val="16"/>
                <w:lang w:val="en-US"/>
              </w:rPr>
              <w:t>tanks</w:t>
            </w:r>
            <w:r w:rsidRPr="00F40CF0">
              <w:rPr>
                <w:lang w:val="en-US"/>
              </w:rPr>
              <w:t xml:space="preserve"> </w:t>
            </w:r>
            <w:r w:rsidRPr="00F40CF0">
              <w:rPr>
                <w:rFonts w:ascii="Verdana" w:hAnsi="Verdana"/>
                <w:sz w:val="16"/>
                <w:szCs w:val="16"/>
                <w:lang w:val="en-US"/>
              </w:rPr>
              <w:t>not confined</w:t>
            </w:r>
            <w:r w:rsidRPr="00F40CF0">
              <w:rPr>
                <w:lang w:val="en-US"/>
              </w:rPr>
              <w:t xml:space="preserve"> </w:t>
            </w:r>
          </w:p>
        </w:tc>
      </w:tr>
      <w:tr w:rsidR="001617EF" w:rsidRPr="004B5ED1" w14:paraId="74F26F08" w14:textId="77777777" w:rsidTr="00F40CF0">
        <w:tc>
          <w:tcPr>
            <w:tcW w:w="4788" w:type="dxa"/>
            <w:shd w:val="clear" w:color="auto" w:fill="auto"/>
          </w:tcPr>
          <w:p w14:paraId="713ACF0F" w14:textId="77777777" w:rsidR="001617EF" w:rsidRPr="00F40CF0" w:rsidRDefault="001617EF" w:rsidP="00F40CF0">
            <w:pPr>
              <w:pStyle w:val="Texto"/>
              <w:spacing w:line="244" w:lineRule="exact"/>
              <w:ind w:firstLine="0"/>
              <w:rPr>
                <w:rFonts w:ascii="Verdana" w:hAnsi="Verdana"/>
                <w:sz w:val="16"/>
                <w:szCs w:val="16"/>
              </w:rPr>
            </w:pPr>
            <w:r w:rsidRPr="00F40CF0">
              <w:rPr>
                <w:rFonts w:ascii="Verdana" w:hAnsi="Verdana"/>
                <w:sz w:val="16"/>
                <w:szCs w:val="16"/>
              </w:rPr>
              <w:t>Los tanques superficiales no confinados deben de ser diseñados y certificados bajo el estándar de UL 142 o cualquier otra certificación equivalente o superior. En ellos se debe contar como mínimo con los accesorios indicados en la siguiente Tabla 7:</w:t>
            </w:r>
          </w:p>
        </w:tc>
        <w:tc>
          <w:tcPr>
            <w:tcW w:w="4788" w:type="dxa"/>
            <w:shd w:val="clear" w:color="auto" w:fill="auto"/>
          </w:tcPr>
          <w:p w14:paraId="78266B61" w14:textId="77777777" w:rsidR="001617EF" w:rsidRPr="00F40CF0" w:rsidRDefault="001617EF" w:rsidP="00F40CF0">
            <w:pPr>
              <w:spacing w:after="101" w:line="244" w:lineRule="atLeast"/>
              <w:jc w:val="both"/>
              <w:rPr>
                <w:lang w:val="en-US"/>
              </w:rPr>
            </w:pPr>
            <w:r w:rsidRPr="00F40CF0">
              <w:rPr>
                <w:rFonts w:ascii="Verdana" w:hAnsi="Verdana"/>
                <w:sz w:val="16"/>
                <w:szCs w:val="16"/>
                <w:lang w:val="en-US"/>
              </w:rPr>
              <w:t>Unconfined surface tanks must be designed and certified under the UL 142 standard or any other equivalent or superior certification.</w:t>
            </w:r>
            <w:r w:rsidRPr="00F40CF0">
              <w:rPr>
                <w:lang w:val="en-US"/>
              </w:rPr>
              <w:t xml:space="preserve"> </w:t>
            </w:r>
            <w:r w:rsidRPr="00F40CF0">
              <w:rPr>
                <w:rFonts w:ascii="Verdana" w:hAnsi="Verdana"/>
                <w:sz w:val="16"/>
                <w:szCs w:val="16"/>
                <w:lang w:val="en-US"/>
              </w:rPr>
              <w:t>In them you must have at least the accessories indicated in the following Table 7:</w:t>
            </w:r>
            <w:r w:rsidRPr="00F40CF0">
              <w:rPr>
                <w:lang w:val="en-US"/>
              </w:rPr>
              <w:t xml:space="preserve"> </w:t>
            </w:r>
          </w:p>
        </w:tc>
      </w:tr>
    </w:tbl>
    <w:p w14:paraId="139A7D6B" w14:textId="77777777" w:rsidR="001617EF" w:rsidRDefault="001617EF" w:rsidP="00F74C3A">
      <w:pPr>
        <w:pStyle w:val="Texto"/>
        <w:spacing w:line="257" w:lineRule="exact"/>
        <w:ind w:firstLine="0"/>
        <w:jc w:val="center"/>
        <w:rPr>
          <w:rFonts w:ascii="Verdana" w:hAnsi="Verdana"/>
          <w:b/>
          <w:sz w:val="16"/>
          <w:szCs w:val="16"/>
          <w:lang w:val="en-US"/>
        </w:rPr>
      </w:pPr>
    </w:p>
    <w:p w14:paraId="28CA40EC" w14:textId="77777777" w:rsidR="000138BF" w:rsidRDefault="000138BF" w:rsidP="00F74C3A">
      <w:pPr>
        <w:pStyle w:val="Texto"/>
        <w:spacing w:line="257" w:lineRule="exact"/>
        <w:ind w:firstLine="0"/>
        <w:jc w:val="center"/>
        <w:rPr>
          <w:rFonts w:ascii="Verdana" w:hAnsi="Verdana"/>
          <w:b/>
          <w:sz w:val="16"/>
          <w:szCs w:val="16"/>
          <w:lang w:val="en-US"/>
        </w:rPr>
      </w:pPr>
    </w:p>
    <w:p w14:paraId="72296969" w14:textId="77777777" w:rsidR="000138BF" w:rsidRDefault="000138BF" w:rsidP="00F74C3A">
      <w:pPr>
        <w:pStyle w:val="Texto"/>
        <w:spacing w:line="257" w:lineRule="exact"/>
        <w:ind w:firstLine="0"/>
        <w:jc w:val="center"/>
        <w:rPr>
          <w:rFonts w:ascii="Verdana" w:hAnsi="Verdana"/>
          <w:b/>
          <w:sz w:val="16"/>
          <w:szCs w:val="16"/>
          <w:lang w:val="en-US"/>
        </w:rPr>
      </w:pPr>
    </w:p>
    <w:p w14:paraId="39BDCC84" w14:textId="77777777" w:rsidR="000138BF" w:rsidRPr="004B5ED1" w:rsidRDefault="000138BF" w:rsidP="00F74C3A">
      <w:pPr>
        <w:pStyle w:val="Texto"/>
        <w:spacing w:line="257" w:lineRule="exact"/>
        <w:ind w:firstLine="0"/>
        <w:jc w:val="center"/>
        <w:rPr>
          <w:rFonts w:ascii="Verdana" w:hAnsi="Verdana"/>
          <w:b/>
          <w:sz w:val="16"/>
          <w:szCs w:val="16"/>
          <w:lang w:val="en-US"/>
        </w:rPr>
      </w:pPr>
    </w:p>
    <w:p w14:paraId="415BC908" w14:textId="77777777" w:rsidR="0029657A" w:rsidRPr="00A67750" w:rsidRDefault="0029657A" w:rsidP="00F74C3A">
      <w:pPr>
        <w:pStyle w:val="Texto"/>
        <w:spacing w:line="257" w:lineRule="exact"/>
        <w:ind w:firstLine="0"/>
        <w:jc w:val="center"/>
        <w:rPr>
          <w:rFonts w:ascii="Verdana" w:hAnsi="Verdana"/>
          <w:b/>
          <w:sz w:val="16"/>
          <w:szCs w:val="16"/>
        </w:rPr>
      </w:pPr>
      <w:r w:rsidRPr="00A67750">
        <w:rPr>
          <w:rFonts w:ascii="Verdana" w:hAnsi="Verdana"/>
          <w:b/>
          <w:sz w:val="16"/>
          <w:szCs w:val="16"/>
        </w:rPr>
        <w:t>Tabla 7. Accesorios</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580"/>
        <w:gridCol w:w="5228"/>
        <w:gridCol w:w="2904"/>
      </w:tblGrid>
      <w:tr w:rsidR="0029657A" w:rsidRPr="00290455" w14:paraId="6EB7FFA5" w14:textId="77777777">
        <w:trPr>
          <w:trHeight w:val="20"/>
          <w:jc w:val="center"/>
        </w:trPr>
        <w:tc>
          <w:tcPr>
            <w:tcW w:w="562" w:type="dxa"/>
            <w:shd w:val="clear" w:color="auto" w:fill="C0C0C0"/>
            <w:noWrap/>
            <w:vAlign w:val="center"/>
          </w:tcPr>
          <w:p w14:paraId="793C1304" w14:textId="77777777" w:rsidR="0029657A" w:rsidRPr="00290455" w:rsidRDefault="0029657A" w:rsidP="00F74C3A">
            <w:pPr>
              <w:pStyle w:val="Texto"/>
              <w:spacing w:line="257" w:lineRule="exact"/>
              <w:ind w:firstLine="0"/>
              <w:jc w:val="center"/>
              <w:rPr>
                <w:rFonts w:ascii="Verdana" w:hAnsi="Verdana"/>
                <w:b/>
                <w:sz w:val="16"/>
                <w:szCs w:val="16"/>
              </w:rPr>
            </w:pPr>
            <w:bookmarkStart w:id="20" w:name="N_Hlk504473342"/>
            <w:r w:rsidRPr="00290455">
              <w:rPr>
                <w:rFonts w:ascii="Verdana" w:hAnsi="Verdana"/>
                <w:b/>
                <w:sz w:val="16"/>
                <w:szCs w:val="16"/>
              </w:rPr>
              <w:t>No.</w:t>
            </w:r>
          </w:p>
        </w:tc>
        <w:tc>
          <w:tcPr>
            <w:tcW w:w="5073" w:type="dxa"/>
            <w:shd w:val="clear" w:color="auto" w:fill="C0C0C0"/>
            <w:vAlign w:val="center"/>
          </w:tcPr>
          <w:p w14:paraId="10B27BDD" w14:textId="77777777" w:rsidR="0029657A" w:rsidRPr="00290455" w:rsidRDefault="0029657A" w:rsidP="00F74C3A">
            <w:pPr>
              <w:pStyle w:val="Texto"/>
              <w:spacing w:line="257" w:lineRule="exact"/>
              <w:ind w:firstLine="0"/>
              <w:jc w:val="center"/>
              <w:rPr>
                <w:rFonts w:ascii="Verdana" w:hAnsi="Verdana"/>
                <w:b/>
                <w:sz w:val="16"/>
                <w:szCs w:val="16"/>
              </w:rPr>
            </w:pPr>
            <w:r w:rsidRPr="00290455">
              <w:rPr>
                <w:rFonts w:ascii="Verdana" w:hAnsi="Verdana"/>
                <w:b/>
                <w:sz w:val="16"/>
                <w:szCs w:val="16"/>
              </w:rPr>
              <w:t>Accesorio</w:t>
            </w:r>
          </w:p>
        </w:tc>
        <w:tc>
          <w:tcPr>
            <w:tcW w:w="2818" w:type="dxa"/>
            <w:shd w:val="clear" w:color="auto" w:fill="C0C0C0"/>
            <w:vAlign w:val="center"/>
          </w:tcPr>
          <w:p w14:paraId="2A46870E" w14:textId="77777777" w:rsidR="0029657A" w:rsidRPr="00290455" w:rsidRDefault="0029657A" w:rsidP="00F74C3A">
            <w:pPr>
              <w:pStyle w:val="Texto"/>
              <w:spacing w:line="257" w:lineRule="exact"/>
              <w:ind w:firstLine="0"/>
              <w:jc w:val="center"/>
              <w:rPr>
                <w:rFonts w:ascii="Verdana" w:hAnsi="Verdana"/>
                <w:b/>
                <w:sz w:val="16"/>
                <w:szCs w:val="16"/>
              </w:rPr>
            </w:pPr>
            <w:r w:rsidRPr="00290455">
              <w:rPr>
                <w:rFonts w:ascii="Verdana" w:hAnsi="Verdana"/>
                <w:b/>
                <w:sz w:val="16"/>
                <w:szCs w:val="16"/>
              </w:rPr>
              <w:t>Tanques horizontales superficiales</w:t>
            </w:r>
          </w:p>
        </w:tc>
      </w:tr>
      <w:tr w:rsidR="0029657A" w:rsidRPr="00290455" w14:paraId="7E8EBB8F" w14:textId="77777777">
        <w:trPr>
          <w:trHeight w:val="20"/>
          <w:jc w:val="center"/>
        </w:trPr>
        <w:tc>
          <w:tcPr>
            <w:tcW w:w="562" w:type="dxa"/>
            <w:shd w:val="clear" w:color="auto" w:fill="FFFFFF"/>
            <w:vAlign w:val="center"/>
          </w:tcPr>
          <w:p w14:paraId="23D75BCC" w14:textId="77777777" w:rsidR="0029657A" w:rsidRPr="00290455" w:rsidRDefault="0029657A" w:rsidP="00F74C3A">
            <w:pPr>
              <w:pStyle w:val="Texto"/>
              <w:spacing w:line="257" w:lineRule="exact"/>
              <w:ind w:firstLine="0"/>
              <w:jc w:val="center"/>
              <w:rPr>
                <w:rFonts w:ascii="Verdana" w:hAnsi="Verdana"/>
                <w:sz w:val="16"/>
                <w:szCs w:val="16"/>
              </w:rPr>
            </w:pPr>
            <w:r w:rsidRPr="00290455">
              <w:rPr>
                <w:rFonts w:ascii="Verdana" w:hAnsi="Verdana"/>
                <w:sz w:val="16"/>
                <w:szCs w:val="16"/>
              </w:rPr>
              <w:t>1</w:t>
            </w:r>
          </w:p>
        </w:tc>
        <w:tc>
          <w:tcPr>
            <w:tcW w:w="5073" w:type="dxa"/>
            <w:shd w:val="clear" w:color="auto" w:fill="FFFFFF"/>
          </w:tcPr>
          <w:p w14:paraId="17E96885" w14:textId="77777777" w:rsidR="0029657A" w:rsidRPr="00290455" w:rsidRDefault="000B108C" w:rsidP="00F74C3A">
            <w:pPr>
              <w:pStyle w:val="Texto"/>
              <w:spacing w:line="257" w:lineRule="exact"/>
              <w:ind w:firstLine="0"/>
              <w:rPr>
                <w:rFonts w:ascii="Verdana" w:hAnsi="Verdana"/>
                <w:sz w:val="16"/>
                <w:szCs w:val="16"/>
              </w:rPr>
            </w:pPr>
            <w:r w:rsidRPr="00290455">
              <w:rPr>
                <w:rFonts w:ascii="Verdana" w:hAnsi="Verdana"/>
                <w:sz w:val="16"/>
                <w:szCs w:val="16"/>
              </w:rPr>
              <w:t>Venteo.</w:t>
            </w:r>
          </w:p>
        </w:tc>
        <w:tc>
          <w:tcPr>
            <w:tcW w:w="2818" w:type="dxa"/>
            <w:shd w:val="clear" w:color="auto" w:fill="FFFFFF"/>
            <w:vAlign w:val="center"/>
          </w:tcPr>
          <w:p w14:paraId="705B6DC3" w14:textId="77777777" w:rsidR="0029657A" w:rsidRPr="00290455" w:rsidRDefault="0029657A" w:rsidP="00F74C3A">
            <w:pPr>
              <w:pStyle w:val="Texto"/>
              <w:spacing w:line="25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65668E12" w14:textId="77777777">
        <w:trPr>
          <w:trHeight w:val="20"/>
          <w:jc w:val="center"/>
        </w:trPr>
        <w:tc>
          <w:tcPr>
            <w:tcW w:w="562" w:type="dxa"/>
            <w:shd w:val="clear" w:color="auto" w:fill="FFFFFF"/>
            <w:vAlign w:val="center"/>
          </w:tcPr>
          <w:p w14:paraId="44BE688A" w14:textId="77777777" w:rsidR="0029657A" w:rsidRPr="00290455" w:rsidRDefault="0029657A" w:rsidP="00F74C3A">
            <w:pPr>
              <w:pStyle w:val="Texto"/>
              <w:spacing w:line="257" w:lineRule="exact"/>
              <w:ind w:firstLine="0"/>
              <w:jc w:val="center"/>
              <w:rPr>
                <w:rFonts w:ascii="Verdana" w:hAnsi="Verdana"/>
                <w:sz w:val="16"/>
                <w:szCs w:val="16"/>
              </w:rPr>
            </w:pPr>
            <w:r w:rsidRPr="00290455">
              <w:rPr>
                <w:rFonts w:ascii="Verdana" w:hAnsi="Verdana"/>
                <w:sz w:val="16"/>
                <w:szCs w:val="16"/>
              </w:rPr>
              <w:t>2</w:t>
            </w:r>
          </w:p>
        </w:tc>
        <w:tc>
          <w:tcPr>
            <w:tcW w:w="5073" w:type="dxa"/>
            <w:shd w:val="clear" w:color="auto" w:fill="FFFFFF"/>
          </w:tcPr>
          <w:p w14:paraId="57BD5F42" w14:textId="77777777" w:rsidR="0029657A" w:rsidRPr="00290455" w:rsidRDefault="0029657A" w:rsidP="00F74C3A">
            <w:pPr>
              <w:pStyle w:val="Texto"/>
              <w:spacing w:line="257" w:lineRule="exact"/>
              <w:ind w:firstLine="0"/>
              <w:rPr>
                <w:rFonts w:ascii="Verdana" w:hAnsi="Verdana"/>
                <w:sz w:val="16"/>
                <w:szCs w:val="16"/>
              </w:rPr>
            </w:pPr>
            <w:r w:rsidRPr="00290455">
              <w:rPr>
                <w:rFonts w:ascii="Verdana" w:hAnsi="Verdana"/>
                <w:sz w:val="16"/>
                <w:szCs w:val="16"/>
              </w:rPr>
              <w:t>Sistema de Medición y monitoreo de nivel e inventarios, agua y temperatura*.</w:t>
            </w:r>
          </w:p>
        </w:tc>
        <w:tc>
          <w:tcPr>
            <w:tcW w:w="2818" w:type="dxa"/>
            <w:shd w:val="clear" w:color="auto" w:fill="FFFFFF"/>
            <w:vAlign w:val="center"/>
          </w:tcPr>
          <w:p w14:paraId="16FC3AC0" w14:textId="77777777" w:rsidR="0029657A" w:rsidRPr="00290455" w:rsidRDefault="0029657A" w:rsidP="00F74C3A">
            <w:pPr>
              <w:pStyle w:val="Texto"/>
              <w:spacing w:line="25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1B304713" w14:textId="77777777">
        <w:trPr>
          <w:trHeight w:val="20"/>
          <w:jc w:val="center"/>
        </w:trPr>
        <w:tc>
          <w:tcPr>
            <w:tcW w:w="562" w:type="dxa"/>
            <w:shd w:val="clear" w:color="auto" w:fill="FFFFFF"/>
            <w:vAlign w:val="center"/>
          </w:tcPr>
          <w:p w14:paraId="2A653CD4"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lastRenderedPageBreak/>
              <w:t>3</w:t>
            </w:r>
          </w:p>
        </w:tc>
        <w:tc>
          <w:tcPr>
            <w:tcW w:w="5073" w:type="dxa"/>
            <w:shd w:val="clear" w:color="auto" w:fill="FFFFFF"/>
          </w:tcPr>
          <w:p w14:paraId="08DB6743"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Ranura (slot) de sobrellenado.</w:t>
            </w:r>
          </w:p>
        </w:tc>
        <w:tc>
          <w:tcPr>
            <w:tcW w:w="2818" w:type="dxa"/>
            <w:shd w:val="clear" w:color="auto" w:fill="FFFFFF"/>
            <w:vAlign w:val="center"/>
          </w:tcPr>
          <w:p w14:paraId="64152B70"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43F56038" w14:textId="77777777">
        <w:trPr>
          <w:trHeight w:val="20"/>
          <w:jc w:val="center"/>
        </w:trPr>
        <w:tc>
          <w:tcPr>
            <w:tcW w:w="562" w:type="dxa"/>
            <w:shd w:val="clear" w:color="auto" w:fill="FFFFFF"/>
            <w:vAlign w:val="center"/>
          </w:tcPr>
          <w:p w14:paraId="26236026"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4</w:t>
            </w:r>
          </w:p>
        </w:tc>
        <w:tc>
          <w:tcPr>
            <w:tcW w:w="5073" w:type="dxa"/>
            <w:shd w:val="clear" w:color="auto" w:fill="FFFFFF"/>
          </w:tcPr>
          <w:p w14:paraId="362C46C8"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Entrada Hombre.</w:t>
            </w:r>
          </w:p>
        </w:tc>
        <w:tc>
          <w:tcPr>
            <w:tcW w:w="2818" w:type="dxa"/>
            <w:shd w:val="clear" w:color="auto" w:fill="FFFFFF"/>
            <w:vAlign w:val="center"/>
          </w:tcPr>
          <w:p w14:paraId="5BA42A3D"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6A774F5D" w14:textId="77777777">
        <w:trPr>
          <w:trHeight w:val="20"/>
          <w:jc w:val="center"/>
        </w:trPr>
        <w:tc>
          <w:tcPr>
            <w:tcW w:w="562" w:type="dxa"/>
            <w:shd w:val="clear" w:color="auto" w:fill="FFFFFF"/>
            <w:vAlign w:val="center"/>
          </w:tcPr>
          <w:p w14:paraId="37791A10"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5</w:t>
            </w:r>
          </w:p>
        </w:tc>
        <w:tc>
          <w:tcPr>
            <w:tcW w:w="5073" w:type="dxa"/>
            <w:shd w:val="clear" w:color="auto" w:fill="FFFFFF"/>
          </w:tcPr>
          <w:p w14:paraId="3BE9A9DC"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Escalera interna (de la entrada hombre al piso del tanque interior).</w:t>
            </w:r>
          </w:p>
        </w:tc>
        <w:tc>
          <w:tcPr>
            <w:tcW w:w="2818" w:type="dxa"/>
            <w:shd w:val="clear" w:color="auto" w:fill="FFFFFF"/>
            <w:vAlign w:val="center"/>
          </w:tcPr>
          <w:p w14:paraId="0E2632CB"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4554E15C" w14:textId="77777777">
        <w:trPr>
          <w:trHeight w:val="20"/>
          <w:jc w:val="center"/>
        </w:trPr>
        <w:tc>
          <w:tcPr>
            <w:tcW w:w="562" w:type="dxa"/>
            <w:shd w:val="clear" w:color="auto" w:fill="FFFFFF"/>
            <w:vAlign w:val="center"/>
          </w:tcPr>
          <w:p w14:paraId="7E2C96C5"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6</w:t>
            </w:r>
          </w:p>
        </w:tc>
        <w:tc>
          <w:tcPr>
            <w:tcW w:w="5073" w:type="dxa"/>
            <w:shd w:val="clear" w:color="auto" w:fill="FFFFFF"/>
          </w:tcPr>
          <w:p w14:paraId="0FA10AAA"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Conexión de tierra física.</w:t>
            </w:r>
          </w:p>
        </w:tc>
        <w:tc>
          <w:tcPr>
            <w:tcW w:w="2818" w:type="dxa"/>
            <w:shd w:val="clear" w:color="auto" w:fill="FFFFFF"/>
            <w:vAlign w:val="center"/>
          </w:tcPr>
          <w:p w14:paraId="3022E26B"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7AD0C799" w14:textId="77777777">
        <w:trPr>
          <w:trHeight w:val="20"/>
          <w:jc w:val="center"/>
        </w:trPr>
        <w:tc>
          <w:tcPr>
            <w:tcW w:w="562" w:type="dxa"/>
            <w:shd w:val="clear" w:color="auto" w:fill="FFFFFF"/>
            <w:vAlign w:val="center"/>
          </w:tcPr>
          <w:p w14:paraId="645672FE"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7</w:t>
            </w:r>
          </w:p>
        </w:tc>
        <w:tc>
          <w:tcPr>
            <w:tcW w:w="5073" w:type="dxa"/>
            <w:shd w:val="clear" w:color="auto" w:fill="FFFFFF"/>
          </w:tcPr>
          <w:p w14:paraId="63865BAE"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Escaleras y plataformas de acceso a domo del tanque.</w:t>
            </w:r>
          </w:p>
        </w:tc>
        <w:tc>
          <w:tcPr>
            <w:tcW w:w="2818" w:type="dxa"/>
            <w:shd w:val="clear" w:color="auto" w:fill="FFFFFF"/>
            <w:vAlign w:val="center"/>
          </w:tcPr>
          <w:p w14:paraId="34780125"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54D00891" w14:textId="77777777">
        <w:trPr>
          <w:trHeight w:val="20"/>
          <w:jc w:val="center"/>
        </w:trPr>
        <w:tc>
          <w:tcPr>
            <w:tcW w:w="562" w:type="dxa"/>
            <w:shd w:val="clear" w:color="auto" w:fill="FFFFFF"/>
            <w:vAlign w:val="center"/>
          </w:tcPr>
          <w:p w14:paraId="36862CA6"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8</w:t>
            </w:r>
          </w:p>
        </w:tc>
        <w:tc>
          <w:tcPr>
            <w:tcW w:w="5073" w:type="dxa"/>
            <w:shd w:val="clear" w:color="auto" w:fill="FFFFFF"/>
          </w:tcPr>
          <w:p w14:paraId="546B9DB7"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Purga para remover agua y Producto fuera de especificación del fondo del tanque.</w:t>
            </w:r>
          </w:p>
        </w:tc>
        <w:tc>
          <w:tcPr>
            <w:tcW w:w="2818" w:type="dxa"/>
            <w:shd w:val="clear" w:color="auto" w:fill="FFFFFF"/>
            <w:vAlign w:val="center"/>
          </w:tcPr>
          <w:p w14:paraId="3F8E6546"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4F222F81" w14:textId="77777777">
        <w:trPr>
          <w:trHeight w:val="20"/>
          <w:jc w:val="center"/>
        </w:trPr>
        <w:tc>
          <w:tcPr>
            <w:tcW w:w="562" w:type="dxa"/>
            <w:shd w:val="clear" w:color="auto" w:fill="FFFFFF"/>
            <w:vAlign w:val="center"/>
          </w:tcPr>
          <w:p w14:paraId="4BE59038"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9</w:t>
            </w:r>
          </w:p>
        </w:tc>
        <w:tc>
          <w:tcPr>
            <w:tcW w:w="5073" w:type="dxa"/>
            <w:shd w:val="clear" w:color="auto" w:fill="FFFFFF"/>
          </w:tcPr>
          <w:p w14:paraId="40DAA39D"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Alarmas (bajo-alto nivel, detección de fugas).</w:t>
            </w:r>
          </w:p>
        </w:tc>
        <w:tc>
          <w:tcPr>
            <w:tcW w:w="2818" w:type="dxa"/>
            <w:shd w:val="clear" w:color="auto" w:fill="FFFFFF"/>
            <w:vAlign w:val="center"/>
          </w:tcPr>
          <w:p w14:paraId="1EC38DC3"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684DA6E1" w14:textId="77777777">
        <w:trPr>
          <w:trHeight w:val="20"/>
          <w:jc w:val="center"/>
        </w:trPr>
        <w:tc>
          <w:tcPr>
            <w:tcW w:w="562" w:type="dxa"/>
            <w:shd w:val="clear" w:color="auto" w:fill="FFFFFF"/>
            <w:vAlign w:val="center"/>
          </w:tcPr>
          <w:p w14:paraId="6D855482"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10</w:t>
            </w:r>
          </w:p>
        </w:tc>
        <w:tc>
          <w:tcPr>
            <w:tcW w:w="5073" w:type="dxa"/>
            <w:shd w:val="clear" w:color="auto" w:fill="FFFFFF"/>
          </w:tcPr>
          <w:p w14:paraId="2F07E79A"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Recuperación de vapores (cuando aplique).</w:t>
            </w:r>
          </w:p>
        </w:tc>
        <w:tc>
          <w:tcPr>
            <w:tcW w:w="2818" w:type="dxa"/>
            <w:shd w:val="clear" w:color="auto" w:fill="FFFFFF"/>
            <w:vAlign w:val="center"/>
          </w:tcPr>
          <w:p w14:paraId="5D4CD9D5"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03E9EBDB" w14:textId="77777777">
        <w:trPr>
          <w:trHeight w:val="20"/>
          <w:jc w:val="center"/>
        </w:trPr>
        <w:tc>
          <w:tcPr>
            <w:tcW w:w="562" w:type="dxa"/>
            <w:shd w:val="clear" w:color="auto" w:fill="FFFFFF"/>
            <w:vAlign w:val="center"/>
          </w:tcPr>
          <w:p w14:paraId="0607F22A"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11</w:t>
            </w:r>
          </w:p>
        </w:tc>
        <w:tc>
          <w:tcPr>
            <w:tcW w:w="5073" w:type="dxa"/>
            <w:shd w:val="clear" w:color="auto" w:fill="FFFFFF"/>
          </w:tcPr>
          <w:p w14:paraId="79E1E25D"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Sistema de venteo.</w:t>
            </w:r>
          </w:p>
        </w:tc>
        <w:tc>
          <w:tcPr>
            <w:tcW w:w="2818" w:type="dxa"/>
            <w:shd w:val="clear" w:color="auto" w:fill="FFFFFF"/>
            <w:vAlign w:val="center"/>
          </w:tcPr>
          <w:p w14:paraId="69B5F0F6"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02648CD9" w14:textId="77777777">
        <w:trPr>
          <w:trHeight w:val="20"/>
          <w:jc w:val="center"/>
        </w:trPr>
        <w:tc>
          <w:tcPr>
            <w:tcW w:w="562" w:type="dxa"/>
            <w:shd w:val="clear" w:color="auto" w:fill="FFFFFF"/>
            <w:vAlign w:val="center"/>
          </w:tcPr>
          <w:p w14:paraId="4009E5E8"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12</w:t>
            </w:r>
          </w:p>
        </w:tc>
        <w:tc>
          <w:tcPr>
            <w:tcW w:w="5073" w:type="dxa"/>
            <w:shd w:val="clear" w:color="auto" w:fill="FFFFFF"/>
          </w:tcPr>
          <w:p w14:paraId="56C5DBB5"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Bomba (cuando aplique).</w:t>
            </w:r>
          </w:p>
        </w:tc>
        <w:tc>
          <w:tcPr>
            <w:tcW w:w="2818" w:type="dxa"/>
            <w:shd w:val="clear" w:color="auto" w:fill="FFFFFF"/>
            <w:vAlign w:val="center"/>
          </w:tcPr>
          <w:p w14:paraId="7F8A9434"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78E554B8" w14:textId="77777777">
        <w:trPr>
          <w:trHeight w:val="20"/>
          <w:jc w:val="center"/>
        </w:trPr>
        <w:tc>
          <w:tcPr>
            <w:tcW w:w="562" w:type="dxa"/>
            <w:shd w:val="clear" w:color="auto" w:fill="FFFFFF"/>
            <w:vAlign w:val="center"/>
          </w:tcPr>
          <w:p w14:paraId="667C2158"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13</w:t>
            </w:r>
          </w:p>
        </w:tc>
        <w:tc>
          <w:tcPr>
            <w:tcW w:w="5073" w:type="dxa"/>
            <w:shd w:val="clear" w:color="auto" w:fill="FFFFFF"/>
          </w:tcPr>
          <w:p w14:paraId="431815DF" w14:textId="77777777" w:rsidR="0029657A" w:rsidRPr="00290455" w:rsidRDefault="0029657A" w:rsidP="00033B21">
            <w:pPr>
              <w:pStyle w:val="Texto"/>
              <w:spacing w:line="277" w:lineRule="exact"/>
              <w:ind w:firstLine="0"/>
              <w:rPr>
                <w:rFonts w:ascii="Verdana" w:hAnsi="Verdana"/>
                <w:sz w:val="16"/>
                <w:szCs w:val="16"/>
              </w:rPr>
            </w:pPr>
            <w:r w:rsidRPr="00290455">
              <w:rPr>
                <w:rFonts w:ascii="Verdana" w:hAnsi="Verdana"/>
                <w:sz w:val="16"/>
                <w:szCs w:val="16"/>
              </w:rPr>
              <w:t>Sensor de sobrellenado y Alarma sonora y visual</w:t>
            </w:r>
          </w:p>
        </w:tc>
        <w:tc>
          <w:tcPr>
            <w:tcW w:w="2818" w:type="dxa"/>
            <w:shd w:val="clear" w:color="auto" w:fill="FFFFFF"/>
            <w:vAlign w:val="center"/>
          </w:tcPr>
          <w:p w14:paraId="0E0BE1E2" w14:textId="77777777" w:rsidR="0029657A" w:rsidRPr="00290455" w:rsidRDefault="0029657A" w:rsidP="00033B21">
            <w:pPr>
              <w:pStyle w:val="Texto"/>
              <w:spacing w:line="277" w:lineRule="exact"/>
              <w:ind w:firstLine="0"/>
              <w:jc w:val="center"/>
              <w:rPr>
                <w:rFonts w:ascii="Verdana" w:hAnsi="Verdana"/>
                <w:sz w:val="16"/>
                <w:szCs w:val="16"/>
              </w:rPr>
            </w:pPr>
            <w:r w:rsidRPr="00290455">
              <w:rPr>
                <w:rFonts w:ascii="Verdana" w:hAnsi="Verdana"/>
                <w:sz w:val="16"/>
                <w:szCs w:val="16"/>
              </w:rPr>
              <w:t>Sí</w:t>
            </w:r>
          </w:p>
        </w:tc>
      </w:tr>
    </w:tbl>
    <w:bookmarkEnd w:id="20"/>
    <w:p w14:paraId="10F00AD6" w14:textId="77777777" w:rsidR="0029657A" w:rsidRDefault="0029657A" w:rsidP="00F74C3A">
      <w:pPr>
        <w:pStyle w:val="Texto"/>
        <w:spacing w:line="257" w:lineRule="exact"/>
        <w:rPr>
          <w:rFonts w:ascii="Verdana" w:hAnsi="Verdana"/>
          <w:sz w:val="16"/>
          <w:szCs w:val="16"/>
        </w:rPr>
      </w:pPr>
      <w:r w:rsidRPr="00290455">
        <w:rPr>
          <w:rFonts w:ascii="Verdana" w:hAnsi="Verdana"/>
          <w:sz w:val="16"/>
          <w:szCs w:val="16"/>
        </w:rPr>
        <w:t>* De acuerdo a lo indicado en la RES/811/2015, RESOLUCIÓN por la que la Comisión Reguladora de Energía expide las disposiciones administrativas de carácter general en materia de medición aplicables a la actividad de almacenamiento de petróleo, petrolíferos y petroquímicos.</w:t>
      </w:r>
    </w:p>
    <w:p w14:paraId="63DC6E1C" w14:textId="77777777" w:rsidR="0053483B" w:rsidRDefault="0053483B" w:rsidP="00F74C3A">
      <w:pPr>
        <w:pStyle w:val="Texto"/>
        <w:spacing w:line="257" w:lineRule="exact"/>
        <w:rPr>
          <w:rFonts w:ascii="Verdana" w:hAnsi="Verdana"/>
          <w:sz w:val="16"/>
          <w:szCs w:val="16"/>
        </w:rPr>
      </w:pPr>
    </w:p>
    <w:p w14:paraId="1A79151F" w14:textId="77777777" w:rsidR="00A40ACE" w:rsidRPr="00A40ACE" w:rsidRDefault="00A40ACE" w:rsidP="00A40ACE">
      <w:pPr>
        <w:spacing w:after="101" w:line="257" w:lineRule="atLeast"/>
        <w:jc w:val="center"/>
        <w:rPr>
          <w:lang w:val="en-US" w:eastAsia="en-US"/>
        </w:rPr>
      </w:pPr>
      <w:r w:rsidRPr="00A40ACE">
        <w:rPr>
          <w:rFonts w:ascii="Verdana" w:hAnsi="Verdana"/>
          <w:b/>
          <w:bCs/>
          <w:sz w:val="16"/>
          <w:szCs w:val="16"/>
          <w:lang w:val="en-US" w:eastAsia="en-US"/>
        </w:rPr>
        <w:t>Table 7. Accessories</w:t>
      </w:r>
      <w:r w:rsidRPr="00A40ACE">
        <w:rPr>
          <w:lang w:val="en-US" w:eastAsia="en-US"/>
        </w:rPr>
        <w:t xml:space="preserve"> </w:t>
      </w:r>
    </w:p>
    <w:tbl>
      <w:tblPr>
        <w:tblW w:w="8712" w:type="dxa"/>
        <w:jc w:val="center"/>
        <w:tblCellMar>
          <w:left w:w="0" w:type="dxa"/>
          <w:right w:w="0" w:type="dxa"/>
        </w:tblCellMar>
        <w:tblLook w:val="04A0" w:firstRow="1" w:lastRow="0" w:firstColumn="1" w:lastColumn="0" w:noHBand="0" w:noVBand="1"/>
      </w:tblPr>
      <w:tblGrid>
        <w:gridCol w:w="580"/>
        <w:gridCol w:w="5228"/>
        <w:gridCol w:w="2904"/>
      </w:tblGrid>
      <w:tr w:rsidR="00A40ACE" w:rsidRPr="00A40ACE" w14:paraId="1104AF3E"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322BFDC9" w14:textId="77777777" w:rsidR="00A40ACE" w:rsidRPr="00A40ACE" w:rsidRDefault="00A40ACE" w:rsidP="00A40ACE">
            <w:pPr>
              <w:spacing w:after="101" w:line="257" w:lineRule="atLeast"/>
              <w:jc w:val="center"/>
              <w:rPr>
                <w:lang w:val="en-US" w:eastAsia="en-US"/>
              </w:rPr>
            </w:pPr>
            <w:r>
              <w:rPr>
                <w:rFonts w:ascii="Verdana" w:hAnsi="Verdana"/>
                <w:b/>
                <w:bCs/>
                <w:sz w:val="16"/>
                <w:szCs w:val="16"/>
                <w:lang w:val="en-US" w:eastAsia="en-US"/>
              </w:rPr>
              <w:t>#</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5CB3D259" w14:textId="77777777" w:rsidR="00A40ACE" w:rsidRPr="00A40ACE" w:rsidRDefault="00A40ACE" w:rsidP="00A40ACE">
            <w:pPr>
              <w:spacing w:after="101" w:line="257" w:lineRule="atLeast"/>
              <w:jc w:val="center"/>
              <w:rPr>
                <w:lang w:val="en-US" w:eastAsia="en-US"/>
              </w:rPr>
            </w:pPr>
            <w:r w:rsidRPr="00A40ACE">
              <w:rPr>
                <w:rFonts w:ascii="Verdana" w:hAnsi="Verdana"/>
                <w:b/>
                <w:bCs/>
                <w:sz w:val="16"/>
                <w:szCs w:val="16"/>
                <w:lang w:val="en-US" w:eastAsia="en-US"/>
              </w:rPr>
              <w:t>Accessory</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7999815C" w14:textId="77777777" w:rsidR="00A40ACE" w:rsidRPr="00A40ACE" w:rsidRDefault="00A40ACE" w:rsidP="00A40ACE">
            <w:pPr>
              <w:spacing w:after="101" w:line="257" w:lineRule="atLeast"/>
              <w:jc w:val="center"/>
              <w:rPr>
                <w:lang w:val="en-US" w:eastAsia="en-US"/>
              </w:rPr>
            </w:pPr>
            <w:r w:rsidRPr="00A40ACE">
              <w:rPr>
                <w:rFonts w:ascii="Verdana" w:hAnsi="Verdana"/>
                <w:b/>
                <w:bCs/>
                <w:sz w:val="16"/>
                <w:szCs w:val="16"/>
                <w:lang w:val="en-US" w:eastAsia="en-US"/>
              </w:rPr>
              <w:t>Surface horizontal tanks</w:t>
            </w:r>
            <w:r w:rsidRPr="00A40ACE">
              <w:rPr>
                <w:lang w:val="en-US" w:eastAsia="en-US"/>
              </w:rPr>
              <w:t xml:space="preserve"> </w:t>
            </w:r>
          </w:p>
        </w:tc>
      </w:tr>
      <w:tr w:rsidR="00A40ACE" w:rsidRPr="00A40ACE" w14:paraId="0909D6E8"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BC3AB12" w14:textId="77777777" w:rsidR="00A40ACE" w:rsidRPr="00A40ACE" w:rsidRDefault="00A40ACE" w:rsidP="00A40ACE">
            <w:pPr>
              <w:spacing w:after="101" w:line="257" w:lineRule="atLeast"/>
              <w:jc w:val="center"/>
              <w:rPr>
                <w:lang w:val="en-US" w:eastAsia="en-US"/>
              </w:rPr>
            </w:pPr>
            <w:r w:rsidRPr="00A40ACE">
              <w:rPr>
                <w:rFonts w:ascii="Verdana" w:hAnsi="Verdana"/>
                <w:sz w:val="16"/>
                <w:szCs w:val="16"/>
                <w:lang w:val="en-US" w:eastAsia="en-US"/>
              </w:rPr>
              <w:t>1</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86D1AB" w14:textId="77777777" w:rsidR="00A40ACE" w:rsidRPr="00A40ACE" w:rsidRDefault="00A40ACE" w:rsidP="00A40ACE">
            <w:pPr>
              <w:spacing w:after="101" w:line="257" w:lineRule="atLeast"/>
              <w:jc w:val="both"/>
              <w:rPr>
                <w:lang w:val="en-US" w:eastAsia="en-US"/>
              </w:rPr>
            </w:pPr>
            <w:r>
              <w:rPr>
                <w:rFonts w:ascii="Verdana" w:hAnsi="Verdana"/>
                <w:sz w:val="16"/>
                <w:szCs w:val="16"/>
                <w:lang w:val="en-US" w:eastAsia="en-US"/>
              </w:rPr>
              <w:t>Venting</w:t>
            </w:r>
            <w:r w:rsidRPr="00A40ACE">
              <w:rPr>
                <w:rFonts w:ascii="Verdana" w:hAnsi="Verdana"/>
                <w:sz w:val="16"/>
                <w:szCs w:val="16"/>
                <w:lang w:val="en-US" w:eastAsia="en-US"/>
              </w:rPr>
              <w:t>.</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B2657F9" w14:textId="77777777" w:rsidR="00A40ACE" w:rsidRPr="00A40ACE" w:rsidRDefault="00A40ACE" w:rsidP="00A40ACE">
            <w:pPr>
              <w:spacing w:after="101" w:line="25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7B6E49DC"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986480A" w14:textId="77777777" w:rsidR="00A40ACE" w:rsidRPr="00A40ACE" w:rsidRDefault="00A40ACE" w:rsidP="00A40ACE">
            <w:pPr>
              <w:spacing w:after="101" w:line="257" w:lineRule="atLeast"/>
              <w:jc w:val="center"/>
              <w:rPr>
                <w:lang w:val="en-US" w:eastAsia="en-US"/>
              </w:rPr>
            </w:pPr>
            <w:r w:rsidRPr="00A40ACE">
              <w:rPr>
                <w:rFonts w:ascii="Verdana" w:hAnsi="Verdana"/>
                <w:sz w:val="16"/>
                <w:szCs w:val="16"/>
                <w:lang w:val="en-US" w:eastAsia="en-US"/>
              </w:rPr>
              <w:t>2</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868599" w14:textId="77777777" w:rsidR="00A40ACE" w:rsidRPr="00A40ACE" w:rsidRDefault="00A40ACE" w:rsidP="00A40ACE">
            <w:pPr>
              <w:spacing w:after="101" w:line="257" w:lineRule="atLeast"/>
              <w:jc w:val="both"/>
              <w:rPr>
                <w:lang w:val="en-US" w:eastAsia="en-US"/>
              </w:rPr>
            </w:pPr>
            <w:r w:rsidRPr="00A40ACE">
              <w:rPr>
                <w:rFonts w:ascii="Verdana" w:hAnsi="Verdana"/>
                <w:sz w:val="16"/>
                <w:szCs w:val="16"/>
                <w:lang w:val="en-US" w:eastAsia="en-US"/>
              </w:rPr>
              <w:t xml:space="preserve">System of Measurement and monitoring of level </w:t>
            </w:r>
            <w:r>
              <w:rPr>
                <w:rFonts w:ascii="Verdana" w:hAnsi="Verdana"/>
                <w:sz w:val="16"/>
                <w:szCs w:val="16"/>
                <w:lang w:val="en-US" w:eastAsia="en-US"/>
              </w:rPr>
              <w:t>of</w:t>
            </w:r>
            <w:r w:rsidRPr="00A40ACE">
              <w:rPr>
                <w:rFonts w:ascii="Verdana" w:hAnsi="Verdana"/>
                <w:sz w:val="16"/>
                <w:szCs w:val="16"/>
                <w:lang w:val="en-US" w:eastAsia="en-US"/>
              </w:rPr>
              <w:t xml:space="preserve"> inventories, water and temperature *.</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6BFE984" w14:textId="77777777" w:rsidR="00A40ACE" w:rsidRPr="00A40ACE" w:rsidRDefault="00A40ACE" w:rsidP="00A40ACE">
            <w:pPr>
              <w:spacing w:after="101" w:line="25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08C0AF74"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114861D"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3</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69F6DB"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Overflow slot (slot).</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B2FEDC0"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2DA91FF6"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3179A4E"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4</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877FC6"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Ma</w:t>
            </w:r>
            <w:r>
              <w:rPr>
                <w:rFonts w:ascii="Verdana" w:hAnsi="Verdana"/>
                <w:sz w:val="16"/>
                <w:szCs w:val="16"/>
                <w:lang w:val="en-US" w:eastAsia="en-US"/>
              </w:rPr>
              <w:t>i</w:t>
            </w:r>
            <w:r w:rsidRPr="00A40ACE">
              <w:rPr>
                <w:rFonts w:ascii="Verdana" w:hAnsi="Verdana"/>
                <w:sz w:val="16"/>
                <w:szCs w:val="16"/>
                <w:lang w:val="en-US" w:eastAsia="en-US"/>
              </w:rPr>
              <w:t>n entry.</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83D95D0"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6437C00D"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C3BDA36"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5</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2F2C26"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Internal ladder (from the man entrance to the interior tank floor).</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FBD822D"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016CA098"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9CFAC68"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6</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15EB05"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 xml:space="preserve">Physical </w:t>
            </w:r>
            <w:r>
              <w:rPr>
                <w:rFonts w:ascii="Verdana" w:hAnsi="Verdana"/>
                <w:sz w:val="16"/>
                <w:szCs w:val="16"/>
                <w:lang w:val="en-US" w:eastAsia="en-US"/>
              </w:rPr>
              <w:t>ground</w:t>
            </w:r>
            <w:r w:rsidRPr="00A40ACE">
              <w:rPr>
                <w:rFonts w:ascii="Verdana" w:hAnsi="Verdana"/>
                <w:sz w:val="16"/>
                <w:szCs w:val="16"/>
                <w:lang w:val="en-US" w:eastAsia="en-US"/>
              </w:rPr>
              <w:t xml:space="preserve"> connection.</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6E60578"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6B1505C0"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F598C15"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7</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5FE98E"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Stairs and platforms to access the tank dome.</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F8FCF6B"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147A7A95"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08A7456"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8</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9DDC22"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 xml:space="preserve">Purge to remove water and Product out of specification </w:t>
            </w:r>
            <w:r>
              <w:rPr>
                <w:rFonts w:ascii="Verdana" w:hAnsi="Verdana"/>
                <w:sz w:val="16"/>
                <w:szCs w:val="16"/>
                <w:lang w:val="en-US" w:eastAsia="en-US"/>
              </w:rPr>
              <w:t xml:space="preserve"> from</w:t>
            </w:r>
            <w:r w:rsidRPr="00A40ACE">
              <w:rPr>
                <w:rFonts w:ascii="Verdana" w:hAnsi="Verdana"/>
                <w:sz w:val="16"/>
                <w:szCs w:val="16"/>
                <w:lang w:val="en-US" w:eastAsia="en-US"/>
              </w:rPr>
              <w:t xml:space="preserve"> the bottom of the tank.</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512FCD7"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5CAE891A"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9BD5BA1"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9</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70FD7D"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Alarms (low-high level, leak detection).</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9B9819E"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1392E940"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ECE8A48"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10</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9BABD8"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Vapor recovery (when applicable).</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31C6672"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36199851"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60AFAD2" w14:textId="77777777" w:rsidR="00A40ACE" w:rsidRPr="00A40ACE" w:rsidRDefault="00A40ACE" w:rsidP="00A40ACE">
            <w:pPr>
              <w:spacing w:after="101" w:line="277" w:lineRule="atLeast"/>
              <w:jc w:val="center"/>
              <w:rPr>
                <w:lang w:val="en-US" w:eastAsia="en-US"/>
              </w:rPr>
            </w:pPr>
            <w:r>
              <w:rPr>
                <w:rFonts w:ascii="Verdana" w:hAnsi="Verdana"/>
                <w:sz w:val="16"/>
                <w:szCs w:val="16"/>
                <w:lang w:val="en-US" w:eastAsia="en-US"/>
              </w:rPr>
              <w:t>11</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44F119"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Vent system.</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5E24FBB"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4B810DCD"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EF53E09"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12</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59943E"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Pump (when applicable).</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98F87A"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r w:rsidR="00A40ACE" w:rsidRPr="00A40ACE" w14:paraId="20E93EBA" w14:textId="77777777" w:rsidTr="00A40ACE">
        <w:trPr>
          <w:trHeight w:val="20"/>
          <w:jc w:val="center"/>
        </w:trPr>
        <w:tc>
          <w:tcPr>
            <w:tcW w:w="56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0FB5521"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lastRenderedPageBreak/>
              <w:t>13</w:t>
            </w:r>
            <w:r w:rsidRPr="00A40ACE">
              <w:rPr>
                <w:lang w:val="en-US" w:eastAsia="en-US"/>
              </w:rPr>
              <w:t xml:space="preserve"> </w:t>
            </w:r>
          </w:p>
        </w:tc>
        <w:tc>
          <w:tcPr>
            <w:tcW w:w="507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4FD9CCB" w14:textId="77777777" w:rsidR="00A40ACE" w:rsidRPr="00A40ACE" w:rsidRDefault="00A40ACE" w:rsidP="00A40ACE">
            <w:pPr>
              <w:spacing w:after="101" w:line="277" w:lineRule="atLeast"/>
              <w:jc w:val="both"/>
              <w:rPr>
                <w:lang w:val="en-US" w:eastAsia="en-US"/>
              </w:rPr>
            </w:pPr>
            <w:r w:rsidRPr="00A40ACE">
              <w:rPr>
                <w:rFonts w:ascii="Verdana" w:hAnsi="Verdana"/>
                <w:sz w:val="16"/>
                <w:szCs w:val="16"/>
                <w:lang w:val="en-US" w:eastAsia="en-US"/>
              </w:rPr>
              <w:t>Overfill sensor and Audible and visual alarm</w:t>
            </w:r>
            <w:r w:rsidRPr="00A40ACE">
              <w:rPr>
                <w:lang w:val="en-US" w:eastAsia="en-US"/>
              </w:rPr>
              <w:t xml:space="preserve"> </w:t>
            </w:r>
          </w:p>
        </w:tc>
        <w:tc>
          <w:tcPr>
            <w:tcW w:w="281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074EE5E" w14:textId="77777777" w:rsidR="00A40ACE" w:rsidRPr="00A40ACE" w:rsidRDefault="00A40ACE" w:rsidP="00A40ACE">
            <w:pPr>
              <w:spacing w:after="101" w:line="277" w:lineRule="atLeast"/>
              <w:jc w:val="center"/>
              <w:rPr>
                <w:lang w:val="en-US" w:eastAsia="en-US"/>
              </w:rPr>
            </w:pPr>
            <w:r w:rsidRPr="00A40ACE">
              <w:rPr>
                <w:rFonts w:ascii="Verdana" w:hAnsi="Verdana"/>
                <w:sz w:val="16"/>
                <w:szCs w:val="16"/>
                <w:lang w:val="en-US" w:eastAsia="en-US"/>
              </w:rPr>
              <w:t>Yes</w:t>
            </w:r>
            <w:r w:rsidRPr="00A40ACE">
              <w:rPr>
                <w:lang w:val="en-US" w:eastAsia="en-US"/>
              </w:rPr>
              <w:t xml:space="preserve"> </w:t>
            </w:r>
          </w:p>
        </w:tc>
      </w:tr>
    </w:tbl>
    <w:p w14:paraId="2F18305A" w14:textId="77777777" w:rsidR="00A40ACE" w:rsidRPr="00A40ACE" w:rsidRDefault="00A40ACE" w:rsidP="00A40ACE">
      <w:pPr>
        <w:spacing w:after="101" w:line="257" w:lineRule="atLeast"/>
        <w:ind w:firstLine="288"/>
        <w:jc w:val="both"/>
        <w:rPr>
          <w:lang w:val="en-US" w:eastAsia="en-US"/>
        </w:rPr>
      </w:pPr>
      <w:r w:rsidRPr="00A40ACE">
        <w:rPr>
          <w:rFonts w:ascii="Verdana" w:hAnsi="Verdana"/>
          <w:sz w:val="16"/>
          <w:szCs w:val="16"/>
          <w:lang w:val="en-US" w:eastAsia="en-US"/>
        </w:rPr>
        <w:t>*</w:t>
      </w:r>
      <w:r w:rsidRPr="00A40ACE">
        <w:rPr>
          <w:lang w:val="en-US" w:eastAsia="en-US"/>
        </w:rPr>
        <w:t xml:space="preserve"> </w:t>
      </w:r>
      <w:r w:rsidRPr="00A40ACE">
        <w:rPr>
          <w:rFonts w:ascii="Verdana" w:hAnsi="Verdana"/>
          <w:sz w:val="16"/>
          <w:szCs w:val="16"/>
          <w:lang w:val="en-US" w:eastAsia="en-US"/>
        </w:rPr>
        <w:t>According to</w:t>
      </w:r>
      <w:r w:rsidRPr="00A40ACE">
        <w:rPr>
          <w:lang w:val="en-US" w:eastAsia="en-US"/>
        </w:rPr>
        <w:t xml:space="preserve"> </w:t>
      </w:r>
      <w:r w:rsidRPr="00A40ACE">
        <w:rPr>
          <w:rFonts w:ascii="Verdana" w:hAnsi="Verdana"/>
          <w:sz w:val="16"/>
          <w:szCs w:val="16"/>
          <w:lang w:val="en-US" w:eastAsia="en-US"/>
        </w:rPr>
        <w:t xml:space="preserve">what is indicated in RES/811/2015, RESOLUTION whereby the Energy Regulatory Commission issues the </w:t>
      </w:r>
      <w:r>
        <w:rPr>
          <w:rFonts w:ascii="Verdana" w:hAnsi="Verdana"/>
          <w:sz w:val="16"/>
          <w:szCs w:val="16"/>
          <w:lang w:val="en-US" w:eastAsia="en-US"/>
        </w:rPr>
        <w:t xml:space="preserve">general </w:t>
      </w:r>
      <w:r w:rsidRPr="00A40ACE">
        <w:rPr>
          <w:rFonts w:ascii="Verdana" w:hAnsi="Verdana"/>
          <w:sz w:val="16"/>
          <w:szCs w:val="16"/>
          <w:lang w:val="en-US" w:eastAsia="en-US"/>
        </w:rPr>
        <w:t xml:space="preserve">administrative </w:t>
      </w:r>
      <w:r>
        <w:rPr>
          <w:rFonts w:ascii="Verdana" w:hAnsi="Verdana"/>
          <w:sz w:val="16"/>
          <w:szCs w:val="16"/>
          <w:lang w:val="en-US" w:eastAsia="en-US"/>
        </w:rPr>
        <w:t>provisions</w:t>
      </w:r>
      <w:r w:rsidRPr="00A40ACE">
        <w:rPr>
          <w:rFonts w:ascii="Verdana" w:hAnsi="Verdana"/>
          <w:sz w:val="16"/>
          <w:szCs w:val="16"/>
          <w:lang w:val="en-US" w:eastAsia="en-US"/>
        </w:rPr>
        <w:t xml:space="preserve"> in matter</w:t>
      </w:r>
      <w:r>
        <w:rPr>
          <w:rFonts w:ascii="Verdana" w:hAnsi="Verdana"/>
          <w:sz w:val="16"/>
          <w:szCs w:val="16"/>
          <w:lang w:val="en-US" w:eastAsia="en-US"/>
        </w:rPr>
        <w:t>s</w:t>
      </w:r>
      <w:r w:rsidRPr="00A40ACE">
        <w:rPr>
          <w:rFonts w:ascii="Verdana" w:hAnsi="Verdana"/>
          <w:sz w:val="16"/>
          <w:szCs w:val="16"/>
          <w:lang w:val="en-US" w:eastAsia="en-US"/>
        </w:rPr>
        <w:t xml:space="preserve"> of measurement applicable to the storage activity of petroleum</w:t>
      </w:r>
      <w:r>
        <w:rPr>
          <w:rFonts w:ascii="Verdana" w:hAnsi="Verdana"/>
          <w:sz w:val="16"/>
          <w:szCs w:val="16"/>
          <w:lang w:val="en-US" w:eastAsia="en-US"/>
        </w:rPr>
        <w:t xml:space="preserve"> products</w:t>
      </w:r>
      <w:r w:rsidRPr="00A40ACE">
        <w:rPr>
          <w:rFonts w:ascii="Verdana" w:hAnsi="Verdana"/>
          <w:sz w:val="16"/>
          <w:szCs w:val="16"/>
          <w:lang w:val="en-US" w:eastAsia="en-US"/>
        </w:rPr>
        <w:t>, petroleum and petrochemicals.</w:t>
      </w:r>
      <w:r w:rsidRPr="00A40ACE">
        <w:rPr>
          <w:lang w:val="en-US" w:eastAsia="en-US"/>
        </w:rPr>
        <w:t xml:space="preserve"> </w:t>
      </w:r>
    </w:p>
    <w:p w14:paraId="4E03B650" w14:textId="77777777" w:rsidR="00A40ACE" w:rsidRPr="00A40ACE" w:rsidRDefault="00A40ACE" w:rsidP="00A40ACE">
      <w:pPr>
        <w:spacing w:after="160" w:line="259" w:lineRule="auto"/>
        <w:rPr>
          <w:sz w:val="22"/>
          <w:szCs w:val="22"/>
          <w:lang w:val="en-US" w:eastAsia="en-US"/>
        </w:rPr>
      </w:pPr>
      <w:r w:rsidRPr="00A40ACE">
        <w:rPr>
          <w:rFonts w:ascii="Calibri" w:hAnsi="Calibri" w:cs="Calibri"/>
          <w:sz w:val="22"/>
          <w:szCs w:val="22"/>
          <w:lang w:val="en-US" w:eastAsia="en-US"/>
        </w:rPr>
        <w:t> </w:t>
      </w:r>
    </w:p>
    <w:tbl>
      <w:tblPr>
        <w:tblW w:w="0" w:type="auto"/>
        <w:tblLook w:val="04A0" w:firstRow="1" w:lastRow="0" w:firstColumn="1" w:lastColumn="0" w:noHBand="0" w:noVBand="1"/>
      </w:tblPr>
      <w:tblGrid>
        <w:gridCol w:w="4684"/>
        <w:gridCol w:w="4676"/>
      </w:tblGrid>
      <w:tr w:rsidR="00524F22" w:rsidRPr="00F40CF0" w14:paraId="543AE071" w14:textId="77777777" w:rsidTr="00F40CF0">
        <w:tc>
          <w:tcPr>
            <w:tcW w:w="4788" w:type="dxa"/>
            <w:shd w:val="clear" w:color="auto" w:fill="auto"/>
          </w:tcPr>
          <w:p w14:paraId="7F75F370" w14:textId="77777777" w:rsidR="00524F22" w:rsidRPr="00F40CF0" w:rsidRDefault="00524F22" w:rsidP="00F40CF0">
            <w:pPr>
              <w:pStyle w:val="Texto"/>
              <w:spacing w:line="260" w:lineRule="exact"/>
              <w:ind w:firstLine="0"/>
              <w:rPr>
                <w:rFonts w:ascii="Verdana" w:hAnsi="Verdana"/>
                <w:sz w:val="16"/>
                <w:szCs w:val="16"/>
              </w:rPr>
            </w:pPr>
            <w:r w:rsidRPr="00F40CF0">
              <w:rPr>
                <w:rFonts w:ascii="Verdana" w:hAnsi="Verdana"/>
                <w:b/>
                <w:sz w:val="16"/>
                <w:szCs w:val="16"/>
              </w:rPr>
              <w:t>8.1.1.2.2</w:t>
            </w:r>
            <w:r w:rsidRPr="00F40CF0">
              <w:rPr>
                <w:rFonts w:ascii="Verdana" w:hAnsi="Verdana"/>
                <w:sz w:val="16"/>
                <w:szCs w:val="16"/>
              </w:rPr>
              <w:t xml:space="preserve"> Tanques superficiales confinados</w:t>
            </w:r>
          </w:p>
        </w:tc>
        <w:tc>
          <w:tcPr>
            <w:tcW w:w="4788" w:type="dxa"/>
            <w:shd w:val="clear" w:color="auto" w:fill="auto"/>
          </w:tcPr>
          <w:p w14:paraId="6B090612" w14:textId="77777777" w:rsidR="00524F22" w:rsidRPr="000138BF" w:rsidRDefault="00524F22" w:rsidP="00F40CF0">
            <w:pPr>
              <w:spacing w:after="101" w:line="260" w:lineRule="atLeast"/>
              <w:jc w:val="both"/>
              <w:rPr>
                <w:lang w:val="en-US"/>
              </w:rPr>
            </w:pPr>
            <w:r w:rsidRPr="000138BF">
              <w:rPr>
                <w:rFonts w:ascii="Verdana" w:hAnsi="Verdana"/>
                <w:b/>
                <w:bCs/>
                <w:sz w:val="16"/>
                <w:szCs w:val="16"/>
                <w:lang w:val="en-US"/>
              </w:rPr>
              <w:t>8.1.1.2.2</w:t>
            </w:r>
            <w:r w:rsidRPr="000138BF">
              <w:rPr>
                <w:lang w:val="en-US"/>
              </w:rPr>
              <w:t xml:space="preserve"> </w:t>
            </w:r>
            <w:r w:rsidRPr="000138BF">
              <w:rPr>
                <w:rFonts w:ascii="Verdana" w:hAnsi="Verdana"/>
                <w:sz w:val="16"/>
                <w:szCs w:val="16"/>
                <w:lang w:val="en-US"/>
              </w:rPr>
              <w:t>Confined surface tanks</w:t>
            </w:r>
            <w:r w:rsidRPr="000138BF">
              <w:rPr>
                <w:lang w:val="en-US"/>
              </w:rPr>
              <w:t xml:space="preserve"> </w:t>
            </w:r>
          </w:p>
        </w:tc>
      </w:tr>
      <w:tr w:rsidR="00524F22" w:rsidRPr="004B5ED1" w14:paraId="0097388B" w14:textId="77777777" w:rsidTr="00F40CF0">
        <w:tc>
          <w:tcPr>
            <w:tcW w:w="4788" w:type="dxa"/>
            <w:shd w:val="clear" w:color="auto" w:fill="auto"/>
          </w:tcPr>
          <w:p w14:paraId="71C12B49" w14:textId="77777777" w:rsidR="00524F22" w:rsidRPr="00F40CF0" w:rsidRDefault="00524F22" w:rsidP="00F40CF0">
            <w:pPr>
              <w:pStyle w:val="Texto"/>
              <w:spacing w:line="260" w:lineRule="exact"/>
              <w:ind w:firstLine="0"/>
              <w:rPr>
                <w:rFonts w:ascii="Verdana" w:hAnsi="Verdana"/>
                <w:sz w:val="16"/>
                <w:szCs w:val="16"/>
              </w:rPr>
            </w:pPr>
            <w:r w:rsidRPr="00F40CF0">
              <w:rPr>
                <w:rFonts w:ascii="Verdana" w:hAnsi="Verdana"/>
                <w:sz w:val="16"/>
                <w:szCs w:val="16"/>
              </w:rPr>
              <w:t>Los tanques superficiales confinados tendrán las mismas características que los tanques subterráneos, es decir de doble contención para mantener la construcción inherentemente segura.</w:t>
            </w:r>
          </w:p>
        </w:tc>
        <w:tc>
          <w:tcPr>
            <w:tcW w:w="4788" w:type="dxa"/>
            <w:shd w:val="clear" w:color="auto" w:fill="auto"/>
          </w:tcPr>
          <w:p w14:paraId="1AA6805D" w14:textId="77777777" w:rsidR="00524F22" w:rsidRPr="000138BF" w:rsidRDefault="00524F22" w:rsidP="00F40CF0">
            <w:pPr>
              <w:spacing w:after="101" w:line="260" w:lineRule="atLeast"/>
              <w:jc w:val="both"/>
              <w:rPr>
                <w:lang w:val="en-US"/>
              </w:rPr>
            </w:pPr>
            <w:r w:rsidRPr="000138BF">
              <w:rPr>
                <w:rFonts w:ascii="Verdana" w:hAnsi="Verdana"/>
                <w:sz w:val="16"/>
                <w:szCs w:val="16"/>
                <w:lang w:val="en-US"/>
              </w:rPr>
              <w:t>The confined surface tanks will have the same characteristics as the underground tanks, that is, double containment to keep the construction inherently safe.</w:t>
            </w:r>
            <w:r w:rsidRPr="000138BF">
              <w:rPr>
                <w:lang w:val="en-US"/>
              </w:rPr>
              <w:t xml:space="preserve"> </w:t>
            </w:r>
          </w:p>
        </w:tc>
      </w:tr>
      <w:tr w:rsidR="00524F22" w:rsidRPr="004B5ED1" w14:paraId="498F48F5" w14:textId="77777777" w:rsidTr="00F40CF0">
        <w:tc>
          <w:tcPr>
            <w:tcW w:w="4788" w:type="dxa"/>
            <w:shd w:val="clear" w:color="auto" w:fill="auto"/>
          </w:tcPr>
          <w:p w14:paraId="4460EE48" w14:textId="77777777" w:rsidR="00524F22" w:rsidRPr="00F40CF0" w:rsidRDefault="00524F22" w:rsidP="00F40CF0">
            <w:pPr>
              <w:pStyle w:val="Texto"/>
              <w:spacing w:line="260" w:lineRule="exact"/>
              <w:ind w:firstLine="0"/>
              <w:rPr>
                <w:rFonts w:ascii="Verdana" w:hAnsi="Verdana"/>
                <w:sz w:val="16"/>
                <w:szCs w:val="16"/>
              </w:rPr>
            </w:pPr>
            <w:r w:rsidRPr="00F40CF0">
              <w:rPr>
                <w:rFonts w:ascii="Verdana" w:hAnsi="Verdana"/>
                <w:sz w:val="16"/>
                <w:szCs w:val="16"/>
              </w:rPr>
              <w:t>El Diseño de estos tanques debe cumplir los requerimientos de los Códigos NFPA 30, UL 58, UL 1316 y UL 1746 vigentes, equivalentes o aquellos que los sustituyan.</w:t>
            </w:r>
          </w:p>
        </w:tc>
        <w:tc>
          <w:tcPr>
            <w:tcW w:w="4788" w:type="dxa"/>
            <w:shd w:val="clear" w:color="auto" w:fill="auto"/>
          </w:tcPr>
          <w:p w14:paraId="55A22C6E" w14:textId="77777777" w:rsidR="00524F22" w:rsidRPr="000138BF" w:rsidRDefault="00524F22" w:rsidP="00F40CF0">
            <w:pPr>
              <w:spacing w:after="101" w:line="260" w:lineRule="atLeast"/>
              <w:jc w:val="both"/>
              <w:rPr>
                <w:lang w:val="en-US"/>
              </w:rPr>
            </w:pPr>
            <w:r w:rsidRPr="000138BF">
              <w:rPr>
                <w:rFonts w:ascii="Verdana" w:hAnsi="Verdana"/>
                <w:sz w:val="16"/>
                <w:szCs w:val="16"/>
                <w:lang w:val="en-US"/>
              </w:rPr>
              <w:t>The design of these tanks must meet the requirements of current NFPA 30, UL 58, UL 1316 and UL 1746 codes, the equivalent or those that replace them.</w:t>
            </w:r>
            <w:r w:rsidRPr="000138BF">
              <w:rPr>
                <w:lang w:val="en-US"/>
              </w:rPr>
              <w:t xml:space="preserve"> </w:t>
            </w:r>
          </w:p>
        </w:tc>
      </w:tr>
      <w:tr w:rsidR="00524F22" w:rsidRPr="004B5ED1" w14:paraId="40AC04AE" w14:textId="77777777" w:rsidTr="00F40CF0">
        <w:tc>
          <w:tcPr>
            <w:tcW w:w="4788" w:type="dxa"/>
            <w:shd w:val="clear" w:color="auto" w:fill="auto"/>
          </w:tcPr>
          <w:p w14:paraId="18EEC668" w14:textId="77777777" w:rsidR="00524F22" w:rsidRPr="00F40CF0" w:rsidRDefault="00524F22" w:rsidP="00F40CF0">
            <w:pPr>
              <w:pStyle w:val="Texto"/>
              <w:spacing w:line="260" w:lineRule="exact"/>
              <w:ind w:firstLine="0"/>
              <w:rPr>
                <w:rFonts w:ascii="Verdana" w:hAnsi="Verdana"/>
                <w:sz w:val="16"/>
                <w:szCs w:val="16"/>
              </w:rPr>
            </w:pPr>
            <w:r w:rsidRPr="00F40CF0">
              <w:rPr>
                <w:rFonts w:ascii="Verdana" w:hAnsi="Verdana"/>
                <w:sz w:val="16"/>
                <w:szCs w:val="16"/>
              </w:rPr>
              <w:t>En los tanques de almacenamiento superficiales confinados, se deben instalar los accesorios que se indican en la Tabla 8, con excepción del Accesorio No. 1 Válvula de Sobrellenado, ya que éstas son para descarga de Producto por gravedad en tanques subterráneos; el tanque debe estar equipado por un sistema de medición de alto nivel independiente, el cual automáticamente parará la bomba o cerrará la válvula de entrada, desviará el flujo de acuerdo a los procedimientos de operación establecidos, como máximo al 95% de la capacidad nominal del tanque. Los demás accesorios deben cumplir con las Certificaciones UL, ULC o de cualquier otro organismo certificador equivalente.</w:t>
            </w:r>
          </w:p>
        </w:tc>
        <w:tc>
          <w:tcPr>
            <w:tcW w:w="4788" w:type="dxa"/>
            <w:shd w:val="clear" w:color="auto" w:fill="auto"/>
          </w:tcPr>
          <w:p w14:paraId="1B3E50BC" w14:textId="77777777" w:rsidR="00524F22" w:rsidRPr="000138BF" w:rsidRDefault="00524F22" w:rsidP="00F40CF0">
            <w:pPr>
              <w:spacing w:after="101" w:line="260" w:lineRule="atLeast"/>
              <w:jc w:val="both"/>
              <w:rPr>
                <w:lang w:val="en-US"/>
              </w:rPr>
            </w:pPr>
            <w:r w:rsidRPr="000138BF">
              <w:rPr>
                <w:rFonts w:ascii="Verdana" w:hAnsi="Verdana"/>
                <w:sz w:val="16"/>
                <w:szCs w:val="16"/>
                <w:lang w:val="en-US"/>
              </w:rPr>
              <w:t>In the confined surface storage tanks, the accessories indicated in Table 8 must be installed that are indicated in Table 8, with the exception of Accessory No. 1 Overfill Valve, since these are for product discharge by gravity in underground tanks;</w:t>
            </w:r>
            <w:r w:rsidRPr="000138BF">
              <w:rPr>
                <w:lang w:val="en-US"/>
              </w:rPr>
              <w:t xml:space="preserve"> </w:t>
            </w:r>
            <w:r w:rsidRPr="000138BF">
              <w:rPr>
                <w:rFonts w:ascii="Verdana" w:hAnsi="Verdana"/>
                <w:sz w:val="16"/>
                <w:szCs w:val="16"/>
                <w:lang w:val="en-US"/>
              </w:rPr>
              <w:t>the tank must be equipped with an independent high level measuring system, which will automatically stop the pump or close the inlet valve, divert the flow according to the established operating procedures, at most 95% of the nominal capacity of the tank. The other accessories must comply with UL, ULC or any other equivalent certifying body.</w:t>
            </w:r>
            <w:r w:rsidRPr="000138BF">
              <w:rPr>
                <w:lang w:val="en-US"/>
              </w:rPr>
              <w:t xml:space="preserve"> </w:t>
            </w:r>
          </w:p>
        </w:tc>
      </w:tr>
      <w:tr w:rsidR="00524F22" w:rsidRPr="00F40CF0" w14:paraId="6D390309" w14:textId="77777777" w:rsidTr="00F40CF0">
        <w:tc>
          <w:tcPr>
            <w:tcW w:w="4788" w:type="dxa"/>
            <w:shd w:val="clear" w:color="auto" w:fill="auto"/>
          </w:tcPr>
          <w:p w14:paraId="223C4C86" w14:textId="77777777" w:rsidR="00524F22" w:rsidRPr="00F40CF0" w:rsidRDefault="00524F22" w:rsidP="00F40CF0">
            <w:pPr>
              <w:pStyle w:val="Texto"/>
              <w:spacing w:line="260" w:lineRule="exact"/>
              <w:ind w:firstLine="0"/>
              <w:rPr>
                <w:rFonts w:ascii="Verdana" w:hAnsi="Verdana"/>
                <w:sz w:val="16"/>
                <w:szCs w:val="16"/>
              </w:rPr>
            </w:pPr>
            <w:r w:rsidRPr="00F40CF0">
              <w:rPr>
                <w:rFonts w:ascii="Verdana" w:hAnsi="Verdana"/>
                <w:b/>
                <w:sz w:val="16"/>
                <w:szCs w:val="16"/>
              </w:rPr>
              <w:t>8.1.1.2.3</w:t>
            </w:r>
            <w:r w:rsidRPr="00F40CF0">
              <w:rPr>
                <w:rFonts w:ascii="Verdana" w:hAnsi="Verdana"/>
                <w:sz w:val="16"/>
                <w:szCs w:val="16"/>
              </w:rPr>
              <w:t xml:space="preserve"> Tanques subterráneos</w:t>
            </w:r>
          </w:p>
        </w:tc>
        <w:tc>
          <w:tcPr>
            <w:tcW w:w="4788" w:type="dxa"/>
            <w:shd w:val="clear" w:color="auto" w:fill="auto"/>
          </w:tcPr>
          <w:p w14:paraId="7E5064D4" w14:textId="77777777" w:rsidR="00524F22" w:rsidRPr="000138BF" w:rsidRDefault="00524F22" w:rsidP="00F40CF0">
            <w:pPr>
              <w:spacing w:after="101" w:line="260" w:lineRule="atLeast"/>
              <w:jc w:val="both"/>
              <w:rPr>
                <w:lang w:val="en-US"/>
              </w:rPr>
            </w:pPr>
            <w:r w:rsidRPr="000138BF">
              <w:rPr>
                <w:rFonts w:ascii="Verdana" w:hAnsi="Verdana"/>
                <w:b/>
                <w:bCs/>
                <w:sz w:val="16"/>
                <w:szCs w:val="16"/>
                <w:lang w:val="en-US"/>
              </w:rPr>
              <w:t>8.1.1.2.3</w:t>
            </w:r>
            <w:r w:rsidRPr="000138BF">
              <w:rPr>
                <w:lang w:val="en-US"/>
              </w:rPr>
              <w:t xml:space="preserve"> </w:t>
            </w:r>
            <w:r w:rsidRPr="000138BF">
              <w:rPr>
                <w:rFonts w:ascii="Verdana" w:hAnsi="Verdana"/>
                <w:sz w:val="16"/>
                <w:szCs w:val="16"/>
                <w:lang w:val="en-US"/>
              </w:rPr>
              <w:t>Underground tanks</w:t>
            </w:r>
            <w:r w:rsidRPr="000138BF">
              <w:rPr>
                <w:lang w:val="en-US"/>
              </w:rPr>
              <w:t xml:space="preserve"> </w:t>
            </w:r>
          </w:p>
        </w:tc>
      </w:tr>
      <w:tr w:rsidR="00524F22" w:rsidRPr="004B5ED1" w14:paraId="1B330770" w14:textId="77777777" w:rsidTr="00F40CF0">
        <w:tc>
          <w:tcPr>
            <w:tcW w:w="4788" w:type="dxa"/>
            <w:shd w:val="clear" w:color="auto" w:fill="auto"/>
          </w:tcPr>
          <w:p w14:paraId="3F36715F" w14:textId="77777777" w:rsidR="00524F22" w:rsidRPr="00F40CF0" w:rsidRDefault="00524F22" w:rsidP="00F40CF0">
            <w:pPr>
              <w:pStyle w:val="Texto"/>
              <w:spacing w:line="260" w:lineRule="exact"/>
              <w:ind w:firstLine="0"/>
              <w:rPr>
                <w:rFonts w:ascii="Verdana" w:hAnsi="Verdana"/>
                <w:sz w:val="16"/>
                <w:szCs w:val="16"/>
              </w:rPr>
            </w:pPr>
            <w:r w:rsidRPr="00F40CF0">
              <w:rPr>
                <w:rFonts w:ascii="Verdana" w:hAnsi="Verdana"/>
                <w:sz w:val="16"/>
                <w:szCs w:val="16"/>
              </w:rPr>
              <w:t>Los tanques subterráneos deben estar diseñados por un contenedor primario y un contenedor secundario, fabricado, inspeccionado y probado desde fábrica, contando con certificado UL 58, UL 1746 y/o UL 1316, o cualquier otra certificación equivalente o superior.</w:t>
            </w:r>
          </w:p>
        </w:tc>
        <w:tc>
          <w:tcPr>
            <w:tcW w:w="4788" w:type="dxa"/>
            <w:shd w:val="clear" w:color="auto" w:fill="auto"/>
          </w:tcPr>
          <w:p w14:paraId="26A82227" w14:textId="77777777" w:rsidR="00524F22" w:rsidRPr="000138BF" w:rsidRDefault="00524F22" w:rsidP="00F40CF0">
            <w:pPr>
              <w:spacing w:after="101" w:line="260" w:lineRule="atLeast"/>
              <w:jc w:val="both"/>
              <w:rPr>
                <w:lang w:val="en-US"/>
              </w:rPr>
            </w:pPr>
            <w:r w:rsidRPr="000138BF">
              <w:rPr>
                <w:rFonts w:ascii="Verdana" w:hAnsi="Verdana"/>
                <w:sz w:val="16"/>
                <w:szCs w:val="16"/>
                <w:lang w:val="en-US"/>
              </w:rPr>
              <w:t>The underground tanks must be designed by a primary container and a secondary container, manufactured, inspected and tested from the factory, with a UL 58, UL 1746 and/or UL 1316 certificate, or any other equivalent or superior certification.</w:t>
            </w:r>
            <w:r w:rsidRPr="000138BF">
              <w:rPr>
                <w:lang w:val="en-US"/>
              </w:rPr>
              <w:t xml:space="preserve"> </w:t>
            </w:r>
          </w:p>
        </w:tc>
      </w:tr>
      <w:tr w:rsidR="00524F22" w:rsidRPr="004B5ED1" w14:paraId="7404EB45" w14:textId="77777777" w:rsidTr="00F40CF0">
        <w:tc>
          <w:tcPr>
            <w:tcW w:w="4788" w:type="dxa"/>
            <w:shd w:val="clear" w:color="auto" w:fill="auto"/>
          </w:tcPr>
          <w:p w14:paraId="0FB1224A" w14:textId="77777777" w:rsidR="00524F22" w:rsidRPr="00F40CF0" w:rsidRDefault="00524F22" w:rsidP="00F40CF0">
            <w:pPr>
              <w:pStyle w:val="Texto"/>
              <w:spacing w:line="260" w:lineRule="exact"/>
              <w:ind w:firstLine="0"/>
              <w:rPr>
                <w:rFonts w:ascii="Verdana" w:hAnsi="Verdana"/>
                <w:sz w:val="16"/>
                <w:szCs w:val="16"/>
              </w:rPr>
            </w:pPr>
            <w:r w:rsidRPr="00F40CF0">
              <w:rPr>
                <w:rFonts w:ascii="Verdana" w:hAnsi="Verdana"/>
                <w:sz w:val="16"/>
                <w:szCs w:val="16"/>
              </w:rPr>
              <w:t>El contenedor primario debe ser diseñado y fabricado en acero al carbono.</w:t>
            </w:r>
          </w:p>
        </w:tc>
        <w:tc>
          <w:tcPr>
            <w:tcW w:w="4788" w:type="dxa"/>
            <w:shd w:val="clear" w:color="auto" w:fill="auto"/>
          </w:tcPr>
          <w:p w14:paraId="197D391E" w14:textId="77777777" w:rsidR="00524F22" w:rsidRPr="000138BF" w:rsidRDefault="00524F22" w:rsidP="00F40CF0">
            <w:pPr>
              <w:spacing w:after="101" w:line="260" w:lineRule="atLeast"/>
              <w:jc w:val="both"/>
              <w:rPr>
                <w:lang w:val="en-US"/>
              </w:rPr>
            </w:pPr>
            <w:r w:rsidRPr="000138BF">
              <w:rPr>
                <w:rFonts w:ascii="Verdana" w:hAnsi="Verdana"/>
                <w:sz w:val="16"/>
                <w:szCs w:val="16"/>
                <w:lang w:val="en-US"/>
              </w:rPr>
              <w:t>The primary container must be designed and manufactured in carbon steel.</w:t>
            </w:r>
            <w:r w:rsidRPr="000138BF">
              <w:rPr>
                <w:lang w:val="en-US"/>
              </w:rPr>
              <w:t xml:space="preserve"> </w:t>
            </w:r>
          </w:p>
        </w:tc>
      </w:tr>
      <w:tr w:rsidR="00524F22" w:rsidRPr="004B5ED1" w14:paraId="4EAECAD6" w14:textId="77777777" w:rsidTr="00F40CF0">
        <w:tc>
          <w:tcPr>
            <w:tcW w:w="4788" w:type="dxa"/>
            <w:shd w:val="clear" w:color="auto" w:fill="auto"/>
          </w:tcPr>
          <w:p w14:paraId="7BC298D2" w14:textId="77777777" w:rsidR="00524F22" w:rsidRPr="00F40CF0" w:rsidRDefault="00524F22" w:rsidP="00F40CF0">
            <w:pPr>
              <w:pStyle w:val="Texto"/>
              <w:spacing w:line="260" w:lineRule="exact"/>
              <w:ind w:firstLine="0"/>
              <w:rPr>
                <w:rFonts w:ascii="Verdana" w:hAnsi="Verdana"/>
                <w:sz w:val="16"/>
                <w:szCs w:val="16"/>
              </w:rPr>
            </w:pPr>
            <w:r w:rsidRPr="00F40CF0">
              <w:rPr>
                <w:rFonts w:ascii="Verdana" w:hAnsi="Verdana"/>
                <w:sz w:val="16"/>
                <w:szCs w:val="16"/>
              </w:rPr>
              <w:t>El contenedor secundario dependiendo del tipo de material utilizado, puede ser de acero al carbón o plástico reforzado con fibra de vidrio.</w:t>
            </w:r>
          </w:p>
        </w:tc>
        <w:tc>
          <w:tcPr>
            <w:tcW w:w="4788" w:type="dxa"/>
            <w:shd w:val="clear" w:color="auto" w:fill="auto"/>
          </w:tcPr>
          <w:p w14:paraId="736D99B6" w14:textId="77777777" w:rsidR="00524F22" w:rsidRPr="000138BF" w:rsidRDefault="00524F22" w:rsidP="00F40CF0">
            <w:pPr>
              <w:spacing w:after="101" w:line="260" w:lineRule="atLeast"/>
              <w:jc w:val="both"/>
              <w:rPr>
                <w:lang w:val="en-US"/>
              </w:rPr>
            </w:pPr>
            <w:r w:rsidRPr="000138BF">
              <w:rPr>
                <w:rFonts w:ascii="Verdana" w:hAnsi="Verdana"/>
                <w:sz w:val="16"/>
                <w:szCs w:val="16"/>
                <w:lang w:val="en-US"/>
              </w:rPr>
              <w:t>The secondary container depending on the type of material used, can be made of carbon steel or fiberglass reinforced plastic.</w:t>
            </w:r>
            <w:r w:rsidRPr="000138BF">
              <w:rPr>
                <w:lang w:val="en-US"/>
              </w:rPr>
              <w:t xml:space="preserve"> </w:t>
            </w:r>
          </w:p>
        </w:tc>
      </w:tr>
      <w:tr w:rsidR="00524F22" w:rsidRPr="004B5ED1" w14:paraId="3037117C" w14:textId="77777777" w:rsidTr="00F40CF0">
        <w:tc>
          <w:tcPr>
            <w:tcW w:w="4788" w:type="dxa"/>
            <w:shd w:val="clear" w:color="auto" w:fill="auto"/>
          </w:tcPr>
          <w:p w14:paraId="22A846FD" w14:textId="77777777" w:rsidR="00524F22" w:rsidRPr="00F40CF0" w:rsidRDefault="00524F22" w:rsidP="00F40CF0">
            <w:pPr>
              <w:pStyle w:val="Texto"/>
              <w:spacing w:line="257" w:lineRule="exact"/>
              <w:ind w:firstLine="0"/>
              <w:rPr>
                <w:rFonts w:ascii="Verdana" w:hAnsi="Verdana"/>
                <w:sz w:val="16"/>
                <w:szCs w:val="16"/>
              </w:rPr>
            </w:pPr>
            <w:r w:rsidRPr="00F40CF0">
              <w:rPr>
                <w:rFonts w:ascii="Verdana" w:hAnsi="Verdana"/>
                <w:sz w:val="16"/>
                <w:szCs w:val="16"/>
              </w:rPr>
              <w:t>Los tanques subterráneos de almacenamiento tendrán instalados los siguientes accesorios:</w:t>
            </w:r>
          </w:p>
        </w:tc>
        <w:tc>
          <w:tcPr>
            <w:tcW w:w="4788" w:type="dxa"/>
            <w:shd w:val="clear" w:color="auto" w:fill="auto"/>
          </w:tcPr>
          <w:p w14:paraId="2CB82A2F" w14:textId="77777777" w:rsidR="00524F22" w:rsidRPr="000138BF" w:rsidRDefault="00524F22" w:rsidP="00F40CF0">
            <w:pPr>
              <w:spacing w:after="101" w:line="257" w:lineRule="atLeast"/>
              <w:jc w:val="both"/>
              <w:rPr>
                <w:lang w:val="en-US"/>
              </w:rPr>
            </w:pPr>
            <w:r w:rsidRPr="000138BF">
              <w:rPr>
                <w:rFonts w:ascii="Verdana" w:hAnsi="Verdana"/>
                <w:sz w:val="16"/>
                <w:szCs w:val="16"/>
                <w:lang w:val="en-US"/>
              </w:rPr>
              <w:t>The underground storage tanks will have installed the following accessories:</w:t>
            </w:r>
            <w:r w:rsidRPr="000138BF">
              <w:rPr>
                <w:lang w:val="en-US"/>
              </w:rPr>
              <w:t xml:space="preserve"> </w:t>
            </w:r>
          </w:p>
        </w:tc>
      </w:tr>
    </w:tbl>
    <w:p w14:paraId="4BA695AB" w14:textId="77777777" w:rsidR="0029657A" w:rsidRPr="00A67750" w:rsidRDefault="0029657A" w:rsidP="00CA3455">
      <w:pPr>
        <w:pStyle w:val="Texto"/>
        <w:ind w:firstLine="0"/>
        <w:jc w:val="center"/>
        <w:rPr>
          <w:rFonts w:ascii="Verdana" w:hAnsi="Verdana"/>
          <w:b/>
          <w:sz w:val="16"/>
          <w:szCs w:val="16"/>
        </w:rPr>
      </w:pPr>
      <w:bookmarkStart w:id="21" w:name="_Hlk520550747"/>
      <w:r w:rsidRPr="00A67750">
        <w:rPr>
          <w:rFonts w:ascii="Verdana" w:hAnsi="Verdana"/>
          <w:b/>
          <w:sz w:val="16"/>
          <w:szCs w:val="16"/>
        </w:rPr>
        <w:t>Tabla 8. Accesorios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491"/>
        <w:gridCol w:w="4666"/>
        <w:gridCol w:w="2289"/>
      </w:tblGrid>
      <w:tr w:rsidR="0029657A" w:rsidRPr="00290455" w14:paraId="7BCC1464" w14:textId="77777777">
        <w:trPr>
          <w:trHeight w:val="20"/>
          <w:jc w:val="center"/>
        </w:trPr>
        <w:tc>
          <w:tcPr>
            <w:tcW w:w="491" w:type="dxa"/>
            <w:shd w:val="clear" w:color="auto" w:fill="C0C0C0"/>
          </w:tcPr>
          <w:p w14:paraId="50C88FDF" w14:textId="77777777" w:rsidR="0029657A" w:rsidRPr="00290455" w:rsidRDefault="0029657A" w:rsidP="00F74C3A">
            <w:pPr>
              <w:pStyle w:val="Texto"/>
              <w:spacing w:after="80" w:line="200" w:lineRule="exact"/>
              <w:ind w:firstLine="0"/>
              <w:jc w:val="center"/>
              <w:rPr>
                <w:rFonts w:ascii="Verdana" w:hAnsi="Verdana"/>
                <w:b/>
                <w:sz w:val="16"/>
                <w:szCs w:val="16"/>
              </w:rPr>
            </w:pPr>
            <w:bookmarkStart w:id="22" w:name="N_Hlk504473522"/>
            <w:r w:rsidRPr="00290455">
              <w:rPr>
                <w:rFonts w:ascii="Verdana" w:hAnsi="Verdana"/>
                <w:b/>
                <w:sz w:val="16"/>
                <w:szCs w:val="16"/>
              </w:rPr>
              <w:t>No.</w:t>
            </w:r>
          </w:p>
        </w:tc>
        <w:tc>
          <w:tcPr>
            <w:tcW w:w="4666" w:type="dxa"/>
            <w:shd w:val="clear" w:color="auto" w:fill="C0C0C0"/>
          </w:tcPr>
          <w:p w14:paraId="3944342E" w14:textId="77777777" w:rsidR="0029657A" w:rsidRPr="00290455" w:rsidRDefault="0029657A" w:rsidP="00F74C3A">
            <w:pPr>
              <w:pStyle w:val="Texto"/>
              <w:spacing w:after="80" w:line="200" w:lineRule="exact"/>
              <w:ind w:firstLine="0"/>
              <w:jc w:val="center"/>
              <w:rPr>
                <w:rFonts w:ascii="Verdana" w:hAnsi="Verdana"/>
                <w:b/>
                <w:sz w:val="16"/>
                <w:szCs w:val="16"/>
              </w:rPr>
            </w:pPr>
            <w:r w:rsidRPr="00290455">
              <w:rPr>
                <w:rFonts w:ascii="Verdana" w:hAnsi="Verdana"/>
                <w:b/>
                <w:sz w:val="16"/>
                <w:szCs w:val="16"/>
              </w:rPr>
              <w:t>Accesorio</w:t>
            </w:r>
          </w:p>
        </w:tc>
        <w:tc>
          <w:tcPr>
            <w:tcW w:w="2289" w:type="dxa"/>
            <w:shd w:val="clear" w:color="auto" w:fill="C0C0C0"/>
          </w:tcPr>
          <w:p w14:paraId="08929E35" w14:textId="77777777" w:rsidR="0029657A" w:rsidRPr="00290455" w:rsidRDefault="0029657A" w:rsidP="00F74C3A">
            <w:pPr>
              <w:pStyle w:val="Texto"/>
              <w:spacing w:after="80" w:line="200" w:lineRule="exact"/>
              <w:ind w:firstLine="0"/>
              <w:jc w:val="center"/>
              <w:rPr>
                <w:rFonts w:ascii="Verdana" w:hAnsi="Verdana"/>
                <w:b/>
                <w:sz w:val="16"/>
                <w:szCs w:val="16"/>
              </w:rPr>
            </w:pPr>
            <w:r w:rsidRPr="00290455">
              <w:rPr>
                <w:rFonts w:ascii="Verdana" w:hAnsi="Verdana"/>
                <w:b/>
                <w:sz w:val="16"/>
                <w:szCs w:val="16"/>
              </w:rPr>
              <w:t>Tanques subterráneos</w:t>
            </w:r>
          </w:p>
        </w:tc>
      </w:tr>
      <w:tr w:rsidR="0029657A" w:rsidRPr="00290455" w14:paraId="4C6D3EDB" w14:textId="77777777">
        <w:trPr>
          <w:trHeight w:val="20"/>
          <w:jc w:val="center"/>
        </w:trPr>
        <w:tc>
          <w:tcPr>
            <w:tcW w:w="491" w:type="dxa"/>
          </w:tcPr>
          <w:p w14:paraId="5F3748EC"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lastRenderedPageBreak/>
              <w:t>1</w:t>
            </w:r>
          </w:p>
        </w:tc>
        <w:tc>
          <w:tcPr>
            <w:tcW w:w="4666" w:type="dxa"/>
          </w:tcPr>
          <w:p w14:paraId="66F564AB"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Válvula de sobrellenado (1).</w:t>
            </w:r>
          </w:p>
        </w:tc>
        <w:tc>
          <w:tcPr>
            <w:tcW w:w="2289" w:type="dxa"/>
          </w:tcPr>
          <w:p w14:paraId="6F23D347"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179F284F" w14:textId="77777777">
        <w:trPr>
          <w:trHeight w:val="20"/>
          <w:jc w:val="center"/>
        </w:trPr>
        <w:tc>
          <w:tcPr>
            <w:tcW w:w="491" w:type="dxa"/>
          </w:tcPr>
          <w:p w14:paraId="16113F56"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2</w:t>
            </w:r>
          </w:p>
        </w:tc>
        <w:tc>
          <w:tcPr>
            <w:tcW w:w="4666" w:type="dxa"/>
          </w:tcPr>
          <w:p w14:paraId="2EB78FAC"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Bomba sumergible.</w:t>
            </w:r>
          </w:p>
        </w:tc>
        <w:tc>
          <w:tcPr>
            <w:tcW w:w="2289" w:type="dxa"/>
          </w:tcPr>
          <w:p w14:paraId="530F939F"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09FB588C" w14:textId="77777777">
        <w:trPr>
          <w:trHeight w:val="20"/>
          <w:jc w:val="center"/>
        </w:trPr>
        <w:tc>
          <w:tcPr>
            <w:tcW w:w="491" w:type="dxa"/>
          </w:tcPr>
          <w:p w14:paraId="4FDA279B"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3</w:t>
            </w:r>
          </w:p>
        </w:tc>
        <w:tc>
          <w:tcPr>
            <w:tcW w:w="4666" w:type="dxa"/>
          </w:tcPr>
          <w:p w14:paraId="7F2E3507"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Sistema de control de inventarios (2).</w:t>
            </w:r>
          </w:p>
        </w:tc>
        <w:tc>
          <w:tcPr>
            <w:tcW w:w="2289" w:type="dxa"/>
          </w:tcPr>
          <w:p w14:paraId="2AB557F0"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60139579" w14:textId="77777777">
        <w:trPr>
          <w:trHeight w:val="20"/>
          <w:jc w:val="center"/>
        </w:trPr>
        <w:tc>
          <w:tcPr>
            <w:tcW w:w="491" w:type="dxa"/>
          </w:tcPr>
          <w:p w14:paraId="0A80BBD8"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4</w:t>
            </w:r>
          </w:p>
        </w:tc>
        <w:tc>
          <w:tcPr>
            <w:tcW w:w="4666" w:type="dxa"/>
          </w:tcPr>
          <w:p w14:paraId="07B2FDCD"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Detección electrónica de fugas en espacio anular.</w:t>
            </w:r>
          </w:p>
        </w:tc>
        <w:tc>
          <w:tcPr>
            <w:tcW w:w="2289" w:type="dxa"/>
          </w:tcPr>
          <w:p w14:paraId="78BF5B04"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04B18999" w14:textId="77777777">
        <w:trPr>
          <w:trHeight w:val="20"/>
          <w:jc w:val="center"/>
        </w:trPr>
        <w:tc>
          <w:tcPr>
            <w:tcW w:w="491" w:type="dxa"/>
          </w:tcPr>
          <w:p w14:paraId="6A5A27E2"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5</w:t>
            </w:r>
          </w:p>
        </w:tc>
        <w:tc>
          <w:tcPr>
            <w:tcW w:w="4666" w:type="dxa"/>
          </w:tcPr>
          <w:p w14:paraId="1FB8FCA5"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Dispositivo para la purga.</w:t>
            </w:r>
          </w:p>
        </w:tc>
        <w:tc>
          <w:tcPr>
            <w:tcW w:w="2289" w:type="dxa"/>
          </w:tcPr>
          <w:p w14:paraId="16C0FCDE"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594776C2" w14:textId="77777777">
        <w:trPr>
          <w:trHeight w:val="20"/>
          <w:jc w:val="center"/>
        </w:trPr>
        <w:tc>
          <w:tcPr>
            <w:tcW w:w="491" w:type="dxa"/>
          </w:tcPr>
          <w:p w14:paraId="29F867DC"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6</w:t>
            </w:r>
          </w:p>
        </w:tc>
        <w:tc>
          <w:tcPr>
            <w:tcW w:w="4666" w:type="dxa"/>
          </w:tcPr>
          <w:p w14:paraId="39B51C05"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Recuperación de vapores.</w:t>
            </w:r>
          </w:p>
        </w:tc>
        <w:tc>
          <w:tcPr>
            <w:tcW w:w="2289" w:type="dxa"/>
          </w:tcPr>
          <w:p w14:paraId="7400AF06"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6AC763CA" w14:textId="77777777">
        <w:trPr>
          <w:trHeight w:val="20"/>
          <w:jc w:val="center"/>
        </w:trPr>
        <w:tc>
          <w:tcPr>
            <w:tcW w:w="491" w:type="dxa"/>
          </w:tcPr>
          <w:p w14:paraId="25A3DACD"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7</w:t>
            </w:r>
          </w:p>
        </w:tc>
        <w:tc>
          <w:tcPr>
            <w:tcW w:w="4666" w:type="dxa"/>
          </w:tcPr>
          <w:p w14:paraId="1A0DBAA6"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Entrada hombre.</w:t>
            </w:r>
          </w:p>
        </w:tc>
        <w:tc>
          <w:tcPr>
            <w:tcW w:w="2289" w:type="dxa"/>
          </w:tcPr>
          <w:p w14:paraId="1BBE336B"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0D10A9E6" w14:textId="77777777">
        <w:trPr>
          <w:trHeight w:val="20"/>
          <w:jc w:val="center"/>
        </w:trPr>
        <w:tc>
          <w:tcPr>
            <w:tcW w:w="491" w:type="dxa"/>
          </w:tcPr>
          <w:p w14:paraId="7E4C2701"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8</w:t>
            </w:r>
          </w:p>
        </w:tc>
        <w:tc>
          <w:tcPr>
            <w:tcW w:w="4666" w:type="dxa"/>
          </w:tcPr>
          <w:p w14:paraId="4A813D7C"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Venteo normal.</w:t>
            </w:r>
          </w:p>
        </w:tc>
        <w:tc>
          <w:tcPr>
            <w:tcW w:w="2289" w:type="dxa"/>
          </w:tcPr>
          <w:p w14:paraId="5B209C15"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5FBBE8EB" w14:textId="77777777">
        <w:trPr>
          <w:trHeight w:val="20"/>
          <w:jc w:val="center"/>
        </w:trPr>
        <w:tc>
          <w:tcPr>
            <w:tcW w:w="491" w:type="dxa"/>
          </w:tcPr>
          <w:p w14:paraId="53528EFB"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9</w:t>
            </w:r>
          </w:p>
        </w:tc>
        <w:tc>
          <w:tcPr>
            <w:tcW w:w="4666" w:type="dxa"/>
          </w:tcPr>
          <w:p w14:paraId="21441664"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Conexión para protección catódica (cuando aplique) *.</w:t>
            </w:r>
          </w:p>
        </w:tc>
        <w:tc>
          <w:tcPr>
            <w:tcW w:w="2289" w:type="dxa"/>
          </w:tcPr>
          <w:p w14:paraId="4C1BC0AF"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r w:rsidR="0029657A" w:rsidRPr="00290455" w14:paraId="5B4D0123" w14:textId="77777777">
        <w:trPr>
          <w:trHeight w:val="20"/>
          <w:jc w:val="center"/>
        </w:trPr>
        <w:tc>
          <w:tcPr>
            <w:tcW w:w="491" w:type="dxa"/>
          </w:tcPr>
          <w:p w14:paraId="46E35610"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10</w:t>
            </w:r>
          </w:p>
        </w:tc>
        <w:tc>
          <w:tcPr>
            <w:tcW w:w="4666" w:type="dxa"/>
          </w:tcPr>
          <w:p w14:paraId="1A6983B9" w14:textId="77777777" w:rsidR="0029657A" w:rsidRPr="00290455" w:rsidRDefault="0029657A" w:rsidP="00F74C3A">
            <w:pPr>
              <w:pStyle w:val="Texto"/>
              <w:spacing w:after="80" w:line="200" w:lineRule="exact"/>
              <w:ind w:firstLine="0"/>
              <w:rPr>
                <w:rFonts w:ascii="Verdana" w:hAnsi="Verdana"/>
                <w:sz w:val="16"/>
                <w:szCs w:val="16"/>
              </w:rPr>
            </w:pPr>
            <w:r w:rsidRPr="00290455">
              <w:rPr>
                <w:rFonts w:ascii="Verdana" w:hAnsi="Verdana"/>
                <w:sz w:val="16"/>
                <w:szCs w:val="16"/>
              </w:rPr>
              <w:t>Conexión de tierra física.</w:t>
            </w:r>
          </w:p>
        </w:tc>
        <w:tc>
          <w:tcPr>
            <w:tcW w:w="2289" w:type="dxa"/>
          </w:tcPr>
          <w:p w14:paraId="5CEF16DD" w14:textId="77777777" w:rsidR="0029657A" w:rsidRPr="00290455" w:rsidRDefault="0029657A" w:rsidP="00F74C3A">
            <w:pPr>
              <w:pStyle w:val="Texto"/>
              <w:spacing w:after="80" w:line="200" w:lineRule="exact"/>
              <w:ind w:firstLine="0"/>
              <w:jc w:val="center"/>
              <w:rPr>
                <w:rFonts w:ascii="Verdana" w:hAnsi="Verdana"/>
                <w:sz w:val="16"/>
                <w:szCs w:val="16"/>
              </w:rPr>
            </w:pPr>
            <w:r w:rsidRPr="00290455">
              <w:rPr>
                <w:rFonts w:ascii="Verdana" w:hAnsi="Verdana"/>
                <w:sz w:val="16"/>
                <w:szCs w:val="16"/>
              </w:rPr>
              <w:t>Sí</w:t>
            </w:r>
          </w:p>
        </w:tc>
      </w:tr>
    </w:tbl>
    <w:bookmarkEnd w:id="22"/>
    <w:p w14:paraId="34318849" w14:textId="77777777" w:rsidR="0029657A" w:rsidRPr="00290455" w:rsidRDefault="0029657A" w:rsidP="00F74C3A">
      <w:pPr>
        <w:pStyle w:val="Texto"/>
        <w:spacing w:after="80" w:line="200" w:lineRule="exact"/>
        <w:ind w:left="720" w:firstLine="0"/>
        <w:rPr>
          <w:rFonts w:ascii="Verdana" w:hAnsi="Verdana"/>
          <w:sz w:val="16"/>
          <w:szCs w:val="16"/>
        </w:rPr>
      </w:pPr>
      <w:r w:rsidRPr="00290455">
        <w:rPr>
          <w:rFonts w:ascii="Verdana" w:hAnsi="Verdana"/>
          <w:sz w:val="16"/>
          <w:szCs w:val="16"/>
        </w:rPr>
        <w:t>(1) El cierre debe de ser al 95% de la capacidad total del tanque.</w:t>
      </w:r>
    </w:p>
    <w:p w14:paraId="6B4639ED" w14:textId="77777777" w:rsidR="0029657A" w:rsidRPr="00290455" w:rsidRDefault="0029657A" w:rsidP="00F74C3A">
      <w:pPr>
        <w:pStyle w:val="Texto"/>
        <w:spacing w:after="80" w:line="200" w:lineRule="exact"/>
        <w:ind w:left="720" w:firstLine="0"/>
        <w:rPr>
          <w:rFonts w:ascii="Verdana" w:hAnsi="Verdana"/>
          <w:sz w:val="16"/>
          <w:szCs w:val="16"/>
        </w:rPr>
      </w:pPr>
      <w:r w:rsidRPr="00290455">
        <w:rPr>
          <w:rFonts w:ascii="Verdana" w:hAnsi="Verdana"/>
          <w:sz w:val="16"/>
          <w:szCs w:val="16"/>
        </w:rPr>
        <w:t>(2) Debe ser electrónico y registrar el nivel de agua, de Producto y temperatura como mínimo.</w:t>
      </w:r>
    </w:p>
    <w:p w14:paraId="00291809" w14:textId="77777777" w:rsidR="0029657A" w:rsidRDefault="0029657A" w:rsidP="00F74C3A">
      <w:pPr>
        <w:pStyle w:val="Texto"/>
        <w:spacing w:after="80" w:line="200" w:lineRule="exact"/>
        <w:ind w:left="720" w:firstLine="0"/>
        <w:rPr>
          <w:rFonts w:ascii="Verdana" w:hAnsi="Verdana"/>
          <w:sz w:val="16"/>
          <w:szCs w:val="16"/>
        </w:rPr>
      </w:pPr>
      <w:r w:rsidRPr="00290455">
        <w:rPr>
          <w:rFonts w:ascii="Verdana" w:hAnsi="Verdana"/>
          <w:sz w:val="16"/>
          <w:szCs w:val="16"/>
        </w:rPr>
        <w:t>*Cuando las condiciones de humedad del suelo se combinan para producir una corriente eléctrica subterránea que genera la pérdida de electrones (material), produciendo corrosión en los metales, por lo que, dependiendo de esta humedad, se debe integrar un sistema de protección catódica según las siguientes Figuras 1 y 2.</w:t>
      </w:r>
    </w:p>
    <w:p w14:paraId="438BCA24" w14:textId="77777777" w:rsidR="00863917" w:rsidRDefault="00863917" w:rsidP="00F74C3A">
      <w:pPr>
        <w:pStyle w:val="Texto"/>
        <w:spacing w:after="80" w:line="200" w:lineRule="exact"/>
        <w:ind w:left="720" w:firstLine="0"/>
        <w:rPr>
          <w:rFonts w:ascii="Verdana" w:hAnsi="Verdana"/>
          <w:sz w:val="16"/>
          <w:szCs w:val="16"/>
        </w:rPr>
      </w:pPr>
    </w:p>
    <w:p w14:paraId="64D69BBF" w14:textId="77777777" w:rsidR="00863917" w:rsidRPr="00863917" w:rsidRDefault="00863917" w:rsidP="00863917">
      <w:pPr>
        <w:spacing w:after="101" w:line="216" w:lineRule="atLeast"/>
        <w:jc w:val="center"/>
        <w:rPr>
          <w:lang w:val="en-US" w:eastAsia="en-US"/>
        </w:rPr>
      </w:pPr>
      <w:r w:rsidRPr="00863917">
        <w:rPr>
          <w:rFonts w:ascii="Verdana" w:hAnsi="Verdana"/>
          <w:b/>
          <w:bCs/>
          <w:sz w:val="16"/>
          <w:szCs w:val="16"/>
          <w:lang w:val="en-US" w:eastAsia="en-US"/>
        </w:rPr>
        <w:t>Table 8. Accessories</w:t>
      </w:r>
      <w:r w:rsidRPr="00863917">
        <w:rPr>
          <w:lang w:val="en-US" w:eastAsia="en-US"/>
        </w:rPr>
        <w:t xml:space="preserve"> </w:t>
      </w:r>
    </w:p>
    <w:tbl>
      <w:tblPr>
        <w:tblW w:w="0" w:type="auto"/>
        <w:jc w:val="center"/>
        <w:tblCellMar>
          <w:left w:w="0" w:type="dxa"/>
          <w:right w:w="0" w:type="dxa"/>
        </w:tblCellMar>
        <w:tblLook w:val="04A0" w:firstRow="1" w:lastRow="0" w:firstColumn="1" w:lastColumn="0" w:noHBand="0" w:noVBand="1"/>
      </w:tblPr>
      <w:tblGrid>
        <w:gridCol w:w="491"/>
        <w:gridCol w:w="4666"/>
        <w:gridCol w:w="2289"/>
      </w:tblGrid>
      <w:tr w:rsidR="00863917" w:rsidRPr="00863917" w14:paraId="190E5607"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hideMark/>
          </w:tcPr>
          <w:p w14:paraId="1821E05B" w14:textId="77777777" w:rsidR="00863917" w:rsidRPr="00863917" w:rsidRDefault="00863917" w:rsidP="00863917">
            <w:pPr>
              <w:spacing w:after="80" w:line="200" w:lineRule="atLeast"/>
              <w:jc w:val="center"/>
              <w:rPr>
                <w:lang w:val="en-US" w:eastAsia="en-US"/>
              </w:rPr>
            </w:pPr>
            <w:r>
              <w:rPr>
                <w:rFonts w:ascii="Verdana" w:hAnsi="Verdana"/>
                <w:b/>
                <w:bCs/>
                <w:sz w:val="16"/>
                <w:szCs w:val="16"/>
                <w:lang w:val="en-US" w:eastAsia="en-US"/>
              </w:rPr>
              <w:t>#</w:t>
            </w:r>
            <w:r w:rsidRPr="00863917">
              <w:rPr>
                <w:rFonts w:ascii="Verdana" w:hAnsi="Verdana"/>
                <w:b/>
                <w:bCs/>
                <w:sz w:val="16"/>
                <w:szCs w:val="16"/>
                <w:lang w:val="en-US" w:eastAsia="en-US"/>
              </w:rPr>
              <w:t>.</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hideMark/>
          </w:tcPr>
          <w:p w14:paraId="66A8C119" w14:textId="77777777" w:rsidR="00863917" w:rsidRPr="00863917" w:rsidRDefault="00863917" w:rsidP="00863917">
            <w:pPr>
              <w:spacing w:after="80" w:line="200" w:lineRule="atLeast"/>
              <w:jc w:val="center"/>
              <w:rPr>
                <w:lang w:val="en-US" w:eastAsia="en-US"/>
              </w:rPr>
            </w:pPr>
            <w:r w:rsidRPr="00863917">
              <w:rPr>
                <w:rFonts w:ascii="Verdana" w:hAnsi="Verdana"/>
                <w:b/>
                <w:bCs/>
                <w:sz w:val="16"/>
                <w:szCs w:val="16"/>
                <w:lang w:val="en-US" w:eastAsia="en-US"/>
              </w:rPr>
              <w:t>Accessory</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hideMark/>
          </w:tcPr>
          <w:p w14:paraId="7304C534" w14:textId="77777777" w:rsidR="00863917" w:rsidRPr="00863917" w:rsidRDefault="00863917" w:rsidP="00863917">
            <w:pPr>
              <w:spacing w:after="80" w:line="200" w:lineRule="atLeast"/>
              <w:jc w:val="center"/>
              <w:rPr>
                <w:lang w:val="en-US" w:eastAsia="en-US"/>
              </w:rPr>
            </w:pPr>
            <w:r w:rsidRPr="00863917">
              <w:rPr>
                <w:rFonts w:ascii="Verdana" w:hAnsi="Verdana"/>
                <w:b/>
                <w:bCs/>
                <w:sz w:val="16"/>
                <w:szCs w:val="16"/>
                <w:lang w:val="en-US" w:eastAsia="en-US"/>
              </w:rPr>
              <w:t>Underground tanks</w:t>
            </w:r>
            <w:r w:rsidRPr="00863917">
              <w:rPr>
                <w:lang w:val="en-US" w:eastAsia="en-US"/>
              </w:rPr>
              <w:t xml:space="preserve"> </w:t>
            </w:r>
          </w:p>
        </w:tc>
      </w:tr>
      <w:tr w:rsidR="00863917" w:rsidRPr="00863917" w14:paraId="18CFA1D0"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6070104"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1</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5BED250"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Overfill valve (1).</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4973B6D"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1ADF537C"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07F5A89"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2</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0C13FE4"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Submersible pump</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0BCED0F"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3AF573FC"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492796B"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3</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248A849"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Inventory control system (2).</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86CA4A7"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4BF9E55E"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56F68CE"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4</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E149402"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Electronic leakage detection in annular space.</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67EDD3B"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7D9113F8"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CE1252F"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5</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45C5456"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Device for purging.</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51C6666"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1724A03A"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1B804C9"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6</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B9C57E1"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Vapor recovery.</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7E429CE"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66291E5A"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323831F"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7</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46A22FD"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Entry man.</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6CD1EF2"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29FDAE42"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27E46E0"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8</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171D398"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Normal venting</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6CF4E5B"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3EECA308"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412F279"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9</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5ECACEC"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Connection for cathodic protection (when applicable) *.</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3B2D6F1"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r w:rsidR="00863917" w:rsidRPr="00863917" w14:paraId="232183F0" w14:textId="77777777" w:rsidTr="00863917">
        <w:trPr>
          <w:trHeight w:val="20"/>
          <w:jc w:val="center"/>
        </w:trPr>
        <w:tc>
          <w:tcPr>
            <w:tcW w:w="491"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7374EB0"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10</w:t>
            </w:r>
            <w:r w:rsidRPr="00863917">
              <w:rPr>
                <w:lang w:val="en-US" w:eastAsia="en-US"/>
              </w:rPr>
              <w:t xml:space="preserve"> </w:t>
            </w:r>
          </w:p>
        </w:tc>
        <w:tc>
          <w:tcPr>
            <w:tcW w:w="466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FD2752D" w14:textId="77777777" w:rsidR="00863917" w:rsidRPr="00863917" w:rsidRDefault="00863917" w:rsidP="00863917">
            <w:pPr>
              <w:spacing w:after="80" w:line="200" w:lineRule="atLeast"/>
              <w:jc w:val="both"/>
              <w:rPr>
                <w:lang w:val="en-US" w:eastAsia="en-US"/>
              </w:rPr>
            </w:pPr>
            <w:r w:rsidRPr="00863917">
              <w:rPr>
                <w:rFonts w:ascii="Verdana" w:hAnsi="Verdana"/>
                <w:sz w:val="16"/>
                <w:szCs w:val="16"/>
                <w:lang w:val="en-US" w:eastAsia="en-US"/>
              </w:rPr>
              <w:t>Physical earth connection.</w:t>
            </w:r>
            <w:r w:rsidRPr="00863917">
              <w:rPr>
                <w:lang w:val="en-US" w:eastAsia="en-US"/>
              </w:rPr>
              <w:t xml:space="preserve"> </w:t>
            </w:r>
          </w:p>
        </w:tc>
        <w:tc>
          <w:tcPr>
            <w:tcW w:w="228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7E624E1" w14:textId="77777777" w:rsidR="00863917" w:rsidRPr="00863917" w:rsidRDefault="00863917" w:rsidP="00863917">
            <w:pPr>
              <w:spacing w:after="80" w:line="200" w:lineRule="atLeast"/>
              <w:jc w:val="center"/>
              <w:rPr>
                <w:lang w:val="en-US" w:eastAsia="en-US"/>
              </w:rPr>
            </w:pPr>
            <w:r w:rsidRPr="00863917">
              <w:rPr>
                <w:rFonts w:ascii="Verdana" w:hAnsi="Verdana"/>
                <w:sz w:val="16"/>
                <w:szCs w:val="16"/>
                <w:lang w:val="en-US" w:eastAsia="en-US"/>
              </w:rPr>
              <w:t>Yes</w:t>
            </w:r>
            <w:r w:rsidRPr="00863917">
              <w:rPr>
                <w:lang w:val="en-US" w:eastAsia="en-US"/>
              </w:rPr>
              <w:t xml:space="preserve"> </w:t>
            </w:r>
          </w:p>
        </w:tc>
      </w:tr>
    </w:tbl>
    <w:p w14:paraId="57CF4A81" w14:textId="77777777" w:rsidR="00863917" w:rsidRPr="00863917" w:rsidRDefault="00863917" w:rsidP="00863917">
      <w:pPr>
        <w:spacing w:after="80" w:line="200" w:lineRule="atLeast"/>
        <w:ind w:left="720"/>
        <w:jc w:val="both"/>
        <w:rPr>
          <w:lang w:val="en-US" w:eastAsia="en-US"/>
        </w:rPr>
      </w:pPr>
      <w:r w:rsidRPr="00863917">
        <w:rPr>
          <w:rFonts w:ascii="Verdana" w:hAnsi="Verdana"/>
          <w:sz w:val="16"/>
          <w:szCs w:val="16"/>
          <w:lang w:val="en-US" w:eastAsia="en-US"/>
        </w:rPr>
        <w:t>(1) The closure must be at 95% of the total capacity of the tank.</w:t>
      </w:r>
      <w:r w:rsidRPr="00863917">
        <w:rPr>
          <w:lang w:val="en-US" w:eastAsia="en-US"/>
        </w:rPr>
        <w:t xml:space="preserve"> </w:t>
      </w:r>
    </w:p>
    <w:p w14:paraId="466A192B" w14:textId="77777777" w:rsidR="00863917" w:rsidRPr="00863917" w:rsidRDefault="00863917" w:rsidP="00863917">
      <w:pPr>
        <w:spacing w:after="80" w:line="200" w:lineRule="atLeast"/>
        <w:ind w:left="720"/>
        <w:jc w:val="both"/>
        <w:rPr>
          <w:lang w:val="en-US" w:eastAsia="en-US"/>
        </w:rPr>
      </w:pPr>
      <w:r w:rsidRPr="00863917">
        <w:rPr>
          <w:rFonts w:ascii="Verdana" w:hAnsi="Verdana"/>
          <w:sz w:val="16"/>
          <w:szCs w:val="16"/>
          <w:lang w:val="en-US" w:eastAsia="en-US"/>
        </w:rPr>
        <w:t>(2) It must be electronic and record the water level, Product and temperature as a minimum.</w:t>
      </w:r>
      <w:r w:rsidRPr="00863917">
        <w:rPr>
          <w:lang w:val="en-US" w:eastAsia="en-US"/>
        </w:rPr>
        <w:t xml:space="preserve"> </w:t>
      </w:r>
    </w:p>
    <w:p w14:paraId="6F546C72" w14:textId="77777777" w:rsidR="00863917" w:rsidRPr="00863917" w:rsidRDefault="00863917" w:rsidP="00863917">
      <w:pPr>
        <w:spacing w:after="80" w:line="200" w:lineRule="atLeast"/>
        <w:ind w:left="720"/>
        <w:jc w:val="both"/>
        <w:rPr>
          <w:lang w:val="en-US" w:eastAsia="en-US"/>
        </w:rPr>
      </w:pPr>
      <w:r w:rsidRPr="00863917">
        <w:rPr>
          <w:rFonts w:ascii="Verdana" w:hAnsi="Verdana"/>
          <w:sz w:val="16"/>
          <w:szCs w:val="16"/>
          <w:lang w:val="en-US" w:eastAsia="en-US"/>
        </w:rPr>
        <w:t>* When soil moisture conditions combine to produce an underground electrical current that generates the loss of electrons (material), producing corrosion in metals, so, depending on this humidity, a cathodic protection system must be integrated according to the following Figures 1 and 2.</w:t>
      </w:r>
      <w:r w:rsidRPr="00863917">
        <w:rPr>
          <w:lang w:val="en-US" w:eastAsia="en-US"/>
        </w:rPr>
        <w:t xml:space="preserve"> </w:t>
      </w:r>
    </w:p>
    <w:p w14:paraId="14D14BDA" w14:textId="77777777" w:rsidR="00863917" w:rsidRPr="00863917" w:rsidRDefault="00863917" w:rsidP="00863917">
      <w:pPr>
        <w:spacing w:after="160" w:line="259" w:lineRule="auto"/>
        <w:rPr>
          <w:sz w:val="22"/>
          <w:szCs w:val="22"/>
          <w:lang w:val="en-US" w:eastAsia="en-US"/>
        </w:rPr>
      </w:pPr>
      <w:r w:rsidRPr="00863917">
        <w:rPr>
          <w:rFonts w:ascii="Calibri" w:hAnsi="Calibri" w:cs="Calibri"/>
          <w:sz w:val="22"/>
          <w:szCs w:val="22"/>
          <w:lang w:val="en-US" w:eastAsia="en-US"/>
        </w:rPr>
        <w:t> </w:t>
      </w:r>
    </w:p>
    <w:p w14:paraId="3C57962E" w14:textId="77777777" w:rsidR="00863917" w:rsidRPr="00863917" w:rsidRDefault="00863917" w:rsidP="00F74C3A">
      <w:pPr>
        <w:pStyle w:val="Texto"/>
        <w:spacing w:after="80" w:line="200" w:lineRule="exact"/>
        <w:ind w:left="720" w:firstLine="0"/>
        <w:rPr>
          <w:rFonts w:ascii="Verdana" w:hAnsi="Verdana"/>
          <w:sz w:val="16"/>
          <w:szCs w:val="16"/>
          <w:lang w:val="en-US"/>
        </w:rPr>
      </w:pPr>
    </w:p>
    <w:p w14:paraId="07292E18" w14:textId="77777777" w:rsidR="00863917" w:rsidRPr="00863917" w:rsidRDefault="00863917" w:rsidP="00F74C3A">
      <w:pPr>
        <w:pStyle w:val="Texto"/>
        <w:spacing w:after="80" w:line="200" w:lineRule="exact"/>
        <w:ind w:left="720" w:firstLine="0"/>
        <w:rPr>
          <w:rFonts w:ascii="Verdana" w:hAnsi="Verdana"/>
          <w:sz w:val="16"/>
          <w:szCs w:val="16"/>
          <w:lang w:val="en-US"/>
        </w:rPr>
      </w:pPr>
    </w:p>
    <w:bookmarkEnd w:id="21"/>
    <w:p w14:paraId="51D9F7DB" w14:textId="77777777" w:rsidR="00CD50A0" w:rsidRPr="004B5ED1" w:rsidRDefault="00CD50A0" w:rsidP="00CA3455">
      <w:pPr>
        <w:pStyle w:val="Texto"/>
        <w:spacing w:line="240" w:lineRule="auto"/>
        <w:ind w:firstLine="0"/>
        <w:jc w:val="center"/>
        <w:rPr>
          <w:rFonts w:ascii="Verdana" w:hAnsi="Verdana"/>
          <w:noProof/>
          <w:sz w:val="16"/>
          <w:szCs w:val="16"/>
          <w:lang w:val="en-US"/>
        </w:rPr>
      </w:pPr>
    </w:p>
    <w:p w14:paraId="32065BAF" w14:textId="77777777" w:rsidR="00920CE0" w:rsidRPr="00290455" w:rsidRDefault="007D702E" w:rsidP="00CA3455">
      <w:pPr>
        <w:pStyle w:val="Texto"/>
        <w:spacing w:line="240" w:lineRule="auto"/>
        <w:ind w:firstLine="0"/>
        <w:jc w:val="center"/>
        <w:rPr>
          <w:rFonts w:ascii="Verdana" w:hAnsi="Verdana"/>
          <w:noProof/>
          <w:sz w:val="16"/>
          <w:szCs w:val="16"/>
        </w:rPr>
      </w:pPr>
      <w:r>
        <w:rPr>
          <w:noProof/>
        </w:rPr>
        <w:lastRenderedPageBreak/>
        <w:drawing>
          <wp:inline distT="0" distB="0" distL="0" distR="0" wp14:anchorId="51CB39CA" wp14:editId="7C74E17B">
            <wp:extent cx="4810125" cy="221996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4975" t="31909" r="22664" b="33446"/>
                    <a:stretch>
                      <a:fillRect/>
                    </a:stretch>
                  </pic:blipFill>
                  <pic:spPr bwMode="auto">
                    <a:xfrm>
                      <a:off x="0" y="0"/>
                      <a:ext cx="4810125" cy="2219960"/>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F93A3B" w:rsidRPr="004B5ED1" w14:paraId="26BE1E99" w14:textId="77777777" w:rsidTr="00F40CF0">
        <w:tc>
          <w:tcPr>
            <w:tcW w:w="4788" w:type="dxa"/>
            <w:shd w:val="clear" w:color="auto" w:fill="auto"/>
          </w:tcPr>
          <w:p w14:paraId="38F81B39" w14:textId="77777777" w:rsidR="00F93A3B" w:rsidRPr="00F40CF0" w:rsidRDefault="00F93A3B" w:rsidP="00F40CF0">
            <w:pPr>
              <w:pStyle w:val="Texto"/>
              <w:spacing w:after="40" w:line="200" w:lineRule="exact"/>
              <w:ind w:firstLine="0"/>
              <w:jc w:val="center"/>
              <w:rPr>
                <w:rFonts w:ascii="Verdana" w:hAnsi="Verdana"/>
                <w:b/>
                <w:sz w:val="16"/>
                <w:szCs w:val="16"/>
              </w:rPr>
            </w:pPr>
            <w:r w:rsidRPr="00F40CF0">
              <w:rPr>
                <w:rFonts w:ascii="Verdana" w:hAnsi="Verdana"/>
                <w:b/>
                <w:sz w:val="16"/>
                <w:szCs w:val="16"/>
              </w:rPr>
              <w:t>Figura 1. Sistema de protección catódica por ánodos de sacrificio</w:t>
            </w:r>
          </w:p>
        </w:tc>
        <w:tc>
          <w:tcPr>
            <w:tcW w:w="4788" w:type="dxa"/>
            <w:shd w:val="clear" w:color="auto" w:fill="auto"/>
          </w:tcPr>
          <w:p w14:paraId="21391A99" w14:textId="77777777" w:rsidR="00F93A3B" w:rsidRPr="00F40CF0" w:rsidRDefault="00F93A3B" w:rsidP="00F40CF0">
            <w:pPr>
              <w:pStyle w:val="Texto"/>
              <w:spacing w:after="40" w:line="200" w:lineRule="exact"/>
              <w:ind w:firstLine="0"/>
              <w:jc w:val="center"/>
              <w:rPr>
                <w:rFonts w:ascii="Verdana" w:hAnsi="Verdana"/>
                <w:b/>
                <w:sz w:val="16"/>
                <w:szCs w:val="16"/>
                <w:lang w:val="en-US"/>
              </w:rPr>
            </w:pPr>
            <w:r w:rsidRPr="00F40CF0">
              <w:rPr>
                <w:rFonts w:ascii="Verdana" w:hAnsi="Verdana"/>
                <w:b/>
                <w:sz w:val="16"/>
                <w:szCs w:val="16"/>
                <w:lang w:val="en"/>
              </w:rPr>
              <w:t>Figure 1. System of cathodic protection by sacrificial anodes</w:t>
            </w:r>
          </w:p>
        </w:tc>
      </w:tr>
    </w:tbl>
    <w:p w14:paraId="66A8A434" w14:textId="77777777" w:rsidR="00CA3455" w:rsidRPr="00F93A3B" w:rsidRDefault="00CA3455" w:rsidP="00F74C3A">
      <w:pPr>
        <w:pStyle w:val="Texto"/>
        <w:spacing w:after="40" w:line="200" w:lineRule="exact"/>
        <w:rPr>
          <w:rFonts w:ascii="Verdana" w:hAnsi="Verdana"/>
          <w:sz w:val="16"/>
          <w:szCs w:val="16"/>
          <w:lang w:val="en-US"/>
        </w:rPr>
      </w:pPr>
    </w:p>
    <w:p w14:paraId="6EB049D0" w14:textId="77777777" w:rsidR="00CD50A0" w:rsidRPr="00290455" w:rsidRDefault="007D702E" w:rsidP="00033B21">
      <w:pPr>
        <w:pStyle w:val="Texto"/>
        <w:spacing w:after="0" w:line="240" w:lineRule="auto"/>
        <w:ind w:firstLine="0"/>
        <w:jc w:val="center"/>
        <w:rPr>
          <w:rFonts w:ascii="Verdana" w:hAnsi="Verdana"/>
          <w:noProof/>
          <w:sz w:val="16"/>
          <w:szCs w:val="16"/>
        </w:rPr>
      </w:pPr>
      <w:r>
        <w:rPr>
          <w:noProof/>
        </w:rPr>
        <w:drawing>
          <wp:inline distT="0" distB="0" distL="0" distR="0" wp14:anchorId="2AFB297D" wp14:editId="0073795B">
            <wp:extent cx="4846955" cy="2600325"/>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35487" t="29173" r="23383" b="31439"/>
                    <a:stretch>
                      <a:fillRect/>
                    </a:stretch>
                  </pic:blipFill>
                  <pic:spPr bwMode="auto">
                    <a:xfrm>
                      <a:off x="0" y="0"/>
                      <a:ext cx="4846955" cy="2600325"/>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920CE0" w:rsidRPr="004B5ED1" w14:paraId="220E9D4D" w14:textId="77777777" w:rsidTr="00F40CF0">
        <w:tc>
          <w:tcPr>
            <w:tcW w:w="4788" w:type="dxa"/>
            <w:shd w:val="clear" w:color="auto" w:fill="auto"/>
          </w:tcPr>
          <w:p w14:paraId="7C0C921E" w14:textId="77777777" w:rsidR="00920CE0" w:rsidRPr="00F40CF0" w:rsidRDefault="00920CE0" w:rsidP="00F40CF0">
            <w:pPr>
              <w:pStyle w:val="Texto"/>
              <w:ind w:firstLine="0"/>
              <w:jc w:val="center"/>
              <w:rPr>
                <w:rFonts w:ascii="Verdana" w:hAnsi="Verdana"/>
                <w:b/>
                <w:sz w:val="16"/>
                <w:szCs w:val="16"/>
              </w:rPr>
            </w:pPr>
            <w:r w:rsidRPr="00F40CF0">
              <w:rPr>
                <w:rFonts w:ascii="Verdana" w:hAnsi="Verdana"/>
                <w:b/>
                <w:sz w:val="16"/>
                <w:szCs w:val="16"/>
              </w:rPr>
              <w:t>Figura 2. Sistema de protección catódica por corriente impresa</w:t>
            </w:r>
          </w:p>
        </w:tc>
        <w:tc>
          <w:tcPr>
            <w:tcW w:w="4788" w:type="dxa"/>
            <w:shd w:val="clear" w:color="auto" w:fill="auto"/>
          </w:tcPr>
          <w:p w14:paraId="094E75EC" w14:textId="77777777" w:rsidR="00920CE0" w:rsidRPr="00F40CF0" w:rsidRDefault="00920CE0" w:rsidP="00F40CF0">
            <w:pPr>
              <w:pStyle w:val="Texto"/>
              <w:ind w:firstLine="0"/>
              <w:jc w:val="center"/>
              <w:rPr>
                <w:rFonts w:ascii="Verdana" w:hAnsi="Verdana"/>
                <w:b/>
                <w:sz w:val="16"/>
                <w:szCs w:val="16"/>
                <w:lang w:val="en-US"/>
              </w:rPr>
            </w:pPr>
            <w:r w:rsidRPr="00F40CF0">
              <w:rPr>
                <w:rFonts w:ascii="Verdana" w:hAnsi="Verdana"/>
                <w:b/>
                <w:sz w:val="16"/>
                <w:szCs w:val="16"/>
                <w:lang w:val="en"/>
              </w:rPr>
              <w:t>Figure 2. Printed current cathodic protection system</w:t>
            </w:r>
          </w:p>
        </w:tc>
      </w:tr>
    </w:tbl>
    <w:p w14:paraId="25B56027" w14:textId="77777777" w:rsidR="00920CE0" w:rsidRPr="00920CE0" w:rsidRDefault="00920CE0" w:rsidP="00CA3455">
      <w:pPr>
        <w:pStyle w:val="Texto"/>
        <w:jc w:val="center"/>
        <w:rPr>
          <w:rFonts w:ascii="Verdana" w:hAnsi="Verdana"/>
          <w:b/>
          <w:sz w:val="16"/>
          <w:szCs w:val="16"/>
          <w:lang w:val="en-US"/>
        </w:rPr>
      </w:pPr>
    </w:p>
    <w:tbl>
      <w:tblPr>
        <w:tblW w:w="0" w:type="auto"/>
        <w:tblLayout w:type="fixed"/>
        <w:tblLook w:val="04A0" w:firstRow="1" w:lastRow="0" w:firstColumn="1" w:lastColumn="0" w:noHBand="0" w:noVBand="1"/>
      </w:tblPr>
      <w:tblGrid>
        <w:gridCol w:w="4788"/>
        <w:gridCol w:w="4788"/>
      </w:tblGrid>
      <w:tr w:rsidR="00F40CF0" w:rsidRPr="00F40CF0" w14:paraId="11C9E966" w14:textId="77777777" w:rsidTr="00F40CF0">
        <w:tc>
          <w:tcPr>
            <w:tcW w:w="4788" w:type="dxa"/>
            <w:shd w:val="clear" w:color="auto" w:fill="auto"/>
          </w:tcPr>
          <w:p w14:paraId="3A366F17" w14:textId="77777777" w:rsidR="00880060" w:rsidRPr="004B5ED1" w:rsidRDefault="00880060" w:rsidP="00F40CF0">
            <w:pPr>
              <w:pStyle w:val="Texto"/>
              <w:spacing w:line="224" w:lineRule="exact"/>
              <w:ind w:firstLine="0"/>
              <w:rPr>
                <w:rFonts w:ascii="Verdana" w:hAnsi="Verdana"/>
                <w:sz w:val="16"/>
                <w:szCs w:val="16"/>
              </w:rPr>
            </w:pPr>
            <w:r w:rsidRPr="004B5ED1">
              <w:rPr>
                <w:rFonts w:ascii="Verdana" w:hAnsi="Verdana"/>
                <w:b/>
                <w:sz w:val="16"/>
                <w:szCs w:val="16"/>
              </w:rPr>
              <w:t>8.1.2</w:t>
            </w:r>
            <w:r w:rsidRPr="004B5ED1">
              <w:rPr>
                <w:rFonts w:ascii="Verdana" w:hAnsi="Verdana"/>
                <w:sz w:val="16"/>
                <w:szCs w:val="16"/>
              </w:rPr>
              <w:t xml:space="preserve"> Cimentación</w:t>
            </w:r>
          </w:p>
        </w:tc>
        <w:tc>
          <w:tcPr>
            <w:tcW w:w="4788" w:type="dxa"/>
            <w:shd w:val="clear" w:color="auto" w:fill="auto"/>
          </w:tcPr>
          <w:p w14:paraId="5550A4AA" w14:textId="77777777" w:rsidR="00880060" w:rsidRPr="004B5ED1" w:rsidRDefault="00880060" w:rsidP="00F40CF0">
            <w:pPr>
              <w:spacing w:after="101" w:line="224" w:lineRule="atLeast"/>
              <w:jc w:val="both"/>
              <w:rPr>
                <w:lang w:val="en-US"/>
              </w:rPr>
            </w:pPr>
            <w:r w:rsidRPr="004B5ED1">
              <w:rPr>
                <w:rFonts w:ascii="Verdana" w:hAnsi="Verdana"/>
                <w:b/>
                <w:bCs/>
                <w:sz w:val="16"/>
                <w:szCs w:val="16"/>
                <w:lang w:val="en-US"/>
              </w:rPr>
              <w:t>8.1.2</w:t>
            </w:r>
            <w:r w:rsidRPr="004B5ED1">
              <w:rPr>
                <w:lang w:val="en-US"/>
              </w:rPr>
              <w:t xml:space="preserve"> </w:t>
            </w:r>
            <w:r w:rsidRPr="004B5ED1">
              <w:rPr>
                <w:rFonts w:ascii="Verdana" w:hAnsi="Verdana"/>
                <w:sz w:val="16"/>
                <w:szCs w:val="16"/>
                <w:lang w:val="en-US"/>
              </w:rPr>
              <w:t>Foundations</w:t>
            </w:r>
            <w:r w:rsidRPr="004B5ED1">
              <w:rPr>
                <w:lang w:val="en-US"/>
              </w:rPr>
              <w:t xml:space="preserve"> </w:t>
            </w:r>
          </w:p>
        </w:tc>
      </w:tr>
      <w:tr w:rsidR="00F40CF0" w:rsidRPr="004B5ED1" w14:paraId="4A50CE74" w14:textId="77777777" w:rsidTr="00F40CF0">
        <w:tc>
          <w:tcPr>
            <w:tcW w:w="4788" w:type="dxa"/>
            <w:shd w:val="clear" w:color="auto" w:fill="auto"/>
          </w:tcPr>
          <w:p w14:paraId="0A0BA727" w14:textId="77777777" w:rsidR="00880060" w:rsidRPr="004B5ED1" w:rsidRDefault="00880060" w:rsidP="00F40CF0">
            <w:pPr>
              <w:pStyle w:val="Texto"/>
              <w:spacing w:line="224" w:lineRule="exact"/>
              <w:ind w:firstLine="0"/>
              <w:rPr>
                <w:rFonts w:ascii="Verdana" w:hAnsi="Verdana"/>
                <w:sz w:val="16"/>
                <w:szCs w:val="16"/>
              </w:rPr>
            </w:pPr>
            <w:r w:rsidRPr="004B5ED1">
              <w:rPr>
                <w:rFonts w:ascii="Verdana" w:hAnsi="Verdana"/>
                <w:sz w:val="16"/>
                <w:szCs w:val="16"/>
              </w:rPr>
              <w:t>La cimentación de los tanques de almacenamiento de líquidos inflamables y combustibles, debe ser calculada con base al estudio de mecánica de suelos, peso muerto del tanque a soportar y el peso del Producto a contener al 100% de su capacidad, por viento y sismo, así como un factor de seguridad conforme a la zona geográfica.</w:t>
            </w:r>
          </w:p>
        </w:tc>
        <w:tc>
          <w:tcPr>
            <w:tcW w:w="4788" w:type="dxa"/>
            <w:shd w:val="clear" w:color="auto" w:fill="auto"/>
          </w:tcPr>
          <w:p w14:paraId="7C184660" w14:textId="77777777" w:rsidR="00880060" w:rsidRPr="004B5ED1" w:rsidRDefault="00880060" w:rsidP="00F40CF0">
            <w:pPr>
              <w:spacing w:after="101" w:line="224" w:lineRule="atLeast"/>
              <w:jc w:val="both"/>
              <w:rPr>
                <w:lang w:val="en-US"/>
              </w:rPr>
            </w:pPr>
            <w:r w:rsidRPr="004B5ED1">
              <w:rPr>
                <w:rFonts w:ascii="Verdana" w:hAnsi="Verdana"/>
                <w:sz w:val="16"/>
                <w:szCs w:val="16"/>
                <w:lang w:val="en-US"/>
              </w:rPr>
              <w:t>The foundations of storage tanks for flammable and</w:t>
            </w:r>
            <w:r w:rsidRPr="004B5ED1">
              <w:rPr>
                <w:lang w:val="en-US"/>
              </w:rPr>
              <w:t xml:space="preserve"> </w:t>
            </w:r>
            <w:r w:rsidRPr="004B5ED1">
              <w:rPr>
                <w:rFonts w:ascii="Verdana" w:hAnsi="Verdana"/>
                <w:sz w:val="16"/>
                <w:szCs w:val="16"/>
                <w:lang w:val="en-US"/>
              </w:rPr>
              <w:t>combustible</w:t>
            </w:r>
            <w:r w:rsidRPr="004B5ED1">
              <w:rPr>
                <w:lang w:val="en-US"/>
              </w:rPr>
              <w:t xml:space="preserve"> </w:t>
            </w:r>
            <w:r w:rsidRPr="004B5ED1">
              <w:rPr>
                <w:rFonts w:ascii="Verdana" w:hAnsi="Verdana"/>
                <w:sz w:val="16"/>
                <w:szCs w:val="16"/>
                <w:lang w:val="en-US"/>
              </w:rPr>
              <w:t>liquids</w:t>
            </w:r>
            <w:r w:rsidRPr="004B5ED1">
              <w:rPr>
                <w:lang w:val="en-US"/>
              </w:rPr>
              <w:t xml:space="preserve"> </w:t>
            </w:r>
            <w:r w:rsidRPr="004B5ED1">
              <w:rPr>
                <w:rFonts w:ascii="Verdana" w:hAnsi="Verdana"/>
                <w:sz w:val="16"/>
                <w:szCs w:val="16"/>
                <w:lang w:val="en-US"/>
              </w:rPr>
              <w:t>must be calculated based on the study of soil mechanics, dead weight of the tank to be supported and the weight of the Product to be contained at 100% capacity, by wind and earthquake, as well as a safety factor according to the geographical area.</w:t>
            </w:r>
            <w:r w:rsidRPr="004B5ED1">
              <w:rPr>
                <w:lang w:val="en-US"/>
              </w:rPr>
              <w:t xml:space="preserve"> </w:t>
            </w:r>
          </w:p>
        </w:tc>
      </w:tr>
      <w:tr w:rsidR="00F40CF0" w:rsidRPr="004B5ED1" w14:paraId="3D25F9E5" w14:textId="77777777" w:rsidTr="00F40CF0">
        <w:tc>
          <w:tcPr>
            <w:tcW w:w="4788" w:type="dxa"/>
            <w:shd w:val="clear" w:color="auto" w:fill="auto"/>
          </w:tcPr>
          <w:p w14:paraId="190D2277"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Las bases de los tanques deben ser diseñadas considerando medidas que atenúen la corrosión de las partes del tanque que se apoyen sobre tales bases.</w:t>
            </w:r>
          </w:p>
        </w:tc>
        <w:tc>
          <w:tcPr>
            <w:tcW w:w="4788" w:type="dxa"/>
            <w:shd w:val="clear" w:color="auto" w:fill="auto"/>
          </w:tcPr>
          <w:p w14:paraId="27EFFF68"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The bases of the tanks must be designed considering measures that attenuate the corrosion of the parts of the tank that rest on such bases.</w:t>
            </w:r>
            <w:r w:rsidRPr="0073303D">
              <w:rPr>
                <w:lang w:val="en-US"/>
              </w:rPr>
              <w:t xml:space="preserve"> </w:t>
            </w:r>
          </w:p>
        </w:tc>
      </w:tr>
      <w:tr w:rsidR="00F40CF0" w:rsidRPr="004B5ED1" w14:paraId="53256DDE" w14:textId="77777777" w:rsidTr="00F40CF0">
        <w:tc>
          <w:tcPr>
            <w:tcW w:w="4788" w:type="dxa"/>
            <w:shd w:val="clear" w:color="auto" w:fill="auto"/>
          </w:tcPr>
          <w:p w14:paraId="74F09A1C"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 xml:space="preserve">En casos especiales de acuerdo al estudio de mecánica de suelos y de ambiente, el Diseño y Construcción de las </w:t>
            </w:r>
            <w:r w:rsidRPr="00F40CF0">
              <w:rPr>
                <w:rFonts w:ascii="Verdana" w:hAnsi="Verdana"/>
                <w:sz w:val="16"/>
                <w:szCs w:val="16"/>
              </w:rPr>
              <w:lastRenderedPageBreak/>
              <w:t>bases metálicas de los tanques, deberán ser provistos de un mecanismo de protección catódica.</w:t>
            </w:r>
          </w:p>
        </w:tc>
        <w:tc>
          <w:tcPr>
            <w:tcW w:w="4788" w:type="dxa"/>
            <w:shd w:val="clear" w:color="auto" w:fill="auto"/>
          </w:tcPr>
          <w:p w14:paraId="4D550ECB"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lastRenderedPageBreak/>
              <w:t>In special cases</w:t>
            </w:r>
            <w:r w:rsidRPr="0073303D">
              <w:rPr>
                <w:lang w:val="en-US"/>
              </w:rPr>
              <w:t xml:space="preserve"> </w:t>
            </w:r>
            <w:r w:rsidRPr="0073303D">
              <w:rPr>
                <w:rFonts w:ascii="Verdana" w:hAnsi="Verdana"/>
                <w:sz w:val="16"/>
                <w:szCs w:val="16"/>
                <w:lang w:val="en-US"/>
              </w:rPr>
              <w:t>according to the</w:t>
            </w:r>
            <w:r w:rsidRPr="0073303D">
              <w:rPr>
                <w:lang w:val="en-US"/>
              </w:rPr>
              <w:t xml:space="preserve"> </w:t>
            </w:r>
            <w:r w:rsidRPr="0073303D">
              <w:rPr>
                <w:rFonts w:ascii="Verdana" w:hAnsi="Verdana"/>
                <w:sz w:val="16"/>
                <w:szCs w:val="16"/>
                <w:lang w:val="en-US"/>
              </w:rPr>
              <w:t xml:space="preserve">study of soil mechanics and the environment, the design and construction of the </w:t>
            </w:r>
            <w:r w:rsidRPr="0073303D">
              <w:rPr>
                <w:rFonts w:ascii="Verdana" w:hAnsi="Verdana"/>
                <w:sz w:val="16"/>
                <w:szCs w:val="16"/>
                <w:lang w:val="en-US"/>
              </w:rPr>
              <w:lastRenderedPageBreak/>
              <w:t>metal bases of the tanks must be provided with a cathodic protection mechanism.</w:t>
            </w:r>
            <w:r w:rsidRPr="0073303D">
              <w:rPr>
                <w:lang w:val="en-US"/>
              </w:rPr>
              <w:t xml:space="preserve"> </w:t>
            </w:r>
          </w:p>
        </w:tc>
      </w:tr>
      <w:tr w:rsidR="00F40CF0" w:rsidRPr="004B5ED1" w14:paraId="4ED3A701" w14:textId="77777777" w:rsidTr="00F40CF0">
        <w:tc>
          <w:tcPr>
            <w:tcW w:w="4788" w:type="dxa"/>
            <w:shd w:val="clear" w:color="auto" w:fill="auto"/>
          </w:tcPr>
          <w:p w14:paraId="5DF4BB9B"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lastRenderedPageBreak/>
              <w:t>En los tanques verticales, la base de anillo de concreto sobre la que descansará el fondo del tanque, se construirá como mínimo 0.30 m arriba de la superficie del terreno circundante, considerando una pendiente del 2% o un drenaje que permita mantener libre el fondo del tanque de una inundación de agua.</w:t>
            </w:r>
          </w:p>
        </w:tc>
        <w:tc>
          <w:tcPr>
            <w:tcW w:w="4788" w:type="dxa"/>
            <w:shd w:val="clear" w:color="auto" w:fill="auto"/>
          </w:tcPr>
          <w:p w14:paraId="10CE20F9"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In vertical tanks, the concrete ring base on which the bottom of the</w:t>
            </w:r>
            <w:r w:rsidRPr="0073303D">
              <w:rPr>
                <w:lang w:val="en-US"/>
              </w:rPr>
              <w:t xml:space="preserve"> </w:t>
            </w:r>
            <w:r w:rsidRPr="0073303D">
              <w:rPr>
                <w:rFonts w:ascii="Verdana" w:hAnsi="Verdana"/>
                <w:sz w:val="16"/>
                <w:szCs w:val="16"/>
                <w:lang w:val="en-US"/>
              </w:rPr>
              <w:t>tank will</w:t>
            </w:r>
            <w:r w:rsidRPr="0073303D">
              <w:rPr>
                <w:lang w:val="en-US"/>
              </w:rPr>
              <w:t xml:space="preserve"> </w:t>
            </w:r>
            <w:r w:rsidRPr="0073303D">
              <w:rPr>
                <w:rFonts w:ascii="Verdana" w:hAnsi="Verdana"/>
                <w:sz w:val="16"/>
                <w:szCs w:val="16"/>
                <w:lang w:val="en-US"/>
              </w:rPr>
              <w:t>rest, will</w:t>
            </w:r>
            <w:r w:rsidRPr="0073303D">
              <w:rPr>
                <w:lang w:val="en-US"/>
              </w:rPr>
              <w:t xml:space="preserve"> </w:t>
            </w:r>
            <w:r w:rsidRPr="0073303D">
              <w:rPr>
                <w:rFonts w:ascii="Verdana" w:hAnsi="Verdana"/>
                <w:sz w:val="16"/>
                <w:szCs w:val="16"/>
                <w:lang w:val="en-US"/>
              </w:rPr>
              <w:t>be built at least 0.30 m above the surface of the surrounding land, considering a slope of 2% or a drainage that allows to keep</w:t>
            </w:r>
            <w:r w:rsidRPr="0073303D">
              <w:rPr>
                <w:lang w:val="en-US"/>
              </w:rPr>
              <w:t xml:space="preserve"> </w:t>
            </w:r>
            <w:r w:rsidRPr="0073303D">
              <w:rPr>
                <w:rFonts w:ascii="Verdana" w:hAnsi="Verdana"/>
                <w:sz w:val="16"/>
                <w:szCs w:val="16"/>
                <w:lang w:val="en-US"/>
              </w:rPr>
              <w:t>the bottom of the</w:t>
            </w:r>
            <w:r w:rsidRPr="0073303D">
              <w:rPr>
                <w:lang w:val="en-US"/>
              </w:rPr>
              <w:t xml:space="preserve"> </w:t>
            </w:r>
            <w:r w:rsidRPr="0073303D">
              <w:rPr>
                <w:rFonts w:ascii="Verdana" w:hAnsi="Verdana"/>
                <w:sz w:val="16"/>
                <w:szCs w:val="16"/>
                <w:lang w:val="en-US"/>
              </w:rPr>
              <w:t>tank</w:t>
            </w:r>
            <w:r w:rsidRPr="0073303D">
              <w:rPr>
                <w:lang w:val="en-US"/>
              </w:rPr>
              <w:t xml:space="preserve"> </w:t>
            </w:r>
            <w:r w:rsidRPr="0073303D">
              <w:rPr>
                <w:rFonts w:ascii="Verdana" w:hAnsi="Verdana"/>
                <w:sz w:val="16"/>
                <w:szCs w:val="16"/>
                <w:lang w:val="en-US"/>
              </w:rPr>
              <w:t>free</w:t>
            </w:r>
            <w:r w:rsidR="00C10D86">
              <w:rPr>
                <w:rFonts w:ascii="Verdana" w:hAnsi="Verdana"/>
                <w:sz w:val="16"/>
                <w:szCs w:val="16"/>
                <w:lang w:val="en-US"/>
              </w:rPr>
              <w:t xml:space="preserve"> from flooding by</w:t>
            </w:r>
            <w:r w:rsidRPr="0073303D">
              <w:rPr>
                <w:rFonts w:ascii="Verdana" w:hAnsi="Verdana"/>
                <w:sz w:val="16"/>
                <w:szCs w:val="16"/>
                <w:lang w:val="en-US"/>
              </w:rPr>
              <w:t xml:space="preserve"> water.</w:t>
            </w:r>
            <w:r w:rsidRPr="0073303D">
              <w:rPr>
                <w:lang w:val="en-US"/>
              </w:rPr>
              <w:t xml:space="preserve"> </w:t>
            </w:r>
          </w:p>
        </w:tc>
      </w:tr>
      <w:tr w:rsidR="00F40CF0" w:rsidRPr="004B5ED1" w14:paraId="1197FF96" w14:textId="77777777" w:rsidTr="00F40CF0">
        <w:tc>
          <w:tcPr>
            <w:tcW w:w="4788" w:type="dxa"/>
            <w:shd w:val="clear" w:color="auto" w:fill="auto"/>
          </w:tcPr>
          <w:p w14:paraId="28BAB432"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En los tanques horizontales, las bases de los mismos, deben ser desplantadas sobre soportes o mochetas construidos en la parte superior de piso terminado.</w:t>
            </w:r>
          </w:p>
        </w:tc>
        <w:tc>
          <w:tcPr>
            <w:tcW w:w="4788" w:type="dxa"/>
            <w:shd w:val="clear" w:color="auto" w:fill="auto"/>
          </w:tcPr>
          <w:p w14:paraId="1D9FAC0C"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In the horizontal tanks, the bases of the</w:t>
            </w:r>
            <w:r w:rsidRPr="0073303D">
              <w:rPr>
                <w:lang w:val="en-US"/>
              </w:rPr>
              <w:t xml:space="preserve"> </w:t>
            </w:r>
            <w:r w:rsidRPr="0073303D">
              <w:rPr>
                <w:rFonts w:ascii="Verdana" w:hAnsi="Verdana"/>
                <w:sz w:val="16"/>
                <w:szCs w:val="16"/>
                <w:lang w:val="en-US"/>
              </w:rPr>
              <w:t>same ones,</w:t>
            </w:r>
            <w:r w:rsidRPr="0073303D">
              <w:rPr>
                <w:lang w:val="en-US"/>
              </w:rPr>
              <w:t xml:space="preserve"> </w:t>
            </w:r>
            <w:r w:rsidRPr="0073303D">
              <w:rPr>
                <w:rFonts w:ascii="Verdana" w:hAnsi="Verdana"/>
                <w:sz w:val="16"/>
                <w:szCs w:val="16"/>
                <w:lang w:val="en-US"/>
              </w:rPr>
              <w:t xml:space="preserve">must be displaced on supports or </w:t>
            </w:r>
            <w:r w:rsidR="00C10D86">
              <w:rPr>
                <w:rFonts w:ascii="Verdana" w:hAnsi="Verdana"/>
                <w:sz w:val="16"/>
                <w:szCs w:val="16"/>
                <w:lang w:val="en-US"/>
              </w:rPr>
              <w:t>mountings</w:t>
            </w:r>
            <w:r w:rsidRPr="0073303D">
              <w:rPr>
                <w:rFonts w:ascii="Verdana" w:hAnsi="Verdana"/>
                <w:sz w:val="16"/>
                <w:szCs w:val="16"/>
                <w:lang w:val="en-US"/>
              </w:rPr>
              <w:t xml:space="preserve"> constructed in the upper part of finished floor.</w:t>
            </w:r>
            <w:r w:rsidRPr="0073303D">
              <w:rPr>
                <w:lang w:val="en-US"/>
              </w:rPr>
              <w:t xml:space="preserve"> </w:t>
            </w:r>
          </w:p>
        </w:tc>
      </w:tr>
      <w:tr w:rsidR="00F40CF0" w:rsidRPr="004B5ED1" w14:paraId="292E00EB" w14:textId="77777777" w:rsidTr="00F40CF0">
        <w:tc>
          <w:tcPr>
            <w:tcW w:w="4788" w:type="dxa"/>
            <w:shd w:val="clear" w:color="auto" w:fill="auto"/>
          </w:tcPr>
          <w:p w14:paraId="0F34CBF3"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Los tanques se deben instalar sobre cimientos diseñados y construidos de acuerdo con las prácticas reconocidas de la ingeniería estructural.</w:t>
            </w:r>
          </w:p>
        </w:tc>
        <w:tc>
          <w:tcPr>
            <w:tcW w:w="4788" w:type="dxa"/>
            <w:shd w:val="clear" w:color="auto" w:fill="auto"/>
          </w:tcPr>
          <w:p w14:paraId="7780F46D"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Tanks must be installed on foundations designed and constructed in accordance with recognized structural engineering practices.</w:t>
            </w:r>
            <w:r w:rsidRPr="0073303D">
              <w:rPr>
                <w:lang w:val="en-US"/>
              </w:rPr>
              <w:t xml:space="preserve"> </w:t>
            </w:r>
          </w:p>
        </w:tc>
      </w:tr>
      <w:tr w:rsidR="00F40CF0" w:rsidRPr="004B5ED1" w14:paraId="2510DBA6" w14:textId="77777777" w:rsidTr="00F40CF0">
        <w:tc>
          <w:tcPr>
            <w:tcW w:w="4788" w:type="dxa"/>
            <w:shd w:val="clear" w:color="auto" w:fill="auto"/>
          </w:tcPr>
          <w:p w14:paraId="64E61302"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Con base al Análisis de Riesgos e impacto ambiental, en los tanques verticales, la instalación de geo-membranas, entre la base de cimentación del tanque y el fondo del mismo, deben contar con un recubrimiento interno sobre la placa del fondo de material con características para abatir la corrosión interna o en su caso, incrementar el espesor de la placa de acuerdo al historial de velocidad de corrosión de tanques similares que operen con el Producto en el sitio, éstos como medidas alternas para mitigar fugas potenciales por falla o deterioro de la integridad mecánica del tanque.</w:t>
            </w:r>
          </w:p>
        </w:tc>
        <w:tc>
          <w:tcPr>
            <w:tcW w:w="4788" w:type="dxa"/>
            <w:shd w:val="clear" w:color="auto" w:fill="auto"/>
          </w:tcPr>
          <w:p w14:paraId="6974132F"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Based on the Risk Analysis and environmental impact, in the vertical tanks, the installation of geo-membranes, between the foundation of the tank and the bottom thereof, must have an internal coating on the bottom plate of material with characteristics to reduce internal corrosion or, if applicable, increase the thickness of the plate according to the history of corrosion speed of similar tanks that operate with the product on the site, these as alternative measures to mitigate potential leaks due to failure or deterioration of the mechanical integrity of the tank.</w:t>
            </w:r>
            <w:r w:rsidRPr="0073303D">
              <w:rPr>
                <w:lang w:val="en-US"/>
              </w:rPr>
              <w:t xml:space="preserve"> </w:t>
            </w:r>
          </w:p>
        </w:tc>
      </w:tr>
      <w:tr w:rsidR="00F40CF0" w:rsidRPr="00F40CF0" w14:paraId="6D47D1C0" w14:textId="77777777" w:rsidTr="00F40CF0">
        <w:tc>
          <w:tcPr>
            <w:tcW w:w="4788" w:type="dxa"/>
            <w:shd w:val="clear" w:color="auto" w:fill="auto"/>
          </w:tcPr>
          <w:p w14:paraId="12C74686"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b/>
                <w:sz w:val="16"/>
                <w:szCs w:val="16"/>
              </w:rPr>
              <w:t>8.1.3</w:t>
            </w:r>
            <w:r w:rsidRPr="00F40CF0">
              <w:rPr>
                <w:rFonts w:ascii="Verdana" w:hAnsi="Verdana"/>
                <w:sz w:val="16"/>
                <w:szCs w:val="16"/>
              </w:rPr>
              <w:t xml:space="preserve"> Diques de contención</w:t>
            </w:r>
          </w:p>
        </w:tc>
        <w:tc>
          <w:tcPr>
            <w:tcW w:w="4788" w:type="dxa"/>
            <w:shd w:val="clear" w:color="auto" w:fill="auto"/>
          </w:tcPr>
          <w:p w14:paraId="01E946A5" w14:textId="77777777" w:rsidR="00880060" w:rsidRPr="0073303D" w:rsidRDefault="00880060" w:rsidP="00F40CF0">
            <w:pPr>
              <w:spacing w:after="101" w:line="224" w:lineRule="atLeast"/>
              <w:jc w:val="both"/>
              <w:rPr>
                <w:lang w:val="en-US"/>
              </w:rPr>
            </w:pPr>
            <w:r w:rsidRPr="0073303D">
              <w:rPr>
                <w:rFonts w:ascii="Verdana" w:hAnsi="Verdana"/>
                <w:b/>
                <w:bCs/>
                <w:sz w:val="16"/>
                <w:szCs w:val="16"/>
                <w:lang w:val="en-US"/>
              </w:rPr>
              <w:t xml:space="preserve">8.1.3 </w:t>
            </w:r>
            <w:r w:rsidR="00C10D86">
              <w:rPr>
                <w:rFonts w:ascii="Verdana" w:hAnsi="Verdana"/>
                <w:bCs/>
                <w:sz w:val="16"/>
                <w:szCs w:val="16"/>
                <w:lang w:val="en-US"/>
              </w:rPr>
              <w:t>Containment</w:t>
            </w:r>
            <w:r w:rsidRPr="00C10D86">
              <w:rPr>
                <w:lang w:val="en-US"/>
              </w:rPr>
              <w:t xml:space="preserve"> </w:t>
            </w:r>
            <w:r w:rsidRPr="00C10D86">
              <w:rPr>
                <w:rFonts w:ascii="Verdana" w:hAnsi="Verdana"/>
                <w:sz w:val="16"/>
                <w:szCs w:val="16"/>
                <w:lang w:val="en-US"/>
              </w:rPr>
              <w:t>dams</w:t>
            </w:r>
            <w:r w:rsidRPr="0073303D">
              <w:rPr>
                <w:lang w:val="en-US"/>
              </w:rPr>
              <w:t xml:space="preserve"> </w:t>
            </w:r>
          </w:p>
        </w:tc>
      </w:tr>
      <w:tr w:rsidR="00F40CF0" w:rsidRPr="004B5ED1" w14:paraId="532F2AE7" w14:textId="77777777" w:rsidTr="00F40CF0">
        <w:tc>
          <w:tcPr>
            <w:tcW w:w="4788" w:type="dxa"/>
            <w:shd w:val="clear" w:color="auto" w:fill="auto"/>
          </w:tcPr>
          <w:p w14:paraId="77469A3A"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El área donde se instalarán los tanques de almacenamiento, debe contar con pisos y diques impermeables, con cajas de registro de drenaje industrial que evite la filtración de derrames al subsuelo, además deben de contar con un pendiente del 1%, para permitir el libre escurrimiento de líquidos hacia los registros de Drenaje aceitoso; diseñado para soportar la carga hidrostática considerando el tipo de suelo y la zona sísmica del lugar.</w:t>
            </w:r>
          </w:p>
        </w:tc>
        <w:tc>
          <w:tcPr>
            <w:tcW w:w="4788" w:type="dxa"/>
            <w:shd w:val="clear" w:color="auto" w:fill="auto"/>
          </w:tcPr>
          <w:p w14:paraId="6A978DFE"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The area where the</w:t>
            </w:r>
            <w:r w:rsidRPr="0073303D">
              <w:rPr>
                <w:lang w:val="en-US"/>
              </w:rPr>
              <w:t xml:space="preserve"> </w:t>
            </w:r>
            <w:r w:rsidRPr="0073303D">
              <w:rPr>
                <w:rFonts w:ascii="Verdana" w:hAnsi="Verdana"/>
                <w:sz w:val="16"/>
                <w:szCs w:val="16"/>
                <w:lang w:val="en-US"/>
              </w:rPr>
              <w:t>storage</w:t>
            </w:r>
            <w:r w:rsidRPr="0073303D">
              <w:rPr>
                <w:lang w:val="en-US"/>
              </w:rPr>
              <w:t xml:space="preserve"> </w:t>
            </w:r>
            <w:r w:rsidRPr="0073303D">
              <w:rPr>
                <w:rFonts w:ascii="Verdana" w:hAnsi="Verdana"/>
                <w:sz w:val="16"/>
                <w:szCs w:val="16"/>
                <w:lang w:val="en-US"/>
              </w:rPr>
              <w:t>tanks will be installed,</w:t>
            </w:r>
            <w:r w:rsidRPr="0073303D">
              <w:rPr>
                <w:lang w:val="en-US"/>
              </w:rPr>
              <w:t xml:space="preserve"> </w:t>
            </w:r>
            <w:r w:rsidRPr="0073303D">
              <w:rPr>
                <w:rFonts w:ascii="Verdana" w:hAnsi="Verdana"/>
                <w:sz w:val="16"/>
                <w:szCs w:val="16"/>
                <w:lang w:val="en-US"/>
              </w:rPr>
              <w:t xml:space="preserve">must have waterproof floors and dams, with industrial drainage </w:t>
            </w:r>
            <w:r w:rsidR="00C10D86">
              <w:rPr>
                <w:rFonts w:ascii="Verdana" w:hAnsi="Verdana"/>
                <w:sz w:val="16"/>
                <w:szCs w:val="16"/>
                <w:lang w:val="en-US"/>
              </w:rPr>
              <w:t>registers</w:t>
            </w:r>
            <w:r w:rsidRPr="0073303D">
              <w:rPr>
                <w:rFonts w:ascii="Verdana" w:hAnsi="Verdana"/>
                <w:sz w:val="16"/>
                <w:szCs w:val="16"/>
                <w:lang w:val="en-US"/>
              </w:rPr>
              <w:t xml:space="preserve"> that avoid leakage to the subsoil, in addition they must have a slope of 1%, to allow free runoff of liquids towards the oily drainage</w:t>
            </w:r>
            <w:r w:rsidR="00C10D86">
              <w:rPr>
                <w:rFonts w:ascii="Verdana" w:hAnsi="Verdana"/>
                <w:sz w:val="16"/>
                <w:szCs w:val="16"/>
                <w:lang w:val="en-US"/>
              </w:rPr>
              <w:t xml:space="preserve"> registers</w:t>
            </w:r>
            <w:r w:rsidRPr="0073303D">
              <w:rPr>
                <w:rFonts w:ascii="Verdana" w:hAnsi="Verdana"/>
                <w:sz w:val="16"/>
                <w:szCs w:val="16"/>
                <w:lang w:val="en-US"/>
              </w:rPr>
              <w:t>;</w:t>
            </w:r>
            <w:r w:rsidRPr="0073303D">
              <w:rPr>
                <w:lang w:val="en-US"/>
              </w:rPr>
              <w:t xml:space="preserve"> </w:t>
            </w:r>
            <w:r w:rsidRPr="0073303D">
              <w:rPr>
                <w:rFonts w:ascii="Verdana" w:hAnsi="Verdana"/>
                <w:sz w:val="16"/>
                <w:szCs w:val="16"/>
                <w:lang w:val="en-US"/>
              </w:rPr>
              <w:t>designed to support the hydrostatic load considering the type of soil and the seismic zone of the place.</w:t>
            </w:r>
            <w:r w:rsidRPr="0073303D">
              <w:rPr>
                <w:lang w:val="en-US"/>
              </w:rPr>
              <w:t xml:space="preserve"> </w:t>
            </w:r>
          </w:p>
        </w:tc>
      </w:tr>
      <w:tr w:rsidR="00F40CF0" w:rsidRPr="004B5ED1" w14:paraId="6D6F2840" w14:textId="77777777" w:rsidTr="00F40CF0">
        <w:tc>
          <w:tcPr>
            <w:tcW w:w="4788" w:type="dxa"/>
            <w:shd w:val="clear" w:color="auto" w:fill="auto"/>
          </w:tcPr>
          <w:p w14:paraId="538DD3C2"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La disposición o ubicación de cada dique, debe permitir un acceso fácil y expedito al sistema de combate contra incendios y otorgar las condiciones que permitan su operación normal y las labores de mantenimiento y verificación.</w:t>
            </w:r>
          </w:p>
        </w:tc>
        <w:tc>
          <w:tcPr>
            <w:tcW w:w="4788" w:type="dxa"/>
            <w:shd w:val="clear" w:color="auto" w:fill="auto"/>
          </w:tcPr>
          <w:p w14:paraId="03018C47"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 xml:space="preserve">The </w:t>
            </w:r>
            <w:r w:rsidR="00C10D86">
              <w:rPr>
                <w:rFonts w:ascii="Verdana" w:hAnsi="Verdana"/>
                <w:sz w:val="16"/>
                <w:szCs w:val="16"/>
                <w:lang w:val="en-US"/>
              </w:rPr>
              <w:t>provision</w:t>
            </w:r>
            <w:r w:rsidRPr="0073303D">
              <w:rPr>
                <w:rFonts w:ascii="Verdana" w:hAnsi="Verdana"/>
                <w:sz w:val="16"/>
                <w:szCs w:val="16"/>
                <w:lang w:val="en-US"/>
              </w:rPr>
              <w:t xml:space="preserve"> or location of each dike must allow an easy and expeditious access to the system of fight against fires and to grant the conditions that allow their normal operation and the tasks of maintenance and verification.</w:t>
            </w:r>
            <w:r w:rsidRPr="0073303D">
              <w:rPr>
                <w:lang w:val="en-US"/>
              </w:rPr>
              <w:t xml:space="preserve"> </w:t>
            </w:r>
          </w:p>
        </w:tc>
      </w:tr>
      <w:tr w:rsidR="00F40CF0" w:rsidRPr="004B5ED1" w14:paraId="75E68E6F" w14:textId="77777777" w:rsidTr="00F40CF0">
        <w:tc>
          <w:tcPr>
            <w:tcW w:w="4788" w:type="dxa"/>
            <w:shd w:val="clear" w:color="auto" w:fill="auto"/>
          </w:tcPr>
          <w:p w14:paraId="5C6822C0"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Cada dique debe contar con accesos peatonales que permitan el acceso y salida de la zona por encima del muro del dique de contención.</w:t>
            </w:r>
          </w:p>
        </w:tc>
        <w:tc>
          <w:tcPr>
            <w:tcW w:w="4788" w:type="dxa"/>
            <w:shd w:val="clear" w:color="auto" w:fill="auto"/>
          </w:tcPr>
          <w:p w14:paraId="220A0821"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Each dike must have pedestrian accesses that allow the access</w:t>
            </w:r>
            <w:r w:rsidR="00C10D86">
              <w:rPr>
                <w:rFonts w:ascii="Verdana" w:hAnsi="Verdana"/>
                <w:sz w:val="16"/>
                <w:szCs w:val="16"/>
                <w:lang w:val="en-US"/>
              </w:rPr>
              <w:t xml:space="preserve"> to</w:t>
            </w:r>
            <w:r w:rsidRPr="0073303D">
              <w:rPr>
                <w:rFonts w:ascii="Verdana" w:hAnsi="Verdana"/>
                <w:sz w:val="16"/>
                <w:szCs w:val="16"/>
                <w:lang w:val="en-US"/>
              </w:rPr>
              <w:t xml:space="preserve"> and exit </w:t>
            </w:r>
            <w:r w:rsidR="00C10D86">
              <w:rPr>
                <w:rFonts w:ascii="Verdana" w:hAnsi="Verdana"/>
                <w:sz w:val="16"/>
                <w:szCs w:val="16"/>
                <w:lang w:val="en-US"/>
              </w:rPr>
              <w:t>from</w:t>
            </w:r>
            <w:r w:rsidRPr="0073303D">
              <w:rPr>
                <w:rFonts w:ascii="Verdana" w:hAnsi="Verdana"/>
                <w:sz w:val="16"/>
                <w:szCs w:val="16"/>
                <w:lang w:val="en-US"/>
              </w:rPr>
              <w:t xml:space="preserve"> the area above the wall of the dam.</w:t>
            </w:r>
            <w:r w:rsidRPr="0073303D">
              <w:rPr>
                <w:lang w:val="en-US"/>
              </w:rPr>
              <w:t xml:space="preserve"> </w:t>
            </w:r>
          </w:p>
        </w:tc>
      </w:tr>
      <w:tr w:rsidR="00F40CF0" w:rsidRPr="004B5ED1" w14:paraId="1A2AE96F" w14:textId="77777777" w:rsidTr="00F40CF0">
        <w:tc>
          <w:tcPr>
            <w:tcW w:w="4788" w:type="dxa"/>
            <w:shd w:val="clear" w:color="auto" w:fill="auto"/>
          </w:tcPr>
          <w:p w14:paraId="28F33E39"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No se deben utilizar bardas de colindancia como muros de los diques de contención. Para el caso de diques junto a bardas, éstos deben tener su contrabarda, que funcione como muro del dique.</w:t>
            </w:r>
          </w:p>
        </w:tc>
        <w:tc>
          <w:tcPr>
            <w:tcW w:w="4788" w:type="dxa"/>
            <w:shd w:val="clear" w:color="auto" w:fill="auto"/>
          </w:tcPr>
          <w:p w14:paraId="16A6DAF7"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Do not use fence walls as retaining walls.</w:t>
            </w:r>
            <w:r w:rsidRPr="0073303D">
              <w:rPr>
                <w:lang w:val="en-US"/>
              </w:rPr>
              <w:t xml:space="preserve"> </w:t>
            </w:r>
            <w:r w:rsidRPr="0073303D">
              <w:rPr>
                <w:rFonts w:ascii="Verdana" w:hAnsi="Verdana"/>
                <w:sz w:val="16"/>
                <w:szCs w:val="16"/>
                <w:lang w:val="en-US"/>
              </w:rPr>
              <w:t>In the case of dams next to fences, they must have their</w:t>
            </w:r>
            <w:r w:rsidRPr="0073303D">
              <w:rPr>
                <w:lang w:val="en-US"/>
              </w:rPr>
              <w:t xml:space="preserve"> </w:t>
            </w:r>
            <w:r w:rsidRPr="0073303D">
              <w:rPr>
                <w:rFonts w:ascii="Verdana" w:hAnsi="Verdana"/>
                <w:sz w:val="16"/>
                <w:szCs w:val="16"/>
                <w:lang w:val="en-US"/>
              </w:rPr>
              <w:t>counter-bar which works as a dike wall.</w:t>
            </w:r>
            <w:r w:rsidRPr="0073303D">
              <w:rPr>
                <w:lang w:val="en-US"/>
              </w:rPr>
              <w:t xml:space="preserve"> </w:t>
            </w:r>
          </w:p>
        </w:tc>
      </w:tr>
      <w:tr w:rsidR="00F40CF0" w:rsidRPr="004B5ED1" w14:paraId="1BC9223F" w14:textId="77777777" w:rsidTr="00F40CF0">
        <w:tc>
          <w:tcPr>
            <w:tcW w:w="4788" w:type="dxa"/>
            <w:shd w:val="clear" w:color="auto" w:fill="auto"/>
          </w:tcPr>
          <w:p w14:paraId="7B4A0789"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La capacidad volumétrica del dique de contención que en su interior albergue un solo tanque de almacenamiento de Producto, debe ser como mínimo 1.1 veces la capacidad del tanque, incluyendo mochetas, tuberías, válvulas y escaleras.</w:t>
            </w:r>
          </w:p>
        </w:tc>
        <w:tc>
          <w:tcPr>
            <w:tcW w:w="4788" w:type="dxa"/>
            <w:shd w:val="clear" w:color="auto" w:fill="auto"/>
          </w:tcPr>
          <w:p w14:paraId="62100628"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The volumetric capacity of the containment dam that contains only one</w:t>
            </w:r>
            <w:r w:rsidRPr="0073303D">
              <w:rPr>
                <w:lang w:val="en-US"/>
              </w:rPr>
              <w:t xml:space="preserve"> </w:t>
            </w:r>
            <w:r w:rsidRPr="0073303D">
              <w:rPr>
                <w:rFonts w:ascii="Verdana" w:hAnsi="Verdana"/>
                <w:sz w:val="16"/>
                <w:szCs w:val="16"/>
                <w:lang w:val="en-US"/>
              </w:rPr>
              <w:t>product</w:t>
            </w:r>
            <w:r w:rsidRPr="0073303D">
              <w:rPr>
                <w:lang w:val="en-US"/>
              </w:rPr>
              <w:t xml:space="preserve"> </w:t>
            </w:r>
            <w:r w:rsidRPr="0073303D">
              <w:rPr>
                <w:rFonts w:ascii="Verdana" w:hAnsi="Verdana"/>
                <w:sz w:val="16"/>
                <w:szCs w:val="16"/>
                <w:lang w:val="en-US"/>
              </w:rPr>
              <w:t>storage tank</w:t>
            </w:r>
            <w:r w:rsidRPr="0073303D">
              <w:rPr>
                <w:lang w:val="en-US"/>
              </w:rPr>
              <w:t xml:space="preserve"> </w:t>
            </w:r>
            <w:r w:rsidRPr="0073303D">
              <w:rPr>
                <w:rFonts w:ascii="Verdana" w:hAnsi="Verdana"/>
                <w:sz w:val="16"/>
                <w:szCs w:val="16"/>
                <w:lang w:val="en-US"/>
              </w:rPr>
              <w:t>must be at least 1.1 times the capacity of the tank, including lugs, pipes, valves and ladders.</w:t>
            </w:r>
            <w:r w:rsidRPr="0073303D">
              <w:rPr>
                <w:lang w:val="en-US"/>
              </w:rPr>
              <w:t xml:space="preserve"> </w:t>
            </w:r>
          </w:p>
        </w:tc>
      </w:tr>
      <w:tr w:rsidR="00F40CF0" w:rsidRPr="004B5ED1" w14:paraId="6D461EE2" w14:textId="77777777" w:rsidTr="00F40CF0">
        <w:tc>
          <w:tcPr>
            <w:tcW w:w="4788" w:type="dxa"/>
            <w:shd w:val="clear" w:color="auto" w:fill="auto"/>
          </w:tcPr>
          <w:p w14:paraId="0E338C14"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Para el dique de contención que en su interior albergue varios tanques de almacenamiento, su volumen de contención debe ser la capacidad nominal del mayor tanque, más la cantidad de agua anticipada ante un mayor evento pluvial típico en la zona.</w:t>
            </w:r>
          </w:p>
        </w:tc>
        <w:tc>
          <w:tcPr>
            <w:tcW w:w="4788" w:type="dxa"/>
            <w:shd w:val="clear" w:color="auto" w:fill="auto"/>
          </w:tcPr>
          <w:p w14:paraId="6A918FCA"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For the containment dam that contains several storage tanks inside</w:t>
            </w:r>
            <w:r w:rsidR="00C10D86">
              <w:rPr>
                <w:rFonts w:ascii="Verdana" w:hAnsi="Verdana"/>
                <w:sz w:val="16"/>
                <w:szCs w:val="16"/>
                <w:lang w:val="en-US"/>
              </w:rPr>
              <w:t xml:space="preserve"> it</w:t>
            </w:r>
            <w:r w:rsidRPr="0073303D">
              <w:rPr>
                <w:rFonts w:ascii="Verdana" w:hAnsi="Verdana"/>
                <w:sz w:val="16"/>
                <w:szCs w:val="16"/>
                <w:lang w:val="en-US"/>
              </w:rPr>
              <w:t>, its containment volume must be the nominal capacity of the largest tank, plus the amount of water anticipated in the event of a major rain event typical of the area.</w:t>
            </w:r>
            <w:r w:rsidRPr="0073303D">
              <w:rPr>
                <w:lang w:val="en-US"/>
              </w:rPr>
              <w:t xml:space="preserve"> </w:t>
            </w:r>
          </w:p>
        </w:tc>
      </w:tr>
      <w:tr w:rsidR="00F40CF0" w:rsidRPr="004B5ED1" w14:paraId="1526F0DB" w14:textId="77777777" w:rsidTr="00F40CF0">
        <w:tc>
          <w:tcPr>
            <w:tcW w:w="4788" w:type="dxa"/>
            <w:shd w:val="clear" w:color="auto" w:fill="auto"/>
          </w:tcPr>
          <w:p w14:paraId="361BB086"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La altura de los muros de los diques debe considerar un promedio de 1.8 m, por encima del nivel interior, cuando se tomen las precauciones necesarias para permitir el acceso normal y el acceso en caso de emergencia hacia los tanques, válvulas y demás equipos, permitiendo así una salida segura de la instalación.</w:t>
            </w:r>
          </w:p>
        </w:tc>
        <w:tc>
          <w:tcPr>
            <w:tcW w:w="4788" w:type="dxa"/>
            <w:shd w:val="clear" w:color="auto" w:fill="auto"/>
          </w:tcPr>
          <w:p w14:paraId="5F4FD839" w14:textId="77777777" w:rsidR="00880060" w:rsidRPr="0073303D" w:rsidRDefault="00880060" w:rsidP="00F40CF0">
            <w:pPr>
              <w:spacing w:after="101" w:line="224" w:lineRule="atLeast"/>
              <w:jc w:val="both"/>
              <w:rPr>
                <w:lang w:val="en-US"/>
              </w:rPr>
            </w:pPr>
            <w:r w:rsidRPr="0073303D">
              <w:rPr>
                <w:rFonts w:ascii="Verdana" w:hAnsi="Verdana"/>
                <w:sz w:val="16"/>
                <w:szCs w:val="16"/>
                <w:lang w:val="en-US"/>
              </w:rPr>
              <w:t>The height of the walls of the levees should consider an average of 1.8 m, above the interior level, when the necessary precautions are taken to allow normal access and access in case of emergency to tanks, valves and other equipment, allowing thus a safe exit from the installation.</w:t>
            </w:r>
            <w:r w:rsidRPr="0073303D">
              <w:rPr>
                <w:lang w:val="en-US"/>
              </w:rPr>
              <w:t xml:space="preserve"> </w:t>
            </w:r>
          </w:p>
        </w:tc>
      </w:tr>
      <w:tr w:rsidR="00F40CF0" w:rsidRPr="00DE04DF" w14:paraId="7169D148" w14:textId="77777777" w:rsidTr="00F40CF0">
        <w:tc>
          <w:tcPr>
            <w:tcW w:w="4788" w:type="dxa"/>
            <w:shd w:val="clear" w:color="auto" w:fill="auto"/>
          </w:tcPr>
          <w:p w14:paraId="11F2B57D" w14:textId="77777777" w:rsidR="00880060" w:rsidRPr="00F40CF0" w:rsidRDefault="00880060" w:rsidP="00F40CF0">
            <w:pPr>
              <w:pStyle w:val="Texto"/>
              <w:spacing w:line="224" w:lineRule="exact"/>
              <w:ind w:firstLine="0"/>
              <w:rPr>
                <w:rFonts w:ascii="Verdana" w:hAnsi="Verdana"/>
                <w:sz w:val="16"/>
                <w:szCs w:val="16"/>
              </w:rPr>
            </w:pPr>
            <w:r w:rsidRPr="00F40CF0">
              <w:rPr>
                <w:rFonts w:ascii="Verdana" w:hAnsi="Verdana"/>
                <w:sz w:val="16"/>
                <w:szCs w:val="16"/>
              </w:rPr>
              <w:t>En caso de que la altura promedio del muro del dique, que contiene tanques con líquidos Clase I, sea mayor de 3.6 m, medidos desde el nivel interior, o cuando la distancia entre cualquier tanque y el borde superior interno del dique sea menor que la altura del muro del dique, deben tomarse las medidas necesarias para permitir la operación normal de las válvulas y el acceso al techo(s) de los tanques sin ingresar por debajo de la parte alta del dique. El cumplimiento de estos requerimientos se llevará a cabo mediante el uso de válvulas operadas a control remoto, pasarelas elevadas, entre otros.</w:t>
            </w:r>
          </w:p>
        </w:tc>
        <w:tc>
          <w:tcPr>
            <w:tcW w:w="4788" w:type="dxa"/>
            <w:shd w:val="clear" w:color="auto" w:fill="auto"/>
          </w:tcPr>
          <w:p w14:paraId="27292B2B" w14:textId="77777777" w:rsidR="00880060" w:rsidRPr="0073303D" w:rsidRDefault="00C10D86" w:rsidP="00F40CF0">
            <w:pPr>
              <w:spacing w:after="101" w:line="224" w:lineRule="atLeast"/>
              <w:jc w:val="both"/>
              <w:rPr>
                <w:lang w:val="en-US"/>
              </w:rPr>
            </w:pPr>
            <w:r>
              <w:rPr>
                <w:rFonts w:ascii="Verdana" w:hAnsi="Verdana"/>
                <w:sz w:val="16"/>
                <w:szCs w:val="16"/>
                <w:lang w:val="en-US"/>
              </w:rPr>
              <w:t>When</w:t>
            </w:r>
            <w:r w:rsidR="00880060" w:rsidRPr="0073303D">
              <w:rPr>
                <w:rFonts w:ascii="Verdana" w:hAnsi="Verdana"/>
                <w:sz w:val="16"/>
                <w:szCs w:val="16"/>
                <w:lang w:val="en-US"/>
              </w:rPr>
              <w:t xml:space="preserve"> the average height of the dike wall, which contains tanks with Class I liquids, is greater than 3.6 m, measured from the interior level, or when the distance between any tank and the internal upper edge of the dike is less than the height of the dike wall, the necessary measures must be taken to allow the normal operation of the valves and access to the roof (s) of the tanks without entering below the upper part of the dike.</w:t>
            </w:r>
            <w:r w:rsidR="00880060" w:rsidRPr="0073303D">
              <w:rPr>
                <w:lang w:val="en-US"/>
              </w:rPr>
              <w:t xml:space="preserve"> </w:t>
            </w:r>
            <w:r w:rsidR="00880060" w:rsidRPr="0073303D">
              <w:rPr>
                <w:rFonts w:ascii="Verdana" w:hAnsi="Verdana"/>
                <w:sz w:val="16"/>
                <w:szCs w:val="16"/>
                <w:lang w:val="en-US"/>
              </w:rPr>
              <w:t xml:space="preserve">The </w:t>
            </w:r>
            <w:r>
              <w:rPr>
                <w:rFonts w:ascii="Verdana" w:hAnsi="Verdana"/>
                <w:sz w:val="16"/>
                <w:szCs w:val="16"/>
                <w:lang w:val="en-US"/>
              </w:rPr>
              <w:t>compliance to</w:t>
            </w:r>
            <w:r w:rsidR="00880060" w:rsidRPr="0073303D">
              <w:rPr>
                <w:rFonts w:ascii="Verdana" w:hAnsi="Verdana"/>
                <w:sz w:val="16"/>
                <w:szCs w:val="16"/>
                <w:lang w:val="en-US"/>
              </w:rPr>
              <w:t xml:space="preserve"> these requirements will be carried out through the use of valves operated by remote control, elevated walkways, among others.</w:t>
            </w:r>
            <w:r w:rsidR="00880060" w:rsidRPr="0073303D">
              <w:rPr>
                <w:lang w:val="en-US"/>
              </w:rPr>
              <w:t xml:space="preserve"> </w:t>
            </w:r>
          </w:p>
        </w:tc>
      </w:tr>
      <w:tr w:rsidR="00F40CF0" w:rsidRPr="004B5ED1" w14:paraId="3F897B84" w14:textId="77777777" w:rsidTr="00F40CF0">
        <w:tc>
          <w:tcPr>
            <w:tcW w:w="4788" w:type="dxa"/>
            <w:shd w:val="clear" w:color="auto" w:fill="auto"/>
          </w:tcPr>
          <w:p w14:paraId="038EADFF" w14:textId="77777777" w:rsidR="00880060" w:rsidRPr="00F40CF0" w:rsidRDefault="00880060" w:rsidP="00F40CF0">
            <w:pPr>
              <w:pStyle w:val="Texto"/>
              <w:ind w:firstLine="0"/>
              <w:rPr>
                <w:rFonts w:ascii="Verdana" w:hAnsi="Verdana"/>
                <w:sz w:val="16"/>
                <w:szCs w:val="16"/>
              </w:rPr>
            </w:pPr>
            <w:r w:rsidRPr="00F40CF0">
              <w:rPr>
                <w:rFonts w:ascii="Verdana" w:hAnsi="Verdana"/>
                <w:sz w:val="16"/>
                <w:szCs w:val="16"/>
              </w:rPr>
              <w:t>La distancia mínima entre los tanques y el pie de los muros interiores del dique debe ser de 1.5 m.</w:t>
            </w:r>
          </w:p>
        </w:tc>
        <w:tc>
          <w:tcPr>
            <w:tcW w:w="4788" w:type="dxa"/>
            <w:shd w:val="clear" w:color="auto" w:fill="auto"/>
          </w:tcPr>
          <w:p w14:paraId="13B5C66A" w14:textId="77777777" w:rsidR="00880060" w:rsidRPr="0073303D" w:rsidRDefault="00880060" w:rsidP="00F40CF0">
            <w:pPr>
              <w:spacing w:after="101" w:line="216" w:lineRule="atLeast"/>
              <w:jc w:val="both"/>
              <w:rPr>
                <w:lang w:val="en-US"/>
              </w:rPr>
            </w:pPr>
            <w:r w:rsidRPr="0073303D">
              <w:rPr>
                <w:rFonts w:ascii="Verdana" w:hAnsi="Verdana"/>
                <w:sz w:val="16"/>
                <w:szCs w:val="16"/>
                <w:lang w:val="en-US"/>
              </w:rPr>
              <w:t>The minimum distance between the tanks and the foot of the inner walls of the dike should be 1.5 m.</w:t>
            </w:r>
            <w:r w:rsidRPr="0073303D">
              <w:rPr>
                <w:lang w:val="en-US"/>
              </w:rPr>
              <w:t xml:space="preserve"> </w:t>
            </w:r>
          </w:p>
        </w:tc>
      </w:tr>
      <w:tr w:rsidR="00F40CF0" w:rsidRPr="004B5ED1" w14:paraId="26FE489C" w14:textId="77777777" w:rsidTr="00F40CF0">
        <w:tc>
          <w:tcPr>
            <w:tcW w:w="4788" w:type="dxa"/>
            <w:shd w:val="clear" w:color="auto" w:fill="auto"/>
          </w:tcPr>
          <w:p w14:paraId="18545AD6" w14:textId="77777777" w:rsidR="00880060" w:rsidRPr="00F40CF0" w:rsidRDefault="00880060" w:rsidP="00F40CF0">
            <w:pPr>
              <w:pStyle w:val="Texto"/>
              <w:ind w:firstLine="0"/>
              <w:rPr>
                <w:rFonts w:ascii="Verdana" w:hAnsi="Verdana"/>
                <w:sz w:val="16"/>
                <w:szCs w:val="16"/>
              </w:rPr>
            </w:pPr>
            <w:r w:rsidRPr="00F40CF0">
              <w:rPr>
                <w:rFonts w:ascii="Verdana" w:hAnsi="Verdana"/>
                <w:sz w:val="16"/>
                <w:szCs w:val="16"/>
              </w:rPr>
              <w:t>El dique debe contener y resistir la presión lateral que le pueda ejercer el Producto almacenado en caso de un derrame.</w:t>
            </w:r>
          </w:p>
        </w:tc>
        <w:tc>
          <w:tcPr>
            <w:tcW w:w="4788" w:type="dxa"/>
            <w:shd w:val="clear" w:color="auto" w:fill="auto"/>
          </w:tcPr>
          <w:p w14:paraId="772D7C16" w14:textId="77777777" w:rsidR="00880060" w:rsidRPr="0073303D" w:rsidRDefault="00880060" w:rsidP="00F40CF0">
            <w:pPr>
              <w:spacing w:after="101" w:line="216" w:lineRule="atLeast"/>
              <w:jc w:val="both"/>
              <w:rPr>
                <w:lang w:val="en-US"/>
              </w:rPr>
            </w:pPr>
            <w:r w:rsidRPr="0073303D">
              <w:rPr>
                <w:rFonts w:ascii="Verdana" w:hAnsi="Verdana"/>
                <w:sz w:val="16"/>
                <w:szCs w:val="16"/>
                <w:lang w:val="en-US"/>
              </w:rPr>
              <w:t>The dike must contain and resist the lateral pressure exerted by the stored product in the event of a spill.</w:t>
            </w:r>
            <w:r w:rsidRPr="0073303D">
              <w:rPr>
                <w:lang w:val="en-US"/>
              </w:rPr>
              <w:t xml:space="preserve"> </w:t>
            </w:r>
          </w:p>
        </w:tc>
      </w:tr>
      <w:tr w:rsidR="00F40CF0" w:rsidRPr="004B5ED1" w14:paraId="1787444B" w14:textId="77777777" w:rsidTr="00F40CF0">
        <w:tc>
          <w:tcPr>
            <w:tcW w:w="4788" w:type="dxa"/>
            <w:shd w:val="clear" w:color="auto" w:fill="auto"/>
          </w:tcPr>
          <w:p w14:paraId="043462D1"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La agrupación de los tanques de almacenamiento debe realizarse de acuerdo con las características físico-químicas de los Productos objeto de la presente Norma Oficial Mexicana, cumpliendo con las recomendaciones resultantes del Análisis de Riesgos y el Análisis de Consecuencias.</w:t>
            </w:r>
          </w:p>
        </w:tc>
        <w:tc>
          <w:tcPr>
            <w:tcW w:w="4788" w:type="dxa"/>
            <w:shd w:val="clear" w:color="auto" w:fill="auto"/>
          </w:tcPr>
          <w:p w14:paraId="68BF8CBE"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The grouping of the storage tanks must be done in accordance with the</w:t>
            </w:r>
            <w:r w:rsidRPr="0073303D">
              <w:rPr>
                <w:lang w:val="en-US"/>
              </w:rPr>
              <w:t xml:space="preserve"> </w:t>
            </w:r>
            <w:r w:rsidRPr="0073303D">
              <w:rPr>
                <w:rFonts w:ascii="Verdana" w:hAnsi="Verdana"/>
                <w:sz w:val="16"/>
                <w:szCs w:val="16"/>
                <w:lang w:val="en-US"/>
              </w:rPr>
              <w:t>physical-chemical</w:t>
            </w:r>
            <w:r w:rsidRPr="0073303D">
              <w:rPr>
                <w:lang w:val="en-US"/>
              </w:rPr>
              <w:t xml:space="preserve"> </w:t>
            </w:r>
            <w:r w:rsidRPr="0073303D">
              <w:rPr>
                <w:rFonts w:ascii="Verdana" w:hAnsi="Verdana"/>
                <w:sz w:val="16"/>
                <w:szCs w:val="16"/>
                <w:lang w:val="en-US"/>
              </w:rPr>
              <w:t>characteristics</w:t>
            </w:r>
            <w:r w:rsidRPr="0073303D">
              <w:rPr>
                <w:lang w:val="en-US"/>
              </w:rPr>
              <w:t xml:space="preserve"> </w:t>
            </w:r>
            <w:r w:rsidRPr="0073303D">
              <w:rPr>
                <w:rFonts w:ascii="Verdana" w:hAnsi="Verdana"/>
                <w:sz w:val="16"/>
                <w:szCs w:val="16"/>
                <w:lang w:val="en-US"/>
              </w:rPr>
              <w:t>of the Products object of this Official Mexican Standard, complying with the recommendations resulting from the Risk Analysis and the Consequences Analysis.</w:t>
            </w:r>
            <w:r w:rsidRPr="0073303D">
              <w:rPr>
                <w:lang w:val="en-US"/>
              </w:rPr>
              <w:t xml:space="preserve"> </w:t>
            </w:r>
          </w:p>
        </w:tc>
      </w:tr>
      <w:tr w:rsidR="00F40CF0" w:rsidRPr="004B5ED1" w14:paraId="13D667E9" w14:textId="77777777" w:rsidTr="00F40CF0">
        <w:tc>
          <w:tcPr>
            <w:tcW w:w="4788" w:type="dxa"/>
            <w:shd w:val="clear" w:color="auto" w:fill="auto"/>
          </w:tcPr>
          <w:p w14:paraId="3B53C0F8"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No deben compartir un mismo dique de contención, tanques que contienen Producto que puedan producir reacciones peligrosas entre sí.</w:t>
            </w:r>
          </w:p>
        </w:tc>
        <w:tc>
          <w:tcPr>
            <w:tcW w:w="4788" w:type="dxa"/>
            <w:shd w:val="clear" w:color="auto" w:fill="auto"/>
          </w:tcPr>
          <w:p w14:paraId="171ECE20" w14:textId="77777777" w:rsidR="00880060" w:rsidRPr="0073303D" w:rsidRDefault="00C10D86" w:rsidP="00F40CF0">
            <w:pPr>
              <w:spacing w:after="101" w:line="226" w:lineRule="atLeast"/>
              <w:jc w:val="both"/>
              <w:rPr>
                <w:lang w:val="en-US"/>
              </w:rPr>
            </w:pPr>
            <w:r>
              <w:rPr>
                <w:rFonts w:ascii="Verdana" w:hAnsi="Verdana"/>
                <w:sz w:val="16"/>
                <w:szCs w:val="16"/>
                <w:lang w:val="en-US"/>
              </w:rPr>
              <w:t>T</w:t>
            </w:r>
            <w:r w:rsidR="00880060" w:rsidRPr="0073303D">
              <w:rPr>
                <w:rFonts w:ascii="Verdana" w:hAnsi="Verdana"/>
                <w:sz w:val="16"/>
                <w:szCs w:val="16"/>
                <w:lang w:val="en-US"/>
              </w:rPr>
              <w:t xml:space="preserve">anks that contain </w:t>
            </w:r>
            <w:r>
              <w:rPr>
                <w:rFonts w:ascii="Verdana" w:hAnsi="Verdana"/>
                <w:sz w:val="16"/>
                <w:szCs w:val="16"/>
                <w:lang w:val="en-US"/>
              </w:rPr>
              <w:t>p</w:t>
            </w:r>
            <w:r w:rsidR="00880060" w:rsidRPr="0073303D">
              <w:rPr>
                <w:rFonts w:ascii="Verdana" w:hAnsi="Verdana"/>
                <w:sz w:val="16"/>
                <w:szCs w:val="16"/>
                <w:lang w:val="en-US"/>
              </w:rPr>
              <w:t>roduct that can produce dangerous reactions among themselves</w:t>
            </w:r>
            <w:r>
              <w:rPr>
                <w:rFonts w:ascii="Verdana" w:hAnsi="Verdana"/>
                <w:sz w:val="16"/>
                <w:szCs w:val="16"/>
                <w:lang w:val="en-US"/>
              </w:rPr>
              <w:t xml:space="preserve"> </w:t>
            </w:r>
            <w:r w:rsidRPr="00C10D86">
              <w:rPr>
                <w:rFonts w:ascii="Verdana" w:hAnsi="Verdana"/>
                <w:sz w:val="16"/>
                <w:szCs w:val="16"/>
                <w:lang w:val="en-US"/>
              </w:rPr>
              <w:t>must not share the same containment dike</w:t>
            </w:r>
            <w:r w:rsidR="00880060" w:rsidRPr="0073303D">
              <w:rPr>
                <w:rFonts w:ascii="Verdana" w:hAnsi="Verdana"/>
                <w:sz w:val="16"/>
                <w:szCs w:val="16"/>
                <w:lang w:val="en-US"/>
              </w:rPr>
              <w:t>.</w:t>
            </w:r>
            <w:r w:rsidR="00880060" w:rsidRPr="0073303D">
              <w:rPr>
                <w:lang w:val="en-US"/>
              </w:rPr>
              <w:t xml:space="preserve"> </w:t>
            </w:r>
          </w:p>
        </w:tc>
      </w:tr>
      <w:tr w:rsidR="00F40CF0" w:rsidRPr="00DE04DF" w14:paraId="4419D801" w14:textId="77777777" w:rsidTr="00F40CF0">
        <w:tc>
          <w:tcPr>
            <w:tcW w:w="4788" w:type="dxa"/>
            <w:shd w:val="clear" w:color="auto" w:fill="auto"/>
          </w:tcPr>
          <w:p w14:paraId="235D17A9"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Cada dique que contenga dos o más tanques debe ser subdividido, por muretes intermedios no menores de 0.45 m de altura para evitar que derrames menores desde un tanque pongan en peligro los tanques adyacentes dentro del área de dique, teniendo en cuenta las capacidades individuales de los tanques. Estos diques deben tener drenajes aceitosos y pluviales independientes.</w:t>
            </w:r>
          </w:p>
        </w:tc>
        <w:tc>
          <w:tcPr>
            <w:tcW w:w="4788" w:type="dxa"/>
            <w:shd w:val="clear" w:color="auto" w:fill="auto"/>
          </w:tcPr>
          <w:p w14:paraId="456162D8"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Each dike containing two or more tanks must be subdivided, by intermediate walls not less than 0.45 m high to prevent minor spills</w:t>
            </w:r>
            <w:r w:rsidRPr="0073303D">
              <w:rPr>
                <w:lang w:val="en-US"/>
              </w:rPr>
              <w:t xml:space="preserve"> </w:t>
            </w:r>
            <w:r w:rsidRPr="0073303D">
              <w:rPr>
                <w:rFonts w:ascii="Verdana" w:hAnsi="Verdana"/>
                <w:sz w:val="16"/>
                <w:szCs w:val="16"/>
                <w:lang w:val="en-US"/>
              </w:rPr>
              <w:t>from one tank endangering the adjacent tanks within the dike area, taking into account the individual capacities of the Tanks</w:t>
            </w:r>
            <w:r w:rsidRPr="0073303D">
              <w:rPr>
                <w:lang w:val="en-US"/>
              </w:rPr>
              <w:t xml:space="preserve"> </w:t>
            </w:r>
            <w:r w:rsidRPr="0073303D">
              <w:rPr>
                <w:rFonts w:ascii="Verdana" w:hAnsi="Verdana"/>
                <w:sz w:val="16"/>
                <w:szCs w:val="16"/>
                <w:lang w:val="en-US"/>
              </w:rPr>
              <w:t>These dams must have independent oily and rain drains.</w:t>
            </w:r>
            <w:r w:rsidRPr="0073303D">
              <w:rPr>
                <w:lang w:val="en-US"/>
              </w:rPr>
              <w:t xml:space="preserve"> </w:t>
            </w:r>
          </w:p>
        </w:tc>
      </w:tr>
      <w:tr w:rsidR="00F40CF0" w:rsidRPr="004B5ED1" w14:paraId="5CC0DE8D" w14:textId="77777777" w:rsidTr="00F40CF0">
        <w:tc>
          <w:tcPr>
            <w:tcW w:w="4788" w:type="dxa"/>
            <w:shd w:val="clear" w:color="auto" w:fill="auto"/>
          </w:tcPr>
          <w:p w14:paraId="2E80688B"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En caso de cruzamiento de tuberías por los muros de un dique, deben realizar el emboquillado, sellando el claro alrededor de las tuberías, así como de las juntas de unión o de expansión en el caso de muros de contención, con materiales resistentes al efecto del Producto manejado y al fuego.</w:t>
            </w:r>
          </w:p>
        </w:tc>
        <w:tc>
          <w:tcPr>
            <w:tcW w:w="4788" w:type="dxa"/>
            <w:shd w:val="clear" w:color="auto" w:fill="auto"/>
          </w:tcPr>
          <w:p w14:paraId="0F376F98"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In case of crossing of pipes through the walls of a dike, grouting, sealing the clearing around the pipes, as well as the joints or expansion in the case of retaining walls</w:t>
            </w:r>
            <w:r w:rsidR="00C10D86">
              <w:rPr>
                <w:rFonts w:ascii="Verdana" w:hAnsi="Verdana"/>
                <w:sz w:val="16"/>
                <w:szCs w:val="16"/>
                <w:lang w:val="en-US"/>
              </w:rPr>
              <w:t xml:space="preserve"> must be done</w:t>
            </w:r>
            <w:r w:rsidRPr="0073303D">
              <w:rPr>
                <w:rFonts w:ascii="Verdana" w:hAnsi="Verdana"/>
                <w:sz w:val="16"/>
                <w:szCs w:val="16"/>
                <w:lang w:val="en-US"/>
              </w:rPr>
              <w:t xml:space="preserve"> with materials resistant to the effect of the </w:t>
            </w:r>
            <w:r w:rsidR="00C10D86">
              <w:rPr>
                <w:rFonts w:ascii="Verdana" w:hAnsi="Verdana"/>
                <w:sz w:val="16"/>
                <w:szCs w:val="16"/>
                <w:lang w:val="en-US"/>
              </w:rPr>
              <w:t>pr</w:t>
            </w:r>
            <w:r w:rsidRPr="0073303D">
              <w:rPr>
                <w:rFonts w:ascii="Verdana" w:hAnsi="Verdana"/>
                <w:sz w:val="16"/>
                <w:szCs w:val="16"/>
                <w:lang w:val="en-US"/>
              </w:rPr>
              <w:t xml:space="preserve">oduct handled and </w:t>
            </w:r>
            <w:r w:rsidR="00C10D86">
              <w:rPr>
                <w:rFonts w:ascii="Verdana" w:hAnsi="Verdana"/>
                <w:sz w:val="16"/>
                <w:szCs w:val="16"/>
                <w:lang w:val="en-US"/>
              </w:rPr>
              <w:t xml:space="preserve">to </w:t>
            </w:r>
            <w:r w:rsidRPr="0073303D">
              <w:rPr>
                <w:rFonts w:ascii="Verdana" w:hAnsi="Verdana"/>
                <w:sz w:val="16"/>
                <w:szCs w:val="16"/>
                <w:lang w:val="en-US"/>
              </w:rPr>
              <w:t>fire.</w:t>
            </w:r>
            <w:r w:rsidRPr="0073303D">
              <w:rPr>
                <w:lang w:val="en-US"/>
              </w:rPr>
              <w:t xml:space="preserve"> </w:t>
            </w:r>
          </w:p>
        </w:tc>
      </w:tr>
      <w:tr w:rsidR="00F40CF0" w:rsidRPr="004B5ED1" w14:paraId="0E6CCDDA" w14:textId="77777777" w:rsidTr="00F40CF0">
        <w:tc>
          <w:tcPr>
            <w:tcW w:w="4788" w:type="dxa"/>
            <w:shd w:val="clear" w:color="auto" w:fill="auto"/>
          </w:tcPr>
          <w:p w14:paraId="6E26BA3C"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Las tuberías de proceso que pasan a través de los muros del dique deben diseñarse para evitar tensiones excesivas resultantes de asentamientos o exposición al fuego.</w:t>
            </w:r>
          </w:p>
        </w:tc>
        <w:tc>
          <w:tcPr>
            <w:tcW w:w="4788" w:type="dxa"/>
            <w:shd w:val="clear" w:color="auto" w:fill="auto"/>
          </w:tcPr>
          <w:p w14:paraId="5EC38908"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The process</w:t>
            </w:r>
            <w:r w:rsidR="00C10D86">
              <w:rPr>
                <w:rFonts w:ascii="Verdana" w:hAnsi="Verdana"/>
                <w:sz w:val="16"/>
                <w:szCs w:val="16"/>
                <w:lang w:val="en-US"/>
              </w:rPr>
              <w:t>ing</w:t>
            </w:r>
            <w:r w:rsidRPr="0073303D">
              <w:rPr>
                <w:rFonts w:ascii="Verdana" w:hAnsi="Verdana"/>
                <w:sz w:val="16"/>
                <w:szCs w:val="16"/>
                <w:lang w:val="en-US"/>
              </w:rPr>
              <w:t xml:space="preserve"> pipes that pass through the walls of the dam must be designed to avoid excessive stress resulting from settlement or exposure to fire.</w:t>
            </w:r>
            <w:r w:rsidRPr="0073303D">
              <w:rPr>
                <w:lang w:val="en-US"/>
              </w:rPr>
              <w:t xml:space="preserve"> </w:t>
            </w:r>
          </w:p>
        </w:tc>
      </w:tr>
      <w:tr w:rsidR="00F40CF0" w:rsidRPr="004B5ED1" w14:paraId="4B1741DD" w14:textId="77777777" w:rsidTr="00F40CF0">
        <w:tc>
          <w:tcPr>
            <w:tcW w:w="4788" w:type="dxa"/>
            <w:shd w:val="clear" w:color="auto" w:fill="auto"/>
          </w:tcPr>
          <w:p w14:paraId="7F21E4C8"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Asimismo, el Regulado debe asegurarse que ninguna tubería ajena a los tanques de almacenamiento pase a través del patio interior del dique de contención.</w:t>
            </w:r>
          </w:p>
        </w:tc>
        <w:tc>
          <w:tcPr>
            <w:tcW w:w="4788" w:type="dxa"/>
            <w:shd w:val="clear" w:color="auto" w:fill="auto"/>
          </w:tcPr>
          <w:p w14:paraId="5252BC86"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Likewise, the Regulated</w:t>
            </w:r>
            <w:r w:rsidR="00C10D86">
              <w:rPr>
                <w:rFonts w:ascii="Verdana" w:hAnsi="Verdana"/>
                <w:sz w:val="16"/>
                <w:szCs w:val="16"/>
                <w:lang w:val="en-US"/>
              </w:rPr>
              <w:t xml:space="preserve"> party</w:t>
            </w:r>
            <w:r w:rsidRPr="0073303D">
              <w:rPr>
                <w:rFonts w:ascii="Verdana" w:hAnsi="Verdana"/>
                <w:sz w:val="16"/>
                <w:szCs w:val="16"/>
                <w:lang w:val="en-US"/>
              </w:rPr>
              <w:t xml:space="preserve"> must ensure that no pipes other than storage tanks pass through the interior courtyard of the containment dam.</w:t>
            </w:r>
            <w:r w:rsidRPr="0073303D">
              <w:rPr>
                <w:lang w:val="en-US"/>
              </w:rPr>
              <w:t xml:space="preserve"> </w:t>
            </w:r>
          </w:p>
        </w:tc>
      </w:tr>
      <w:tr w:rsidR="00F40CF0" w:rsidRPr="004B5ED1" w14:paraId="2E2EFC12" w14:textId="77777777" w:rsidTr="00F40CF0">
        <w:tc>
          <w:tcPr>
            <w:tcW w:w="4788" w:type="dxa"/>
            <w:shd w:val="clear" w:color="auto" w:fill="auto"/>
          </w:tcPr>
          <w:p w14:paraId="56468550"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Los muros del dique deben ser diseñados con materiales impermeables y herméticos, para soportar la carga hidrostática total.</w:t>
            </w:r>
          </w:p>
        </w:tc>
        <w:tc>
          <w:tcPr>
            <w:tcW w:w="4788" w:type="dxa"/>
            <w:shd w:val="clear" w:color="auto" w:fill="auto"/>
          </w:tcPr>
          <w:p w14:paraId="6A753995"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The walls of the dam must be designed with waterproof and hermetic materials, to withstand the total hydrostatic load.</w:t>
            </w:r>
            <w:r w:rsidRPr="0073303D">
              <w:rPr>
                <w:lang w:val="en-US"/>
              </w:rPr>
              <w:t xml:space="preserve"> </w:t>
            </w:r>
          </w:p>
        </w:tc>
      </w:tr>
      <w:tr w:rsidR="00F40CF0" w:rsidRPr="00DE04DF" w14:paraId="61AE5E5E" w14:textId="77777777" w:rsidTr="00F40CF0">
        <w:tc>
          <w:tcPr>
            <w:tcW w:w="4788" w:type="dxa"/>
            <w:shd w:val="clear" w:color="auto" w:fill="auto"/>
          </w:tcPr>
          <w:p w14:paraId="5B890A71"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El cableado eléctrico y de control que se integre en el área de diques, debe ser a través de canalizaciones superficiales y/o subterráneas, cumpliendo en ambos casos con la clasificación eléctrica del área y normatividad aplicable nacional e internacional vigente.</w:t>
            </w:r>
          </w:p>
        </w:tc>
        <w:tc>
          <w:tcPr>
            <w:tcW w:w="4788" w:type="dxa"/>
            <w:shd w:val="clear" w:color="auto" w:fill="auto"/>
          </w:tcPr>
          <w:p w14:paraId="33626AF7"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 xml:space="preserve">The electrical and control wiring that is integrated in the area of </w:t>
            </w:r>
            <w:r w:rsidRPr="0073303D">
              <w:rPr>
                <w:rFonts w:ascii="Arial" w:hAnsi="Arial" w:cs="Arial"/>
                <w:sz w:val="16"/>
                <w:szCs w:val="16"/>
                <w:lang w:val="en-US"/>
              </w:rPr>
              <w:t>​​</w:t>
            </w:r>
            <w:r w:rsidRPr="0073303D">
              <w:rPr>
                <w:rFonts w:ascii="Verdana" w:hAnsi="Verdana"/>
                <w:sz w:val="16"/>
                <w:szCs w:val="16"/>
                <w:lang w:val="en-US"/>
              </w:rPr>
              <w:t xml:space="preserve">levees, must be through surface </w:t>
            </w:r>
            <w:r w:rsidR="00C10D86">
              <w:rPr>
                <w:rFonts w:ascii="Verdana" w:hAnsi="Verdana"/>
                <w:sz w:val="16"/>
                <w:szCs w:val="16"/>
                <w:lang w:val="en-US"/>
              </w:rPr>
              <w:t>and/or</w:t>
            </w:r>
            <w:r w:rsidRPr="0073303D">
              <w:rPr>
                <w:rFonts w:ascii="Verdana" w:hAnsi="Verdana"/>
                <w:sz w:val="16"/>
                <w:szCs w:val="16"/>
                <w:lang w:val="en-US"/>
              </w:rPr>
              <w:t xml:space="preserve"> underground channels, in both cases complying with the electrical classification of the applicable area and current national and international regulations.</w:t>
            </w:r>
            <w:r w:rsidRPr="0073303D">
              <w:rPr>
                <w:lang w:val="en-US"/>
              </w:rPr>
              <w:t xml:space="preserve"> </w:t>
            </w:r>
          </w:p>
        </w:tc>
      </w:tr>
      <w:tr w:rsidR="00F40CF0" w:rsidRPr="004B5ED1" w14:paraId="61D02648" w14:textId="77777777" w:rsidTr="00F40CF0">
        <w:tc>
          <w:tcPr>
            <w:tcW w:w="4788" w:type="dxa"/>
            <w:shd w:val="clear" w:color="auto" w:fill="auto"/>
          </w:tcPr>
          <w:p w14:paraId="796737C7"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Para la canalización subterránea, ésta se diseñará conforme a un estudio hidrológico, resistividad del suelo, tipo de terreno y ubicación geográfica.</w:t>
            </w:r>
          </w:p>
        </w:tc>
        <w:tc>
          <w:tcPr>
            <w:tcW w:w="4788" w:type="dxa"/>
            <w:shd w:val="clear" w:color="auto" w:fill="auto"/>
          </w:tcPr>
          <w:p w14:paraId="07D3C243"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 xml:space="preserve">For underground </w:t>
            </w:r>
            <w:r w:rsidR="008C63B8">
              <w:rPr>
                <w:rFonts w:ascii="Verdana" w:hAnsi="Verdana"/>
                <w:sz w:val="16"/>
                <w:szCs w:val="16"/>
                <w:lang w:val="en-US"/>
              </w:rPr>
              <w:t>conduits</w:t>
            </w:r>
            <w:r w:rsidRPr="0073303D">
              <w:rPr>
                <w:rFonts w:ascii="Verdana" w:hAnsi="Verdana"/>
                <w:sz w:val="16"/>
                <w:szCs w:val="16"/>
                <w:lang w:val="en-US"/>
              </w:rPr>
              <w:t>, it will be designed according to a hydrological study, soil resistivity, type of terrain and geographic location.</w:t>
            </w:r>
            <w:r w:rsidRPr="0073303D">
              <w:rPr>
                <w:lang w:val="en-US"/>
              </w:rPr>
              <w:t xml:space="preserve"> </w:t>
            </w:r>
          </w:p>
        </w:tc>
      </w:tr>
      <w:tr w:rsidR="00F40CF0" w:rsidRPr="004B5ED1" w14:paraId="345B4B3C" w14:textId="77777777" w:rsidTr="00F40CF0">
        <w:tc>
          <w:tcPr>
            <w:tcW w:w="4788" w:type="dxa"/>
            <w:shd w:val="clear" w:color="auto" w:fill="auto"/>
          </w:tcPr>
          <w:p w14:paraId="09597CDD"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sz w:val="16"/>
                <w:szCs w:val="16"/>
              </w:rPr>
              <w:t>Para las canalizaciones superficiales no se deben utilizar los soportes de tuberías de los Productos y de contra incendio, ni cruzar a través del muro del dique de contención u obstruir el paso de personal.</w:t>
            </w:r>
          </w:p>
        </w:tc>
        <w:tc>
          <w:tcPr>
            <w:tcW w:w="4788" w:type="dxa"/>
            <w:shd w:val="clear" w:color="auto" w:fill="auto"/>
          </w:tcPr>
          <w:p w14:paraId="4917E28E"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For surface piping, the product and fire piping supports must not be used, nor must they cross the retaining wall or obstruct the passage of personnel.</w:t>
            </w:r>
            <w:r w:rsidRPr="0073303D">
              <w:rPr>
                <w:lang w:val="en-US"/>
              </w:rPr>
              <w:t xml:space="preserve"> </w:t>
            </w:r>
          </w:p>
        </w:tc>
      </w:tr>
      <w:tr w:rsidR="00F40CF0" w:rsidRPr="00F40CF0" w14:paraId="711FA783" w14:textId="77777777" w:rsidTr="00F40CF0">
        <w:tc>
          <w:tcPr>
            <w:tcW w:w="4788" w:type="dxa"/>
            <w:shd w:val="clear" w:color="auto" w:fill="auto"/>
          </w:tcPr>
          <w:p w14:paraId="2D621AFC" w14:textId="77777777" w:rsidR="00880060" w:rsidRPr="00F40CF0" w:rsidRDefault="00880060" w:rsidP="00F40CF0">
            <w:pPr>
              <w:pStyle w:val="Texto"/>
              <w:spacing w:line="226" w:lineRule="exact"/>
              <w:ind w:firstLine="0"/>
              <w:rPr>
                <w:rFonts w:ascii="Verdana" w:hAnsi="Verdana"/>
                <w:sz w:val="16"/>
                <w:szCs w:val="16"/>
              </w:rPr>
            </w:pPr>
            <w:r w:rsidRPr="00F40CF0">
              <w:rPr>
                <w:rFonts w:ascii="Verdana" w:hAnsi="Verdana"/>
                <w:b/>
                <w:sz w:val="16"/>
                <w:szCs w:val="16"/>
              </w:rPr>
              <w:t xml:space="preserve">8.2 </w:t>
            </w:r>
            <w:r w:rsidRPr="00F40CF0">
              <w:rPr>
                <w:rFonts w:ascii="Verdana" w:hAnsi="Verdana"/>
                <w:sz w:val="16"/>
                <w:szCs w:val="16"/>
              </w:rPr>
              <w:t>Recepción y Entrega</w:t>
            </w:r>
          </w:p>
        </w:tc>
        <w:tc>
          <w:tcPr>
            <w:tcW w:w="4788" w:type="dxa"/>
            <w:shd w:val="clear" w:color="auto" w:fill="auto"/>
          </w:tcPr>
          <w:p w14:paraId="27B1F563"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8.2</w:t>
            </w:r>
            <w:r w:rsidRPr="0073303D">
              <w:rPr>
                <w:lang w:val="en-US"/>
              </w:rPr>
              <w:t xml:space="preserve"> </w:t>
            </w:r>
            <w:r w:rsidRPr="0073303D">
              <w:rPr>
                <w:rFonts w:ascii="Verdana" w:hAnsi="Verdana"/>
                <w:sz w:val="16"/>
                <w:szCs w:val="16"/>
                <w:lang w:val="en-US"/>
              </w:rPr>
              <w:t>Reception and Delivery</w:t>
            </w:r>
            <w:r w:rsidRPr="0073303D">
              <w:rPr>
                <w:lang w:val="en-US"/>
              </w:rPr>
              <w:t xml:space="preserve"> </w:t>
            </w:r>
          </w:p>
        </w:tc>
      </w:tr>
      <w:tr w:rsidR="00F40CF0" w:rsidRPr="004B5ED1" w14:paraId="16C5863A" w14:textId="77777777" w:rsidTr="00F40CF0">
        <w:tc>
          <w:tcPr>
            <w:tcW w:w="4788" w:type="dxa"/>
            <w:shd w:val="clear" w:color="auto" w:fill="auto"/>
          </w:tcPr>
          <w:p w14:paraId="666A308B" w14:textId="77777777" w:rsidR="00880060" w:rsidRPr="00F40CF0" w:rsidRDefault="00880060" w:rsidP="00F40CF0">
            <w:pPr>
              <w:pStyle w:val="Texto"/>
              <w:spacing w:line="226" w:lineRule="exact"/>
              <w:ind w:firstLine="0"/>
              <w:rPr>
                <w:rFonts w:ascii="Verdana" w:hAnsi="Verdana"/>
                <w:strike/>
                <w:sz w:val="16"/>
                <w:szCs w:val="16"/>
              </w:rPr>
            </w:pPr>
            <w:r w:rsidRPr="00F40CF0">
              <w:rPr>
                <w:rFonts w:ascii="Verdana" w:hAnsi="Verdana"/>
                <w:sz w:val="16"/>
                <w:szCs w:val="16"/>
              </w:rPr>
              <w:t>El Diseño de las instalaciones para la Recepción y Entrega debe cumplir con los distanciamientos indicados en el Capítulo 7 “Distanciamientos” de la presente Norma Oficial Mexicana. Asimismo, durante el diseño se deben considerar los sistemas y equipos que le permitan al Regulado medir y controlar las operaciones que serán realizadas en la instalación, cumpliendo con la normatividad nacional y/o internacional vigente y aplicable para cada sistema de Recepción y Entrega.</w:t>
            </w:r>
          </w:p>
        </w:tc>
        <w:tc>
          <w:tcPr>
            <w:tcW w:w="4788" w:type="dxa"/>
            <w:shd w:val="clear" w:color="auto" w:fill="auto"/>
          </w:tcPr>
          <w:p w14:paraId="12D52A54" w14:textId="77777777" w:rsidR="00880060" w:rsidRPr="0073303D" w:rsidRDefault="00880060" w:rsidP="00F40CF0">
            <w:pPr>
              <w:spacing w:after="101" w:line="226" w:lineRule="atLeast"/>
              <w:jc w:val="both"/>
              <w:rPr>
                <w:lang w:val="en-US"/>
              </w:rPr>
            </w:pPr>
            <w:r w:rsidRPr="0073303D">
              <w:rPr>
                <w:rFonts w:ascii="Verdana" w:hAnsi="Verdana"/>
                <w:sz w:val="16"/>
                <w:szCs w:val="16"/>
                <w:lang w:val="en-US"/>
              </w:rPr>
              <w:t xml:space="preserve">The design of the </w:t>
            </w:r>
            <w:r w:rsidR="00B91D2E">
              <w:rPr>
                <w:rFonts w:ascii="Verdana" w:hAnsi="Verdana"/>
                <w:sz w:val="16"/>
                <w:szCs w:val="16"/>
                <w:lang w:val="en-US"/>
              </w:rPr>
              <w:t>installations</w:t>
            </w:r>
            <w:r w:rsidRPr="0073303D">
              <w:rPr>
                <w:rFonts w:ascii="Verdana" w:hAnsi="Verdana"/>
                <w:sz w:val="16"/>
                <w:szCs w:val="16"/>
                <w:lang w:val="en-US"/>
              </w:rPr>
              <w:t xml:space="preserve"> for the reception and delivery must comply with the distances indicated in Chapter 7 "Distances" of this Official Mexican Standard.</w:t>
            </w:r>
            <w:r w:rsidRPr="0073303D">
              <w:rPr>
                <w:lang w:val="en-US"/>
              </w:rPr>
              <w:t xml:space="preserve"> </w:t>
            </w:r>
            <w:r w:rsidRPr="0073303D">
              <w:rPr>
                <w:rFonts w:ascii="Verdana" w:hAnsi="Verdana"/>
                <w:sz w:val="16"/>
                <w:szCs w:val="16"/>
                <w:lang w:val="en-US"/>
              </w:rPr>
              <w:t>Likewise, during the design, the systems and equipment that allow the Regulated</w:t>
            </w:r>
            <w:r w:rsidR="008C63B8">
              <w:rPr>
                <w:rFonts w:ascii="Verdana" w:hAnsi="Verdana"/>
                <w:sz w:val="16"/>
                <w:szCs w:val="16"/>
                <w:lang w:val="en-US"/>
              </w:rPr>
              <w:t xml:space="preserve"> party</w:t>
            </w:r>
            <w:r w:rsidRPr="0073303D">
              <w:rPr>
                <w:rFonts w:ascii="Verdana" w:hAnsi="Verdana"/>
                <w:sz w:val="16"/>
                <w:szCs w:val="16"/>
                <w:lang w:val="en-US"/>
              </w:rPr>
              <w:t xml:space="preserve"> to measure and control the operations that will be performed in the </w:t>
            </w:r>
            <w:r w:rsidR="00F11906">
              <w:rPr>
                <w:rFonts w:ascii="Verdana" w:hAnsi="Verdana"/>
                <w:sz w:val="16"/>
                <w:szCs w:val="16"/>
                <w:lang w:val="en-US"/>
              </w:rPr>
              <w:t>installation</w:t>
            </w:r>
            <w:r w:rsidRPr="0073303D">
              <w:rPr>
                <w:rFonts w:ascii="Verdana" w:hAnsi="Verdana"/>
                <w:sz w:val="16"/>
                <w:szCs w:val="16"/>
                <w:lang w:val="en-US"/>
              </w:rPr>
              <w:t xml:space="preserve"> must be considered, complying with the</w:t>
            </w:r>
            <w:r w:rsidR="008C63B8">
              <w:rPr>
                <w:rFonts w:ascii="Verdana" w:hAnsi="Verdana"/>
                <w:sz w:val="16"/>
                <w:szCs w:val="16"/>
                <w:lang w:val="en-US"/>
              </w:rPr>
              <w:t xml:space="preserve"> current</w:t>
            </w:r>
            <w:r w:rsidRPr="0073303D">
              <w:rPr>
                <w:rFonts w:ascii="Verdana" w:hAnsi="Verdana"/>
                <w:sz w:val="16"/>
                <w:szCs w:val="16"/>
                <w:lang w:val="en-US"/>
              </w:rPr>
              <w:t xml:space="preserve"> </w:t>
            </w:r>
            <w:r w:rsidR="008C63B8" w:rsidRPr="0073303D">
              <w:rPr>
                <w:rFonts w:ascii="Verdana" w:hAnsi="Verdana"/>
                <w:sz w:val="16"/>
                <w:szCs w:val="16"/>
                <w:lang w:val="en-US"/>
              </w:rPr>
              <w:t xml:space="preserve">and applicable </w:t>
            </w:r>
            <w:r w:rsidRPr="0073303D">
              <w:rPr>
                <w:rFonts w:ascii="Verdana" w:hAnsi="Verdana"/>
                <w:sz w:val="16"/>
                <w:szCs w:val="16"/>
                <w:lang w:val="en-US"/>
              </w:rPr>
              <w:t xml:space="preserve">national </w:t>
            </w:r>
            <w:r w:rsidR="00C10D86">
              <w:rPr>
                <w:rFonts w:ascii="Verdana" w:hAnsi="Verdana"/>
                <w:sz w:val="16"/>
                <w:szCs w:val="16"/>
                <w:lang w:val="en-US"/>
              </w:rPr>
              <w:t>and/or</w:t>
            </w:r>
            <w:r w:rsidRPr="0073303D">
              <w:rPr>
                <w:rFonts w:ascii="Verdana" w:hAnsi="Verdana"/>
                <w:sz w:val="16"/>
                <w:szCs w:val="16"/>
                <w:lang w:val="en-US"/>
              </w:rPr>
              <w:t xml:space="preserve"> international regulations for each Receiving and Delivery system.</w:t>
            </w:r>
            <w:r w:rsidRPr="0073303D">
              <w:rPr>
                <w:lang w:val="en-US"/>
              </w:rPr>
              <w:t xml:space="preserve"> </w:t>
            </w:r>
          </w:p>
        </w:tc>
      </w:tr>
      <w:tr w:rsidR="00F40CF0" w:rsidRPr="00F40CF0" w14:paraId="69CD47F2" w14:textId="77777777" w:rsidTr="00F40CF0">
        <w:tc>
          <w:tcPr>
            <w:tcW w:w="4788" w:type="dxa"/>
            <w:shd w:val="clear" w:color="auto" w:fill="auto"/>
          </w:tcPr>
          <w:p w14:paraId="32BB0AE8" w14:textId="77777777" w:rsidR="00880060" w:rsidRPr="00F40CF0" w:rsidRDefault="00880060" w:rsidP="00F40CF0">
            <w:pPr>
              <w:pStyle w:val="ROMANOS"/>
              <w:spacing w:line="226" w:lineRule="exact"/>
              <w:ind w:left="0" w:firstLine="0"/>
              <w:rPr>
                <w:rFonts w:ascii="Verdana" w:hAnsi="Verdana"/>
                <w:sz w:val="16"/>
                <w:szCs w:val="16"/>
              </w:rPr>
            </w:pPr>
            <w:r w:rsidRPr="00F40CF0">
              <w:rPr>
                <w:rFonts w:ascii="Verdana" w:hAnsi="Verdana"/>
                <w:b/>
                <w:sz w:val="16"/>
                <w:szCs w:val="16"/>
              </w:rPr>
              <w:t>a)</w:t>
            </w:r>
            <w:r w:rsidRPr="00F40CF0">
              <w:rPr>
                <w:rFonts w:ascii="Verdana" w:hAnsi="Verdana"/>
                <w:b/>
                <w:sz w:val="16"/>
                <w:szCs w:val="16"/>
              </w:rPr>
              <w:tab/>
            </w:r>
            <w:r w:rsidRPr="00F40CF0">
              <w:rPr>
                <w:rFonts w:ascii="Verdana" w:hAnsi="Verdana"/>
                <w:sz w:val="16"/>
                <w:szCs w:val="16"/>
              </w:rPr>
              <w:t>Recepción:</w:t>
            </w:r>
          </w:p>
        </w:tc>
        <w:tc>
          <w:tcPr>
            <w:tcW w:w="4788" w:type="dxa"/>
            <w:shd w:val="clear" w:color="auto" w:fill="auto"/>
          </w:tcPr>
          <w:p w14:paraId="4C9E23B9" w14:textId="77777777" w:rsidR="00880060" w:rsidRPr="0073303D" w:rsidRDefault="008C63B8" w:rsidP="00F40CF0">
            <w:pPr>
              <w:spacing w:after="101" w:line="226" w:lineRule="atLeast"/>
              <w:jc w:val="both"/>
              <w:rPr>
                <w:lang w:val="en-US"/>
              </w:rPr>
            </w:pPr>
            <w:r>
              <w:rPr>
                <w:rFonts w:ascii="Verdana" w:hAnsi="Verdana"/>
                <w:b/>
                <w:bCs/>
                <w:sz w:val="16"/>
                <w:szCs w:val="16"/>
                <w:lang w:val="en-US"/>
              </w:rPr>
              <w:t>a)</w:t>
            </w:r>
            <w:r w:rsidR="00880060" w:rsidRPr="0073303D">
              <w:rPr>
                <w:lang w:val="en-US"/>
              </w:rPr>
              <w:t xml:space="preserve"> </w:t>
            </w:r>
            <w:r w:rsidR="00880060" w:rsidRPr="0073303D">
              <w:rPr>
                <w:rFonts w:ascii="Verdana" w:hAnsi="Verdana"/>
                <w:b/>
                <w:bCs/>
                <w:sz w:val="16"/>
                <w:szCs w:val="16"/>
                <w:lang w:val="en-US"/>
              </w:rPr>
              <w:t xml:space="preserve">              </w:t>
            </w:r>
            <w:r w:rsidR="00880060" w:rsidRPr="0073303D">
              <w:rPr>
                <w:rFonts w:ascii="Verdana" w:hAnsi="Verdana"/>
                <w:sz w:val="16"/>
                <w:szCs w:val="16"/>
                <w:lang w:val="en-US"/>
              </w:rPr>
              <w:t>Reception:</w:t>
            </w:r>
            <w:r w:rsidR="00880060" w:rsidRPr="0073303D">
              <w:rPr>
                <w:lang w:val="en-US"/>
              </w:rPr>
              <w:t xml:space="preserve"> </w:t>
            </w:r>
          </w:p>
        </w:tc>
      </w:tr>
      <w:tr w:rsidR="00F40CF0" w:rsidRPr="00F40CF0" w14:paraId="0494482A" w14:textId="77777777" w:rsidTr="00F40CF0">
        <w:tc>
          <w:tcPr>
            <w:tcW w:w="4788" w:type="dxa"/>
            <w:shd w:val="clear" w:color="auto" w:fill="auto"/>
          </w:tcPr>
          <w:p w14:paraId="034E03A8" w14:textId="77777777" w:rsidR="00880060" w:rsidRPr="00F40CF0" w:rsidRDefault="00880060" w:rsidP="00F40CF0">
            <w:pPr>
              <w:pStyle w:val="INCISO"/>
              <w:spacing w:line="226" w:lineRule="exact"/>
              <w:ind w:left="0" w:firstLine="0"/>
              <w:rPr>
                <w:rFonts w:ascii="Verdana" w:hAnsi="Verdana"/>
                <w:sz w:val="16"/>
                <w:szCs w:val="16"/>
              </w:rPr>
            </w:pPr>
            <w:r w:rsidRPr="00F40CF0">
              <w:rPr>
                <w:rFonts w:ascii="Verdana" w:hAnsi="Verdana"/>
                <w:b/>
                <w:sz w:val="16"/>
                <w:szCs w:val="16"/>
              </w:rPr>
              <w:t>1)</w:t>
            </w:r>
            <w:r w:rsidRPr="00F40CF0">
              <w:rPr>
                <w:rFonts w:ascii="Verdana" w:hAnsi="Verdana"/>
                <w:sz w:val="16"/>
                <w:szCs w:val="16"/>
              </w:rPr>
              <w:tab/>
              <w:t>Sistema de recepción por Ducto;</w:t>
            </w:r>
          </w:p>
        </w:tc>
        <w:tc>
          <w:tcPr>
            <w:tcW w:w="4788" w:type="dxa"/>
            <w:shd w:val="clear" w:color="auto" w:fill="auto"/>
          </w:tcPr>
          <w:p w14:paraId="62EEF75B"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1)</w:t>
            </w:r>
            <w:r w:rsidRPr="0073303D">
              <w:rPr>
                <w:lang w:val="en-US"/>
              </w:rPr>
              <w:t xml:space="preserve"> </w:t>
            </w:r>
            <w:r w:rsidRPr="0073303D">
              <w:rPr>
                <w:rFonts w:ascii="Verdana" w:hAnsi="Verdana"/>
                <w:sz w:val="16"/>
                <w:szCs w:val="16"/>
                <w:lang w:val="en-US"/>
              </w:rPr>
              <w:t>              Pipeline reception system;</w:t>
            </w:r>
            <w:r w:rsidRPr="0073303D">
              <w:rPr>
                <w:lang w:val="en-US"/>
              </w:rPr>
              <w:t xml:space="preserve"> </w:t>
            </w:r>
          </w:p>
        </w:tc>
      </w:tr>
      <w:tr w:rsidR="00F40CF0" w:rsidRPr="004B5ED1" w14:paraId="1D70FB87" w14:textId="77777777" w:rsidTr="00F40CF0">
        <w:tc>
          <w:tcPr>
            <w:tcW w:w="4788" w:type="dxa"/>
            <w:shd w:val="clear" w:color="auto" w:fill="auto"/>
          </w:tcPr>
          <w:p w14:paraId="47A11F2A" w14:textId="77777777" w:rsidR="00880060" w:rsidRPr="00F40CF0" w:rsidRDefault="00880060" w:rsidP="00F40CF0">
            <w:pPr>
              <w:pStyle w:val="INCISO"/>
              <w:spacing w:line="226" w:lineRule="exact"/>
              <w:ind w:left="0" w:firstLine="0"/>
              <w:rPr>
                <w:rFonts w:ascii="Verdana" w:hAnsi="Verdana"/>
                <w:sz w:val="16"/>
                <w:szCs w:val="16"/>
              </w:rPr>
            </w:pPr>
            <w:r w:rsidRPr="00F40CF0">
              <w:rPr>
                <w:rFonts w:ascii="Verdana" w:hAnsi="Verdana"/>
                <w:b/>
                <w:sz w:val="16"/>
                <w:szCs w:val="16"/>
              </w:rPr>
              <w:t>2)</w:t>
            </w:r>
            <w:r w:rsidRPr="00F40CF0">
              <w:rPr>
                <w:rFonts w:ascii="Verdana" w:hAnsi="Verdana"/>
                <w:sz w:val="16"/>
                <w:szCs w:val="16"/>
              </w:rPr>
              <w:tab/>
              <w:t>Sistema de medición** (cuando aplique), y</w:t>
            </w:r>
          </w:p>
        </w:tc>
        <w:tc>
          <w:tcPr>
            <w:tcW w:w="4788" w:type="dxa"/>
            <w:shd w:val="clear" w:color="auto" w:fill="auto"/>
          </w:tcPr>
          <w:p w14:paraId="0B357909"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2)</w:t>
            </w:r>
            <w:r w:rsidRPr="0073303D">
              <w:rPr>
                <w:lang w:val="en-US"/>
              </w:rPr>
              <w:t xml:space="preserve"> </w:t>
            </w:r>
            <w:r w:rsidRPr="0073303D">
              <w:rPr>
                <w:rFonts w:ascii="Verdana" w:hAnsi="Verdana"/>
                <w:sz w:val="16"/>
                <w:szCs w:val="16"/>
                <w:lang w:val="en-US"/>
              </w:rPr>
              <w:t>          Measurement system ** (when applicable), and</w:t>
            </w:r>
            <w:r w:rsidRPr="0073303D">
              <w:rPr>
                <w:lang w:val="en-US"/>
              </w:rPr>
              <w:t xml:space="preserve"> </w:t>
            </w:r>
          </w:p>
        </w:tc>
      </w:tr>
      <w:tr w:rsidR="00F40CF0" w:rsidRPr="004B5ED1" w14:paraId="056E7B81" w14:textId="77777777" w:rsidTr="00F40CF0">
        <w:tc>
          <w:tcPr>
            <w:tcW w:w="4788" w:type="dxa"/>
            <w:shd w:val="clear" w:color="auto" w:fill="auto"/>
          </w:tcPr>
          <w:p w14:paraId="126E38CC" w14:textId="77777777" w:rsidR="00880060" w:rsidRPr="00F40CF0" w:rsidRDefault="00880060" w:rsidP="00F40CF0">
            <w:pPr>
              <w:pStyle w:val="INCISO"/>
              <w:spacing w:line="226" w:lineRule="exact"/>
              <w:ind w:left="0" w:firstLine="0"/>
              <w:rPr>
                <w:rFonts w:ascii="Verdana" w:hAnsi="Verdana"/>
                <w:sz w:val="16"/>
                <w:szCs w:val="16"/>
              </w:rPr>
            </w:pPr>
            <w:r w:rsidRPr="00F40CF0">
              <w:rPr>
                <w:rFonts w:ascii="Verdana" w:hAnsi="Verdana"/>
                <w:b/>
                <w:sz w:val="16"/>
                <w:szCs w:val="16"/>
              </w:rPr>
              <w:t>3)</w:t>
            </w:r>
            <w:r w:rsidRPr="00F40CF0">
              <w:rPr>
                <w:rFonts w:ascii="Verdana" w:hAnsi="Verdana"/>
                <w:b/>
                <w:sz w:val="16"/>
                <w:szCs w:val="16"/>
              </w:rPr>
              <w:tab/>
            </w:r>
            <w:r w:rsidRPr="00F40CF0">
              <w:rPr>
                <w:rFonts w:ascii="Verdana" w:hAnsi="Verdana"/>
                <w:sz w:val="16"/>
                <w:szCs w:val="16"/>
              </w:rPr>
              <w:t>Sistema de descarga* por Auto-tanques, Carro-tanques y/o Buque-tanques.</w:t>
            </w:r>
          </w:p>
        </w:tc>
        <w:tc>
          <w:tcPr>
            <w:tcW w:w="4788" w:type="dxa"/>
            <w:shd w:val="clear" w:color="auto" w:fill="auto"/>
          </w:tcPr>
          <w:p w14:paraId="298599EA"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3)</w:t>
            </w:r>
            <w:r w:rsidRPr="0073303D">
              <w:rPr>
                <w:lang w:val="en-US"/>
              </w:rPr>
              <w:t xml:space="preserve"> </w:t>
            </w:r>
            <w:r w:rsidRPr="0073303D">
              <w:rPr>
                <w:rFonts w:ascii="Verdana" w:hAnsi="Verdana"/>
                <w:b/>
                <w:bCs/>
                <w:sz w:val="16"/>
                <w:szCs w:val="16"/>
                <w:lang w:val="en-US"/>
              </w:rPr>
              <w:t xml:space="preserve">              </w:t>
            </w:r>
            <w:r w:rsidRPr="0073303D">
              <w:rPr>
                <w:rFonts w:ascii="Verdana" w:hAnsi="Verdana"/>
                <w:sz w:val="16"/>
                <w:szCs w:val="16"/>
                <w:lang w:val="en-US"/>
              </w:rPr>
              <w:t>Discharge system * by</w:t>
            </w:r>
            <w:r w:rsidRPr="0073303D">
              <w:rPr>
                <w:lang w:val="en-US"/>
              </w:rPr>
              <w:t xml:space="preserve"> </w:t>
            </w:r>
            <w:r w:rsidR="009F1190">
              <w:rPr>
                <w:rFonts w:ascii="Verdana" w:hAnsi="Verdana"/>
                <w:sz w:val="16"/>
                <w:szCs w:val="16"/>
                <w:lang w:val="en-US"/>
              </w:rPr>
              <w:t>self-contained</w:t>
            </w:r>
            <w:r w:rsidR="008C63B8">
              <w:rPr>
                <w:rFonts w:ascii="Verdana" w:hAnsi="Verdana"/>
                <w:sz w:val="16"/>
                <w:szCs w:val="16"/>
                <w:lang w:val="en-US"/>
              </w:rPr>
              <w:t xml:space="preserve"> </w:t>
            </w:r>
            <w:r w:rsidRPr="0073303D">
              <w:rPr>
                <w:rFonts w:ascii="Verdana" w:hAnsi="Verdana"/>
                <w:sz w:val="16"/>
                <w:szCs w:val="16"/>
                <w:lang w:val="en-US"/>
              </w:rPr>
              <w:t xml:space="preserve">tanks, Tank-cars </w:t>
            </w:r>
            <w:r w:rsidR="00C10D86">
              <w:rPr>
                <w:rFonts w:ascii="Verdana" w:hAnsi="Verdana"/>
                <w:sz w:val="16"/>
                <w:szCs w:val="16"/>
                <w:lang w:val="en-US"/>
              </w:rPr>
              <w:t>and/or</w:t>
            </w:r>
            <w:r w:rsidRPr="0073303D">
              <w:rPr>
                <w:rFonts w:ascii="Verdana" w:hAnsi="Verdana"/>
                <w:sz w:val="16"/>
                <w:szCs w:val="16"/>
                <w:lang w:val="en-US"/>
              </w:rPr>
              <w:t xml:space="preserve"> Tanker-</w:t>
            </w:r>
            <w:r w:rsidR="008C63B8">
              <w:rPr>
                <w:rFonts w:ascii="Verdana" w:hAnsi="Verdana"/>
                <w:sz w:val="16"/>
                <w:szCs w:val="16"/>
                <w:lang w:val="en-US"/>
              </w:rPr>
              <w:t>ships</w:t>
            </w:r>
            <w:r w:rsidRPr="0073303D">
              <w:rPr>
                <w:rFonts w:ascii="Verdana" w:hAnsi="Verdana"/>
                <w:sz w:val="16"/>
                <w:szCs w:val="16"/>
                <w:lang w:val="en-US"/>
              </w:rPr>
              <w:t>.</w:t>
            </w:r>
            <w:r w:rsidRPr="0073303D">
              <w:rPr>
                <w:lang w:val="en-US"/>
              </w:rPr>
              <w:t xml:space="preserve"> </w:t>
            </w:r>
          </w:p>
        </w:tc>
      </w:tr>
      <w:tr w:rsidR="00F40CF0" w:rsidRPr="00F40CF0" w14:paraId="11C81728" w14:textId="77777777" w:rsidTr="00F40CF0">
        <w:tc>
          <w:tcPr>
            <w:tcW w:w="4788" w:type="dxa"/>
            <w:shd w:val="clear" w:color="auto" w:fill="auto"/>
          </w:tcPr>
          <w:p w14:paraId="7A84C100" w14:textId="77777777" w:rsidR="00880060" w:rsidRPr="00F40CF0" w:rsidRDefault="00880060" w:rsidP="00F40CF0">
            <w:pPr>
              <w:pStyle w:val="Texto"/>
              <w:spacing w:line="226" w:lineRule="exact"/>
              <w:ind w:firstLine="0"/>
              <w:rPr>
                <w:rFonts w:ascii="Verdana" w:hAnsi="Verdana"/>
                <w:sz w:val="16"/>
                <w:szCs w:val="16"/>
              </w:rPr>
            </w:pPr>
            <w:r w:rsidRPr="00F40CF0">
              <w:rPr>
                <w:rStyle w:val="ROMANOSCar"/>
                <w:rFonts w:ascii="Verdana" w:hAnsi="Verdana"/>
                <w:b/>
                <w:sz w:val="16"/>
                <w:szCs w:val="16"/>
              </w:rPr>
              <w:t>b)</w:t>
            </w:r>
            <w:r w:rsidRPr="00F40CF0">
              <w:rPr>
                <w:rFonts w:ascii="Verdana" w:hAnsi="Verdana"/>
                <w:sz w:val="16"/>
                <w:szCs w:val="16"/>
              </w:rPr>
              <w:tab/>
              <w:t>Entrega:</w:t>
            </w:r>
          </w:p>
        </w:tc>
        <w:tc>
          <w:tcPr>
            <w:tcW w:w="4788" w:type="dxa"/>
            <w:shd w:val="clear" w:color="auto" w:fill="auto"/>
          </w:tcPr>
          <w:p w14:paraId="51ED2598"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b)</w:t>
            </w:r>
            <w:r w:rsidRPr="0073303D">
              <w:rPr>
                <w:lang w:val="en-US"/>
              </w:rPr>
              <w:t xml:space="preserve"> </w:t>
            </w:r>
            <w:r w:rsidRPr="0073303D">
              <w:rPr>
                <w:rFonts w:ascii="Verdana" w:hAnsi="Verdana"/>
                <w:sz w:val="16"/>
                <w:szCs w:val="16"/>
                <w:lang w:val="en-US"/>
              </w:rPr>
              <w:t>              Delivery:</w:t>
            </w:r>
            <w:r w:rsidRPr="0073303D">
              <w:rPr>
                <w:lang w:val="en-US"/>
              </w:rPr>
              <w:t xml:space="preserve"> </w:t>
            </w:r>
          </w:p>
        </w:tc>
      </w:tr>
      <w:tr w:rsidR="00F40CF0" w:rsidRPr="00F40CF0" w14:paraId="73D39BAE" w14:textId="77777777" w:rsidTr="00F40CF0">
        <w:tc>
          <w:tcPr>
            <w:tcW w:w="4788" w:type="dxa"/>
            <w:shd w:val="clear" w:color="auto" w:fill="auto"/>
          </w:tcPr>
          <w:p w14:paraId="442D1254" w14:textId="77777777" w:rsidR="00880060" w:rsidRPr="00F40CF0" w:rsidRDefault="00880060" w:rsidP="00F40CF0">
            <w:pPr>
              <w:pStyle w:val="INCISO"/>
              <w:spacing w:line="226" w:lineRule="exact"/>
              <w:ind w:left="0" w:firstLine="0"/>
              <w:rPr>
                <w:rFonts w:ascii="Verdana" w:hAnsi="Verdana"/>
                <w:sz w:val="16"/>
                <w:szCs w:val="16"/>
              </w:rPr>
            </w:pPr>
            <w:r w:rsidRPr="00F40CF0">
              <w:rPr>
                <w:rFonts w:ascii="Verdana" w:hAnsi="Verdana"/>
                <w:b/>
                <w:sz w:val="16"/>
                <w:szCs w:val="16"/>
              </w:rPr>
              <w:t>1)</w:t>
            </w:r>
            <w:r w:rsidRPr="00F40CF0">
              <w:rPr>
                <w:rFonts w:ascii="Verdana" w:hAnsi="Verdana"/>
                <w:b/>
                <w:sz w:val="16"/>
                <w:szCs w:val="16"/>
              </w:rPr>
              <w:tab/>
            </w:r>
            <w:r w:rsidRPr="00F40CF0">
              <w:rPr>
                <w:rFonts w:ascii="Verdana" w:hAnsi="Verdana"/>
                <w:sz w:val="16"/>
                <w:szCs w:val="16"/>
              </w:rPr>
              <w:t>Sistema de envío por Ducto;</w:t>
            </w:r>
          </w:p>
        </w:tc>
        <w:tc>
          <w:tcPr>
            <w:tcW w:w="4788" w:type="dxa"/>
            <w:shd w:val="clear" w:color="auto" w:fill="auto"/>
          </w:tcPr>
          <w:p w14:paraId="1024EE38"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1)</w:t>
            </w:r>
            <w:r w:rsidRPr="0073303D">
              <w:rPr>
                <w:lang w:val="en-US"/>
              </w:rPr>
              <w:t xml:space="preserve"> </w:t>
            </w:r>
            <w:r w:rsidRPr="0073303D">
              <w:rPr>
                <w:rFonts w:ascii="Verdana" w:hAnsi="Verdana"/>
                <w:b/>
                <w:bCs/>
                <w:sz w:val="16"/>
                <w:szCs w:val="16"/>
                <w:lang w:val="en-US"/>
              </w:rPr>
              <w:t xml:space="preserve">              </w:t>
            </w:r>
            <w:r w:rsidRPr="0073303D">
              <w:rPr>
                <w:rFonts w:ascii="Verdana" w:hAnsi="Verdana"/>
                <w:sz w:val="16"/>
                <w:szCs w:val="16"/>
                <w:lang w:val="en-US"/>
              </w:rPr>
              <w:t>Pipeline delivery system;</w:t>
            </w:r>
            <w:r w:rsidRPr="0073303D">
              <w:rPr>
                <w:lang w:val="en-US"/>
              </w:rPr>
              <w:t xml:space="preserve"> </w:t>
            </w:r>
          </w:p>
        </w:tc>
      </w:tr>
      <w:tr w:rsidR="00F40CF0" w:rsidRPr="00F40CF0" w14:paraId="7E59E615" w14:textId="77777777" w:rsidTr="00F40CF0">
        <w:tc>
          <w:tcPr>
            <w:tcW w:w="4788" w:type="dxa"/>
            <w:shd w:val="clear" w:color="auto" w:fill="auto"/>
          </w:tcPr>
          <w:p w14:paraId="18084B0A" w14:textId="77777777" w:rsidR="00880060" w:rsidRPr="00F40CF0" w:rsidRDefault="00880060" w:rsidP="00F40CF0">
            <w:pPr>
              <w:pStyle w:val="INCISO"/>
              <w:spacing w:line="226" w:lineRule="exact"/>
              <w:ind w:left="0" w:firstLine="0"/>
              <w:rPr>
                <w:rFonts w:ascii="Verdana" w:hAnsi="Verdana"/>
                <w:sz w:val="16"/>
                <w:szCs w:val="16"/>
              </w:rPr>
            </w:pPr>
            <w:r w:rsidRPr="00F40CF0">
              <w:rPr>
                <w:rFonts w:ascii="Verdana" w:hAnsi="Verdana"/>
                <w:b/>
                <w:sz w:val="16"/>
                <w:szCs w:val="16"/>
              </w:rPr>
              <w:t>2)</w:t>
            </w:r>
            <w:r w:rsidRPr="00F40CF0">
              <w:rPr>
                <w:rFonts w:ascii="Verdana" w:hAnsi="Verdana"/>
                <w:b/>
                <w:sz w:val="16"/>
                <w:szCs w:val="16"/>
              </w:rPr>
              <w:tab/>
            </w:r>
            <w:r w:rsidRPr="00F40CF0">
              <w:rPr>
                <w:rFonts w:ascii="Verdana" w:hAnsi="Verdana"/>
                <w:sz w:val="16"/>
                <w:szCs w:val="16"/>
              </w:rPr>
              <w:t>Equipo de bombeo;</w:t>
            </w:r>
          </w:p>
        </w:tc>
        <w:tc>
          <w:tcPr>
            <w:tcW w:w="4788" w:type="dxa"/>
            <w:shd w:val="clear" w:color="auto" w:fill="auto"/>
          </w:tcPr>
          <w:p w14:paraId="1133769C"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2)</w:t>
            </w:r>
            <w:r w:rsidRPr="0073303D">
              <w:rPr>
                <w:lang w:val="en-US"/>
              </w:rPr>
              <w:t xml:space="preserve"> </w:t>
            </w:r>
            <w:r w:rsidRPr="0073303D">
              <w:rPr>
                <w:rFonts w:ascii="Verdana" w:hAnsi="Verdana"/>
                <w:b/>
                <w:bCs/>
                <w:sz w:val="16"/>
                <w:szCs w:val="16"/>
                <w:lang w:val="en-US"/>
              </w:rPr>
              <w:t xml:space="preserve">              </w:t>
            </w:r>
            <w:r w:rsidRPr="0073303D">
              <w:rPr>
                <w:rFonts w:ascii="Verdana" w:hAnsi="Verdana"/>
                <w:sz w:val="16"/>
                <w:szCs w:val="16"/>
                <w:lang w:val="en-US"/>
              </w:rPr>
              <w:t>Pumping equipment;</w:t>
            </w:r>
            <w:r w:rsidRPr="0073303D">
              <w:rPr>
                <w:lang w:val="en-US"/>
              </w:rPr>
              <w:t xml:space="preserve"> </w:t>
            </w:r>
          </w:p>
        </w:tc>
      </w:tr>
      <w:tr w:rsidR="00F40CF0" w:rsidRPr="004B5ED1" w14:paraId="5D731591" w14:textId="77777777" w:rsidTr="00F40CF0">
        <w:tc>
          <w:tcPr>
            <w:tcW w:w="4788" w:type="dxa"/>
            <w:shd w:val="clear" w:color="auto" w:fill="auto"/>
          </w:tcPr>
          <w:p w14:paraId="59DCA24C" w14:textId="77777777" w:rsidR="00880060" w:rsidRPr="00F40CF0" w:rsidRDefault="00880060" w:rsidP="00F40CF0">
            <w:pPr>
              <w:pStyle w:val="INCISO"/>
              <w:spacing w:line="226" w:lineRule="exact"/>
              <w:ind w:left="0" w:firstLine="0"/>
              <w:rPr>
                <w:rFonts w:ascii="Verdana" w:hAnsi="Verdana"/>
                <w:sz w:val="16"/>
                <w:szCs w:val="16"/>
              </w:rPr>
            </w:pPr>
            <w:r w:rsidRPr="00F40CF0">
              <w:rPr>
                <w:rFonts w:ascii="Verdana" w:hAnsi="Verdana"/>
                <w:b/>
                <w:sz w:val="16"/>
                <w:szCs w:val="16"/>
              </w:rPr>
              <w:t>3)</w:t>
            </w:r>
            <w:r w:rsidRPr="00F40CF0">
              <w:rPr>
                <w:rFonts w:ascii="Verdana" w:hAnsi="Verdana"/>
                <w:b/>
                <w:sz w:val="16"/>
                <w:szCs w:val="16"/>
              </w:rPr>
              <w:tab/>
            </w:r>
            <w:r w:rsidRPr="00F40CF0">
              <w:rPr>
                <w:rFonts w:ascii="Verdana" w:hAnsi="Verdana"/>
                <w:sz w:val="16"/>
                <w:szCs w:val="16"/>
              </w:rPr>
              <w:t>Sistema de Medición** (cuando aplique), y</w:t>
            </w:r>
          </w:p>
        </w:tc>
        <w:tc>
          <w:tcPr>
            <w:tcW w:w="4788" w:type="dxa"/>
            <w:shd w:val="clear" w:color="auto" w:fill="auto"/>
          </w:tcPr>
          <w:p w14:paraId="004B2264"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3)</w:t>
            </w:r>
            <w:r w:rsidRPr="0073303D">
              <w:rPr>
                <w:lang w:val="en-US"/>
              </w:rPr>
              <w:t xml:space="preserve"> </w:t>
            </w:r>
            <w:r w:rsidRPr="0073303D">
              <w:rPr>
                <w:rFonts w:ascii="Verdana" w:hAnsi="Verdana"/>
                <w:b/>
                <w:bCs/>
                <w:sz w:val="16"/>
                <w:szCs w:val="16"/>
                <w:lang w:val="en-US"/>
              </w:rPr>
              <w:t xml:space="preserve">           </w:t>
            </w:r>
            <w:r w:rsidRPr="0073303D">
              <w:rPr>
                <w:rFonts w:ascii="Verdana" w:hAnsi="Verdana"/>
                <w:sz w:val="16"/>
                <w:szCs w:val="16"/>
                <w:lang w:val="en-US"/>
              </w:rPr>
              <w:t>Measurement System ** (when applicable), and</w:t>
            </w:r>
            <w:r w:rsidRPr="0073303D">
              <w:rPr>
                <w:lang w:val="en-US"/>
              </w:rPr>
              <w:t xml:space="preserve"> </w:t>
            </w:r>
          </w:p>
        </w:tc>
      </w:tr>
      <w:tr w:rsidR="00F40CF0" w:rsidRPr="00DE04DF" w14:paraId="4DD473A0" w14:textId="77777777" w:rsidTr="00F40CF0">
        <w:tc>
          <w:tcPr>
            <w:tcW w:w="4788" w:type="dxa"/>
            <w:shd w:val="clear" w:color="auto" w:fill="auto"/>
          </w:tcPr>
          <w:p w14:paraId="230F4135" w14:textId="77777777" w:rsidR="00880060" w:rsidRPr="00F40CF0" w:rsidRDefault="00880060" w:rsidP="00F40CF0">
            <w:pPr>
              <w:pStyle w:val="INCISO"/>
              <w:spacing w:line="226" w:lineRule="exact"/>
              <w:ind w:left="0" w:firstLine="0"/>
              <w:rPr>
                <w:rFonts w:ascii="Verdana" w:hAnsi="Verdana"/>
                <w:sz w:val="16"/>
                <w:szCs w:val="16"/>
              </w:rPr>
            </w:pPr>
            <w:r w:rsidRPr="00F40CF0">
              <w:rPr>
                <w:rFonts w:ascii="Verdana" w:hAnsi="Verdana"/>
                <w:b/>
                <w:sz w:val="16"/>
                <w:szCs w:val="16"/>
              </w:rPr>
              <w:t>4)</w:t>
            </w:r>
            <w:r w:rsidRPr="00F40CF0">
              <w:rPr>
                <w:rFonts w:ascii="Verdana" w:hAnsi="Verdana"/>
                <w:sz w:val="16"/>
                <w:szCs w:val="16"/>
              </w:rPr>
              <w:tab/>
              <w:t>Sistema de carga* por Auto-tanques, Carro-tanques y/o Buque-tanques.</w:t>
            </w:r>
          </w:p>
        </w:tc>
        <w:tc>
          <w:tcPr>
            <w:tcW w:w="4788" w:type="dxa"/>
            <w:shd w:val="clear" w:color="auto" w:fill="auto"/>
          </w:tcPr>
          <w:p w14:paraId="1B4554D7" w14:textId="77777777" w:rsidR="00880060" w:rsidRPr="0073303D" w:rsidRDefault="00880060" w:rsidP="00F40CF0">
            <w:pPr>
              <w:spacing w:after="101" w:line="226" w:lineRule="atLeast"/>
              <w:jc w:val="both"/>
              <w:rPr>
                <w:lang w:val="en-US"/>
              </w:rPr>
            </w:pPr>
            <w:r w:rsidRPr="0073303D">
              <w:rPr>
                <w:rFonts w:ascii="Verdana" w:hAnsi="Verdana"/>
                <w:b/>
                <w:bCs/>
                <w:sz w:val="16"/>
                <w:szCs w:val="16"/>
                <w:lang w:val="en-US"/>
              </w:rPr>
              <w:t>4)</w:t>
            </w:r>
            <w:r w:rsidRPr="0073303D">
              <w:rPr>
                <w:lang w:val="en-US"/>
              </w:rPr>
              <w:t xml:space="preserve"> </w:t>
            </w:r>
            <w:r w:rsidRPr="0073303D">
              <w:rPr>
                <w:rFonts w:ascii="Verdana" w:hAnsi="Verdana"/>
                <w:sz w:val="16"/>
                <w:szCs w:val="16"/>
                <w:lang w:val="en-US"/>
              </w:rPr>
              <w:t>              Loading system * by</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lang w:val="en-US"/>
              </w:rPr>
              <w:t xml:space="preserve"> </w:t>
            </w:r>
            <w:r w:rsidRPr="0073303D">
              <w:rPr>
                <w:rFonts w:ascii="Verdana" w:hAnsi="Verdana"/>
                <w:sz w:val="16"/>
                <w:szCs w:val="16"/>
                <w:lang w:val="en-US"/>
              </w:rPr>
              <w:t xml:space="preserve">, Tank-cars </w:t>
            </w:r>
            <w:r w:rsidR="00C10D86">
              <w:rPr>
                <w:rFonts w:ascii="Verdana" w:hAnsi="Verdana"/>
                <w:sz w:val="16"/>
                <w:szCs w:val="16"/>
                <w:lang w:val="en-US"/>
              </w:rPr>
              <w:t>and/or</w:t>
            </w:r>
            <w:r w:rsidRPr="0073303D">
              <w:rPr>
                <w:rFonts w:ascii="Verdana" w:hAnsi="Verdana"/>
                <w:sz w:val="16"/>
                <w:szCs w:val="16"/>
                <w:lang w:val="en-US"/>
              </w:rPr>
              <w:t xml:space="preserve"> </w:t>
            </w:r>
            <w:r w:rsidR="008C63B8">
              <w:rPr>
                <w:rFonts w:ascii="Verdana" w:hAnsi="Verdana"/>
                <w:sz w:val="16"/>
                <w:szCs w:val="16"/>
                <w:lang w:val="en-US"/>
              </w:rPr>
              <w:t>tanker ships</w:t>
            </w:r>
            <w:r w:rsidRPr="0073303D">
              <w:rPr>
                <w:rFonts w:ascii="Verdana" w:hAnsi="Verdana"/>
                <w:sz w:val="16"/>
                <w:szCs w:val="16"/>
                <w:lang w:val="en-US"/>
              </w:rPr>
              <w:t>.</w:t>
            </w:r>
            <w:r w:rsidRPr="0073303D">
              <w:rPr>
                <w:lang w:val="en-US"/>
              </w:rPr>
              <w:t xml:space="preserve"> </w:t>
            </w:r>
          </w:p>
        </w:tc>
      </w:tr>
      <w:tr w:rsidR="00F40CF0" w:rsidRPr="004B5ED1" w14:paraId="7867BC75" w14:textId="77777777" w:rsidTr="00F40CF0">
        <w:tc>
          <w:tcPr>
            <w:tcW w:w="4788" w:type="dxa"/>
            <w:shd w:val="clear" w:color="auto" w:fill="auto"/>
          </w:tcPr>
          <w:p w14:paraId="6A64B1D1" w14:textId="77777777" w:rsidR="00880060" w:rsidRPr="00F40CF0" w:rsidRDefault="00880060" w:rsidP="00F40CF0">
            <w:pPr>
              <w:pStyle w:val="Texto"/>
              <w:ind w:firstLine="0"/>
              <w:rPr>
                <w:rFonts w:ascii="Verdana" w:hAnsi="Verdana"/>
                <w:sz w:val="16"/>
                <w:szCs w:val="16"/>
              </w:rPr>
            </w:pPr>
            <w:r w:rsidRPr="00F40CF0">
              <w:rPr>
                <w:rFonts w:ascii="Verdana" w:hAnsi="Verdana"/>
                <w:sz w:val="16"/>
                <w:szCs w:val="16"/>
              </w:rPr>
              <w:t>*</w:t>
            </w:r>
            <w:r w:rsidRPr="00F40CF0">
              <w:rPr>
                <w:rFonts w:ascii="Verdana" w:hAnsi="Verdana"/>
                <w:sz w:val="16"/>
                <w:szCs w:val="16"/>
              </w:rPr>
              <w:tab/>
              <w:t>Para el manejo de los combustibles de aeronaves, los filtros deben ser tipo coalescedor-separador de acuerdo con el estándar EI 1581 Specifications and laboratory qualificaction procedure for aviation fuel filter/water separators, vigente equivalente, superior o aquel que lo sustituya, para los sistemas de Recepción y Entrega.</w:t>
            </w:r>
          </w:p>
        </w:tc>
        <w:tc>
          <w:tcPr>
            <w:tcW w:w="4788" w:type="dxa"/>
            <w:shd w:val="clear" w:color="auto" w:fill="auto"/>
          </w:tcPr>
          <w:p w14:paraId="34067FF5" w14:textId="77777777" w:rsidR="00880060" w:rsidRPr="0073303D" w:rsidRDefault="00880060" w:rsidP="00F40CF0">
            <w:pPr>
              <w:spacing w:after="101" w:line="216" w:lineRule="atLeast"/>
              <w:jc w:val="both"/>
              <w:rPr>
                <w:lang w:val="en-US"/>
              </w:rPr>
            </w:pPr>
            <w:r w:rsidRPr="0073303D">
              <w:rPr>
                <w:rFonts w:ascii="Verdana" w:hAnsi="Verdana"/>
                <w:sz w:val="16"/>
                <w:szCs w:val="16"/>
                <w:lang w:val="en-US"/>
              </w:rPr>
              <w:t>*</w:t>
            </w:r>
            <w:r w:rsidRPr="0073303D">
              <w:rPr>
                <w:lang w:val="en-US"/>
              </w:rPr>
              <w:t xml:space="preserve"> </w:t>
            </w:r>
            <w:r w:rsidRPr="0073303D">
              <w:rPr>
                <w:rFonts w:ascii="Verdana" w:hAnsi="Verdana"/>
                <w:sz w:val="16"/>
                <w:szCs w:val="16"/>
                <w:lang w:val="en-US"/>
              </w:rPr>
              <w:t>              For the handling of aircraft fuels, the filters must be coalescer</w:t>
            </w:r>
            <w:r w:rsidR="008C63B8">
              <w:rPr>
                <w:rFonts w:ascii="Verdana" w:hAnsi="Verdana"/>
                <w:sz w:val="16"/>
                <w:szCs w:val="16"/>
                <w:lang w:val="en-US"/>
              </w:rPr>
              <w:t xml:space="preserve"> </w:t>
            </w:r>
            <w:r w:rsidRPr="0073303D">
              <w:rPr>
                <w:rFonts w:ascii="Verdana" w:hAnsi="Verdana"/>
                <w:sz w:val="16"/>
                <w:szCs w:val="16"/>
                <w:lang w:val="en-US"/>
              </w:rPr>
              <w:t>-</w:t>
            </w:r>
            <w:r w:rsidRPr="0073303D">
              <w:rPr>
                <w:lang w:val="en-US"/>
              </w:rPr>
              <w:t xml:space="preserve"> </w:t>
            </w:r>
            <w:r w:rsidRPr="0073303D">
              <w:rPr>
                <w:rFonts w:ascii="Verdana" w:hAnsi="Verdana"/>
                <w:sz w:val="16"/>
                <w:szCs w:val="16"/>
                <w:lang w:val="en-US"/>
              </w:rPr>
              <w:t>separator</w:t>
            </w:r>
            <w:r w:rsidRPr="0073303D">
              <w:rPr>
                <w:lang w:val="en-US"/>
              </w:rPr>
              <w:t xml:space="preserve"> </w:t>
            </w:r>
            <w:r w:rsidRPr="0073303D">
              <w:rPr>
                <w:rFonts w:ascii="Verdana" w:hAnsi="Verdana"/>
                <w:sz w:val="16"/>
                <w:szCs w:val="16"/>
                <w:lang w:val="en-US"/>
              </w:rPr>
              <w:t>type</w:t>
            </w:r>
            <w:r w:rsidR="008C63B8">
              <w:rPr>
                <w:rFonts w:ascii="Verdana" w:hAnsi="Verdana"/>
                <w:sz w:val="16"/>
                <w:szCs w:val="16"/>
                <w:lang w:val="en-US"/>
              </w:rPr>
              <w:t>s</w:t>
            </w:r>
            <w:r w:rsidRPr="0073303D">
              <w:rPr>
                <w:lang w:val="en-US"/>
              </w:rPr>
              <w:t xml:space="preserve"> </w:t>
            </w:r>
            <w:r w:rsidRPr="0073303D">
              <w:rPr>
                <w:rFonts w:ascii="Verdana" w:hAnsi="Verdana"/>
                <w:sz w:val="16"/>
                <w:szCs w:val="16"/>
                <w:lang w:val="en-US"/>
              </w:rPr>
              <w:t>in accordance with the EI 1581 standard</w:t>
            </w:r>
            <w:r w:rsidR="008C63B8">
              <w:rPr>
                <w:rFonts w:ascii="Verdana" w:hAnsi="Verdana"/>
                <w:sz w:val="16"/>
                <w:szCs w:val="16"/>
                <w:lang w:val="en-US"/>
              </w:rPr>
              <w:t>,</w:t>
            </w:r>
            <w:r w:rsidRPr="0073303D">
              <w:rPr>
                <w:lang w:val="en-US"/>
              </w:rPr>
              <w:t xml:space="preserve"> </w:t>
            </w:r>
            <w:r w:rsidRPr="0073303D">
              <w:rPr>
                <w:rFonts w:ascii="Verdana" w:hAnsi="Verdana"/>
                <w:sz w:val="16"/>
                <w:szCs w:val="16"/>
                <w:lang w:val="en-US"/>
              </w:rPr>
              <w:t>Specifications</w:t>
            </w:r>
            <w:r w:rsidRPr="0073303D">
              <w:rPr>
                <w:lang w:val="en-US"/>
              </w:rPr>
              <w:t xml:space="preserve"> </w:t>
            </w:r>
            <w:r w:rsidRPr="0073303D">
              <w:rPr>
                <w:rFonts w:ascii="Verdana" w:hAnsi="Verdana"/>
                <w:sz w:val="16"/>
                <w:szCs w:val="16"/>
                <w:lang w:val="en-US"/>
              </w:rPr>
              <w:t>and</w:t>
            </w:r>
            <w:r w:rsidRPr="0073303D">
              <w:rPr>
                <w:lang w:val="en-US"/>
              </w:rPr>
              <w:t xml:space="preserve"> </w:t>
            </w:r>
            <w:r w:rsidRPr="0073303D">
              <w:rPr>
                <w:rFonts w:ascii="Verdana" w:hAnsi="Verdana"/>
                <w:sz w:val="16"/>
                <w:szCs w:val="16"/>
                <w:lang w:val="en-US"/>
              </w:rPr>
              <w:t>laboratory</w:t>
            </w:r>
            <w:r w:rsidRPr="0073303D">
              <w:rPr>
                <w:lang w:val="en-US"/>
              </w:rPr>
              <w:t xml:space="preserve"> </w:t>
            </w:r>
            <w:r w:rsidRPr="0073303D">
              <w:rPr>
                <w:rFonts w:ascii="Verdana" w:hAnsi="Verdana"/>
                <w:sz w:val="16"/>
                <w:szCs w:val="16"/>
                <w:lang w:val="en-US"/>
              </w:rPr>
              <w:t>qualification</w:t>
            </w:r>
            <w:r w:rsidRPr="0073303D">
              <w:rPr>
                <w:lang w:val="en-US"/>
              </w:rPr>
              <w:t xml:space="preserve"> </w:t>
            </w:r>
            <w:r w:rsidRPr="0073303D">
              <w:rPr>
                <w:rFonts w:ascii="Verdana" w:hAnsi="Verdana"/>
                <w:sz w:val="16"/>
                <w:szCs w:val="16"/>
                <w:lang w:val="en-US"/>
              </w:rPr>
              <w:t>procedure</w:t>
            </w:r>
            <w:r w:rsidRPr="0073303D">
              <w:rPr>
                <w:lang w:val="en-US"/>
              </w:rPr>
              <w:t xml:space="preserve"> </w:t>
            </w:r>
            <w:r w:rsidRPr="0073303D">
              <w:rPr>
                <w:rFonts w:ascii="Verdana" w:hAnsi="Verdana"/>
                <w:sz w:val="16"/>
                <w:szCs w:val="16"/>
                <w:lang w:val="en-US"/>
              </w:rPr>
              <w:t>for</w:t>
            </w:r>
            <w:r w:rsidRPr="0073303D">
              <w:rPr>
                <w:lang w:val="en-US"/>
              </w:rPr>
              <w:t xml:space="preserve"> </w:t>
            </w:r>
            <w:r w:rsidRPr="0073303D">
              <w:rPr>
                <w:rFonts w:ascii="Verdana" w:hAnsi="Verdana"/>
                <w:sz w:val="16"/>
                <w:szCs w:val="16"/>
                <w:lang w:val="en-US"/>
              </w:rPr>
              <w:t>aviation</w:t>
            </w:r>
            <w:r w:rsidRPr="0073303D">
              <w:rPr>
                <w:lang w:val="en-US"/>
              </w:rPr>
              <w:t xml:space="preserve"> </w:t>
            </w:r>
            <w:r w:rsidRPr="0073303D">
              <w:rPr>
                <w:rFonts w:ascii="Verdana" w:hAnsi="Verdana"/>
                <w:sz w:val="16"/>
                <w:szCs w:val="16"/>
                <w:lang w:val="en-US"/>
              </w:rPr>
              <w:t>fuel</w:t>
            </w:r>
            <w:r w:rsidRPr="0073303D">
              <w:rPr>
                <w:lang w:val="en-US"/>
              </w:rPr>
              <w:t xml:space="preserve"> </w:t>
            </w:r>
            <w:r w:rsidR="008C63B8">
              <w:rPr>
                <w:rFonts w:ascii="Verdana" w:hAnsi="Verdana"/>
                <w:sz w:val="16"/>
                <w:szCs w:val="16"/>
                <w:lang w:val="en-US"/>
              </w:rPr>
              <w:t>filter/water</w:t>
            </w:r>
            <w:r w:rsidRPr="0073303D">
              <w:rPr>
                <w:lang w:val="en-US"/>
              </w:rPr>
              <w:t xml:space="preserve"> </w:t>
            </w:r>
            <w:r w:rsidRPr="0073303D">
              <w:rPr>
                <w:rFonts w:ascii="Verdana" w:hAnsi="Verdana"/>
                <w:sz w:val="16"/>
                <w:szCs w:val="16"/>
                <w:lang w:val="en-US"/>
              </w:rPr>
              <w:t xml:space="preserve">separators, </w:t>
            </w:r>
            <w:r w:rsidR="008C63B8">
              <w:rPr>
                <w:rFonts w:ascii="Verdana" w:hAnsi="Verdana"/>
                <w:sz w:val="16"/>
                <w:szCs w:val="16"/>
                <w:lang w:val="en-US"/>
              </w:rPr>
              <w:t xml:space="preserve">current </w:t>
            </w:r>
            <w:r w:rsidRPr="0073303D">
              <w:rPr>
                <w:rFonts w:ascii="Verdana" w:hAnsi="Verdana"/>
                <w:sz w:val="16"/>
                <w:szCs w:val="16"/>
                <w:lang w:val="en-US"/>
              </w:rPr>
              <w:t xml:space="preserve">equivalent, </w:t>
            </w:r>
            <w:r w:rsidR="008C63B8">
              <w:rPr>
                <w:rFonts w:ascii="Verdana" w:hAnsi="Verdana"/>
                <w:sz w:val="16"/>
                <w:szCs w:val="16"/>
                <w:lang w:val="en-US"/>
              </w:rPr>
              <w:t>greater</w:t>
            </w:r>
            <w:r w:rsidRPr="0073303D">
              <w:rPr>
                <w:rFonts w:ascii="Verdana" w:hAnsi="Verdana"/>
                <w:sz w:val="16"/>
                <w:szCs w:val="16"/>
                <w:lang w:val="en-US"/>
              </w:rPr>
              <w:t xml:space="preserve"> or that </w:t>
            </w:r>
            <w:r w:rsidR="008C63B8">
              <w:rPr>
                <w:rFonts w:ascii="Verdana" w:hAnsi="Verdana"/>
                <w:sz w:val="16"/>
                <w:szCs w:val="16"/>
                <w:lang w:val="en-US"/>
              </w:rPr>
              <w:t xml:space="preserve">which </w:t>
            </w:r>
            <w:r w:rsidRPr="0073303D">
              <w:rPr>
                <w:rFonts w:ascii="Verdana" w:hAnsi="Verdana"/>
                <w:sz w:val="16"/>
                <w:szCs w:val="16"/>
                <w:lang w:val="en-US"/>
              </w:rPr>
              <w:t>replaces it, for the reception and delivery systems.</w:t>
            </w:r>
            <w:r w:rsidRPr="0073303D">
              <w:rPr>
                <w:lang w:val="en-US"/>
              </w:rPr>
              <w:t xml:space="preserve"> </w:t>
            </w:r>
          </w:p>
        </w:tc>
      </w:tr>
      <w:tr w:rsidR="00F40CF0" w:rsidRPr="00DE04DF" w14:paraId="0B076603" w14:textId="77777777" w:rsidTr="00F40CF0">
        <w:tc>
          <w:tcPr>
            <w:tcW w:w="4788" w:type="dxa"/>
            <w:shd w:val="clear" w:color="auto" w:fill="auto"/>
          </w:tcPr>
          <w:p w14:paraId="3EB5C845" w14:textId="77777777" w:rsidR="00880060" w:rsidRPr="00F40CF0" w:rsidRDefault="00880060" w:rsidP="00F40CF0">
            <w:pPr>
              <w:pStyle w:val="Texto"/>
              <w:ind w:firstLine="0"/>
              <w:rPr>
                <w:rFonts w:ascii="Verdana" w:hAnsi="Verdana"/>
                <w:sz w:val="16"/>
                <w:szCs w:val="16"/>
              </w:rPr>
            </w:pPr>
            <w:r w:rsidRPr="00F40CF0">
              <w:rPr>
                <w:rFonts w:ascii="Verdana" w:hAnsi="Verdana"/>
                <w:sz w:val="16"/>
                <w:szCs w:val="16"/>
              </w:rPr>
              <w:t>**</w:t>
            </w:r>
            <w:r w:rsidRPr="00F40CF0">
              <w:rPr>
                <w:rFonts w:ascii="Verdana" w:hAnsi="Verdana"/>
                <w:sz w:val="16"/>
                <w:szCs w:val="16"/>
              </w:rPr>
              <w:tab/>
              <w:t>De acuerdo a lo indicado en la RES/811/2015, RESOLUCIÓN por la que la Comisión Reguladora de Energía expide las disposiciones administrativas de carácter general en materia de medición aplicables a la actividad de almacenamiento de petróleo, petrolíferos y petroquímicos.</w:t>
            </w:r>
          </w:p>
        </w:tc>
        <w:tc>
          <w:tcPr>
            <w:tcW w:w="4788" w:type="dxa"/>
            <w:shd w:val="clear" w:color="auto" w:fill="auto"/>
          </w:tcPr>
          <w:p w14:paraId="5ED0CAF8" w14:textId="77777777" w:rsidR="00880060" w:rsidRPr="0073303D" w:rsidRDefault="00880060" w:rsidP="00F40CF0">
            <w:pPr>
              <w:spacing w:after="101" w:line="216" w:lineRule="atLeast"/>
              <w:jc w:val="both"/>
              <w:rPr>
                <w:lang w:val="en-US"/>
              </w:rPr>
            </w:pPr>
            <w:r w:rsidRPr="0073303D">
              <w:rPr>
                <w:rFonts w:ascii="Verdana" w:hAnsi="Verdana"/>
                <w:sz w:val="16"/>
                <w:szCs w:val="16"/>
                <w:lang w:val="en-US"/>
              </w:rPr>
              <w:t>**</w:t>
            </w:r>
            <w:r w:rsidRPr="0073303D">
              <w:rPr>
                <w:lang w:val="en-US"/>
              </w:rPr>
              <w:t xml:space="preserve"> </w:t>
            </w:r>
            <w:r w:rsidRPr="0073303D">
              <w:rPr>
                <w:rFonts w:ascii="Verdana" w:hAnsi="Verdana"/>
                <w:sz w:val="16"/>
                <w:szCs w:val="16"/>
                <w:lang w:val="en-US"/>
              </w:rPr>
              <w:t> According to</w:t>
            </w:r>
            <w:r w:rsidRPr="0073303D">
              <w:rPr>
                <w:lang w:val="en-US"/>
              </w:rPr>
              <w:t xml:space="preserve"> </w:t>
            </w:r>
            <w:r w:rsidRPr="0073303D">
              <w:rPr>
                <w:rFonts w:ascii="Verdana" w:hAnsi="Verdana"/>
                <w:sz w:val="16"/>
                <w:szCs w:val="16"/>
                <w:lang w:val="en-US"/>
              </w:rPr>
              <w:t xml:space="preserve">what is indicated in RES/811/2015, RESOLUTION whereby the Energy Regulatory Commission issues </w:t>
            </w:r>
            <w:r w:rsidR="008C63B8">
              <w:rPr>
                <w:rFonts w:ascii="Verdana" w:hAnsi="Verdana"/>
                <w:sz w:val="16"/>
                <w:szCs w:val="16"/>
                <w:lang w:val="en-US"/>
              </w:rPr>
              <w:t xml:space="preserve">general </w:t>
            </w:r>
            <w:r w:rsidRPr="0073303D">
              <w:rPr>
                <w:rFonts w:ascii="Verdana" w:hAnsi="Verdana"/>
                <w:sz w:val="16"/>
                <w:szCs w:val="16"/>
                <w:lang w:val="en-US"/>
              </w:rPr>
              <w:t xml:space="preserve">administrative </w:t>
            </w:r>
            <w:r w:rsidR="008C63B8">
              <w:rPr>
                <w:rFonts w:ascii="Verdana" w:hAnsi="Verdana"/>
                <w:sz w:val="16"/>
                <w:szCs w:val="16"/>
                <w:lang w:val="en-US"/>
              </w:rPr>
              <w:t>provisions</w:t>
            </w:r>
            <w:r w:rsidRPr="0073303D">
              <w:rPr>
                <w:rFonts w:ascii="Verdana" w:hAnsi="Verdana"/>
                <w:sz w:val="16"/>
                <w:szCs w:val="16"/>
                <w:lang w:val="en-US"/>
              </w:rPr>
              <w:t xml:space="preserve"> regarding measurement applicable to the storage of </w:t>
            </w:r>
            <w:r w:rsidR="008C63B8">
              <w:rPr>
                <w:rFonts w:ascii="Verdana" w:hAnsi="Verdana"/>
                <w:sz w:val="16"/>
                <w:szCs w:val="16"/>
                <w:lang w:val="en-US"/>
              </w:rPr>
              <w:t>petroleum products, petroleum and</w:t>
            </w:r>
            <w:r w:rsidRPr="0073303D">
              <w:rPr>
                <w:rFonts w:ascii="Verdana" w:hAnsi="Verdana"/>
                <w:sz w:val="16"/>
                <w:szCs w:val="16"/>
                <w:lang w:val="en-US"/>
              </w:rPr>
              <w:t xml:space="preserve"> petrochemicals.</w:t>
            </w:r>
            <w:r w:rsidRPr="0073303D">
              <w:rPr>
                <w:lang w:val="en-US"/>
              </w:rPr>
              <w:t xml:space="preserve"> </w:t>
            </w:r>
          </w:p>
        </w:tc>
      </w:tr>
      <w:tr w:rsidR="00F40CF0" w:rsidRPr="004B5ED1" w14:paraId="103E4179" w14:textId="77777777" w:rsidTr="00F40CF0">
        <w:tc>
          <w:tcPr>
            <w:tcW w:w="4788" w:type="dxa"/>
            <w:shd w:val="clear" w:color="auto" w:fill="auto"/>
          </w:tcPr>
          <w:p w14:paraId="35E1335E"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Las instalaciones para la Recepción y Entrega de Producto deben estar diseñadas en un área independiente, con pendientes que direccionen cualquier escurrimiento hacia un sistema de Drenaje aceitoso que asegure la contención y tratamiento por derrame de Producto.</w:t>
            </w:r>
          </w:p>
        </w:tc>
        <w:tc>
          <w:tcPr>
            <w:tcW w:w="4788" w:type="dxa"/>
            <w:shd w:val="clear" w:color="auto" w:fill="auto"/>
          </w:tcPr>
          <w:p w14:paraId="1B7C726B"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The </w:t>
            </w:r>
            <w:r w:rsidR="00B91D2E">
              <w:rPr>
                <w:rFonts w:ascii="Verdana" w:hAnsi="Verdana"/>
                <w:sz w:val="16"/>
                <w:szCs w:val="16"/>
                <w:lang w:val="en-US"/>
              </w:rPr>
              <w:t>installations</w:t>
            </w:r>
            <w:r w:rsidRPr="0073303D">
              <w:rPr>
                <w:rFonts w:ascii="Verdana" w:hAnsi="Verdana"/>
                <w:sz w:val="16"/>
                <w:szCs w:val="16"/>
                <w:lang w:val="en-US"/>
              </w:rPr>
              <w:t xml:space="preserve"> for the reception and delivery of the product must be designed in an independent area, with slopes that direct any runoff to an oily drainage system that ensures containment and treatment due to product spillage.</w:t>
            </w:r>
            <w:r w:rsidRPr="0073303D">
              <w:rPr>
                <w:lang w:val="en-US"/>
              </w:rPr>
              <w:t xml:space="preserve"> </w:t>
            </w:r>
          </w:p>
        </w:tc>
      </w:tr>
      <w:tr w:rsidR="00F40CF0" w:rsidRPr="004B5ED1" w14:paraId="269DECBE" w14:textId="77777777" w:rsidTr="00F40CF0">
        <w:tc>
          <w:tcPr>
            <w:tcW w:w="4788" w:type="dxa"/>
            <w:shd w:val="clear" w:color="auto" w:fill="auto"/>
          </w:tcPr>
          <w:p w14:paraId="3F628730"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Para el caso de combustibles de aviación, en las instalaciones de Recepción por Auto-tanque, se debe contar con un sistema de filtración, el cual realiza la funcionalidad de separación de los sólidos y coalescencia de contaminantes de agua.</w:t>
            </w:r>
          </w:p>
        </w:tc>
        <w:tc>
          <w:tcPr>
            <w:tcW w:w="4788" w:type="dxa"/>
            <w:shd w:val="clear" w:color="auto" w:fill="auto"/>
          </w:tcPr>
          <w:p w14:paraId="41E91A2C"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In the case of aviation fuels, in the reception </w:t>
            </w:r>
            <w:r w:rsidR="00B91D2E">
              <w:rPr>
                <w:rFonts w:ascii="Verdana" w:hAnsi="Verdana"/>
                <w:sz w:val="16"/>
                <w:szCs w:val="16"/>
                <w:lang w:val="en-US"/>
              </w:rPr>
              <w:t>installations</w:t>
            </w:r>
            <w:r w:rsidRPr="0073303D">
              <w:rPr>
                <w:rFonts w:ascii="Verdana" w:hAnsi="Verdana"/>
                <w:sz w:val="16"/>
                <w:szCs w:val="16"/>
                <w:lang w:val="en-US"/>
              </w:rPr>
              <w:t xml:space="preserve"> by</w:t>
            </w:r>
            <w:r w:rsidRPr="0073303D">
              <w:rPr>
                <w:lang w:val="en-US"/>
              </w:rPr>
              <w:t xml:space="preserve"> </w:t>
            </w:r>
            <w:r w:rsidR="009F1190">
              <w:rPr>
                <w:rFonts w:ascii="Verdana" w:hAnsi="Verdana"/>
                <w:sz w:val="16"/>
                <w:szCs w:val="16"/>
                <w:lang w:val="en-US"/>
              </w:rPr>
              <w:t>self-contained</w:t>
            </w:r>
            <w:r w:rsidR="008C63B8">
              <w:rPr>
                <w:rFonts w:ascii="Verdana" w:hAnsi="Verdana"/>
                <w:sz w:val="16"/>
                <w:szCs w:val="16"/>
                <w:lang w:val="en-US"/>
              </w:rPr>
              <w:t xml:space="preserve"> tank</w:t>
            </w:r>
            <w:r w:rsidRPr="0073303D">
              <w:rPr>
                <w:rFonts w:ascii="Verdana" w:hAnsi="Verdana"/>
                <w:sz w:val="16"/>
                <w:szCs w:val="16"/>
                <w:lang w:val="en-US"/>
              </w:rPr>
              <w:t xml:space="preserve">, it must have a filtration system, which performs the functionality of </w:t>
            </w:r>
            <w:r w:rsidR="008C63B8">
              <w:rPr>
                <w:rFonts w:ascii="Verdana" w:hAnsi="Verdana"/>
                <w:sz w:val="16"/>
                <w:szCs w:val="16"/>
                <w:lang w:val="en-US"/>
              </w:rPr>
              <w:t xml:space="preserve">the </w:t>
            </w:r>
            <w:r w:rsidRPr="0073303D">
              <w:rPr>
                <w:rFonts w:ascii="Verdana" w:hAnsi="Verdana"/>
                <w:sz w:val="16"/>
                <w:szCs w:val="16"/>
                <w:lang w:val="en-US"/>
              </w:rPr>
              <w:t>separation of solids and coalescence of water pollutants.</w:t>
            </w:r>
            <w:r w:rsidRPr="0073303D">
              <w:rPr>
                <w:lang w:val="en-US"/>
              </w:rPr>
              <w:t xml:space="preserve"> </w:t>
            </w:r>
          </w:p>
        </w:tc>
      </w:tr>
      <w:tr w:rsidR="00F40CF0" w:rsidRPr="004B5ED1" w14:paraId="24A1CEDA" w14:textId="77777777" w:rsidTr="00F40CF0">
        <w:tc>
          <w:tcPr>
            <w:tcW w:w="4788" w:type="dxa"/>
            <w:shd w:val="clear" w:color="auto" w:fill="auto"/>
          </w:tcPr>
          <w:p w14:paraId="138FF7F0"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Cuando se opte por un sistema de tuberías flexibles y mangueras para la conexión de la Recepción y Entrega entre la instalación y el Auto-tanque y/o Carro-tanque estas últimas deben cumplir con:</w:t>
            </w:r>
          </w:p>
        </w:tc>
        <w:tc>
          <w:tcPr>
            <w:tcW w:w="4788" w:type="dxa"/>
            <w:shd w:val="clear" w:color="auto" w:fill="auto"/>
          </w:tcPr>
          <w:p w14:paraId="15276D89"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When opting for a system of flexible pipes and hoses for the connection of the Reception and Delivery between the installation and the</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w:t>
            </w:r>
            <w:r w:rsidRPr="0073303D">
              <w:rPr>
                <w:lang w:val="en-US"/>
              </w:rPr>
              <w:t xml:space="preserve"> </w:t>
            </w:r>
            <w:r w:rsidR="00C10D86">
              <w:rPr>
                <w:rFonts w:ascii="Verdana" w:hAnsi="Verdana"/>
                <w:sz w:val="16"/>
                <w:szCs w:val="16"/>
                <w:lang w:val="en-US"/>
              </w:rPr>
              <w:t>and/or</w:t>
            </w:r>
            <w:r w:rsidRPr="0073303D">
              <w:rPr>
                <w:rFonts w:ascii="Verdana" w:hAnsi="Verdana"/>
                <w:sz w:val="16"/>
                <w:szCs w:val="16"/>
                <w:lang w:val="en-US"/>
              </w:rPr>
              <w:t xml:space="preserve"> Tank</w:t>
            </w:r>
            <w:r w:rsidR="008C63B8">
              <w:rPr>
                <w:rFonts w:ascii="Verdana" w:hAnsi="Verdana"/>
                <w:sz w:val="16"/>
                <w:szCs w:val="16"/>
                <w:lang w:val="en-US"/>
              </w:rPr>
              <w:t>er</w:t>
            </w:r>
            <w:r w:rsidRPr="0073303D">
              <w:rPr>
                <w:rFonts w:ascii="Verdana" w:hAnsi="Verdana"/>
                <w:sz w:val="16"/>
                <w:szCs w:val="16"/>
                <w:lang w:val="en-US"/>
              </w:rPr>
              <w:t>-Truck, the latter must comply with:</w:t>
            </w:r>
            <w:r w:rsidRPr="0073303D">
              <w:rPr>
                <w:lang w:val="en-US"/>
              </w:rPr>
              <w:t xml:space="preserve"> </w:t>
            </w:r>
          </w:p>
        </w:tc>
      </w:tr>
      <w:tr w:rsidR="00F40CF0" w:rsidRPr="00F40CF0" w14:paraId="719E0A4E" w14:textId="77777777" w:rsidTr="00F40CF0">
        <w:tc>
          <w:tcPr>
            <w:tcW w:w="4788" w:type="dxa"/>
            <w:shd w:val="clear" w:color="auto" w:fill="auto"/>
          </w:tcPr>
          <w:p w14:paraId="6E894FDE"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a)</w:t>
            </w:r>
            <w:r w:rsidRPr="00F40CF0">
              <w:rPr>
                <w:rFonts w:ascii="Verdana" w:hAnsi="Verdana"/>
                <w:sz w:val="16"/>
                <w:szCs w:val="16"/>
              </w:rPr>
              <w:tab/>
              <w:t>Conexiones de tubería flexible:</w:t>
            </w:r>
          </w:p>
        </w:tc>
        <w:tc>
          <w:tcPr>
            <w:tcW w:w="4788" w:type="dxa"/>
            <w:shd w:val="clear" w:color="auto" w:fill="auto"/>
          </w:tcPr>
          <w:p w14:paraId="24C9ED37" w14:textId="77777777" w:rsidR="00880060" w:rsidRPr="0073303D" w:rsidRDefault="008C63B8" w:rsidP="00F40CF0">
            <w:pPr>
              <w:spacing w:after="101" w:line="219" w:lineRule="atLeast"/>
              <w:jc w:val="both"/>
              <w:rPr>
                <w:lang w:val="en-US"/>
              </w:rPr>
            </w:pPr>
            <w:r>
              <w:rPr>
                <w:rFonts w:ascii="Verdana" w:hAnsi="Verdana"/>
                <w:b/>
                <w:bCs/>
                <w:sz w:val="16"/>
                <w:szCs w:val="16"/>
                <w:lang w:val="en-US"/>
              </w:rPr>
              <w:t>a)</w:t>
            </w:r>
            <w:r w:rsidR="00880060" w:rsidRPr="0073303D">
              <w:rPr>
                <w:lang w:val="en-US"/>
              </w:rPr>
              <w:t xml:space="preserve"> </w:t>
            </w:r>
            <w:r w:rsidR="00880060" w:rsidRPr="0073303D">
              <w:rPr>
                <w:rFonts w:ascii="Verdana" w:hAnsi="Verdana"/>
                <w:sz w:val="16"/>
                <w:szCs w:val="16"/>
                <w:lang w:val="en-US"/>
              </w:rPr>
              <w:t>              Flexible pipe connections:</w:t>
            </w:r>
            <w:r w:rsidR="00880060" w:rsidRPr="0073303D">
              <w:rPr>
                <w:lang w:val="en-US"/>
              </w:rPr>
              <w:t xml:space="preserve"> </w:t>
            </w:r>
          </w:p>
        </w:tc>
      </w:tr>
      <w:tr w:rsidR="00F40CF0" w:rsidRPr="004B5ED1" w14:paraId="1A45377B" w14:textId="77777777" w:rsidTr="00F40CF0">
        <w:tc>
          <w:tcPr>
            <w:tcW w:w="4788" w:type="dxa"/>
            <w:shd w:val="clear" w:color="auto" w:fill="auto"/>
          </w:tcPr>
          <w:p w14:paraId="56FE3C6F" w14:textId="77777777" w:rsidR="00880060" w:rsidRPr="00F40CF0" w:rsidRDefault="00880060" w:rsidP="00F40CF0">
            <w:pPr>
              <w:pStyle w:val="INCISO"/>
              <w:spacing w:line="219" w:lineRule="exact"/>
              <w:ind w:left="0" w:firstLine="0"/>
              <w:rPr>
                <w:rFonts w:ascii="Verdana" w:hAnsi="Verdana"/>
                <w:sz w:val="16"/>
                <w:szCs w:val="16"/>
              </w:rPr>
            </w:pPr>
            <w:r w:rsidRPr="00F40CF0">
              <w:rPr>
                <w:rFonts w:ascii="Verdana" w:hAnsi="Verdana"/>
                <w:b/>
                <w:sz w:val="16"/>
                <w:szCs w:val="16"/>
              </w:rPr>
              <w:t>1)</w:t>
            </w:r>
            <w:r w:rsidRPr="00F40CF0">
              <w:rPr>
                <w:rFonts w:ascii="Verdana" w:hAnsi="Verdana"/>
                <w:sz w:val="16"/>
                <w:szCs w:val="16"/>
              </w:rPr>
              <w:tab/>
              <w:t>Cada conexión de tubería flexible debe ser diseñada de acuerdo al circuito al que esté integrado, y</w:t>
            </w:r>
          </w:p>
        </w:tc>
        <w:tc>
          <w:tcPr>
            <w:tcW w:w="4788" w:type="dxa"/>
            <w:shd w:val="clear" w:color="auto" w:fill="auto"/>
          </w:tcPr>
          <w:p w14:paraId="72614FF4"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1)</w:t>
            </w:r>
            <w:r w:rsidRPr="0073303D">
              <w:rPr>
                <w:lang w:val="en-US"/>
              </w:rPr>
              <w:t xml:space="preserve"> </w:t>
            </w:r>
            <w:r w:rsidRPr="0073303D">
              <w:rPr>
                <w:rFonts w:ascii="Verdana" w:hAnsi="Verdana"/>
                <w:sz w:val="16"/>
                <w:szCs w:val="16"/>
                <w:lang w:val="en-US"/>
              </w:rPr>
              <w:t>              Each flexible pipe connection must be designed</w:t>
            </w:r>
            <w:r w:rsidRPr="0073303D">
              <w:rPr>
                <w:lang w:val="en-US"/>
              </w:rPr>
              <w:t xml:space="preserve"> </w:t>
            </w:r>
            <w:r w:rsidRPr="0073303D">
              <w:rPr>
                <w:rFonts w:ascii="Verdana" w:hAnsi="Verdana"/>
                <w:sz w:val="16"/>
                <w:szCs w:val="16"/>
                <w:lang w:val="en-US"/>
              </w:rPr>
              <w:t>according to the</w:t>
            </w:r>
            <w:r w:rsidRPr="0073303D">
              <w:rPr>
                <w:lang w:val="en-US"/>
              </w:rPr>
              <w:t xml:space="preserve"> </w:t>
            </w:r>
            <w:r w:rsidRPr="0073303D">
              <w:rPr>
                <w:rFonts w:ascii="Verdana" w:hAnsi="Verdana"/>
                <w:sz w:val="16"/>
                <w:szCs w:val="16"/>
                <w:lang w:val="en-US"/>
              </w:rPr>
              <w:t>circuit to which it is integrated, and</w:t>
            </w:r>
            <w:r w:rsidRPr="0073303D">
              <w:rPr>
                <w:lang w:val="en-US"/>
              </w:rPr>
              <w:t xml:space="preserve"> </w:t>
            </w:r>
          </w:p>
        </w:tc>
      </w:tr>
      <w:tr w:rsidR="00F40CF0" w:rsidRPr="004B5ED1" w14:paraId="3DED714B" w14:textId="77777777" w:rsidTr="00F40CF0">
        <w:tc>
          <w:tcPr>
            <w:tcW w:w="4788" w:type="dxa"/>
            <w:shd w:val="clear" w:color="auto" w:fill="auto"/>
          </w:tcPr>
          <w:p w14:paraId="6C6E3CA0" w14:textId="77777777" w:rsidR="00880060" w:rsidRPr="00F40CF0" w:rsidRDefault="00880060" w:rsidP="00F40CF0">
            <w:pPr>
              <w:pStyle w:val="INCISO"/>
              <w:spacing w:line="219" w:lineRule="exact"/>
              <w:ind w:left="0" w:firstLine="0"/>
              <w:rPr>
                <w:rFonts w:ascii="Verdana" w:hAnsi="Verdana"/>
                <w:sz w:val="16"/>
                <w:szCs w:val="16"/>
              </w:rPr>
            </w:pPr>
            <w:r w:rsidRPr="00F40CF0">
              <w:rPr>
                <w:rFonts w:ascii="Verdana" w:hAnsi="Verdana"/>
                <w:b/>
                <w:sz w:val="16"/>
                <w:szCs w:val="16"/>
              </w:rPr>
              <w:t>2)</w:t>
            </w:r>
            <w:r w:rsidRPr="00F40CF0">
              <w:rPr>
                <w:rFonts w:ascii="Verdana" w:hAnsi="Verdana"/>
                <w:sz w:val="16"/>
                <w:szCs w:val="16"/>
              </w:rPr>
              <w:tab/>
              <w:t>El equipo empleado tal cómo: válvulas, mangueras y cables deben cumplir con la normatividad nacional e internacional vigente aplicable.</w:t>
            </w:r>
          </w:p>
        </w:tc>
        <w:tc>
          <w:tcPr>
            <w:tcW w:w="4788" w:type="dxa"/>
            <w:shd w:val="clear" w:color="auto" w:fill="auto"/>
          </w:tcPr>
          <w:p w14:paraId="5C18C940"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2)</w:t>
            </w:r>
            <w:r w:rsidRPr="0073303D">
              <w:rPr>
                <w:lang w:val="en-US"/>
              </w:rPr>
              <w:t xml:space="preserve"> </w:t>
            </w:r>
            <w:r w:rsidRPr="0073303D">
              <w:rPr>
                <w:rFonts w:ascii="Verdana" w:hAnsi="Verdana"/>
                <w:sz w:val="16"/>
                <w:szCs w:val="16"/>
                <w:lang w:val="en-US"/>
              </w:rPr>
              <w:t>              The equipment used such as: valves, hoses and cables must comply with applicable national and international regulations.</w:t>
            </w:r>
            <w:r w:rsidRPr="0073303D">
              <w:rPr>
                <w:lang w:val="en-US"/>
              </w:rPr>
              <w:t xml:space="preserve"> </w:t>
            </w:r>
          </w:p>
        </w:tc>
      </w:tr>
      <w:tr w:rsidR="00F40CF0" w:rsidRPr="00F40CF0" w14:paraId="25F37513" w14:textId="77777777" w:rsidTr="00F40CF0">
        <w:tc>
          <w:tcPr>
            <w:tcW w:w="4788" w:type="dxa"/>
            <w:shd w:val="clear" w:color="auto" w:fill="auto"/>
          </w:tcPr>
          <w:p w14:paraId="59202A4E"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b)</w:t>
            </w:r>
            <w:r w:rsidRPr="00F40CF0">
              <w:rPr>
                <w:rFonts w:ascii="Verdana" w:hAnsi="Verdana"/>
                <w:b/>
                <w:sz w:val="16"/>
                <w:szCs w:val="16"/>
              </w:rPr>
              <w:tab/>
            </w:r>
            <w:r w:rsidRPr="00F40CF0">
              <w:rPr>
                <w:rFonts w:ascii="Verdana" w:hAnsi="Verdana"/>
                <w:sz w:val="16"/>
                <w:szCs w:val="16"/>
              </w:rPr>
              <w:t>Mangueras:</w:t>
            </w:r>
          </w:p>
        </w:tc>
        <w:tc>
          <w:tcPr>
            <w:tcW w:w="4788" w:type="dxa"/>
            <w:shd w:val="clear" w:color="auto" w:fill="auto"/>
          </w:tcPr>
          <w:p w14:paraId="4203C6EE"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b)</w:t>
            </w:r>
            <w:r w:rsidRPr="0073303D">
              <w:rPr>
                <w:lang w:val="en-US"/>
              </w:rPr>
              <w:t xml:space="preserve"> </w:t>
            </w:r>
            <w:r w:rsidRPr="0073303D">
              <w:rPr>
                <w:rFonts w:ascii="Verdana" w:hAnsi="Verdana"/>
                <w:b/>
                <w:bCs/>
                <w:sz w:val="16"/>
                <w:szCs w:val="16"/>
                <w:lang w:val="en-US"/>
              </w:rPr>
              <w:t xml:space="preserve">              </w:t>
            </w:r>
            <w:r w:rsidRPr="0073303D">
              <w:rPr>
                <w:rFonts w:ascii="Verdana" w:hAnsi="Verdana"/>
                <w:sz w:val="16"/>
                <w:szCs w:val="16"/>
                <w:lang w:val="en-US"/>
              </w:rPr>
              <w:t>Hoses:</w:t>
            </w:r>
            <w:r w:rsidRPr="0073303D">
              <w:rPr>
                <w:lang w:val="en-US"/>
              </w:rPr>
              <w:t xml:space="preserve"> </w:t>
            </w:r>
          </w:p>
        </w:tc>
      </w:tr>
      <w:tr w:rsidR="00F40CF0" w:rsidRPr="004B5ED1" w14:paraId="10B9369C" w14:textId="77777777" w:rsidTr="00F40CF0">
        <w:tc>
          <w:tcPr>
            <w:tcW w:w="4788" w:type="dxa"/>
            <w:shd w:val="clear" w:color="auto" w:fill="auto"/>
          </w:tcPr>
          <w:p w14:paraId="07DF20DD" w14:textId="77777777" w:rsidR="00880060" w:rsidRPr="00F40CF0" w:rsidRDefault="00880060" w:rsidP="00F40CF0">
            <w:pPr>
              <w:pStyle w:val="INCISO"/>
              <w:spacing w:line="219" w:lineRule="exact"/>
              <w:ind w:left="0" w:firstLine="0"/>
              <w:rPr>
                <w:rFonts w:ascii="Verdana" w:hAnsi="Verdana"/>
                <w:sz w:val="16"/>
                <w:szCs w:val="16"/>
              </w:rPr>
            </w:pPr>
            <w:r w:rsidRPr="00F40CF0">
              <w:rPr>
                <w:rFonts w:ascii="Verdana" w:hAnsi="Verdana"/>
                <w:b/>
                <w:sz w:val="16"/>
                <w:szCs w:val="16"/>
              </w:rPr>
              <w:t>1)</w:t>
            </w:r>
            <w:r w:rsidRPr="00F40CF0">
              <w:rPr>
                <w:rFonts w:ascii="Verdana" w:hAnsi="Verdana"/>
                <w:sz w:val="16"/>
                <w:szCs w:val="16"/>
              </w:rPr>
              <w:tab/>
              <w:t>Las mangueras deben diseñarse de materiales resistentes al Producto manejado, y</w:t>
            </w:r>
          </w:p>
        </w:tc>
        <w:tc>
          <w:tcPr>
            <w:tcW w:w="4788" w:type="dxa"/>
            <w:shd w:val="clear" w:color="auto" w:fill="auto"/>
          </w:tcPr>
          <w:p w14:paraId="15FC724A"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1)</w:t>
            </w:r>
            <w:r w:rsidRPr="0073303D">
              <w:rPr>
                <w:lang w:val="en-US"/>
              </w:rPr>
              <w:t xml:space="preserve"> </w:t>
            </w:r>
            <w:r w:rsidRPr="0073303D">
              <w:rPr>
                <w:rFonts w:ascii="Verdana" w:hAnsi="Verdana"/>
                <w:sz w:val="16"/>
                <w:szCs w:val="16"/>
                <w:lang w:val="en-US"/>
              </w:rPr>
              <w:t>             Hoses must be designed of materials resistant to the Product handled, and</w:t>
            </w:r>
            <w:r w:rsidRPr="0073303D">
              <w:rPr>
                <w:lang w:val="en-US"/>
              </w:rPr>
              <w:t xml:space="preserve"> </w:t>
            </w:r>
          </w:p>
        </w:tc>
      </w:tr>
      <w:tr w:rsidR="00F40CF0" w:rsidRPr="004B5ED1" w14:paraId="3578877B" w14:textId="77777777" w:rsidTr="00F40CF0">
        <w:tc>
          <w:tcPr>
            <w:tcW w:w="4788" w:type="dxa"/>
            <w:shd w:val="clear" w:color="auto" w:fill="auto"/>
          </w:tcPr>
          <w:p w14:paraId="2C70BB37" w14:textId="77777777" w:rsidR="00880060" w:rsidRPr="00F40CF0" w:rsidRDefault="00880060" w:rsidP="00F40CF0">
            <w:pPr>
              <w:pStyle w:val="INCISO"/>
              <w:spacing w:line="219" w:lineRule="exact"/>
              <w:ind w:left="0" w:firstLine="0"/>
              <w:rPr>
                <w:rFonts w:ascii="Verdana" w:hAnsi="Verdana"/>
                <w:sz w:val="16"/>
                <w:szCs w:val="16"/>
              </w:rPr>
            </w:pPr>
            <w:r w:rsidRPr="00F40CF0">
              <w:rPr>
                <w:rFonts w:ascii="Verdana" w:hAnsi="Verdana"/>
                <w:b/>
                <w:sz w:val="16"/>
                <w:szCs w:val="16"/>
              </w:rPr>
              <w:t>2)</w:t>
            </w:r>
            <w:r w:rsidRPr="00F40CF0">
              <w:rPr>
                <w:rFonts w:ascii="Verdana" w:hAnsi="Verdana"/>
                <w:sz w:val="16"/>
                <w:szCs w:val="16"/>
              </w:rPr>
              <w:tab/>
              <w:t>Estar diseñadas de conformidad con los estándares ISO 2929 y EN 1765 vigentes, equivalentes, o aquellos que los sustituyan.</w:t>
            </w:r>
          </w:p>
        </w:tc>
        <w:tc>
          <w:tcPr>
            <w:tcW w:w="4788" w:type="dxa"/>
            <w:shd w:val="clear" w:color="auto" w:fill="auto"/>
          </w:tcPr>
          <w:p w14:paraId="7BCAFDD3"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2)</w:t>
            </w:r>
            <w:r w:rsidRPr="0073303D">
              <w:rPr>
                <w:lang w:val="en-US"/>
              </w:rPr>
              <w:t xml:space="preserve"> </w:t>
            </w:r>
            <w:r w:rsidRPr="0073303D">
              <w:rPr>
                <w:rFonts w:ascii="Verdana" w:hAnsi="Verdana"/>
                <w:sz w:val="16"/>
                <w:szCs w:val="16"/>
                <w:lang w:val="en-US"/>
              </w:rPr>
              <w:t>              Be designed in accordance with current ISO 2929 and EN 1765 standards,</w:t>
            </w:r>
            <w:r w:rsidR="008C63B8">
              <w:rPr>
                <w:rFonts w:ascii="Verdana" w:hAnsi="Verdana"/>
                <w:sz w:val="16"/>
                <w:szCs w:val="16"/>
                <w:lang w:val="en-US"/>
              </w:rPr>
              <w:t xml:space="preserve"> the</w:t>
            </w:r>
            <w:r w:rsidRPr="0073303D">
              <w:rPr>
                <w:rFonts w:ascii="Verdana" w:hAnsi="Verdana"/>
                <w:sz w:val="16"/>
                <w:szCs w:val="16"/>
                <w:lang w:val="en-US"/>
              </w:rPr>
              <w:t xml:space="preserve"> equivalent, or those that replace them.</w:t>
            </w:r>
            <w:r w:rsidRPr="0073303D">
              <w:rPr>
                <w:lang w:val="en-US"/>
              </w:rPr>
              <w:t xml:space="preserve"> </w:t>
            </w:r>
          </w:p>
        </w:tc>
      </w:tr>
      <w:tr w:rsidR="00F40CF0" w:rsidRPr="004B5ED1" w14:paraId="153B3DCC" w14:textId="77777777" w:rsidTr="00F40CF0">
        <w:tc>
          <w:tcPr>
            <w:tcW w:w="4788" w:type="dxa"/>
            <w:shd w:val="clear" w:color="auto" w:fill="auto"/>
          </w:tcPr>
          <w:p w14:paraId="6BF24F06"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Las instalaciones de Recepción y Entrega por medio de Auto-tanques pueden ser diseñadas para estar bajo techo, pero la altura de éste debe ser mayor a la altura del brazo de carga extendido en el plano vertical.</w:t>
            </w:r>
          </w:p>
        </w:tc>
        <w:tc>
          <w:tcPr>
            <w:tcW w:w="4788" w:type="dxa"/>
            <w:shd w:val="clear" w:color="auto" w:fill="auto"/>
          </w:tcPr>
          <w:p w14:paraId="49CE951C"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Reception and Delivery </w:t>
            </w:r>
            <w:r w:rsidR="00B91D2E">
              <w:rPr>
                <w:rFonts w:ascii="Verdana" w:hAnsi="Verdana"/>
                <w:sz w:val="16"/>
                <w:szCs w:val="16"/>
                <w:lang w:val="en-US"/>
              </w:rPr>
              <w:t>installations</w:t>
            </w:r>
            <w:r w:rsidRPr="0073303D">
              <w:rPr>
                <w:rFonts w:ascii="Verdana" w:hAnsi="Verdana"/>
                <w:sz w:val="16"/>
                <w:szCs w:val="16"/>
                <w:lang w:val="en-US"/>
              </w:rPr>
              <w:t xml:space="preserve"> by means of</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lang w:val="en-US"/>
              </w:rPr>
              <w:t xml:space="preserve"> </w:t>
            </w:r>
            <w:r w:rsidRPr="0073303D">
              <w:rPr>
                <w:rFonts w:ascii="Verdana" w:hAnsi="Verdana"/>
                <w:sz w:val="16"/>
                <w:szCs w:val="16"/>
                <w:lang w:val="en-US"/>
              </w:rPr>
              <w:t>can be designed to be indoors, but the height must be greater than the height of the extended load arm in the vertical plane.</w:t>
            </w:r>
            <w:r w:rsidRPr="0073303D">
              <w:rPr>
                <w:lang w:val="en-US"/>
              </w:rPr>
              <w:t xml:space="preserve"> </w:t>
            </w:r>
          </w:p>
        </w:tc>
      </w:tr>
      <w:tr w:rsidR="00F40CF0" w:rsidRPr="004B5ED1" w14:paraId="1BBEA215" w14:textId="77777777" w:rsidTr="00F40CF0">
        <w:tc>
          <w:tcPr>
            <w:tcW w:w="4788" w:type="dxa"/>
            <w:shd w:val="clear" w:color="auto" w:fill="auto"/>
          </w:tcPr>
          <w:p w14:paraId="1CBE80CC"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Para el caso de líquidos inflamables Clase I, la Recepción y Entrega por medio de Auto-tanque, se realizará únicamente por el fondo.</w:t>
            </w:r>
          </w:p>
        </w:tc>
        <w:tc>
          <w:tcPr>
            <w:tcW w:w="4788" w:type="dxa"/>
            <w:shd w:val="clear" w:color="auto" w:fill="auto"/>
          </w:tcPr>
          <w:p w14:paraId="535FC2BD"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In the case of Class I flammable liquids, the Reception and Delivery by</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w:t>
            </w:r>
            <w:r w:rsidRPr="0073303D">
              <w:rPr>
                <w:rFonts w:ascii="Verdana" w:hAnsi="Verdana"/>
                <w:sz w:val="16"/>
                <w:szCs w:val="16"/>
                <w:lang w:val="en-US"/>
              </w:rPr>
              <w:t xml:space="preserve">, will be made only </w:t>
            </w:r>
            <w:r w:rsidR="008C63B8">
              <w:rPr>
                <w:rFonts w:ascii="Verdana" w:hAnsi="Verdana"/>
                <w:sz w:val="16"/>
                <w:szCs w:val="16"/>
                <w:lang w:val="en-US"/>
              </w:rPr>
              <w:t>from the base.</w:t>
            </w:r>
            <w:r w:rsidRPr="0073303D">
              <w:rPr>
                <w:lang w:val="en-US"/>
              </w:rPr>
              <w:t xml:space="preserve"> </w:t>
            </w:r>
          </w:p>
        </w:tc>
      </w:tr>
      <w:tr w:rsidR="00F40CF0" w:rsidRPr="004B5ED1" w14:paraId="4BE40049" w14:textId="77777777" w:rsidTr="00F40CF0">
        <w:tc>
          <w:tcPr>
            <w:tcW w:w="4788" w:type="dxa"/>
            <w:shd w:val="clear" w:color="auto" w:fill="auto"/>
          </w:tcPr>
          <w:p w14:paraId="7B5CB5CC"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 xml:space="preserve">Las instalaciones de </w:t>
            </w:r>
            <w:bookmarkStart w:id="23" w:name="N_Hlk503191917"/>
            <w:r w:rsidRPr="00F40CF0">
              <w:rPr>
                <w:rFonts w:ascii="Verdana" w:hAnsi="Verdana"/>
                <w:sz w:val="16"/>
                <w:szCs w:val="16"/>
              </w:rPr>
              <w:t xml:space="preserve">Recepción y Entrega por medio de Auto-tanques </w:t>
            </w:r>
            <w:bookmarkEnd w:id="23"/>
            <w:r w:rsidRPr="00F40CF0">
              <w:rPr>
                <w:rFonts w:ascii="Verdana" w:hAnsi="Verdana"/>
                <w:sz w:val="16"/>
                <w:szCs w:val="16"/>
              </w:rPr>
              <w:t>para líquidos inflamables Clase I, deben contar con los accesorios necesarios para la integración de un (SRV), conforme se describe en el Apéndice A Normativo.</w:t>
            </w:r>
          </w:p>
        </w:tc>
        <w:tc>
          <w:tcPr>
            <w:tcW w:w="4788" w:type="dxa"/>
            <w:shd w:val="clear" w:color="auto" w:fill="auto"/>
          </w:tcPr>
          <w:p w14:paraId="2EB75FD3" w14:textId="77777777" w:rsidR="00880060" w:rsidRPr="0073303D" w:rsidRDefault="008C63B8" w:rsidP="00F40CF0">
            <w:pPr>
              <w:spacing w:after="101" w:line="219" w:lineRule="atLeast"/>
              <w:jc w:val="both"/>
              <w:rPr>
                <w:lang w:val="en-US"/>
              </w:rPr>
            </w:pPr>
            <w:r>
              <w:rPr>
                <w:rFonts w:ascii="Verdana" w:hAnsi="Verdana"/>
                <w:sz w:val="16"/>
                <w:szCs w:val="16"/>
                <w:lang w:val="en-US"/>
              </w:rPr>
              <w:t>The installations for the Reception</w:t>
            </w:r>
            <w:r w:rsidR="00880060" w:rsidRPr="0073303D">
              <w:rPr>
                <w:rFonts w:ascii="Verdana" w:hAnsi="Verdana"/>
                <w:sz w:val="16"/>
                <w:szCs w:val="16"/>
                <w:lang w:val="en-US"/>
              </w:rPr>
              <w:t xml:space="preserve"> and Delivery by</w:t>
            </w:r>
            <w:r w:rsidR="00880060" w:rsidRPr="0073303D">
              <w:rPr>
                <w:lang w:val="en-US"/>
              </w:rPr>
              <w:t xml:space="preserve"> </w:t>
            </w:r>
            <w:r w:rsidR="000138BF">
              <w:rPr>
                <w:rFonts w:ascii="Verdana" w:hAnsi="Verdana"/>
                <w:sz w:val="16"/>
                <w:szCs w:val="16"/>
                <w:lang w:val="en-US"/>
              </w:rPr>
              <w:t>self-contained</w:t>
            </w:r>
            <w:r>
              <w:rPr>
                <w:rFonts w:ascii="Verdana" w:hAnsi="Verdana"/>
                <w:sz w:val="16"/>
                <w:szCs w:val="16"/>
                <w:lang w:val="en-US"/>
              </w:rPr>
              <w:t xml:space="preserve"> tanks</w:t>
            </w:r>
            <w:r w:rsidR="00880060" w:rsidRPr="0073303D">
              <w:rPr>
                <w:lang w:val="en-US"/>
              </w:rPr>
              <w:t xml:space="preserve"> </w:t>
            </w:r>
            <w:r w:rsidR="00880060" w:rsidRPr="0073303D">
              <w:rPr>
                <w:rFonts w:ascii="Verdana" w:hAnsi="Verdana"/>
                <w:sz w:val="16"/>
                <w:szCs w:val="16"/>
                <w:lang w:val="en-US"/>
              </w:rPr>
              <w:t>for flammable liquids Class I, must have the necessary accessories for the integration of a (</w:t>
            </w:r>
            <w:r w:rsidR="000138BF">
              <w:rPr>
                <w:rFonts w:ascii="Verdana" w:hAnsi="Verdana"/>
                <w:sz w:val="16"/>
                <w:szCs w:val="16"/>
                <w:lang w:val="en-US"/>
              </w:rPr>
              <w:t>VRS</w:t>
            </w:r>
            <w:r w:rsidR="00880060" w:rsidRPr="0073303D">
              <w:rPr>
                <w:rFonts w:ascii="Verdana" w:hAnsi="Verdana"/>
                <w:sz w:val="16"/>
                <w:szCs w:val="16"/>
                <w:lang w:val="en-US"/>
              </w:rPr>
              <w:t>), as described in</w:t>
            </w:r>
            <w:r w:rsidR="000138BF">
              <w:rPr>
                <w:rFonts w:ascii="Verdana" w:hAnsi="Verdana"/>
                <w:sz w:val="16"/>
                <w:szCs w:val="16"/>
                <w:lang w:val="en-US"/>
              </w:rPr>
              <w:t xml:space="preserve"> the Mandatory</w:t>
            </w:r>
            <w:r w:rsidR="00880060" w:rsidRPr="0073303D">
              <w:rPr>
                <w:rFonts w:ascii="Verdana" w:hAnsi="Verdana"/>
                <w:sz w:val="16"/>
                <w:szCs w:val="16"/>
                <w:lang w:val="en-US"/>
              </w:rPr>
              <w:t xml:space="preserve"> Appendix A.</w:t>
            </w:r>
            <w:r w:rsidR="00880060" w:rsidRPr="0073303D">
              <w:rPr>
                <w:lang w:val="en-US"/>
              </w:rPr>
              <w:t xml:space="preserve"> </w:t>
            </w:r>
          </w:p>
        </w:tc>
      </w:tr>
      <w:tr w:rsidR="00F40CF0" w:rsidRPr="004B5ED1" w14:paraId="7209A209" w14:textId="77777777" w:rsidTr="00F40CF0">
        <w:tc>
          <w:tcPr>
            <w:tcW w:w="4788" w:type="dxa"/>
            <w:shd w:val="clear" w:color="auto" w:fill="auto"/>
          </w:tcPr>
          <w:p w14:paraId="04EBDA2C"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Para el caso de los líquidos combustibles Clase II, la Recepción y Entrega por medio de Auto-tanques, se llevará a cabo por el fondo y sólo se realizará por el domo cuando se cumpla con lo establecido en la NFPA 407 vigente, equivalente o aquella que la sustituya, cumpliendo con las protecciones de seguridad que resulten del Análisis de Riesgos y Análisis de Consecuencias.</w:t>
            </w:r>
          </w:p>
        </w:tc>
        <w:tc>
          <w:tcPr>
            <w:tcW w:w="4788" w:type="dxa"/>
            <w:shd w:val="clear" w:color="auto" w:fill="auto"/>
          </w:tcPr>
          <w:p w14:paraId="671D81CE"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In the case of Class II fuel liquids, Reception and Delivery by</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lang w:val="en-US"/>
              </w:rPr>
              <w:t xml:space="preserve"> </w:t>
            </w:r>
            <w:r w:rsidRPr="0073303D">
              <w:rPr>
                <w:rFonts w:ascii="Verdana" w:hAnsi="Verdana"/>
                <w:sz w:val="16"/>
                <w:szCs w:val="16"/>
                <w:lang w:val="en-US"/>
              </w:rPr>
              <w:t xml:space="preserve">will be carried out </w:t>
            </w:r>
            <w:r w:rsidR="002B0C7D">
              <w:rPr>
                <w:rFonts w:ascii="Verdana" w:hAnsi="Verdana"/>
                <w:sz w:val="16"/>
                <w:szCs w:val="16"/>
                <w:lang w:val="en-US"/>
              </w:rPr>
              <w:t>at</w:t>
            </w:r>
            <w:r w:rsidRPr="0073303D">
              <w:rPr>
                <w:rFonts w:ascii="Verdana" w:hAnsi="Verdana"/>
                <w:sz w:val="16"/>
                <w:szCs w:val="16"/>
                <w:lang w:val="en-US"/>
              </w:rPr>
              <w:t xml:space="preserve"> the </w:t>
            </w:r>
            <w:r w:rsidR="002B0C7D">
              <w:rPr>
                <w:rFonts w:ascii="Verdana" w:hAnsi="Verdana"/>
                <w:sz w:val="16"/>
                <w:szCs w:val="16"/>
                <w:lang w:val="en-US"/>
              </w:rPr>
              <w:t>base</w:t>
            </w:r>
            <w:r w:rsidRPr="0073303D">
              <w:rPr>
                <w:rFonts w:ascii="Verdana" w:hAnsi="Verdana"/>
                <w:sz w:val="16"/>
                <w:szCs w:val="16"/>
                <w:lang w:val="en-US"/>
              </w:rPr>
              <w:t xml:space="preserve"> and will only be done by the dome when it complies with the provisions of NFPA 407, equivalent or that </w:t>
            </w:r>
            <w:r w:rsidR="002B0C7D">
              <w:rPr>
                <w:rFonts w:ascii="Verdana" w:hAnsi="Verdana"/>
                <w:sz w:val="16"/>
                <w:szCs w:val="16"/>
                <w:lang w:val="en-US"/>
              </w:rPr>
              <w:t xml:space="preserve">which </w:t>
            </w:r>
            <w:r w:rsidRPr="0073303D">
              <w:rPr>
                <w:rFonts w:ascii="Verdana" w:hAnsi="Verdana"/>
                <w:sz w:val="16"/>
                <w:szCs w:val="16"/>
                <w:lang w:val="en-US"/>
              </w:rPr>
              <w:t>replace</w:t>
            </w:r>
            <w:r w:rsidR="002B0C7D">
              <w:rPr>
                <w:rFonts w:ascii="Verdana" w:hAnsi="Verdana"/>
                <w:sz w:val="16"/>
                <w:szCs w:val="16"/>
                <w:lang w:val="en-US"/>
              </w:rPr>
              <w:t>s</w:t>
            </w:r>
            <w:r w:rsidRPr="0073303D">
              <w:rPr>
                <w:rFonts w:ascii="Verdana" w:hAnsi="Verdana"/>
                <w:sz w:val="16"/>
                <w:szCs w:val="16"/>
                <w:lang w:val="en-US"/>
              </w:rPr>
              <w:t xml:space="preserve"> it, complying with the security protections that result from the Risk Analysis and Consequences Analysis.</w:t>
            </w:r>
            <w:r w:rsidRPr="0073303D">
              <w:rPr>
                <w:lang w:val="en-US"/>
              </w:rPr>
              <w:t xml:space="preserve"> </w:t>
            </w:r>
          </w:p>
        </w:tc>
      </w:tr>
      <w:tr w:rsidR="00F40CF0" w:rsidRPr="004B5ED1" w14:paraId="2715E162" w14:textId="77777777" w:rsidTr="00F40CF0">
        <w:tc>
          <w:tcPr>
            <w:tcW w:w="4788" w:type="dxa"/>
            <w:shd w:val="clear" w:color="auto" w:fill="auto"/>
          </w:tcPr>
          <w:p w14:paraId="769A2A2D"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Tratándose de Productos para aeronaves, la Entrega debe realizarse por el fondo en Auto-tanques.</w:t>
            </w:r>
          </w:p>
        </w:tc>
        <w:tc>
          <w:tcPr>
            <w:tcW w:w="4788" w:type="dxa"/>
            <w:shd w:val="clear" w:color="auto" w:fill="auto"/>
          </w:tcPr>
          <w:p w14:paraId="13510ABE"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In the case of Aircraft Products, Delivery must be made </w:t>
            </w:r>
            <w:r w:rsidR="002B0C7D">
              <w:rPr>
                <w:rFonts w:ascii="Verdana" w:hAnsi="Verdana"/>
                <w:sz w:val="16"/>
                <w:szCs w:val="16"/>
                <w:lang w:val="en-US"/>
              </w:rPr>
              <w:t>by the base</w:t>
            </w:r>
            <w:r w:rsidRPr="0073303D">
              <w:rPr>
                <w:rFonts w:ascii="Verdana" w:hAnsi="Verdana"/>
                <w:sz w:val="16"/>
                <w:szCs w:val="16"/>
                <w:lang w:val="en-US"/>
              </w:rPr>
              <w:t xml:space="preserve"> in</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rFonts w:ascii="Verdana" w:hAnsi="Verdana"/>
                <w:sz w:val="16"/>
                <w:szCs w:val="16"/>
                <w:lang w:val="en-US"/>
              </w:rPr>
              <w:t>.</w:t>
            </w:r>
            <w:r w:rsidRPr="0073303D">
              <w:rPr>
                <w:lang w:val="en-US"/>
              </w:rPr>
              <w:t xml:space="preserve"> </w:t>
            </w:r>
          </w:p>
        </w:tc>
      </w:tr>
      <w:tr w:rsidR="00F40CF0" w:rsidRPr="00DE04DF" w14:paraId="158D3733" w14:textId="77777777" w:rsidTr="00F40CF0">
        <w:tc>
          <w:tcPr>
            <w:tcW w:w="4788" w:type="dxa"/>
            <w:shd w:val="clear" w:color="auto" w:fill="auto"/>
          </w:tcPr>
          <w:p w14:paraId="0D743596"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En particular para líquidos combustibles Clase III para Auto-tanques, se debe contar con un Análisis de Riesgos, del cual resulten las medidas preventivas necesarias para evitar riesgos por caídas, salpicaduras, entregas estáticas, exposición a vapores por parte del personal, derrames, entre otros que resulten.</w:t>
            </w:r>
          </w:p>
        </w:tc>
        <w:tc>
          <w:tcPr>
            <w:tcW w:w="4788" w:type="dxa"/>
            <w:shd w:val="clear" w:color="auto" w:fill="auto"/>
          </w:tcPr>
          <w:p w14:paraId="3E386BD2"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In particular for Class III fuel liquids for</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rFonts w:ascii="Verdana" w:hAnsi="Verdana"/>
                <w:sz w:val="16"/>
                <w:szCs w:val="16"/>
                <w:lang w:val="en-US"/>
              </w:rPr>
              <w:t>, a Risk Analysis must be available, which results in the necessary preventive measures to avoid risks from falls, splashes, static deliveries, exposure to vapors by personnel, spills, others that result.</w:t>
            </w:r>
            <w:r w:rsidRPr="0073303D">
              <w:rPr>
                <w:lang w:val="en-US"/>
              </w:rPr>
              <w:t xml:space="preserve"> </w:t>
            </w:r>
          </w:p>
        </w:tc>
      </w:tr>
      <w:tr w:rsidR="00F40CF0" w:rsidRPr="004B5ED1" w14:paraId="25A959AC" w14:textId="77777777" w:rsidTr="00F40CF0">
        <w:tc>
          <w:tcPr>
            <w:tcW w:w="4788" w:type="dxa"/>
            <w:shd w:val="clear" w:color="auto" w:fill="auto"/>
          </w:tcPr>
          <w:p w14:paraId="658B662F"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Los sistemas de conexión instalados en la Recepción y Entrega, deben ser compatibles con los requeridos para Carro-tanques con los que se realizarán las actividades de manejo del Producto, de acuerdo con la normatividad aplicable vigente.</w:t>
            </w:r>
          </w:p>
        </w:tc>
        <w:tc>
          <w:tcPr>
            <w:tcW w:w="4788" w:type="dxa"/>
            <w:shd w:val="clear" w:color="auto" w:fill="auto"/>
          </w:tcPr>
          <w:p w14:paraId="2FDBFDEE"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The connection systems installed in the Reception and</w:t>
            </w:r>
            <w:r w:rsidRPr="0073303D">
              <w:rPr>
                <w:lang w:val="en-US"/>
              </w:rPr>
              <w:t xml:space="preserve"> </w:t>
            </w:r>
            <w:r w:rsidRPr="0073303D">
              <w:rPr>
                <w:rFonts w:ascii="Verdana" w:hAnsi="Verdana"/>
                <w:sz w:val="16"/>
                <w:szCs w:val="16"/>
                <w:lang w:val="en-US"/>
              </w:rPr>
              <w:t>Delivery,</w:t>
            </w:r>
            <w:r w:rsidRPr="0073303D">
              <w:rPr>
                <w:lang w:val="en-US"/>
              </w:rPr>
              <w:t xml:space="preserve"> </w:t>
            </w:r>
            <w:r w:rsidRPr="0073303D">
              <w:rPr>
                <w:rFonts w:ascii="Verdana" w:hAnsi="Verdana"/>
                <w:sz w:val="16"/>
                <w:szCs w:val="16"/>
                <w:lang w:val="en-US"/>
              </w:rPr>
              <w:t>must be compatible with those required for Tank</w:t>
            </w:r>
            <w:r w:rsidR="002B0C7D">
              <w:rPr>
                <w:rFonts w:ascii="Verdana" w:hAnsi="Verdana"/>
                <w:sz w:val="16"/>
                <w:szCs w:val="16"/>
                <w:lang w:val="en-US"/>
              </w:rPr>
              <w:t xml:space="preserve">er </w:t>
            </w:r>
            <w:r w:rsidRPr="0073303D">
              <w:rPr>
                <w:rFonts w:ascii="Verdana" w:hAnsi="Verdana"/>
                <w:sz w:val="16"/>
                <w:szCs w:val="16"/>
                <w:lang w:val="en-US"/>
              </w:rPr>
              <w:t>cars with which the Product's management activities will be carried out, in accordance with the current applicable regulations.</w:t>
            </w:r>
            <w:r w:rsidRPr="0073303D">
              <w:rPr>
                <w:lang w:val="en-US"/>
              </w:rPr>
              <w:t xml:space="preserve"> </w:t>
            </w:r>
          </w:p>
        </w:tc>
      </w:tr>
      <w:tr w:rsidR="00F40CF0" w:rsidRPr="004B5ED1" w14:paraId="423D710E" w14:textId="77777777" w:rsidTr="00F40CF0">
        <w:tc>
          <w:tcPr>
            <w:tcW w:w="4788" w:type="dxa"/>
            <w:shd w:val="clear" w:color="auto" w:fill="auto"/>
          </w:tcPr>
          <w:p w14:paraId="6CE1D687"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Las instalaciones para Recepción y Entrega de Producto en Carro-tanques, deben estar diseñadas en un área independiente con pendientes que direccionen cualquier escurrimiento de combustible hacia un sistema de Drenaje aceitoso donde se asegure la contención y manejo del mismo.</w:t>
            </w:r>
          </w:p>
        </w:tc>
        <w:tc>
          <w:tcPr>
            <w:tcW w:w="4788" w:type="dxa"/>
            <w:shd w:val="clear" w:color="auto" w:fill="auto"/>
          </w:tcPr>
          <w:p w14:paraId="2EEFD7FA"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The </w:t>
            </w:r>
            <w:r w:rsidR="00B91D2E">
              <w:rPr>
                <w:rFonts w:ascii="Verdana" w:hAnsi="Verdana"/>
                <w:sz w:val="16"/>
                <w:szCs w:val="16"/>
                <w:lang w:val="en-US"/>
              </w:rPr>
              <w:t>installations</w:t>
            </w:r>
            <w:r w:rsidRPr="0073303D">
              <w:rPr>
                <w:rFonts w:ascii="Verdana" w:hAnsi="Verdana"/>
                <w:sz w:val="16"/>
                <w:szCs w:val="16"/>
                <w:lang w:val="en-US"/>
              </w:rPr>
              <w:t xml:space="preserve"> for reception and delivery of product in</w:t>
            </w:r>
            <w:r w:rsidRPr="0073303D">
              <w:rPr>
                <w:lang w:val="en-US"/>
              </w:rPr>
              <w:t xml:space="preserve"> </w:t>
            </w:r>
            <w:r w:rsidRPr="0073303D">
              <w:rPr>
                <w:rFonts w:ascii="Verdana" w:hAnsi="Verdana"/>
                <w:sz w:val="16"/>
                <w:szCs w:val="16"/>
                <w:lang w:val="en-US"/>
              </w:rPr>
              <w:t>tank trucks, must be designed in a separate area with slopes that direct any runoff of fuel into an oily drainage system where the containment and handling of the same is ensured.</w:t>
            </w:r>
            <w:r w:rsidRPr="0073303D">
              <w:rPr>
                <w:lang w:val="en-US"/>
              </w:rPr>
              <w:t xml:space="preserve"> </w:t>
            </w:r>
          </w:p>
        </w:tc>
      </w:tr>
      <w:tr w:rsidR="00F40CF0" w:rsidRPr="004B5ED1" w14:paraId="333DEC80" w14:textId="77777777" w:rsidTr="00F40CF0">
        <w:tc>
          <w:tcPr>
            <w:tcW w:w="4788" w:type="dxa"/>
            <w:shd w:val="clear" w:color="auto" w:fill="auto"/>
          </w:tcPr>
          <w:p w14:paraId="4A26FAC1"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Para el Diseño del sistema de Recepción y Entrega por Buque-tanque en una instalación marítima, el Regulado debe contar al menos con los siguientes requerimientos:</w:t>
            </w:r>
          </w:p>
        </w:tc>
        <w:tc>
          <w:tcPr>
            <w:tcW w:w="4788" w:type="dxa"/>
            <w:shd w:val="clear" w:color="auto" w:fill="auto"/>
          </w:tcPr>
          <w:p w14:paraId="546EA1B1"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For the design of the reception and delivery system by tanker in a maritime installation, the Regulated</w:t>
            </w:r>
            <w:r w:rsidR="002B0C7D">
              <w:rPr>
                <w:rFonts w:ascii="Verdana" w:hAnsi="Verdana"/>
                <w:sz w:val="16"/>
                <w:szCs w:val="16"/>
                <w:lang w:val="en-US"/>
              </w:rPr>
              <w:t xml:space="preserve"> party</w:t>
            </w:r>
            <w:r w:rsidRPr="0073303D">
              <w:rPr>
                <w:rFonts w:ascii="Verdana" w:hAnsi="Verdana"/>
                <w:sz w:val="16"/>
                <w:szCs w:val="16"/>
                <w:lang w:val="en-US"/>
              </w:rPr>
              <w:t xml:space="preserve"> must have at least the following requirements:</w:t>
            </w:r>
            <w:r w:rsidRPr="0073303D">
              <w:rPr>
                <w:lang w:val="en-US"/>
              </w:rPr>
              <w:t xml:space="preserve"> </w:t>
            </w:r>
          </w:p>
        </w:tc>
      </w:tr>
      <w:tr w:rsidR="00F40CF0" w:rsidRPr="00F40CF0" w14:paraId="43EEE6DF" w14:textId="77777777" w:rsidTr="00F40CF0">
        <w:tc>
          <w:tcPr>
            <w:tcW w:w="4788" w:type="dxa"/>
            <w:shd w:val="clear" w:color="auto" w:fill="auto"/>
          </w:tcPr>
          <w:p w14:paraId="69A6C53C"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a)</w:t>
            </w:r>
            <w:r w:rsidRPr="00F40CF0">
              <w:rPr>
                <w:rFonts w:ascii="Verdana" w:hAnsi="Verdana"/>
                <w:b/>
                <w:sz w:val="16"/>
                <w:szCs w:val="16"/>
              </w:rPr>
              <w:tab/>
            </w:r>
            <w:r w:rsidRPr="00F40CF0">
              <w:rPr>
                <w:rFonts w:ascii="Verdana" w:hAnsi="Verdana"/>
                <w:sz w:val="16"/>
                <w:szCs w:val="16"/>
              </w:rPr>
              <w:t>Muelle;</w:t>
            </w:r>
          </w:p>
        </w:tc>
        <w:tc>
          <w:tcPr>
            <w:tcW w:w="4788" w:type="dxa"/>
            <w:shd w:val="clear" w:color="auto" w:fill="auto"/>
          </w:tcPr>
          <w:p w14:paraId="3DE98DBA" w14:textId="77777777" w:rsidR="00880060" w:rsidRPr="0073303D" w:rsidRDefault="008C63B8" w:rsidP="00F40CF0">
            <w:pPr>
              <w:spacing w:after="101" w:line="219" w:lineRule="atLeast"/>
              <w:jc w:val="both"/>
              <w:rPr>
                <w:lang w:val="en-US"/>
              </w:rPr>
            </w:pPr>
            <w:r>
              <w:rPr>
                <w:rFonts w:ascii="Verdana" w:hAnsi="Verdana"/>
                <w:b/>
                <w:bCs/>
                <w:sz w:val="16"/>
                <w:szCs w:val="16"/>
                <w:lang w:val="en-US"/>
              </w:rPr>
              <w:t>a)</w:t>
            </w:r>
            <w:r w:rsidR="00880060" w:rsidRPr="0073303D">
              <w:rPr>
                <w:lang w:val="en-US"/>
              </w:rPr>
              <w:t xml:space="preserve"> </w:t>
            </w:r>
            <w:r w:rsidR="00880060" w:rsidRPr="0073303D">
              <w:rPr>
                <w:rFonts w:ascii="Verdana" w:hAnsi="Verdana"/>
                <w:b/>
                <w:bCs/>
                <w:sz w:val="16"/>
                <w:szCs w:val="16"/>
                <w:lang w:val="en-US"/>
              </w:rPr>
              <w:t xml:space="preserve">              </w:t>
            </w:r>
            <w:r w:rsidR="00880060" w:rsidRPr="0073303D">
              <w:rPr>
                <w:rFonts w:ascii="Verdana" w:hAnsi="Verdana"/>
                <w:sz w:val="16"/>
                <w:szCs w:val="16"/>
                <w:lang w:val="en-US"/>
              </w:rPr>
              <w:t>Dock;</w:t>
            </w:r>
            <w:r w:rsidR="00880060" w:rsidRPr="0073303D">
              <w:rPr>
                <w:lang w:val="en-US"/>
              </w:rPr>
              <w:t xml:space="preserve"> </w:t>
            </w:r>
          </w:p>
        </w:tc>
      </w:tr>
      <w:tr w:rsidR="00F40CF0" w:rsidRPr="004B5ED1" w14:paraId="13DCC06E" w14:textId="77777777" w:rsidTr="00F40CF0">
        <w:tc>
          <w:tcPr>
            <w:tcW w:w="4788" w:type="dxa"/>
            <w:shd w:val="clear" w:color="auto" w:fill="auto"/>
          </w:tcPr>
          <w:p w14:paraId="3F1BCBBC"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b)</w:t>
            </w:r>
            <w:r w:rsidRPr="00F40CF0">
              <w:rPr>
                <w:rFonts w:ascii="Verdana" w:hAnsi="Verdana"/>
                <w:sz w:val="16"/>
                <w:szCs w:val="16"/>
              </w:rPr>
              <w:tab/>
              <w:t>Sistema de barreras de protección ambiental;</w:t>
            </w:r>
          </w:p>
        </w:tc>
        <w:tc>
          <w:tcPr>
            <w:tcW w:w="4788" w:type="dxa"/>
            <w:shd w:val="clear" w:color="auto" w:fill="auto"/>
          </w:tcPr>
          <w:p w14:paraId="2863B328"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b)</w:t>
            </w:r>
            <w:r w:rsidRPr="0073303D">
              <w:rPr>
                <w:lang w:val="en-US"/>
              </w:rPr>
              <w:t xml:space="preserve"> </w:t>
            </w:r>
            <w:r w:rsidRPr="0073303D">
              <w:rPr>
                <w:rFonts w:ascii="Verdana" w:hAnsi="Verdana"/>
                <w:sz w:val="16"/>
                <w:szCs w:val="16"/>
                <w:lang w:val="en-US"/>
              </w:rPr>
              <w:t>           System of environmental protection barriers;</w:t>
            </w:r>
            <w:r w:rsidRPr="0073303D">
              <w:rPr>
                <w:lang w:val="en-US"/>
              </w:rPr>
              <w:t xml:space="preserve"> </w:t>
            </w:r>
          </w:p>
        </w:tc>
      </w:tr>
      <w:tr w:rsidR="00F40CF0" w:rsidRPr="004B5ED1" w14:paraId="052F6CB8" w14:textId="77777777" w:rsidTr="00F40CF0">
        <w:tc>
          <w:tcPr>
            <w:tcW w:w="4788" w:type="dxa"/>
            <w:shd w:val="clear" w:color="auto" w:fill="auto"/>
          </w:tcPr>
          <w:p w14:paraId="16CEE699"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c)</w:t>
            </w:r>
            <w:r w:rsidRPr="00F40CF0">
              <w:rPr>
                <w:rFonts w:ascii="Verdana" w:hAnsi="Verdana"/>
                <w:sz w:val="16"/>
                <w:szCs w:val="16"/>
              </w:rPr>
              <w:tab/>
              <w:t>Brazos de conexión y/o mangueras de Recepción y Entrega;</w:t>
            </w:r>
          </w:p>
        </w:tc>
        <w:tc>
          <w:tcPr>
            <w:tcW w:w="4788" w:type="dxa"/>
            <w:shd w:val="clear" w:color="auto" w:fill="auto"/>
          </w:tcPr>
          <w:p w14:paraId="1A713C9F"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c)</w:t>
            </w:r>
            <w:r w:rsidRPr="0073303D">
              <w:rPr>
                <w:lang w:val="en-US"/>
              </w:rPr>
              <w:t xml:space="preserve"> </w:t>
            </w:r>
            <w:r w:rsidRPr="0073303D">
              <w:rPr>
                <w:rFonts w:ascii="Verdana" w:hAnsi="Verdana"/>
                <w:sz w:val="16"/>
                <w:szCs w:val="16"/>
                <w:lang w:val="en-US"/>
              </w:rPr>
              <w:t xml:space="preserve">              Connection Arms </w:t>
            </w:r>
            <w:r w:rsidR="00C10D86">
              <w:rPr>
                <w:rFonts w:ascii="Verdana" w:hAnsi="Verdana"/>
                <w:sz w:val="16"/>
                <w:szCs w:val="16"/>
                <w:lang w:val="en-US"/>
              </w:rPr>
              <w:t>and/or</w:t>
            </w:r>
            <w:r w:rsidRPr="0073303D">
              <w:rPr>
                <w:rFonts w:ascii="Verdana" w:hAnsi="Verdana"/>
                <w:sz w:val="16"/>
                <w:szCs w:val="16"/>
                <w:lang w:val="en-US"/>
              </w:rPr>
              <w:t xml:space="preserve"> Hoses for Reception and Delivery;</w:t>
            </w:r>
            <w:r w:rsidRPr="0073303D">
              <w:rPr>
                <w:lang w:val="en-US"/>
              </w:rPr>
              <w:t xml:space="preserve"> </w:t>
            </w:r>
          </w:p>
        </w:tc>
      </w:tr>
      <w:tr w:rsidR="00F40CF0" w:rsidRPr="004B5ED1" w14:paraId="41C308BB" w14:textId="77777777" w:rsidTr="00F40CF0">
        <w:tc>
          <w:tcPr>
            <w:tcW w:w="4788" w:type="dxa"/>
            <w:shd w:val="clear" w:color="auto" w:fill="auto"/>
          </w:tcPr>
          <w:p w14:paraId="076A70DD"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d)</w:t>
            </w:r>
            <w:r w:rsidRPr="00F40CF0">
              <w:rPr>
                <w:rFonts w:ascii="Verdana" w:hAnsi="Verdana"/>
                <w:sz w:val="16"/>
                <w:szCs w:val="16"/>
              </w:rPr>
              <w:tab/>
              <w:t>Tuberías, válvulas y accesorios;</w:t>
            </w:r>
          </w:p>
        </w:tc>
        <w:tc>
          <w:tcPr>
            <w:tcW w:w="4788" w:type="dxa"/>
            <w:shd w:val="clear" w:color="auto" w:fill="auto"/>
          </w:tcPr>
          <w:p w14:paraId="19789399"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d)</w:t>
            </w:r>
            <w:r w:rsidRPr="0073303D">
              <w:rPr>
                <w:lang w:val="en-US"/>
              </w:rPr>
              <w:t xml:space="preserve"> </w:t>
            </w:r>
            <w:r w:rsidRPr="0073303D">
              <w:rPr>
                <w:rFonts w:ascii="Verdana" w:hAnsi="Verdana"/>
                <w:sz w:val="16"/>
                <w:szCs w:val="16"/>
                <w:lang w:val="en-US"/>
              </w:rPr>
              <w:t>              Pipes, valves and accessories;</w:t>
            </w:r>
            <w:r w:rsidRPr="0073303D">
              <w:rPr>
                <w:lang w:val="en-US"/>
              </w:rPr>
              <w:t xml:space="preserve"> </w:t>
            </w:r>
          </w:p>
        </w:tc>
      </w:tr>
      <w:tr w:rsidR="00F40CF0" w:rsidRPr="004B5ED1" w14:paraId="7353EDDD" w14:textId="77777777" w:rsidTr="00F40CF0">
        <w:tc>
          <w:tcPr>
            <w:tcW w:w="4788" w:type="dxa"/>
            <w:shd w:val="clear" w:color="auto" w:fill="auto"/>
          </w:tcPr>
          <w:p w14:paraId="7232D7F4"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e)</w:t>
            </w:r>
            <w:r w:rsidRPr="00F40CF0">
              <w:rPr>
                <w:rFonts w:ascii="Verdana" w:hAnsi="Verdana"/>
                <w:sz w:val="16"/>
                <w:szCs w:val="16"/>
              </w:rPr>
              <w:tab/>
              <w:t>Protección con sistemas contra incendio de la instalación marítima y Buque-tanque;</w:t>
            </w:r>
          </w:p>
        </w:tc>
        <w:tc>
          <w:tcPr>
            <w:tcW w:w="4788" w:type="dxa"/>
            <w:shd w:val="clear" w:color="auto" w:fill="auto"/>
          </w:tcPr>
          <w:p w14:paraId="2393ACAB" w14:textId="77777777" w:rsidR="00880060" w:rsidRPr="0073303D" w:rsidRDefault="002B0C7D" w:rsidP="00F40CF0">
            <w:pPr>
              <w:spacing w:after="101" w:line="219" w:lineRule="atLeast"/>
              <w:jc w:val="both"/>
              <w:rPr>
                <w:lang w:val="en-US"/>
              </w:rPr>
            </w:pPr>
            <w:r>
              <w:rPr>
                <w:rFonts w:ascii="Verdana" w:hAnsi="Verdana"/>
                <w:b/>
                <w:bCs/>
                <w:sz w:val="16"/>
                <w:szCs w:val="16"/>
                <w:lang w:val="en-US"/>
              </w:rPr>
              <w:t>e</w:t>
            </w:r>
            <w:r w:rsidR="00880060" w:rsidRPr="0073303D">
              <w:rPr>
                <w:rFonts w:ascii="Verdana" w:hAnsi="Verdana"/>
                <w:b/>
                <w:bCs/>
                <w:sz w:val="16"/>
                <w:szCs w:val="16"/>
                <w:lang w:val="en-US"/>
              </w:rPr>
              <w:t>)</w:t>
            </w:r>
            <w:r w:rsidR="00880060" w:rsidRPr="0073303D">
              <w:rPr>
                <w:lang w:val="en-US"/>
              </w:rPr>
              <w:t xml:space="preserve"> </w:t>
            </w:r>
            <w:r w:rsidR="00880060" w:rsidRPr="0073303D">
              <w:rPr>
                <w:rFonts w:ascii="Verdana" w:hAnsi="Verdana"/>
                <w:sz w:val="16"/>
                <w:szCs w:val="16"/>
                <w:lang w:val="en-US"/>
              </w:rPr>
              <w:t>              Protection with fire systems of the maritime installation and tanker;</w:t>
            </w:r>
            <w:r w:rsidR="00880060" w:rsidRPr="0073303D">
              <w:rPr>
                <w:lang w:val="en-US"/>
              </w:rPr>
              <w:t xml:space="preserve"> </w:t>
            </w:r>
          </w:p>
        </w:tc>
      </w:tr>
      <w:tr w:rsidR="00F40CF0" w:rsidRPr="004B5ED1" w14:paraId="0C8F2353" w14:textId="77777777" w:rsidTr="00F40CF0">
        <w:tc>
          <w:tcPr>
            <w:tcW w:w="4788" w:type="dxa"/>
            <w:shd w:val="clear" w:color="auto" w:fill="auto"/>
          </w:tcPr>
          <w:p w14:paraId="75D93E01"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f)</w:t>
            </w:r>
            <w:r w:rsidRPr="00F40CF0">
              <w:rPr>
                <w:rFonts w:ascii="Verdana" w:hAnsi="Verdana"/>
                <w:sz w:val="16"/>
                <w:szCs w:val="16"/>
              </w:rPr>
              <w:tab/>
              <w:t>Instalaciones de Recepción para decantados y mezclas (aceitosas) en su caso;</w:t>
            </w:r>
          </w:p>
        </w:tc>
        <w:tc>
          <w:tcPr>
            <w:tcW w:w="4788" w:type="dxa"/>
            <w:shd w:val="clear" w:color="auto" w:fill="auto"/>
          </w:tcPr>
          <w:p w14:paraId="2A2C9CFB" w14:textId="77777777" w:rsidR="00880060" w:rsidRPr="0073303D" w:rsidRDefault="002B0C7D" w:rsidP="00F40CF0">
            <w:pPr>
              <w:spacing w:after="101" w:line="219" w:lineRule="atLeast"/>
              <w:jc w:val="both"/>
              <w:rPr>
                <w:lang w:val="en-US"/>
              </w:rPr>
            </w:pPr>
            <w:r w:rsidRPr="002B0C7D">
              <w:rPr>
                <w:rFonts w:ascii="Verdana" w:hAnsi="Verdana"/>
                <w:b/>
                <w:bCs/>
                <w:sz w:val="16"/>
                <w:szCs w:val="16"/>
                <w:lang w:val="en-US"/>
              </w:rPr>
              <w:t>f</w:t>
            </w:r>
            <w:r w:rsidR="00880060" w:rsidRPr="0073303D">
              <w:rPr>
                <w:rFonts w:ascii="Verdana" w:hAnsi="Verdana"/>
                <w:b/>
                <w:bCs/>
                <w:sz w:val="16"/>
                <w:szCs w:val="16"/>
                <w:lang w:val="en-US"/>
              </w:rPr>
              <w:t>)</w:t>
            </w:r>
            <w:r w:rsidR="00880060" w:rsidRPr="0073303D">
              <w:rPr>
                <w:lang w:val="en-US"/>
              </w:rPr>
              <w:t xml:space="preserve"> </w:t>
            </w:r>
            <w:r w:rsidR="00880060" w:rsidRPr="0073303D">
              <w:rPr>
                <w:rFonts w:ascii="Verdana" w:hAnsi="Verdana"/>
                <w:sz w:val="16"/>
                <w:szCs w:val="16"/>
                <w:lang w:val="en-US"/>
              </w:rPr>
              <w:t xml:space="preserve">              Reception </w:t>
            </w:r>
            <w:r w:rsidR="00B91D2E">
              <w:rPr>
                <w:rFonts w:ascii="Verdana" w:hAnsi="Verdana"/>
                <w:sz w:val="16"/>
                <w:szCs w:val="16"/>
                <w:lang w:val="en-US"/>
              </w:rPr>
              <w:t>installations</w:t>
            </w:r>
            <w:r w:rsidR="00880060" w:rsidRPr="0073303D">
              <w:rPr>
                <w:rFonts w:ascii="Verdana" w:hAnsi="Verdana"/>
                <w:sz w:val="16"/>
                <w:szCs w:val="16"/>
                <w:lang w:val="en-US"/>
              </w:rPr>
              <w:t xml:space="preserve"> for decantates and mixtures (oily) where appropriate;</w:t>
            </w:r>
            <w:r w:rsidR="00880060" w:rsidRPr="0073303D">
              <w:rPr>
                <w:lang w:val="en-US"/>
              </w:rPr>
              <w:t xml:space="preserve"> </w:t>
            </w:r>
          </w:p>
        </w:tc>
      </w:tr>
      <w:tr w:rsidR="00F40CF0" w:rsidRPr="004B5ED1" w14:paraId="1B78DB88" w14:textId="77777777" w:rsidTr="00F40CF0">
        <w:tc>
          <w:tcPr>
            <w:tcW w:w="4788" w:type="dxa"/>
            <w:shd w:val="clear" w:color="auto" w:fill="auto"/>
          </w:tcPr>
          <w:p w14:paraId="6A4AEE55"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g)</w:t>
            </w:r>
            <w:r w:rsidRPr="00F40CF0">
              <w:rPr>
                <w:rFonts w:ascii="Verdana" w:hAnsi="Verdana"/>
                <w:sz w:val="16"/>
                <w:szCs w:val="16"/>
              </w:rPr>
              <w:tab/>
              <w:t>Almacenamiento temporal y manejo de residuos peligrosos;</w:t>
            </w:r>
          </w:p>
        </w:tc>
        <w:tc>
          <w:tcPr>
            <w:tcW w:w="4788" w:type="dxa"/>
            <w:shd w:val="clear" w:color="auto" w:fill="auto"/>
          </w:tcPr>
          <w:p w14:paraId="57A62225"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g)</w:t>
            </w:r>
            <w:r w:rsidRPr="0073303D">
              <w:rPr>
                <w:lang w:val="en-US"/>
              </w:rPr>
              <w:t xml:space="preserve"> </w:t>
            </w:r>
            <w:r w:rsidRPr="0073303D">
              <w:rPr>
                <w:rFonts w:ascii="Verdana" w:hAnsi="Verdana"/>
                <w:sz w:val="16"/>
                <w:szCs w:val="16"/>
                <w:lang w:val="en-US"/>
              </w:rPr>
              <w:t>              Temporary storage and handling of hazardous waste</w:t>
            </w:r>
            <w:r w:rsidR="002B0C7D">
              <w:rPr>
                <w:rFonts w:ascii="Verdana" w:hAnsi="Verdana"/>
                <w:sz w:val="16"/>
                <w:szCs w:val="16"/>
                <w:lang w:val="en-US"/>
              </w:rPr>
              <w:t>s</w:t>
            </w:r>
            <w:r w:rsidRPr="0073303D">
              <w:rPr>
                <w:rFonts w:ascii="Verdana" w:hAnsi="Verdana"/>
                <w:sz w:val="16"/>
                <w:szCs w:val="16"/>
                <w:lang w:val="en-US"/>
              </w:rPr>
              <w:t>;</w:t>
            </w:r>
            <w:r w:rsidRPr="0073303D">
              <w:rPr>
                <w:lang w:val="en-US"/>
              </w:rPr>
              <w:t xml:space="preserve"> </w:t>
            </w:r>
          </w:p>
        </w:tc>
      </w:tr>
      <w:tr w:rsidR="00F40CF0" w:rsidRPr="004B5ED1" w14:paraId="18B35474" w14:textId="77777777" w:rsidTr="00F40CF0">
        <w:tc>
          <w:tcPr>
            <w:tcW w:w="4788" w:type="dxa"/>
            <w:shd w:val="clear" w:color="auto" w:fill="auto"/>
          </w:tcPr>
          <w:p w14:paraId="068AAE13"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h)</w:t>
            </w:r>
            <w:r w:rsidRPr="00F40CF0">
              <w:rPr>
                <w:rFonts w:ascii="Verdana" w:hAnsi="Verdana"/>
                <w:b/>
                <w:sz w:val="16"/>
                <w:szCs w:val="16"/>
              </w:rPr>
              <w:tab/>
            </w:r>
            <w:r w:rsidRPr="00F40CF0">
              <w:rPr>
                <w:rFonts w:ascii="Verdana" w:hAnsi="Verdana"/>
                <w:sz w:val="16"/>
                <w:szCs w:val="16"/>
              </w:rPr>
              <w:t>La provisión de equipo de salvavidas fijo, y</w:t>
            </w:r>
          </w:p>
        </w:tc>
        <w:tc>
          <w:tcPr>
            <w:tcW w:w="4788" w:type="dxa"/>
            <w:shd w:val="clear" w:color="auto" w:fill="auto"/>
          </w:tcPr>
          <w:p w14:paraId="1144D530"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h)</w:t>
            </w:r>
            <w:r w:rsidRPr="0073303D">
              <w:rPr>
                <w:lang w:val="en-US"/>
              </w:rPr>
              <w:t xml:space="preserve"> </w:t>
            </w:r>
            <w:r w:rsidRPr="0073303D">
              <w:rPr>
                <w:rFonts w:ascii="Verdana" w:hAnsi="Verdana"/>
                <w:b/>
                <w:bCs/>
                <w:sz w:val="16"/>
                <w:szCs w:val="16"/>
                <w:lang w:val="en-US"/>
              </w:rPr>
              <w:t xml:space="preserve">              </w:t>
            </w:r>
            <w:r w:rsidRPr="0073303D">
              <w:rPr>
                <w:rFonts w:ascii="Verdana" w:hAnsi="Verdana"/>
                <w:sz w:val="16"/>
                <w:szCs w:val="16"/>
                <w:lang w:val="en-US"/>
              </w:rPr>
              <w:t xml:space="preserve">The provision of </w:t>
            </w:r>
            <w:r w:rsidR="002B0C7D">
              <w:rPr>
                <w:rFonts w:ascii="Verdana" w:hAnsi="Verdana"/>
                <w:sz w:val="16"/>
                <w:szCs w:val="16"/>
                <w:lang w:val="en-US"/>
              </w:rPr>
              <w:t>stationary</w:t>
            </w:r>
            <w:r w:rsidRPr="0073303D">
              <w:rPr>
                <w:rFonts w:ascii="Verdana" w:hAnsi="Verdana"/>
                <w:sz w:val="16"/>
                <w:szCs w:val="16"/>
                <w:lang w:val="en-US"/>
              </w:rPr>
              <w:t xml:space="preserve"> lifesaving equipment, and</w:t>
            </w:r>
            <w:r w:rsidRPr="0073303D">
              <w:rPr>
                <w:lang w:val="en-US"/>
              </w:rPr>
              <w:t xml:space="preserve"> </w:t>
            </w:r>
          </w:p>
        </w:tc>
      </w:tr>
      <w:tr w:rsidR="00F40CF0" w:rsidRPr="004B5ED1" w14:paraId="77FF3081" w14:textId="77777777" w:rsidTr="00F40CF0">
        <w:tc>
          <w:tcPr>
            <w:tcW w:w="4788" w:type="dxa"/>
            <w:shd w:val="clear" w:color="auto" w:fill="auto"/>
          </w:tcPr>
          <w:p w14:paraId="32BB9A97" w14:textId="77777777" w:rsidR="00880060" w:rsidRPr="00F40CF0" w:rsidRDefault="00880060" w:rsidP="00F40CF0">
            <w:pPr>
              <w:pStyle w:val="ROMANOS"/>
              <w:spacing w:line="219" w:lineRule="exact"/>
              <w:ind w:left="0" w:firstLine="0"/>
              <w:rPr>
                <w:rFonts w:ascii="Verdana" w:hAnsi="Verdana"/>
                <w:sz w:val="16"/>
                <w:szCs w:val="16"/>
              </w:rPr>
            </w:pPr>
            <w:r w:rsidRPr="00F40CF0">
              <w:rPr>
                <w:rFonts w:ascii="Verdana" w:hAnsi="Verdana"/>
                <w:b/>
                <w:sz w:val="16"/>
                <w:szCs w:val="16"/>
              </w:rPr>
              <w:t>i)</w:t>
            </w:r>
            <w:r w:rsidRPr="00F40CF0">
              <w:rPr>
                <w:rFonts w:ascii="Verdana" w:hAnsi="Verdana"/>
                <w:sz w:val="16"/>
                <w:szCs w:val="16"/>
              </w:rPr>
              <w:tab/>
              <w:t>Sistema de drenaje del Muelle incluyendo separación de agua y eliminación.</w:t>
            </w:r>
          </w:p>
        </w:tc>
        <w:tc>
          <w:tcPr>
            <w:tcW w:w="4788" w:type="dxa"/>
            <w:shd w:val="clear" w:color="auto" w:fill="auto"/>
          </w:tcPr>
          <w:p w14:paraId="62267263"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i)</w:t>
            </w:r>
            <w:r w:rsidRPr="0073303D">
              <w:rPr>
                <w:lang w:val="en-US"/>
              </w:rPr>
              <w:t xml:space="preserve"> </w:t>
            </w:r>
            <w:r w:rsidRPr="0073303D">
              <w:rPr>
                <w:rFonts w:ascii="Verdana" w:hAnsi="Verdana"/>
                <w:sz w:val="16"/>
                <w:szCs w:val="16"/>
                <w:lang w:val="en-US"/>
              </w:rPr>
              <w:t>              Wharf drainage system including water separation and disposal.</w:t>
            </w:r>
            <w:r w:rsidRPr="0073303D">
              <w:rPr>
                <w:lang w:val="en-US"/>
              </w:rPr>
              <w:t xml:space="preserve"> </w:t>
            </w:r>
          </w:p>
        </w:tc>
      </w:tr>
      <w:tr w:rsidR="00F40CF0" w:rsidRPr="004B5ED1" w14:paraId="4E7179EF" w14:textId="77777777" w:rsidTr="00F40CF0">
        <w:tc>
          <w:tcPr>
            <w:tcW w:w="4788" w:type="dxa"/>
            <w:shd w:val="clear" w:color="auto" w:fill="auto"/>
          </w:tcPr>
          <w:p w14:paraId="13F4BE53"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Para cada línea flexible de Producto, para detener el flujo en caso de ruptura, se deben proveer válvulas de aislamiento o de corte en la base del equipo donde se realice la operación de Trasvase de Recepción y Entrega o cerca de la aproximación al Muelle, pudiendo incluir válvulas activadas por presión que se cierren automáticamente en caso de una fuga y de válvula de no-retorno u otras maneras de prevenir el contraflujo en líneas de carga que se dedican al servicio de descarga.</w:t>
            </w:r>
          </w:p>
        </w:tc>
        <w:tc>
          <w:tcPr>
            <w:tcW w:w="4788" w:type="dxa"/>
            <w:shd w:val="clear" w:color="auto" w:fill="auto"/>
          </w:tcPr>
          <w:p w14:paraId="2F363A90"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For each flexible product line, to stop the flow in the event of rupture, isolation or cut</w:t>
            </w:r>
            <w:r w:rsidR="002B0C7D">
              <w:rPr>
                <w:rFonts w:ascii="Verdana" w:hAnsi="Verdana"/>
                <w:sz w:val="16"/>
                <w:szCs w:val="16"/>
                <w:lang w:val="en-US"/>
              </w:rPr>
              <w:t xml:space="preserve"> off</w:t>
            </w:r>
            <w:r w:rsidRPr="0073303D">
              <w:rPr>
                <w:rFonts w:ascii="Verdana" w:hAnsi="Verdana"/>
                <w:sz w:val="16"/>
                <w:szCs w:val="16"/>
                <w:lang w:val="en-US"/>
              </w:rPr>
              <w:t xml:space="preserve"> valves must be provided </w:t>
            </w:r>
            <w:r w:rsidR="002B0C7D">
              <w:rPr>
                <w:rFonts w:ascii="Verdana" w:hAnsi="Verdana"/>
                <w:sz w:val="16"/>
                <w:szCs w:val="16"/>
                <w:lang w:val="en-US"/>
              </w:rPr>
              <w:t>at</w:t>
            </w:r>
            <w:r w:rsidRPr="0073303D">
              <w:rPr>
                <w:rFonts w:ascii="Verdana" w:hAnsi="Verdana"/>
                <w:sz w:val="16"/>
                <w:szCs w:val="16"/>
                <w:lang w:val="en-US"/>
              </w:rPr>
              <w:t xml:space="preserve"> the base of the equipment where the Transfer of Reception and Delivery operation is carried out or near the approach to the Dock</w:t>
            </w:r>
            <w:r w:rsidR="002B0C7D">
              <w:rPr>
                <w:rFonts w:ascii="Verdana" w:hAnsi="Verdana"/>
                <w:sz w:val="16"/>
                <w:szCs w:val="16"/>
                <w:lang w:val="en-US"/>
              </w:rPr>
              <w:t>,</w:t>
            </w:r>
            <w:r w:rsidRPr="0073303D">
              <w:rPr>
                <w:rFonts w:ascii="Verdana" w:hAnsi="Verdana"/>
                <w:sz w:val="16"/>
                <w:szCs w:val="16"/>
                <w:lang w:val="en-US"/>
              </w:rPr>
              <w:t xml:space="preserve"> includ</w:t>
            </w:r>
            <w:r w:rsidR="002B0C7D">
              <w:rPr>
                <w:rFonts w:ascii="Verdana" w:hAnsi="Verdana"/>
                <w:sz w:val="16"/>
                <w:szCs w:val="16"/>
                <w:lang w:val="en-US"/>
              </w:rPr>
              <w:t>ing</w:t>
            </w:r>
            <w:r w:rsidRPr="0073303D">
              <w:rPr>
                <w:rFonts w:ascii="Verdana" w:hAnsi="Verdana"/>
                <w:sz w:val="16"/>
                <w:szCs w:val="16"/>
                <w:lang w:val="en-US"/>
              </w:rPr>
              <w:t xml:space="preserve"> pressure activated valves that close automatically in the event of a leak and non-return valve</w:t>
            </w:r>
            <w:r w:rsidR="002B0C7D">
              <w:rPr>
                <w:rFonts w:ascii="Verdana" w:hAnsi="Verdana"/>
                <w:sz w:val="16"/>
                <w:szCs w:val="16"/>
                <w:lang w:val="en-US"/>
              </w:rPr>
              <w:t>s</w:t>
            </w:r>
            <w:r w:rsidRPr="0073303D">
              <w:rPr>
                <w:rFonts w:ascii="Verdana" w:hAnsi="Verdana"/>
                <w:sz w:val="16"/>
                <w:szCs w:val="16"/>
                <w:lang w:val="en-US"/>
              </w:rPr>
              <w:t xml:space="preserve"> or other ways to prevent backflow in load lines that are </w:t>
            </w:r>
            <w:r w:rsidR="002B0C7D">
              <w:rPr>
                <w:rFonts w:ascii="Verdana" w:hAnsi="Verdana"/>
                <w:sz w:val="16"/>
                <w:szCs w:val="16"/>
                <w:lang w:val="en-US"/>
              </w:rPr>
              <w:t>designated for</w:t>
            </w:r>
            <w:r w:rsidRPr="0073303D">
              <w:rPr>
                <w:rFonts w:ascii="Verdana" w:hAnsi="Verdana"/>
                <w:sz w:val="16"/>
                <w:szCs w:val="16"/>
                <w:lang w:val="en-US"/>
              </w:rPr>
              <w:t xml:space="preserve"> the discharge service.</w:t>
            </w:r>
            <w:r w:rsidRPr="0073303D">
              <w:rPr>
                <w:lang w:val="en-US"/>
              </w:rPr>
              <w:t xml:space="preserve"> </w:t>
            </w:r>
          </w:p>
        </w:tc>
      </w:tr>
      <w:tr w:rsidR="00F40CF0" w:rsidRPr="004B5ED1" w14:paraId="6CEA33AE" w14:textId="77777777" w:rsidTr="00F40CF0">
        <w:tc>
          <w:tcPr>
            <w:tcW w:w="4788" w:type="dxa"/>
            <w:shd w:val="clear" w:color="auto" w:fill="auto"/>
          </w:tcPr>
          <w:p w14:paraId="725F9492"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En el Diseño, los arreglos de amarre para todos los tamaños de Buque-tanque, deben ser determinados por un análisis de ingeniería (amarre y defensa).</w:t>
            </w:r>
          </w:p>
        </w:tc>
        <w:tc>
          <w:tcPr>
            <w:tcW w:w="4788" w:type="dxa"/>
            <w:shd w:val="clear" w:color="auto" w:fill="auto"/>
          </w:tcPr>
          <w:p w14:paraId="57D3A192"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In the Design, the mooring arrangements for all sizes of Tanker</w:t>
            </w:r>
            <w:r w:rsidR="002B0C7D">
              <w:rPr>
                <w:rFonts w:ascii="Verdana" w:hAnsi="Verdana"/>
                <w:sz w:val="16"/>
                <w:szCs w:val="16"/>
                <w:lang w:val="en-US"/>
              </w:rPr>
              <w:t xml:space="preserve"> </w:t>
            </w:r>
            <w:r w:rsidRPr="0073303D">
              <w:rPr>
                <w:rFonts w:ascii="Verdana" w:hAnsi="Verdana"/>
                <w:sz w:val="16"/>
                <w:szCs w:val="16"/>
                <w:lang w:val="en-US"/>
              </w:rPr>
              <w:t>vessels, must be determined by an engineering analysis (mooring and defense).</w:t>
            </w:r>
            <w:r w:rsidRPr="0073303D">
              <w:rPr>
                <w:lang w:val="en-US"/>
              </w:rPr>
              <w:t xml:space="preserve"> </w:t>
            </w:r>
          </w:p>
        </w:tc>
      </w:tr>
      <w:tr w:rsidR="00F40CF0" w:rsidRPr="004B5ED1" w14:paraId="542F4F75" w14:textId="77777777" w:rsidTr="00F40CF0">
        <w:tc>
          <w:tcPr>
            <w:tcW w:w="4788" w:type="dxa"/>
            <w:shd w:val="clear" w:color="auto" w:fill="auto"/>
          </w:tcPr>
          <w:p w14:paraId="6FCD8BA6"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En las instalaciones marítimas donde los Buque-tanques son atracados al costado de las instalaciones de Recepción y Entrega, incluyendo las terminales de manejo de barcazas, deben tener provisiones para el acceso seguro.</w:t>
            </w:r>
          </w:p>
        </w:tc>
        <w:tc>
          <w:tcPr>
            <w:tcW w:w="4788" w:type="dxa"/>
            <w:shd w:val="clear" w:color="auto" w:fill="auto"/>
          </w:tcPr>
          <w:p w14:paraId="3B735FCF"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 xml:space="preserve">In maritime </w:t>
            </w:r>
            <w:r w:rsidR="00B91D2E">
              <w:rPr>
                <w:rFonts w:ascii="Verdana" w:hAnsi="Verdana"/>
                <w:sz w:val="16"/>
                <w:szCs w:val="16"/>
                <w:lang w:val="en-US"/>
              </w:rPr>
              <w:t>installations</w:t>
            </w:r>
            <w:r w:rsidRPr="0073303D">
              <w:rPr>
                <w:rFonts w:ascii="Verdana" w:hAnsi="Verdana"/>
                <w:sz w:val="16"/>
                <w:szCs w:val="16"/>
                <w:lang w:val="en-US"/>
              </w:rPr>
              <w:t xml:space="preserve"> where Vessel-Tankers are moored next to the Reception and Delivery </w:t>
            </w:r>
            <w:r w:rsidR="00B91D2E">
              <w:rPr>
                <w:rFonts w:ascii="Verdana" w:hAnsi="Verdana"/>
                <w:sz w:val="16"/>
                <w:szCs w:val="16"/>
                <w:lang w:val="en-US"/>
              </w:rPr>
              <w:t>installations</w:t>
            </w:r>
            <w:r w:rsidRPr="0073303D">
              <w:rPr>
                <w:rFonts w:ascii="Verdana" w:hAnsi="Verdana"/>
                <w:sz w:val="16"/>
                <w:szCs w:val="16"/>
                <w:lang w:val="en-US"/>
              </w:rPr>
              <w:t>, including barge-handling terminals, they must have provisions for safe access.</w:t>
            </w:r>
            <w:r w:rsidRPr="0073303D">
              <w:rPr>
                <w:lang w:val="en-US"/>
              </w:rPr>
              <w:t xml:space="preserve"> </w:t>
            </w:r>
          </w:p>
        </w:tc>
      </w:tr>
      <w:tr w:rsidR="00F40CF0" w:rsidRPr="004B5ED1" w14:paraId="14024383" w14:textId="77777777" w:rsidTr="00F40CF0">
        <w:tc>
          <w:tcPr>
            <w:tcW w:w="4788" w:type="dxa"/>
            <w:shd w:val="clear" w:color="auto" w:fill="auto"/>
          </w:tcPr>
          <w:p w14:paraId="36080B61"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Para las instalaciones marítimas que operen con Monoboyas el Diseño debe contar como mínimo con lo siguiente:</w:t>
            </w:r>
          </w:p>
        </w:tc>
        <w:tc>
          <w:tcPr>
            <w:tcW w:w="4788" w:type="dxa"/>
            <w:shd w:val="clear" w:color="auto" w:fill="auto"/>
          </w:tcPr>
          <w:p w14:paraId="6DA953D7"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 xml:space="preserve">For maritime </w:t>
            </w:r>
            <w:r w:rsidR="00B91D2E">
              <w:rPr>
                <w:rFonts w:ascii="Verdana" w:hAnsi="Verdana"/>
                <w:sz w:val="16"/>
                <w:szCs w:val="16"/>
                <w:lang w:val="en-US"/>
              </w:rPr>
              <w:t>installations</w:t>
            </w:r>
            <w:r w:rsidRPr="0073303D">
              <w:rPr>
                <w:rFonts w:ascii="Verdana" w:hAnsi="Verdana"/>
                <w:sz w:val="16"/>
                <w:szCs w:val="16"/>
                <w:lang w:val="en-US"/>
              </w:rPr>
              <w:t xml:space="preserve"> that operate with Mono</w:t>
            </w:r>
            <w:r w:rsidR="002B0C7D">
              <w:rPr>
                <w:rFonts w:ascii="Verdana" w:hAnsi="Verdana"/>
                <w:sz w:val="16"/>
                <w:szCs w:val="16"/>
                <w:lang w:val="en-US"/>
              </w:rPr>
              <w:t>-</w:t>
            </w:r>
            <w:r w:rsidRPr="0073303D">
              <w:rPr>
                <w:rFonts w:ascii="Verdana" w:hAnsi="Verdana"/>
                <w:sz w:val="16"/>
                <w:szCs w:val="16"/>
                <w:lang w:val="en-US"/>
              </w:rPr>
              <w:t>b</w:t>
            </w:r>
            <w:r w:rsidR="002B0C7D">
              <w:rPr>
                <w:rFonts w:ascii="Verdana" w:hAnsi="Verdana"/>
                <w:sz w:val="16"/>
                <w:szCs w:val="16"/>
                <w:lang w:val="en-US"/>
              </w:rPr>
              <w:t>uoys</w:t>
            </w:r>
            <w:r w:rsidRPr="0073303D">
              <w:rPr>
                <w:rFonts w:ascii="Verdana" w:hAnsi="Verdana"/>
                <w:sz w:val="16"/>
                <w:szCs w:val="16"/>
                <w:lang w:val="en-US"/>
              </w:rPr>
              <w:t>, Design must have at least the following:</w:t>
            </w:r>
            <w:r w:rsidRPr="0073303D">
              <w:rPr>
                <w:lang w:val="en-US"/>
              </w:rPr>
              <w:t xml:space="preserve"> </w:t>
            </w:r>
          </w:p>
        </w:tc>
      </w:tr>
      <w:tr w:rsidR="00F40CF0" w:rsidRPr="004B5ED1" w14:paraId="0F3394EC" w14:textId="77777777" w:rsidTr="00F40CF0">
        <w:tc>
          <w:tcPr>
            <w:tcW w:w="4788" w:type="dxa"/>
            <w:shd w:val="clear" w:color="auto" w:fill="auto"/>
          </w:tcPr>
          <w:p w14:paraId="35E4BB5A" w14:textId="77777777" w:rsidR="00880060" w:rsidRPr="00F40CF0" w:rsidRDefault="00880060" w:rsidP="00F40CF0">
            <w:pPr>
              <w:pStyle w:val="ROMANOS"/>
              <w:spacing w:after="80"/>
              <w:ind w:left="0" w:firstLine="0"/>
              <w:rPr>
                <w:rFonts w:ascii="Verdana" w:hAnsi="Verdana"/>
                <w:sz w:val="16"/>
                <w:szCs w:val="16"/>
              </w:rPr>
            </w:pPr>
            <w:r w:rsidRPr="00F40CF0">
              <w:rPr>
                <w:rFonts w:ascii="Verdana" w:hAnsi="Verdana"/>
                <w:b/>
                <w:sz w:val="16"/>
                <w:szCs w:val="16"/>
              </w:rPr>
              <w:t>a)</w:t>
            </w:r>
            <w:r w:rsidRPr="00F40CF0">
              <w:rPr>
                <w:rFonts w:ascii="Verdana" w:hAnsi="Verdana"/>
                <w:b/>
                <w:sz w:val="16"/>
                <w:szCs w:val="16"/>
              </w:rPr>
              <w:tab/>
            </w:r>
            <w:r w:rsidRPr="00F40CF0">
              <w:rPr>
                <w:rFonts w:ascii="Verdana" w:hAnsi="Verdana"/>
                <w:sz w:val="16"/>
                <w:szCs w:val="16"/>
              </w:rPr>
              <w:t>Diseño y arreglo de mangueras de Monoboya;</w:t>
            </w:r>
          </w:p>
        </w:tc>
        <w:tc>
          <w:tcPr>
            <w:tcW w:w="4788" w:type="dxa"/>
            <w:shd w:val="clear" w:color="auto" w:fill="auto"/>
          </w:tcPr>
          <w:p w14:paraId="22F43F78" w14:textId="77777777" w:rsidR="00880060" w:rsidRPr="0073303D" w:rsidRDefault="008C63B8" w:rsidP="00F40CF0">
            <w:pPr>
              <w:spacing w:after="80" w:line="216" w:lineRule="atLeast"/>
              <w:jc w:val="both"/>
              <w:rPr>
                <w:lang w:val="en-US"/>
              </w:rPr>
            </w:pPr>
            <w:r>
              <w:rPr>
                <w:rFonts w:ascii="Verdana" w:hAnsi="Verdana"/>
                <w:b/>
                <w:bCs/>
                <w:sz w:val="16"/>
                <w:szCs w:val="16"/>
                <w:lang w:val="en-US"/>
              </w:rPr>
              <w:t>a)</w:t>
            </w:r>
            <w:r w:rsidR="00880060" w:rsidRPr="0073303D">
              <w:rPr>
                <w:lang w:val="en-US"/>
              </w:rPr>
              <w:t xml:space="preserve"> </w:t>
            </w:r>
            <w:r w:rsidR="00880060" w:rsidRPr="0073303D">
              <w:rPr>
                <w:rFonts w:ascii="Verdana" w:hAnsi="Verdana"/>
                <w:b/>
                <w:bCs/>
                <w:sz w:val="16"/>
                <w:szCs w:val="16"/>
                <w:lang w:val="en-US"/>
              </w:rPr>
              <w:t xml:space="preserve">              </w:t>
            </w:r>
            <w:r w:rsidR="00880060" w:rsidRPr="0073303D">
              <w:rPr>
                <w:rFonts w:ascii="Verdana" w:hAnsi="Verdana"/>
                <w:sz w:val="16"/>
                <w:szCs w:val="16"/>
                <w:lang w:val="en-US"/>
              </w:rPr>
              <w:t>Design and arrangement of Mono</w:t>
            </w:r>
            <w:r w:rsidR="002B0C7D">
              <w:rPr>
                <w:rFonts w:ascii="Verdana" w:hAnsi="Verdana"/>
                <w:sz w:val="16"/>
                <w:szCs w:val="16"/>
                <w:lang w:val="en-US"/>
              </w:rPr>
              <w:t xml:space="preserve"> </w:t>
            </w:r>
            <w:r w:rsidR="00880060" w:rsidRPr="0073303D">
              <w:rPr>
                <w:rFonts w:ascii="Verdana" w:hAnsi="Verdana"/>
                <w:sz w:val="16"/>
                <w:szCs w:val="16"/>
                <w:lang w:val="en-US"/>
              </w:rPr>
              <w:t>b</w:t>
            </w:r>
            <w:r w:rsidR="002B0C7D">
              <w:rPr>
                <w:rFonts w:ascii="Verdana" w:hAnsi="Verdana"/>
                <w:sz w:val="16"/>
                <w:szCs w:val="16"/>
                <w:lang w:val="en-US"/>
              </w:rPr>
              <w:t xml:space="preserve">uoy </w:t>
            </w:r>
            <w:r w:rsidR="00880060" w:rsidRPr="0073303D">
              <w:rPr>
                <w:rFonts w:ascii="Verdana" w:hAnsi="Verdana"/>
                <w:sz w:val="16"/>
                <w:szCs w:val="16"/>
                <w:lang w:val="en-US"/>
              </w:rPr>
              <w:t>hoses;</w:t>
            </w:r>
            <w:r w:rsidR="00880060" w:rsidRPr="0073303D">
              <w:rPr>
                <w:lang w:val="en-US"/>
              </w:rPr>
              <w:t xml:space="preserve"> </w:t>
            </w:r>
          </w:p>
        </w:tc>
      </w:tr>
      <w:tr w:rsidR="00F40CF0" w:rsidRPr="004B5ED1" w14:paraId="26770DA9" w14:textId="77777777" w:rsidTr="00F40CF0">
        <w:tc>
          <w:tcPr>
            <w:tcW w:w="4788" w:type="dxa"/>
            <w:shd w:val="clear" w:color="auto" w:fill="auto"/>
          </w:tcPr>
          <w:p w14:paraId="48E4C94C" w14:textId="77777777" w:rsidR="00880060" w:rsidRPr="00F40CF0" w:rsidRDefault="00880060" w:rsidP="00F40CF0">
            <w:pPr>
              <w:pStyle w:val="ROMANOS"/>
              <w:spacing w:after="80"/>
              <w:ind w:left="0" w:firstLine="0"/>
              <w:rPr>
                <w:rFonts w:ascii="Verdana" w:hAnsi="Verdana"/>
                <w:sz w:val="16"/>
                <w:szCs w:val="16"/>
              </w:rPr>
            </w:pPr>
            <w:r w:rsidRPr="00F40CF0">
              <w:rPr>
                <w:rFonts w:ascii="Verdana" w:hAnsi="Verdana"/>
                <w:b/>
                <w:sz w:val="16"/>
                <w:szCs w:val="16"/>
              </w:rPr>
              <w:t>b)</w:t>
            </w:r>
            <w:r w:rsidRPr="00F40CF0">
              <w:rPr>
                <w:rFonts w:ascii="Verdana" w:hAnsi="Verdana"/>
                <w:sz w:val="16"/>
                <w:szCs w:val="16"/>
              </w:rPr>
              <w:tab/>
              <w:t>Equipo de amarre y calabrotes, y</w:t>
            </w:r>
          </w:p>
        </w:tc>
        <w:tc>
          <w:tcPr>
            <w:tcW w:w="4788" w:type="dxa"/>
            <w:shd w:val="clear" w:color="auto" w:fill="auto"/>
          </w:tcPr>
          <w:p w14:paraId="0C0B3EDB" w14:textId="77777777" w:rsidR="00880060" w:rsidRPr="0073303D" w:rsidRDefault="00880060" w:rsidP="00F40CF0">
            <w:pPr>
              <w:spacing w:after="80" w:line="216" w:lineRule="atLeast"/>
              <w:jc w:val="both"/>
              <w:rPr>
                <w:lang w:val="en-US"/>
              </w:rPr>
            </w:pPr>
            <w:r w:rsidRPr="0073303D">
              <w:rPr>
                <w:rFonts w:ascii="Verdana" w:hAnsi="Verdana"/>
                <w:b/>
                <w:bCs/>
                <w:sz w:val="16"/>
                <w:szCs w:val="16"/>
                <w:lang w:val="en-US"/>
              </w:rPr>
              <w:t>b)</w:t>
            </w:r>
            <w:r w:rsidRPr="0073303D">
              <w:rPr>
                <w:lang w:val="en-US"/>
              </w:rPr>
              <w:t xml:space="preserve"> </w:t>
            </w:r>
            <w:r w:rsidRPr="0073303D">
              <w:rPr>
                <w:rFonts w:ascii="Verdana" w:hAnsi="Verdana"/>
                <w:sz w:val="16"/>
                <w:szCs w:val="16"/>
                <w:lang w:val="en-US"/>
              </w:rPr>
              <w:t>              Mooring equipment and hawsers, and</w:t>
            </w:r>
            <w:r w:rsidRPr="0073303D">
              <w:rPr>
                <w:lang w:val="en-US"/>
              </w:rPr>
              <w:t xml:space="preserve"> </w:t>
            </w:r>
          </w:p>
        </w:tc>
      </w:tr>
      <w:tr w:rsidR="00F40CF0" w:rsidRPr="004B5ED1" w14:paraId="0EF971E0" w14:textId="77777777" w:rsidTr="00F40CF0">
        <w:tc>
          <w:tcPr>
            <w:tcW w:w="4788" w:type="dxa"/>
            <w:shd w:val="clear" w:color="auto" w:fill="auto"/>
          </w:tcPr>
          <w:p w14:paraId="4053C56A" w14:textId="77777777" w:rsidR="00880060" w:rsidRPr="00F40CF0" w:rsidRDefault="00880060" w:rsidP="00F40CF0">
            <w:pPr>
              <w:pStyle w:val="ROMANOS"/>
              <w:spacing w:after="80"/>
              <w:ind w:left="0" w:firstLine="0"/>
              <w:rPr>
                <w:rFonts w:ascii="Verdana" w:hAnsi="Verdana"/>
                <w:sz w:val="16"/>
                <w:szCs w:val="16"/>
              </w:rPr>
            </w:pPr>
            <w:r w:rsidRPr="00F40CF0">
              <w:rPr>
                <w:rFonts w:ascii="Verdana" w:hAnsi="Verdana"/>
                <w:b/>
                <w:sz w:val="16"/>
                <w:szCs w:val="16"/>
              </w:rPr>
              <w:t>c)</w:t>
            </w:r>
            <w:r w:rsidRPr="00F40CF0">
              <w:rPr>
                <w:rFonts w:ascii="Verdana" w:hAnsi="Verdana"/>
                <w:b/>
                <w:sz w:val="16"/>
                <w:szCs w:val="16"/>
              </w:rPr>
              <w:tab/>
            </w:r>
            <w:r w:rsidRPr="00F40CF0">
              <w:rPr>
                <w:rFonts w:ascii="Verdana" w:hAnsi="Verdana"/>
                <w:sz w:val="16"/>
                <w:szCs w:val="16"/>
              </w:rPr>
              <w:t>Área para mantenimiento y operaciones.</w:t>
            </w:r>
          </w:p>
        </w:tc>
        <w:tc>
          <w:tcPr>
            <w:tcW w:w="4788" w:type="dxa"/>
            <w:shd w:val="clear" w:color="auto" w:fill="auto"/>
          </w:tcPr>
          <w:p w14:paraId="68C9561C" w14:textId="77777777" w:rsidR="00880060" w:rsidRPr="0073303D" w:rsidRDefault="00880060" w:rsidP="00F40CF0">
            <w:pPr>
              <w:spacing w:after="80" w:line="216" w:lineRule="atLeast"/>
              <w:jc w:val="both"/>
              <w:rPr>
                <w:lang w:val="en-US"/>
              </w:rPr>
            </w:pPr>
            <w:r w:rsidRPr="0073303D">
              <w:rPr>
                <w:rFonts w:ascii="Verdana" w:hAnsi="Verdana"/>
                <w:b/>
                <w:bCs/>
                <w:sz w:val="16"/>
                <w:szCs w:val="16"/>
                <w:lang w:val="en-US"/>
              </w:rPr>
              <w:t>c)</w:t>
            </w:r>
            <w:r w:rsidRPr="0073303D">
              <w:rPr>
                <w:lang w:val="en-US"/>
              </w:rPr>
              <w:t xml:space="preserve"> </w:t>
            </w:r>
            <w:r w:rsidRPr="0073303D">
              <w:rPr>
                <w:rFonts w:ascii="Verdana" w:hAnsi="Verdana"/>
                <w:b/>
                <w:bCs/>
                <w:sz w:val="16"/>
                <w:szCs w:val="16"/>
                <w:lang w:val="en-US"/>
              </w:rPr>
              <w:t xml:space="preserve">              </w:t>
            </w:r>
            <w:r w:rsidRPr="0073303D">
              <w:rPr>
                <w:rFonts w:ascii="Verdana" w:hAnsi="Verdana"/>
                <w:sz w:val="16"/>
                <w:szCs w:val="16"/>
                <w:lang w:val="en-US"/>
              </w:rPr>
              <w:t>Area for maintenance and operations.</w:t>
            </w:r>
            <w:r w:rsidRPr="0073303D">
              <w:rPr>
                <w:lang w:val="en-US"/>
              </w:rPr>
              <w:t xml:space="preserve"> </w:t>
            </w:r>
          </w:p>
        </w:tc>
      </w:tr>
      <w:tr w:rsidR="00F40CF0" w:rsidRPr="004B5ED1" w14:paraId="61EDB187" w14:textId="77777777" w:rsidTr="00F40CF0">
        <w:tc>
          <w:tcPr>
            <w:tcW w:w="4788" w:type="dxa"/>
            <w:shd w:val="clear" w:color="auto" w:fill="auto"/>
          </w:tcPr>
          <w:p w14:paraId="129261F7"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El Regulado que cuente con instalaciones terrestres de almacenamiento para manejo de líquidos inflamables Clase I, debe verificar que los Buque-tanques cuenten con un sistema de inertización. En caso contrario, podrá instalar un Sistema de Recuperación de Vapores (SRV), de acuerdo con lo descrito en el Apéndice A Normativo.</w:t>
            </w:r>
          </w:p>
        </w:tc>
        <w:tc>
          <w:tcPr>
            <w:tcW w:w="4788" w:type="dxa"/>
            <w:shd w:val="clear" w:color="auto" w:fill="auto"/>
          </w:tcPr>
          <w:p w14:paraId="14C4EE11"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 xml:space="preserve">The </w:t>
            </w:r>
            <w:r w:rsidR="002B0C7D">
              <w:rPr>
                <w:rFonts w:ascii="Verdana" w:hAnsi="Verdana"/>
                <w:sz w:val="16"/>
                <w:szCs w:val="16"/>
                <w:lang w:val="en-US"/>
              </w:rPr>
              <w:t>Regulated party</w:t>
            </w:r>
            <w:r w:rsidRPr="0073303D">
              <w:rPr>
                <w:rFonts w:ascii="Verdana" w:hAnsi="Verdana"/>
                <w:sz w:val="16"/>
                <w:szCs w:val="16"/>
                <w:lang w:val="en-US"/>
              </w:rPr>
              <w:t xml:space="preserve"> that has ground storage </w:t>
            </w:r>
            <w:r w:rsidR="00B91D2E">
              <w:rPr>
                <w:rFonts w:ascii="Verdana" w:hAnsi="Verdana"/>
                <w:sz w:val="16"/>
                <w:szCs w:val="16"/>
                <w:lang w:val="en-US"/>
              </w:rPr>
              <w:t>installations</w:t>
            </w:r>
            <w:r w:rsidRPr="0073303D">
              <w:rPr>
                <w:rFonts w:ascii="Verdana" w:hAnsi="Verdana"/>
                <w:sz w:val="16"/>
                <w:szCs w:val="16"/>
                <w:lang w:val="en-US"/>
              </w:rPr>
              <w:t xml:space="preserve"> for handling flammable liquids Class I, must verify that the </w:t>
            </w:r>
            <w:r w:rsidR="002B0C7D">
              <w:rPr>
                <w:rFonts w:ascii="Verdana" w:hAnsi="Verdana"/>
                <w:sz w:val="16"/>
                <w:szCs w:val="16"/>
                <w:lang w:val="en-US"/>
              </w:rPr>
              <w:t>tanker vessels</w:t>
            </w:r>
            <w:r w:rsidRPr="0073303D">
              <w:rPr>
                <w:rFonts w:ascii="Verdana" w:hAnsi="Verdana"/>
                <w:sz w:val="16"/>
                <w:szCs w:val="16"/>
                <w:lang w:val="en-US"/>
              </w:rPr>
              <w:t xml:space="preserve"> have an inerting system.</w:t>
            </w:r>
            <w:r w:rsidRPr="0073303D">
              <w:rPr>
                <w:lang w:val="en-US"/>
              </w:rPr>
              <w:t xml:space="preserve"> </w:t>
            </w:r>
            <w:r w:rsidRPr="0073303D">
              <w:rPr>
                <w:rFonts w:ascii="Verdana" w:hAnsi="Verdana"/>
                <w:sz w:val="16"/>
                <w:szCs w:val="16"/>
                <w:lang w:val="en-US"/>
              </w:rPr>
              <w:t>Otherwise, a Vapor Recovery System (</w:t>
            </w:r>
            <w:r w:rsidR="002B0C7D">
              <w:rPr>
                <w:rFonts w:ascii="Verdana" w:hAnsi="Verdana"/>
                <w:sz w:val="16"/>
                <w:szCs w:val="16"/>
                <w:lang w:val="en-US"/>
              </w:rPr>
              <w:t>VRS</w:t>
            </w:r>
            <w:r w:rsidRPr="0073303D">
              <w:rPr>
                <w:rFonts w:ascii="Verdana" w:hAnsi="Verdana"/>
                <w:sz w:val="16"/>
                <w:szCs w:val="16"/>
                <w:lang w:val="en-US"/>
              </w:rPr>
              <w:t>)</w:t>
            </w:r>
            <w:r w:rsidR="002B0C7D">
              <w:rPr>
                <w:rFonts w:ascii="Verdana" w:hAnsi="Verdana"/>
                <w:sz w:val="16"/>
                <w:szCs w:val="16"/>
                <w:lang w:val="en-US"/>
              </w:rPr>
              <w:t xml:space="preserve"> can be installed</w:t>
            </w:r>
            <w:r w:rsidRPr="0073303D">
              <w:rPr>
                <w:rFonts w:ascii="Verdana" w:hAnsi="Verdana"/>
                <w:sz w:val="16"/>
                <w:szCs w:val="16"/>
                <w:lang w:val="en-US"/>
              </w:rPr>
              <w:t>, as described in</w:t>
            </w:r>
            <w:r w:rsidR="002B0C7D">
              <w:rPr>
                <w:rFonts w:ascii="Verdana" w:hAnsi="Verdana"/>
                <w:sz w:val="16"/>
                <w:szCs w:val="16"/>
                <w:lang w:val="en-US"/>
              </w:rPr>
              <w:t xml:space="preserve"> the mandatory</w:t>
            </w:r>
            <w:r w:rsidRPr="0073303D">
              <w:rPr>
                <w:rFonts w:ascii="Verdana" w:hAnsi="Verdana"/>
                <w:sz w:val="16"/>
                <w:szCs w:val="16"/>
                <w:lang w:val="en-US"/>
              </w:rPr>
              <w:t xml:space="preserve"> Appendix A.</w:t>
            </w:r>
            <w:r w:rsidRPr="0073303D">
              <w:rPr>
                <w:lang w:val="en-US"/>
              </w:rPr>
              <w:t xml:space="preserve"> </w:t>
            </w:r>
          </w:p>
        </w:tc>
      </w:tr>
      <w:tr w:rsidR="00F40CF0" w:rsidRPr="00F40CF0" w14:paraId="4CFC04DC" w14:textId="77777777" w:rsidTr="00F40CF0">
        <w:tc>
          <w:tcPr>
            <w:tcW w:w="4788" w:type="dxa"/>
            <w:shd w:val="clear" w:color="auto" w:fill="auto"/>
          </w:tcPr>
          <w:p w14:paraId="76C08073"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b/>
                <w:sz w:val="16"/>
                <w:szCs w:val="16"/>
              </w:rPr>
              <w:t>8.2.1</w:t>
            </w:r>
            <w:r w:rsidRPr="00F40CF0">
              <w:rPr>
                <w:rFonts w:ascii="Verdana" w:hAnsi="Verdana"/>
                <w:sz w:val="16"/>
                <w:szCs w:val="16"/>
              </w:rPr>
              <w:t xml:space="preserve"> Recepción</w:t>
            </w:r>
          </w:p>
        </w:tc>
        <w:tc>
          <w:tcPr>
            <w:tcW w:w="4788" w:type="dxa"/>
            <w:shd w:val="clear" w:color="auto" w:fill="auto"/>
          </w:tcPr>
          <w:p w14:paraId="520CB802" w14:textId="77777777" w:rsidR="00880060" w:rsidRPr="0073303D" w:rsidRDefault="00880060" w:rsidP="00F40CF0">
            <w:pPr>
              <w:spacing w:after="80" w:line="216" w:lineRule="atLeast"/>
              <w:jc w:val="both"/>
              <w:rPr>
                <w:lang w:val="en-US"/>
              </w:rPr>
            </w:pPr>
            <w:r w:rsidRPr="0073303D">
              <w:rPr>
                <w:rFonts w:ascii="Verdana" w:hAnsi="Verdana"/>
                <w:b/>
                <w:bCs/>
                <w:sz w:val="16"/>
                <w:szCs w:val="16"/>
                <w:lang w:val="en-US"/>
              </w:rPr>
              <w:t>8.2.1</w:t>
            </w:r>
            <w:r w:rsidRPr="0073303D">
              <w:rPr>
                <w:lang w:val="en-US"/>
              </w:rPr>
              <w:t xml:space="preserve"> </w:t>
            </w:r>
            <w:r w:rsidRPr="0073303D">
              <w:rPr>
                <w:rFonts w:ascii="Verdana" w:hAnsi="Verdana"/>
                <w:sz w:val="16"/>
                <w:szCs w:val="16"/>
                <w:lang w:val="en-US"/>
              </w:rPr>
              <w:t>Reception</w:t>
            </w:r>
            <w:r w:rsidRPr="0073303D">
              <w:rPr>
                <w:lang w:val="en-US"/>
              </w:rPr>
              <w:t xml:space="preserve"> </w:t>
            </w:r>
          </w:p>
        </w:tc>
      </w:tr>
      <w:tr w:rsidR="00F40CF0" w:rsidRPr="004B5ED1" w14:paraId="6887CD8A" w14:textId="77777777" w:rsidTr="00F40CF0">
        <w:tc>
          <w:tcPr>
            <w:tcW w:w="4788" w:type="dxa"/>
            <w:shd w:val="clear" w:color="auto" w:fill="auto"/>
          </w:tcPr>
          <w:p w14:paraId="7B53477B"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b/>
                <w:sz w:val="16"/>
                <w:szCs w:val="16"/>
              </w:rPr>
              <w:t xml:space="preserve">8.2.1.1 </w:t>
            </w:r>
            <w:r w:rsidRPr="00F40CF0">
              <w:rPr>
                <w:rFonts w:ascii="Verdana" w:hAnsi="Verdana"/>
                <w:sz w:val="16"/>
                <w:szCs w:val="16"/>
              </w:rPr>
              <w:t>Recepción y medición por ducto</w:t>
            </w:r>
          </w:p>
        </w:tc>
        <w:tc>
          <w:tcPr>
            <w:tcW w:w="4788" w:type="dxa"/>
            <w:shd w:val="clear" w:color="auto" w:fill="auto"/>
          </w:tcPr>
          <w:p w14:paraId="44EA388A" w14:textId="77777777" w:rsidR="00880060" w:rsidRPr="0073303D" w:rsidRDefault="00880060" w:rsidP="00F40CF0">
            <w:pPr>
              <w:spacing w:after="80" w:line="216" w:lineRule="atLeast"/>
              <w:jc w:val="both"/>
              <w:rPr>
                <w:lang w:val="en-US"/>
              </w:rPr>
            </w:pPr>
            <w:r w:rsidRPr="0073303D">
              <w:rPr>
                <w:rFonts w:ascii="Verdana" w:hAnsi="Verdana"/>
                <w:b/>
                <w:bCs/>
                <w:sz w:val="16"/>
                <w:szCs w:val="16"/>
                <w:lang w:val="en-US"/>
              </w:rPr>
              <w:t>8.2.1.1</w:t>
            </w:r>
            <w:r w:rsidRPr="0073303D">
              <w:rPr>
                <w:lang w:val="en-US"/>
              </w:rPr>
              <w:t xml:space="preserve"> </w:t>
            </w:r>
            <w:r w:rsidRPr="0073303D">
              <w:rPr>
                <w:rFonts w:ascii="Verdana" w:hAnsi="Verdana"/>
                <w:sz w:val="16"/>
                <w:szCs w:val="16"/>
                <w:lang w:val="en-US"/>
              </w:rPr>
              <w:t>Reception and measurement by pipeline</w:t>
            </w:r>
            <w:r w:rsidRPr="0073303D">
              <w:rPr>
                <w:lang w:val="en-US"/>
              </w:rPr>
              <w:t xml:space="preserve"> </w:t>
            </w:r>
          </w:p>
        </w:tc>
      </w:tr>
      <w:tr w:rsidR="00F40CF0" w:rsidRPr="004B5ED1" w14:paraId="22B51196" w14:textId="77777777" w:rsidTr="00F40CF0">
        <w:tc>
          <w:tcPr>
            <w:tcW w:w="4788" w:type="dxa"/>
            <w:shd w:val="clear" w:color="auto" w:fill="auto"/>
          </w:tcPr>
          <w:p w14:paraId="3CE504F2"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En el sistema de Recepción y medición por medio de ducto para Petrolíferos (excepto Gas Licuado de Petróleo) y Petróleo, las conexiones deben ubicarse al interior de los linderos de la propiedad de la instalación terrestre de almacenamiento y deben disponer de sistemas de contención de posibles derrames, no se permite el uso ni la interrupción de la vía pública para este tipo de instalaciones.</w:t>
            </w:r>
          </w:p>
        </w:tc>
        <w:tc>
          <w:tcPr>
            <w:tcW w:w="4788" w:type="dxa"/>
            <w:shd w:val="clear" w:color="auto" w:fill="auto"/>
          </w:tcPr>
          <w:p w14:paraId="38FB7B46"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 xml:space="preserve">In the system of reception and measurement by means of a pipeline for petroleum products (except liquefied petroleum gas) and oil, the connections must be located within the boundaries of the property of the land storage </w:t>
            </w:r>
            <w:r w:rsidR="00F11906">
              <w:rPr>
                <w:rFonts w:ascii="Verdana" w:hAnsi="Verdana"/>
                <w:sz w:val="16"/>
                <w:szCs w:val="16"/>
                <w:lang w:val="en-US"/>
              </w:rPr>
              <w:t>installation</w:t>
            </w:r>
            <w:r w:rsidRPr="0073303D">
              <w:rPr>
                <w:rFonts w:ascii="Verdana" w:hAnsi="Verdana"/>
                <w:sz w:val="16"/>
                <w:szCs w:val="16"/>
                <w:lang w:val="en-US"/>
              </w:rPr>
              <w:t xml:space="preserve"> and must have containment systems for possible spills, the use or interruption of public roads is not allowed for this type of </w:t>
            </w:r>
            <w:r w:rsidR="00B91D2E">
              <w:rPr>
                <w:rFonts w:ascii="Verdana" w:hAnsi="Verdana"/>
                <w:sz w:val="16"/>
                <w:szCs w:val="16"/>
                <w:lang w:val="en-US"/>
              </w:rPr>
              <w:t>installations</w:t>
            </w:r>
            <w:r w:rsidRPr="0073303D">
              <w:rPr>
                <w:rFonts w:ascii="Verdana" w:hAnsi="Verdana"/>
                <w:sz w:val="16"/>
                <w:szCs w:val="16"/>
                <w:lang w:val="en-US"/>
              </w:rPr>
              <w:t>.</w:t>
            </w:r>
            <w:r w:rsidRPr="0073303D">
              <w:rPr>
                <w:lang w:val="en-US"/>
              </w:rPr>
              <w:t xml:space="preserve"> </w:t>
            </w:r>
          </w:p>
        </w:tc>
      </w:tr>
      <w:tr w:rsidR="00F40CF0" w:rsidRPr="004B5ED1" w14:paraId="497E9191" w14:textId="77777777" w:rsidTr="00F40CF0">
        <w:tc>
          <w:tcPr>
            <w:tcW w:w="4788" w:type="dxa"/>
            <w:shd w:val="clear" w:color="auto" w:fill="auto"/>
          </w:tcPr>
          <w:p w14:paraId="17706336"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Dentro de su funcionalidad el sistema debe tener la capacidad de comunicarse en forma bidireccional con los sistemas para medición de flujo, temperatura, presión y densidad, para la Transferencia de custodia en instalaciones terrestres de almacenamiento a través de la Recepción por ducto.</w:t>
            </w:r>
          </w:p>
        </w:tc>
        <w:tc>
          <w:tcPr>
            <w:tcW w:w="4788" w:type="dxa"/>
            <w:shd w:val="clear" w:color="auto" w:fill="auto"/>
          </w:tcPr>
          <w:p w14:paraId="4D9ADF8A"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 xml:space="preserve">Within its functionality, the system must have the ability to communicate bidirectionally with the systems for flow, temperature, pressure and density measurement, for the transfer of custody in terrestrial storage </w:t>
            </w:r>
            <w:r w:rsidR="00B91D2E">
              <w:rPr>
                <w:rFonts w:ascii="Verdana" w:hAnsi="Verdana"/>
                <w:sz w:val="16"/>
                <w:szCs w:val="16"/>
                <w:lang w:val="en-US"/>
              </w:rPr>
              <w:t>installations</w:t>
            </w:r>
            <w:r w:rsidRPr="0073303D">
              <w:rPr>
                <w:rFonts w:ascii="Verdana" w:hAnsi="Verdana"/>
                <w:sz w:val="16"/>
                <w:szCs w:val="16"/>
                <w:lang w:val="en-US"/>
              </w:rPr>
              <w:t xml:space="preserve"> through the pipeline reception.</w:t>
            </w:r>
            <w:r w:rsidRPr="0073303D">
              <w:rPr>
                <w:lang w:val="en-US"/>
              </w:rPr>
              <w:t xml:space="preserve"> </w:t>
            </w:r>
          </w:p>
        </w:tc>
      </w:tr>
      <w:tr w:rsidR="00F40CF0" w:rsidRPr="004B5ED1" w14:paraId="7BAF0C4E" w14:textId="77777777" w:rsidTr="00F40CF0">
        <w:tc>
          <w:tcPr>
            <w:tcW w:w="4788" w:type="dxa"/>
            <w:shd w:val="clear" w:color="auto" w:fill="auto"/>
          </w:tcPr>
          <w:p w14:paraId="17A338C0"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De acuerdo a lo establecido en el alcance del Diseño de la instalación terrestre de almacenamiento, Entrega y Recepción, debe definirse el punto de ubicación del sistema de medición del proceso operativo de la Transferencia de custodia.</w:t>
            </w:r>
          </w:p>
        </w:tc>
        <w:tc>
          <w:tcPr>
            <w:tcW w:w="4788" w:type="dxa"/>
            <w:shd w:val="clear" w:color="auto" w:fill="auto"/>
          </w:tcPr>
          <w:p w14:paraId="6BC4E5C1"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According to</w:t>
            </w:r>
            <w:r w:rsidRPr="0073303D">
              <w:rPr>
                <w:lang w:val="en-US"/>
              </w:rPr>
              <w:t xml:space="preserve"> </w:t>
            </w:r>
            <w:r w:rsidRPr="0073303D">
              <w:rPr>
                <w:rFonts w:ascii="Verdana" w:hAnsi="Verdana"/>
                <w:sz w:val="16"/>
                <w:szCs w:val="16"/>
                <w:lang w:val="en-US"/>
              </w:rPr>
              <w:t xml:space="preserve">what is established in the scope of the design of the terrestrial storage, delivery and reception </w:t>
            </w:r>
            <w:r w:rsidR="00F11906">
              <w:rPr>
                <w:rFonts w:ascii="Verdana" w:hAnsi="Verdana"/>
                <w:sz w:val="16"/>
                <w:szCs w:val="16"/>
                <w:lang w:val="en-US"/>
              </w:rPr>
              <w:t>installation</w:t>
            </w:r>
            <w:r w:rsidRPr="0073303D">
              <w:rPr>
                <w:rFonts w:ascii="Verdana" w:hAnsi="Verdana"/>
                <w:sz w:val="16"/>
                <w:szCs w:val="16"/>
                <w:lang w:val="en-US"/>
              </w:rPr>
              <w:t>, the point of location of the measurement system of the operating process of the transfer of custody must be defined.</w:t>
            </w:r>
            <w:r w:rsidRPr="0073303D">
              <w:rPr>
                <w:lang w:val="en-US"/>
              </w:rPr>
              <w:t xml:space="preserve"> </w:t>
            </w:r>
          </w:p>
        </w:tc>
      </w:tr>
      <w:tr w:rsidR="00F40CF0" w:rsidRPr="004B5ED1" w14:paraId="189AD807" w14:textId="77777777" w:rsidTr="00F40CF0">
        <w:tc>
          <w:tcPr>
            <w:tcW w:w="4788" w:type="dxa"/>
            <w:shd w:val="clear" w:color="auto" w:fill="auto"/>
          </w:tcPr>
          <w:p w14:paraId="0577FB75"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El Diseño del sistema de Recepción de Petrolíferos (excepto Gas Licuado de Petróleo) y Petróleo, por medio de ducto, podrá contar con trampas de diablos y un Sistema de Recepción y/o medición, los cuales deben apegarse a lo establecido por el ASME B31.3 Process Piping su equivalente, superior o aquel que lo sustituya, a las Disposiciones administrativas de carácter general que establecen los lineamientos en materia de Seguridad Industrial, Seguridad Operativa y Protección al Medio Ambiente, para el transporte terrestre por medio de Ductos de Petróleo, Petrolíferos y Petroquímicos, emitidas por la Agencia o aquella que la modifique, o sustituya y a la RES/811/2015 RESOLUCIÓN por la que la Comisión Reguladora de Energía expide las Disposiciones administrativas de carácter general en materia de medición aplicables a la actividad de almacenamiento de petróleo, petrolíferos y petroquímicos o aquella que la modifique, o sustituya respectivamente.</w:t>
            </w:r>
          </w:p>
        </w:tc>
        <w:tc>
          <w:tcPr>
            <w:tcW w:w="4788" w:type="dxa"/>
            <w:shd w:val="clear" w:color="auto" w:fill="auto"/>
          </w:tcPr>
          <w:p w14:paraId="66F6795D"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 xml:space="preserve">The design of the reception system of petroleum (except Liquefied Petroleum Gas) and Oil, through pipeline, may have devil traps and a Reception </w:t>
            </w:r>
            <w:r w:rsidR="00C10D86">
              <w:rPr>
                <w:rFonts w:ascii="Verdana" w:hAnsi="Verdana"/>
                <w:sz w:val="16"/>
                <w:szCs w:val="16"/>
                <w:lang w:val="en-US"/>
              </w:rPr>
              <w:t>and/or</w:t>
            </w:r>
            <w:r w:rsidRPr="0073303D">
              <w:rPr>
                <w:rFonts w:ascii="Verdana" w:hAnsi="Verdana"/>
                <w:sz w:val="16"/>
                <w:szCs w:val="16"/>
                <w:lang w:val="en-US"/>
              </w:rPr>
              <w:t xml:space="preserve"> measurement system, which must adhere to the provisions of the ASME B31 .3</w:t>
            </w:r>
            <w:r w:rsidRPr="0073303D">
              <w:rPr>
                <w:lang w:val="en-US"/>
              </w:rPr>
              <w:t xml:space="preserve"> </w:t>
            </w:r>
            <w:r w:rsidRPr="0073303D">
              <w:rPr>
                <w:rFonts w:ascii="Verdana" w:hAnsi="Verdana"/>
                <w:sz w:val="16"/>
                <w:szCs w:val="16"/>
                <w:lang w:val="en-US"/>
              </w:rPr>
              <w:t>Process</w:t>
            </w:r>
            <w:r w:rsidRPr="0073303D">
              <w:rPr>
                <w:lang w:val="en-US"/>
              </w:rPr>
              <w:t xml:space="preserve"> </w:t>
            </w:r>
            <w:r w:rsidRPr="0073303D">
              <w:rPr>
                <w:rFonts w:ascii="Verdana" w:hAnsi="Verdana"/>
                <w:sz w:val="16"/>
                <w:szCs w:val="16"/>
                <w:lang w:val="en-US"/>
              </w:rPr>
              <w:t>Piping</w:t>
            </w:r>
            <w:r w:rsidRPr="0073303D">
              <w:rPr>
                <w:lang w:val="en-US"/>
              </w:rPr>
              <w:t xml:space="preserve"> </w:t>
            </w:r>
            <w:r w:rsidRPr="0073303D">
              <w:rPr>
                <w:rFonts w:ascii="Verdana" w:hAnsi="Verdana"/>
                <w:sz w:val="16"/>
                <w:szCs w:val="16"/>
                <w:lang w:val="en-US"/>
              </w:rPr>
              <w:t xml:space="preserve">its equivalent, </w:t>
            </w:r>
            <w:r w:rsidR="00FC7348">
              <w:rPr>
                <w:rFonts w:ascii="Verdana" w:hAnsi="Verdana"/>
                <w:sz w:val="16"/>
                <w:szCs w:val="16"/>
                <w:lang w:val="en-US"/>
              </w:rPr>
              <w:t>greater</w:t>
            </w:r>
            <w:r w:rsidRPr="0073303D">
              <w:rPr>
                <w:rFonts w:ascii="Verdana" w:hAnsi="Verdana"/>
                <w:sz w:val="16"/>
                <w:szCs w:val="16"/>
                <w:lang w:val="en-US"/>
              </w:rPr>
              <w:t xml:space="preserve"> or </w:t>
            </w:r>
            <w:r w:rsidR="00FC7348">
              <w:rPr>
                <w:rFonts w:ascii="Verdana" w:hAnsi="Verdana"/>
                <w:sz w:val="16"/>
                <w:szCs w:val="16"/>
                <w:lang w:val="en-US"/>
              </w:rPr>
              <w:t>that which</w:t>
            </w:r>
            <w:r w:rsidRPr="0073303D">
              <w:rPr>
                <w:rFonts w:ascii="Verdana" w:hAnsi="Verdana"/>
                <w:sz w:val="16"/>
                <w:szCs w:val="16"/>
                <w:lang w:val="en-US"/>
              </w:rPr>
              <w:t xml:space="preserve"> replaces it, to the General Administrative Provisions that establish the guidelines on Industrial Safety, Operational Safety and Environmental Protection, for land transportation by means of </w:t>
            </w:r>
            <w:r w:rsidR="008C63B8">
              <w:rPr>
                <w:rFonts w:ascii="Verdana" w:hAnsi="Verdana"/>
                <w:sz w:val="16"/>
                <w:szCs w:val="16"/>
                <w:lang w:val="en-US"/>
              </w:rPr>
              <w:t>Petroleum products, petroleum and</w:t>
            </w:r>
            <w:r w:rsidRPr="0073303D">
              <w:rPr>
                <w:rFonts w:ascii="Verdana" w:hAnsi="Verdana"/>
                <w:sz w:val="16"/>
                <w:szCs w:val="16"/>
                <w:lang w:val="en-US"/>
              </w:rPr>
              <w:t xml:space="preserve"> Petrochemical Pipelines, issued by the Agency or the one that modifies it, or replaces the RES/811/2015 RESOLUTION by which the Energy Regulatory Commission issues the general administrative provisions on measurement applicable to the</w:t>
            </w:r>
            <w:r w:rsidR="00FC7348">
              <w:rPr>
                <w:rFonts w:ascii="Verdana" w:hAnsi="Verdana"/>
                <w:sz w:val="16"/>
                <w:szCs w:val="16"/>
                <w:lang w:val="en-US"/>
              </w:rPr>
              <w:t xml:space="preserve"> storage of</w:t>
            </w:r>
            <w:r w:rsidRPr="0073303D">
              <w:rPr>
                <w:rFonts w:ascii="Verdana" w:hAnsi="Verdana"/>
                <w:sz w:val="16"/>
                <w:szCs w:val="16"/>
                <w:lang w:val="en-US"/>
              </w:rPr>
              <w:t xml:space="preserve"> </w:t>
            </w:r>
            <w:r w:rsidR="00FC7348">
              <w:rPr>
                <w:rFonts w:ascii="Verdana" w:hAnsi="Verdana"/>
                <w:sz w:val="16"/>
                <w:szCs w:val="16"/>
                <w:lang w:val="en-US"/>
              </w:rPr>
              <w:t>petroleum</w:t>
            </w:r>
            <w:r w:rsidRPr="0073303D">
              <w:rPr>
                <w:rFonts w:ascii="Verdana" w:hAnsi="Verdana"/>
                <w:sz w:val="16"/>
                <w:szCs w:val="16"/>
                <w:lang w:val="en-US"/>
              </w:rPr>
              <w:t xml:space="preserve">, petroleum </w:t>
            </w:r>
            <w:r w:rsidR="00FC7348">
              <w:rPr>
                <w:rFonts w:ascii="Verdana" w:hAnsi="Verdana"/>
                <w:sz w:val="16"/>
                <w:szCs w:val="16"/>
                <w:lang w:val="en-US"/>
              </w:rPr>
              <w:t>products</w:t>
            </w:r>
            <w:r w:rsidRPr="0073303D">
              <w:rPr>
                <w:rFonts w:ascii="Verdana" w:hAnsi="Verdana"/>
                <w:sz w:val="16"/>
                <w:szCs w:val="16"/>
                <w:lang w:val="en-US"/>
              </w:rPr>
              <w:t xml:space="preserve"> and petrochemicals or that which modifies it, or substitute</w:t>
            </w:r>
            <w:r w:rsidR="00FC7348">
              <w:rPr>
                <w:rFonts w:ascii="Verdana" w:hAnsi="Verdana"/>
                <w:sz w:val="16"/>
                <w:szCs w:val="16"/>
                <w:lang w:val="en-US"/>
              </w:rPr>
              <w:t>s it</w:t>
            </w:r>
            <w:r w:rsidRPr="0073303D">
              <w:rPr>
                <w:rFonts w:ascii="Verdana" w:hAnsi="Verdana"/>
                <w:sz w:val="16"/>
                <w:szCs w:val="16"/>
                <w:lang w:val="en-US"/>
              </w:rPr>
              <w:t xml:space="preserve"> respectively.</w:t>
            </w:r>
            <w:r w:rsidRPr="0073303D">
              <w:rPr>
                <w:lang w:val="en-US"/>
              </w:rPr>
              <w:t xml:space="preserve"> </w:t>
            </w:r>
          </w:p>
        </w:tc>
      </w:tr>
      <w:tr w:rsidR="00F40CF0" w:rsidRPr="004B5ED1" w14:paraId="320E2977" w14:textId="77777777" w:rsidTr="00F40CF0">
        <w:tc>
          <w:tcPr>
            <w:tcW w:w="4788" w:type="dxa"/>
            <w:shd w:val="clear" w:color="auto" w:fill="auto"/>
          </w:tcPr>
          <w:p w14:paraId="075E45F6"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Dentro de este numeral de Diseño, el Regulado debe evidenciar el cumplimiento de las Disposiciones administrativas de carácter general que establecen los lineamientos en materia de Seguridad Industrial, Seguridad Operativa y Protección al Medio Ambiente, para el transporte terrestre por medio de Ductos de Petróleo, Petrolíferos y Petroquímicos, mediante el dictamen técnico que le corresponda; asimismo, el Regulado debe evidenciar que cuenta con el certificado de cumplimiento al que se refieren las Disposiciones administrativas de carácter general en materia de medición aplicables a la actividad de almacenamiento de petróleo, petrolíferos y petroquímicos, para confirmar que el sistema de medición cumple con las mismas.</w:t>
            </w:r>
          </w:p>
        </w:tc>
        <w:tc>
          <w:tcPr>
            <w:tcW w:w="4788" w:type="dxa"/>
            <w:shd w:val="clear" w:color="auto" w:fill="auto"/>
          </w:tcPr>
          <w:p w14:paraId="46AE916F"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 xml:space="preserve">Within this section </w:t>
            </w:r>
            <w:r w:rsidR="00FC7348">
              <w:rPr>
                <w:rFonts w:ascii="Verdana" w:hAnsi="Verdana"/>
                <w:sz w:val="16"/>
                <w:szCs w:val="16"/>
                <w:lang w:val="en-US"/>
              </w:rPr>
              <w:t>for</w:t>
            </w:r>
            <w:r w:rsidRPr="0073303D">
              <w:rPr>
                <w:rFonts w:ascii="Verdana" w:hAnsi="Verdana"/>
                <w:sz w:val="16"/>
                <w:szCs w:val="16"/>
                <w:lang w:val="en-US"/>
              </w:rPr>
              <w:t xml:space="preserve"> Design, the Regulated must show compliance with the General Administrative Provisions that establish the guidelines on Industrial Safety, Operational Safety and Environmental Protection, for land transportation by means of </w:t>
            </w:r>
            <w:r w:rsidR="00324F3E">
              <w:rPr>
                <w:rFonts w:ascii="Verdana" w:hAnsi="Verdana"/>
                <w:sz w:val="16"/>
                <w:szCs w:val="16"/>
                <w:lang w:val="en-US"/>
              </w:rPr>
              <w:t xml:space="preserve">Petroleum </w:t>
            </w:r>
            <w:r w:rsidRPr="0073303D">
              <w:rPr>
                <w:rFonts w:ascii="Verdana" w:hAnsi="Verdana"/>
                <w:sz w:val="16"/>
                <w:szCs w:val="16"/>
                <w:lang w:val="en-US"/>
              </w:rPr>
              <w:t>Pipelines, Petroleum Products and Petrochemicals, through the corresponding technical opinion;</w:t>
            </w:r>
            <w:r w:rsidRPr="0073303D">
              <w:rPr>
                <w:lang w:val="en-US"/>
              </w:rPr>
              <w:t xml:space="preserve"> </w:t>
            </w:r>
            <w:r w:rsidRPr="0073303D">
              <w:rPr>
                <w:rFonts w:ascii="Verdana" w:hAnsi="Verdana"/>
                <w:sz w:val="16"/>
                <w:szCs w:val="16"/>
                <w:lang w:val="en-US"/>
              </w:rPr>
              <w:t>likewise, the Regulated</w:t>
            </w:r>
            <w:r w:rsidR="00324F3E">
              <w:rPr>
                <w:rFonts w:ascii="Verdana" w:hAnsi="Verdana"/>
                <w:sz w:val="16"/>
                <w:szCs w:val="16"/>
                <w:lang w:val="en-US"/>
              </w:rPr>
              <w:t xml:space="preserve"> party</w:t>
            </w:r>
            <w:r w:rsidRPr="0073303D">
              <w:rPr>
                <w:rFonts w:ascii="Verdana" w:hAnsi="Verdana"/>
                <w:sz w:val="16"/>
                <w:szCs w:val="16"/>
                <w:lang w:val="en-US"/>
              </w:rPr>
              <w:t xml:space="preserve"> must show that it has the certificate of compliance referred to in the General Administrative Provisions regarding measurement</w:t>
            </w:r>
            <w:r w:rsidR="00324F3E">
              <w:rPr>
                <w:rFonts w:ascii="Verdana" w:hAnsi="Verdana"/>
                <w:sz w:val="16"/>
                <w:szCs w:val="16"/>
                <w:lang w:val="en-US"/>
              </w:rPr>
              <w:t>s</w:t>
            </w:r>
            <w:r w:rsidRPr="0073303D">
              <w:rPr>
                <w:rFonts w:ascii="Verdana" w:hAnsi="Verdana"/>
                <w:sz w:val="16"/>
                <w:szCs w:val="16"/>
                <w:lang w:val="en-US"/>
              </w:rPr>
              <w:t xml:space="preserve"> applicable to the storage activity of </w:t>
            </w:r>
            <w:r w:rsidR="008C63B8">
              <w:rPr>
                <w:rFonts w:ascii="Verdana" w:hAnsi="Verdana"/>
                <w:sz w:val="16"/>
                <w:szCs w:val="16"/>
                <w:lang w:val="en-US"/>
              </w:rPr>
              <w:t xml:space="preserve">petroleum, petroleum </w:t>
            </w:r>
            <w:r w:rsidR="00FC7348">
              <w:rPr>
                <w:rFonts w:ascii="Verdana" w:hAnsi="Verdana"/>
                <w:sz w:val="16"/>
                <w:szCs w:val="16"/>
                <w:lang w:val="en-US"/>
              </w:rPr>
              <w:t xml:space="preserve">products </w:t>
            </w:r>
            <w:r w:rsidR="008C63B8">
              <w:rPr>
                <w:rFonts w:ascii="Verdana" w:hAnsi="Verdana"/>
                <w:sz w:val="16"/>
                <w:szCs w:val="16"/>
                <w:lang w:val="en-US"/>
              </w:rPr>
              <w:t>and</w:t>
            </w:r>
            <w:r w:rsidRPr="0073303D">
              <w:rPr>
                <w:rFonts w:ascii="Verdana" w:hAnsi="Verdana"/>
                <w:sz w:val="16"/>
                <w:szCs w:val="16"/>
                <w:lang w:val="en-US"/>
              </w:rPr>
              <w:t xml:space="preserve"> petrochemicals, to confirm that the measurement system complies with the same.</w:t>
            </w:r>
            <w:r w:rsidRPr="0073303D">
              <w:rPr>
                <w:lang w:val="en-US"/>
              </w:rPr>
              <w:t xml:space="preserve"> </w:t>
            </w:r>
            <w:r w:rsidR="00FC7348">
              <w:rPr>
                <w:lang w:val="en-US"/>
              </w:rPr>
              <w:t xml:space="preserve"> </w:t>
            </w:r>
          </w:p>
        </w:tc>
      </w:tr>
      <w:tr w:rsidR="00F40CF0" w:rsidRPr="004B5ED1" w14:paraId="536C1A3B" w14:textId="77777777" w:rsidTr="00F40CF0">
        <w:tc>
          <w:tcPr>
            <w:tcW w:w="4788" w:type="dxa"/>
            <w:shd w:val="clear" w:color="auto" w:fill="auto"/>
          </w:tcPr>
          <w:p w14:paraId="64598169"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rPr>
              <w:t>Para el caso de combustibles de aeronaves, la Recepción por ducto debe contar con un sistema de filtración, para la separación de sólidos y coalescencia de contaminantes de agua.</w:t>
            </w:r>
          </w:p>
        </w:tc>
        <w:tc>
          <w:tcPr>
            <w:tcW w:w="4788" w:type="dxa"/>
            <w:shd w:val="clear" w:color="auto" w:fill="auto"/>
          </w:tcPr>
          <w:p w14:paraId="58C68869"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In the case of aircraft fuels, the Reception by pipeline must have a filtration system, for the separation of solids and coalescence of water contaminants.</w:t>
            </w:r>
            <w:r w:rsidRPr="0073303D">
              <w:rPr>
                <w:lang w:val="en-US"/>
              </w:rPr>
              <w:t xml:space="preserve"> </w:t>
            </w:r>
          </w:p>
        </w:tc>
      </w:tr>
      <w:tr w:rsidR="00F40CF0" w:rsidRPr="004B5ED1" w14:paraId="57CC2E1D" w14:textId="77777777" w:rsidTr="00F40CF0">
        <w:tc>
          <w:tcPr>
            <w:tcW w:w="4788" w:type="dxa"/>
            <w:shd w:val="clear" w:color="auto" w:fill="auto"/>
          </w:tcPr>
          <w:p w14:paraId="75372D76" w14:textId="77777777" w:rsidR="00880060" w:rsidRPr="00F40CF0" w:rsidRDefault="00880060" w:rsidP="00F40CF0">
            <w:pPr>
              <w:pStyle w:val="Texto"/>
              <w:spacing w:after="80"/>
              <w:ind w:firstLine="0"/>
              <w:rPr>
                <w:rFonts w:ascii="Verdana" w:hAnsi="Verdana"/>
                <w:sz w:val="16"/>
                <w:szCs w:val="16"/>
              </w:rPr>
            </w:pPr>
            <w:r w:rsidRPr="00F40CF0">
              <w:rPr>
                <w:rFonts w:ascii="Verdana" w:hAnsi="Verdana"/>
                <w:sz w:val="16"/>
                <w:szCs w:val="16"/>
                <w:lang w:val="es-ES_tradnl"/>
              </w:rPr>
              <w:t xml:space="preserve">El </w:t>
            </w:r>
            <w:r w:rsidRPr="00F40CF0">
              <w:rPr>
                <w:rFonts w:ascii="Verdana" w:hAnsi="Verdana"/>
                <w:sz w:val="16"/>
                <w:szCs w:val="16"/>
              </w:rPr>
              <w:t>Regulado debe implementar los arreglos necesarios para que la instalación terrestre de almacenamiento cuenta con el control final de llenado del tanque. La instalación debe ser capaz de terminar o desviar de forma segura una Transferencia de custodia (para evitar la pérdida de contención u otras condiciones peligrosas), sin depender de las acciones de un tercero ubicado remotamente. Estos arreglos deben considerar las implicaciones aguas arriba para la red de ductos, otras instalaciones en el sistema y refinerías.</w:t>
            </w:r>
          </w:p>
        </w:tc>
        <w:tc>
          <w:tcPr>
            <w:tcW w:w="4788" w:type="dxa"/>
            <w:shd w:val="clear" w:color="auto" w:fill="auto"/>
          </w:tcPr>
          <w:p w14:paraId="60D7F483" w14:textId="77777777" w:rsidR="00880060" w:rsidRPr="0073303D" w:rsidRDefault="00880060" w:rsidP="00F40CF0">
            <w:pPr>
              <w:spacing w:after="80" w:line="216" w:lineRule="atLeast"/>
              <w:jc w:val="both"/>
              <w:rPr>
                <w:lang w:val="en-US"/>
              </w:rPr>
            </w:pPr>
            <w:r w:rsidRPr="0073303D">
              <w:rPr>
                <w:rFonts w:ascii="Verdana" w:hAnsi="Verdana"/>
                <w:sz w:val="16"/>
                <w:szCs w:val="16"/>
                <w:lang w:val="en-US"/>
              </w:rPr>
              <w:t>The</w:t>
            </w:r>
            <w:r w:rsidRPr="0073303D">
              <w:rPr>
                <w:lang w:val="en-US"/>
              </w:rPr>
              <w:t xml:space="preserve"> </w:t>
            </w:r>
            <w:r w:rsidRPr="0073303D">
              <w:rPr>
                <w:rFonts w:ascii="Verdana" w:hAnsi="Verdana"/>
                <w:sz w:val="16"/>
                <w:szCs w:val="16"/>
                <w:lang w:val="en-US"/>
              </w:rPr>
              <w:t>Regulated</w:t>
            </w:r>
            <w:r w:rsidR="00FC7348">
              <w:rPr>
                <w:rFonts w:ascii="Verdana" w:hAnsi="Verdana"/>
                <w:sz w:val="16"/>
                <w:szCs w:val="16"/>
                <w:lang w:val="en-US"/>
              </w:rPr>
              <w:t xml:space="preserve"> party</w:t>
            </w:r>
            <w:r w:rsidRPr="0073303D">
              <w:rPr>
                <w:rFonts w:ascii="Verdana" w:hAnsi="Verdana"/>
                <w:sz w:val="16"/>
                <w:szCs w:val="16"/>
                <w:lang w:val="en-US"/>
              </w:rPr>
              <w:t xml:space="preserve"> must implement the necessary arrangements so that the terrestrial storage </w:t>
            </w:r>
            <w:r w:rsidR="00F11906">
              <w:rPr>
                <w:rFonts w:ascii="Verdana" w:hAnsi="Verdana"/>
                <w:sz w:val="16"/>
                <w:szCs w:val="16"/>
                <w:lang w:val="en-US"/>
              </w:rPr>
              <w:t>installation</w:t>
            </w:r>
            <w:r w:rsidRPr="0073303D">
              <w:rPr>
                <w:rFonts w:ascii="Verdana" w:hAnsi="Verdana"/>
                <w:sz w:val="16"/>
                <w:szCs w:val="16"/>
                <w:lang w:val="en-US"/>
              </w:rPr>
              <w:t xml:space="preserve"> has the final control of filling the tank.</w:t>
            </w:r>
            <w:r w:rsidRPr="0073303D">
              <w:rPr>
                <w:lang w:val="en-US"/>
              </w:rPr>
              <w:t xml:space="preserve"> </w:t>
            </w:r>
            <w:r w:rsidRPr="0073303D">
              <w:rPr>
                <w:rFonts w:ascii="Verdana" w:hAnsi="Verdana"/>
                <w:sz w:val="16"/>
                <w:szCs w:val="16"/>
                <w:lang w:val="en-US"/>
              </w:rPr>
              <w:t xml:space="preserve">The </w:t>
            </w:r>
            <w:r w:rsidR="00F11906">
              <w:rPr>
                <w:rFonts w:ascii="Verdana" w:hAnsi="Verdana"/>
                <w:sz w:val="16"/>
                <w:szCs w:val="16"/>
                <w:lang w:val="en-US"/>
              </w:rPr>
              <w:t>installation</w:t>
            </w:r>
            <w:r w:rsidRPr="0073303D">
              <w:rPr>
                <w:rFonts w:ascii="Verdana" w:hAnsi="Verdana"/>
                <w:sz w:val="16"/>
                <w:szCs w:val="16"/>
                <w:lang w:val="en-US"/>
              </w:rPr>
              <w:t xml:space="preserve"> must be capable of safely terminating or diverting a Custody Transfer (to avoid loss of containment or other dangerous conditions), without relying on the actions of a remotely located third party.</w:t>
            </w:r>
            <w:r w:rsidRPr="0073303D">
              <w:rPr>
                <w:lang w:val="en-US"/>
              </w:rPr>
              <w:t xml:space="preserve"> </w:t>
            </w:r>
            <w:r w:rsidRPr="0073303D">
              <w:rPr>
                <w:rFonts w:ascii="Verdana" w:hAnsi="Verdana"/>
                <w:sz w:val="16"/>
                <w:szCs w:val="16"/>
                <w:lang w:val="en-US"/>
              </w:rPr>
              <w:t xml:space="preserve">These arrangements should consider the upstream implications for the pipeline network, other </w:t>
            </w:r>
            <w:r w:rsidR="00B91D2E">
              <w:rPr>
                <w:rFonts w:ascii="Verdana" w:hAnsi="Verdana"/>
                <w:sz w:val="16"/>
                <w:szCs w:val="16"/>
                <w:lang w:val="en-US"/>
              </w:rPr>
              <w:t>installations</w:t>
            </w:r>
            <w:r w:rsidRPr="0073303D">
              <w:rPr>
                <w:rFonts w:ascii="Verdana" w:hAnsi="Verdana"/>
                <w:sz w:val="16"/>
                <w:szCs w:val="16"/>
                <w:lang w:val="en-US"/>
              </w:rPr>
              <w:t xml:space="preserve"> in the system and refineries.</w:t>
            </w:r>
            <w:r w:rsidRPr="0073303D">
              <w:rPr>
                <w:lang w:val="en-US"/>
              </w:rPr>
              <w:t xml:space="preserve"> </w:t>
            </w:r>
          </w:p>
        </w:tc>
      </w:tr>
      <w:tr w:rsidR="00F40CF0" w:rsidRPr="000138BF" w14:paraId="1BCF307E" w14:textId="77777777" w:rsidTr="00F40CF0">
        <w:tc>
          <w:tcPr>
            <w:tcW w:w="4788" w:type="dxa"/>
            <w:shd w:val="clear" w:color="auto" w:fill="auto"/>
          </w:tcPr>
          <w:p w14:paraId="4F11F749"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b/>
                <w:sz w:val="16"/>
                <w:szCs w:val="16"/>
              </w:rPr>
              <w:t>8.2.1.2</w:t>
            </w:r>
            <w:r w:rsidRPr="00F40CF0">
              <w:rPr>
                <w:rFonts w:ascii="Verdana" w:hAnsi="Verdana"/>
                <w:sz w:val="16"/>
                <w:szCs w:val="16"/>
              </w:rPr>
              <w:t xml:space="preserve"> Recepción por Auto-tanques</w:t>
            </w:r>
          </w:p>
        </w:tc>
        <w:tc>
          <w:tcPr>
            <w:tcW w:w="4788" w:type="dxa"/>
            <w:shd w:val="clear" w:color="auto" w:fill="auto"/>
          </w:tcPr>
          <w:p w14:paraId="7F4882CF" w14:textId="77777777" w:rsidR="00880060" w:rsidRPr="0073303D" w:rsidRDefault="00880060" w:rsidP="00F40CF0">
            <w:pPr>
              <w:spacing w:after="101" w:line="230" w:lineRule="atLeast"/>
              <w:jc w:val="both"/>
              <w:rPr>
                <w:lang w:val="en-US"/>
              </w:rPr>
            </w:pPr>
            <w:r w:rsidRPr="0073303D">
              <w:rPr>
                <w:rFonts w:ascii="Verdana" w:hAnsi="Verdana"/>
                <w:b/>
                <w:bCs/>
                <w:sz w:val="16"/>
                <w:szCs w:val="16"/>
                <w:lang w:val="en-US"/>
              </w:rPr>
              <w:t>8.2.1.2</w:t>
            </w:r>
            <w:r w:rsidRPr="0073303D">
              <w:rPr>
                <w:lang w:val="en-US"/>
              </w:rPr>
              <w:t xml:space="preserve"> </w:t>
            </w:r>
            <w:r w:rsidRPr="0073303D">
              <w:rPr>
                <w:rFonts w:ascii="Verdana" w:hAnsi="Verdana"/>
                <w:sz w:val="16"/>
                <w:szCs w:val="16"/>
                <w:lang w:val="en-US"/>
              </w:rPr>
              <w:t>Reception by</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lang w:val="en-US"/>
              </w:rPr>
              <w:t xml:space="preserve"> </w:t>
            </w:r>
          </w:p>
        </w:tc>
      </w:tr>
      <w:tr w:rsidR="00F40CF0" w:rsidRPr="004B5ED1" w14:paraId="50549869" w14:textId="77777777" w:rsidTr="00F40CF0">
        <w:tc>
          <w:tcPr>
            <w:tcW w:w="4788" w:type="dxa"/>
            <w:shd w:val="clear" w:color="auto" w:fill="auto"/>
          </w:tcPr>
          <w:p w14:paraId="76841DD3"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El área de Recepción por medio de Auto-tanques, debe estar conformada como mínimo por: manguera de descarga, sistema de filtrado, sistema de bombeo, válvulas, conexiones, sistemas de seguridad (incluye monitor de tierra), Unidad de Control Local (UCL), tuberías y/o mangueras y dispositivo para la eliminación de aire.</w:t>
            </w:r>
          </w:p>
        </w:tc>
        <w:tc>
          <w:tcPr>
            <w:tcW w:w="4788" w:type="dxa"/>
            <w:shd w:val="clear" w:color="auto" w:fill="auto"/>
          </w:tcPr>
          <w:p w14:paraId="45790F81"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 xml:space="preserve">The </w:t>
            </w:r>
            <w:r w:rsidR="00324F3E" w:rsidRPr="0073303D">
              <w:rPr>
                <w:rFonts w:ascii="Verdana" w:hAnsi="Verdana"/>
                <w:sz w:val="16"/>
                <w:szCs w:val="16"/>
                <w:lang w:val="en-US"/>
              </w:rPr>
              <w:t xml:space="preserve">area </w:t>
            </w:r>
            <w:r w:rsidR="00324F3E">
              <w:rPr>
                <w:rFonts w:ascii="Verdana" w:hAnsi="Verdana"/>
                <w:sz w:val="16"/>
                <w:szCs w:val="16"/>
                <w:lang w:val="en-US"/>
              </w:rPr>
              <w:t xml:space="preserve">of </w:t>
            </w:r>
            <w:r w:rsidRPr="0073303D">
              <w:rPr>
                <w:rFonts w:ascii="Verdana" w:hAnsi="Verdana"/>
                <w:sz w:val="16"/>
                <w:szCs w:val="16"/>
                <w:lang w:val="en-US"/>
              </w:rPr>
              <w:t>reception by means of</w:t>
            </w:r>
            <w:r w:rsidRPr="0073303D">
              <w:rPr>
                <w:lang w:val="en-US"/>
              </w:rPr>
              <w:t xml:space="preserve"> </w:t>
            </w:r>
            <w:r w:rsidR="009F1190">
              <w:rPr>
                <w:rFonts w:ascii="Verdana" w:hAnsi="Verdana"/>
                <w:sz w:val="16"/>
                <w:szCs w:val="16"/>
                <w:lang w:val="en-US"/>
              </w:rPr>
              <w:t>self-contained</w:t>
            </w:r>
            <w:r w:rsidR="008C63B8">
              <w:rPr>
                <w:rFonts w:ascii="Verdana" w:hAnsi="Verdana"/>
                <w:sz w:val="16"/>
                <w:szCs w:val="16"/>
                <w:lang w:val="en-US"/>
              </w:rPr>
              <w:t xml:space="preserve"> tanks</w:t>
            </w:r>
            <w:r w:rsidRPr="0073303D">
              <w:rPr>
                <w:rFonts w:ascii="Verdana" w:hAnsi="Verdana"/>
                <w:sz w:val="16"/>
                <w:szCs w:val="16"/>
                <w:lang w:val="en-US"/>
              </w:rPr>
              <w:t xml:space="preserve"> must be formed as a minimum by: </w:t>
            </w:r>
            <w:r w:rsidR="00FC7348">
              <w:rPr>
                <w:rFonts w:ascii="Verdana" w:hAnsi="Verdana"/>
                <w:sz w:val="16"/>
                <w:szCs w:val="16"/>
                <w:lang w:val="en-US"/>
              </w:rPr>
              <w:t xml:space="preserve">a </w:t>
            </w:r>
            <w:r w:rsidRPr="0073303D">
              <w:rPr>
                <w:rFonts w:ascii="Verdana" w:hAnsi="Verdana"/>
                <w:sz w:val="16"/>
                <w:szCs w:val="16"/>
                <w:lang w:val="en-US"/>
              </w:rPr>
              <w:t xml:space="preserve">discharge hose, filtering system, pumping system, valves, connections, </w:t>
            </w:r>
            <w:r w:rsidR="00FE0401">
              <w:rPr>
                <w:rFonts w:ascii="Verdana" w:hAnsi="Verdana"/>
                <w:sz w:val="16"/>
                <w:szCs w:val="16"/>
                <w:lang w:val="en-US"/>
              </w:rPr>
              <w:t>safety systems</w:t>
            </w:r>
            <w:r w:rsidRPr="0073303D">
              <w:rPr>
                <w:rFonts w:ascii="Verdana" w:hAnsi="Verdana"/>
                <w:sz w:val="16"/>
                <w:szCs w:val="16"/>
                <w:lang w:val="en-US"/>
              </w:rPr>
              <w:t xml:space="preserve"> (includes ground monitor), Local Control Unit</w:t>
            </w:r>
            <w:r w:rsidR="00FC7348">
              <w:rPr>
                <w:rFonts w:ascii="Verdana" w:hAnsi="Verdana"/>
                <w:sz w:val="16"/>
                <w:szCs w:val="16"/>
                <w:lang w:val="en-US"/>
              </w:rPr>
              <w:t>s,</w:t>
            </w:r>
            <w:r w:rsidRPr="0073303D">
              <w:rPr>
                <w:rFonts w:ascii="Verdana" w:hAnsi="Verdana"/>
                <w:sz w:val="16"/>
                <w:szCs w:val="16"/>
                <w:lang w:val="en-US"/>
              </w:rPr>
              <w:t xml:space="preserve"> pipes </w:t>
            </w:r>
            <w:r w:rsidR="00C10D86">
              <w:rPr>
                <w:rFonts w:ascii="Verdana" w:hAnsi="Verdana"/>
                <w:sz w:val="16"/>
                <w:szCs w:val="16"/>
                <w:lang w:val="en-US"/>
              </w:rPr>
              <w:t>and/or</w:t>
            </w:r>
            <w:r w:rsidRPr="0073303D">
              <w:rPr>
                <w:rFonts w:ascii="Verdana" w:hAnsi="Verdana"/>
                <w:sz w:val="16"/>
                <w:szCs w:val="16"/>
                <w:lang w:val="en-US"/>
              </w:rPr>
              <w:t xml:space="preserve"> hoses and </w:t>
            </w:r>
            <w:r w:rsidR="00FC7348">
              <w:rPr>
                <w:rFonts w:ascii="Verdana" w:hAnsi="Verdana"/>
                <w:sz w:val="16"/>
                <w:szCs w:val="16"/>
                <w:lang w:val="en-US"/>
              </w:rPr>
              <w:t xml:space="preserve">a </w:t>
            </w:r>
            <w:r w:rsidRPr="0073303D">
              <w:rPr>
                <w:rFonts w:ascii="Verdana" w:hAnsi="Verdana"/>
                <w:sz w:val="16"/>
                <w:szCs w:val="16"/>
                <w:lang w:val="en-US"/>
              </w:rPr>
              <w:t>device for the elimination of air.</w:t>
            </w:r>
            <w:r w:rsidRPr="0073303D">
              <w:rPr>
                <w:lang w:val="en-US"/>
              </w:rPr>
              <w:t xml:space="preserve"> </w:t>
            </w:r>
          </w:p>
        </w:tc>
      </w:tr>
      <w:tr w:rsidR="00F40CF0" w:rsidRPr="004B5ED1" w14:paraId="248E2AFA" w14:textId="77777777" w:rsidTr="00F40CF0">
        <w:tc>
          <w:tcPr>
            <w:tcW w:w="4788" w:type="dxa"/>
            <w:shd w:val="clear" w:color="auto" w:fill="auto"/>
          </w:tcPr>
          <w:p w14:paraId="5867D819"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El sistema de Recepción de las instalaciones debe contemplar la instalación de instrumentación propia para la medición del Producto, temperatura, flujo, densidad y presión; así como, para el control de la descarga de Producto, en lo que se denomina “sistema de medición”, el cual se conforma de unidad de control local, pinza de conexión a tierra física, filtro, bomba principal, filtro tipo “Y”, bomba auxiliar, tanque eliminador de aire, válvula check, válvula electrohidráulica u otra válvula de funcionalidad similar, sistema de medición y control que incluye elemento primario de medición, transmisor y computador de flujo u otro equipo similar, para temperatura, densidad y flujo, válvula de bloqueo a tanque con indicador de posición (abierta-cerrada) y válvula de bloqueo de Auto-tanques. Los equipos y sistemas deben cumplir con las medidas de seguridad requeridas para los procesos de medición y Transferencia de custodia.</w:t>
            </w:r>
          </w:p>
        </w:tc>
        <w:tc>
          <w:tcPr>
            <w:tcW w:w="4788" w:type="dxa"/>
            <w:shd w:val="clear" w:color="auto" w:fill="auto"/>
          </w:tcPr>
          <w:p w14:paraId="22DA1CC3"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 xml:space="preserve">The reception system of the installations must </w:t>
            </w:r>
            <w:r w:rsidR="00FC7348">
              <w:rPr>
                <w:rFonts w:ascii="Verdana" w:hAnsi="Verdana"/>
                <w:sz w:val="16"/>
                <w:szCs w:val="16"/>
                <w:lang w:val="en-US"/>
              </w:rPr>
              <w:t>include</w:t>
            </w:r>
            <w:r w:rsidRPr="0073303D">
              <w:rPr>
                <w:rFonts w:ascii="Verdana" w:hAnsi="Verdana"/>
                <w:sz w:val="16"/>
                <w:szCs w:val="16"/>
                <w:lang w:val="en-US"/>
              </w:rPr>
              <w:t xml:space="preserve"> the installation of instrumentation for the measurement of the Product, temperature, flow, density and pressure;</w:t>
            </w:r>
            <w:r w:rsidRPr="0073303D">
              <w:rPr>
                <w:lang w:val="en-US"/>
              </w:rPr>
              <w:t xml:space="preserve"> </w:t>
            </w:r>
            <w:r w:rsidRPr="0073303D">
              <w:rPr>
                <w:rFonts w:ascii="Verdana" w:hAnsi="Verdana"/>
                <w:sz w:val="16"/>
                <w:szCs w:val="16"/>
                <w:lang w:val="en-US"/>
              </w:rPr>
              <w:t>as well as, for the control of the product discharge, in what is called "measurement system", which is made up of local control unit, physical earth connection clamp, filter, main pump, filter type "Y", auxiliary pump, air eliminator tank,</w:t>
            </w:r>
            <w:r w:rsidRPr="0073303D">
              <w:rPr>
                <w:lang w:val="en-US"/>
              </w:rPr>
              <w:t xml:space="preserve"> </w:t>
            </w:r>
            <w:r w:rsidRPr="0073303D">
              <w:rPr>
                <w:rFonts w:ascii="Verdana" w:hAnsi="Verdana"/>
                <w:sz w:val="16"/>
                <w:szCs w:val="16"/>
                <w:lang w:val="en-US"/>
              </w:rPr>
              <w:t>check</w:t>
            </w:r>
            <w:r w:rsidRPr="0073303D">
              <w:rPr>
                <w:lang w:val="en-US"/>
              </w:rPr>
              <w:t xml:space="preserve"> </w:t>
            </w:r>
            <w:r w:rsidRPr="0073303D">
              <w:rPr>
                <w:rFonts w:ascii="Verdana" w:hAnsi="Verdana"/>
                <w:sz w:val="16"/>
                <w:szCs w:val="16"/>
                <w:lang w:val="en-US"/>
              </w:rPr>
              <w:t xml:space="preserve">valve, electrohydraulic valve or other valve of similar functionality, measuring and control system that includes primary measuring element, transmitter and flow computer or other similar equipment, for temperature, density and flow, </w:t>
            </w:r>
            <w:r w:rsidR="00324F3E">
              <w:rPr>
                <w:rFonts w:ascii="Verdana" w:hAnsi="Verdana"/>
                <w:sz w:val="16"/>
                <w:szCs w:val="16"/>
                <w:lang w:val="en-US"/>
              </w:rPr>
              <w:t>t</w:t>
            </w:r>
            <w:r w:rsidRPr="0073303D">
              <w:rPr>
                <w:rFonts w:ascii="Verdana" w:hAnsi="Verdana"/>
                <w:sz w:val="16"/>
                <w:szCs w:val="16"/>
                <w:lang w:val="en-US"/>
              </w:rPr>
              <w:t xml:space="preserve">ank lock valve with position indicator (open-closed) and </w:t>
            </w:r>
            <w:r w:rsidR="000138BF">
              <w:rPr>
                <w:rFonts w:ascii="Verdana" w:hAnsi="Verdana"/>
                <w:sz w:val="16"/>
                <w:szCs w:val="16"/>
                <w:lang w:val="en-US"/>
              </w:rPr>
              <w:t>self-contained</w:t>
            </w:r>
            <w:r w:rsidR="008C63B8">
              <w:rPr>
                <w:rFonts w:ascii="Verdana" w:hAnsi="Verdana"/>
                <w:sz w:val="16"/>
                <w:szCs w:val="16"/>
                <w:lang w:val="en-US"/>
              </w:rPr>
              <w:t xml:space="preserve"> tank</w:t>
            </w:r>
            <w:r w:rsidRPr="0073303D">
              <w:rPr>
                <w:rFonts w:ascii="Verdana" w:hAnsi="Verdana"/>
                <w:sz w:val="16"/>
                <w:szCs w:val="16"/>
                <w:lang w:val="en-US"/>
              </w:rPr>
              <w:t xml:space="preserve"> blocking valve.</w:t>
            </w:r>
            <w:r w:rsidRPr="0073303D">
              <w:rPr>
                <w:lang w:val="en-US"/>
              </w:rPr>
              <w:t xml:space="preserve"> </w:t>
            </w:r>
            <w:r w:rsidRPr="0073303D">
              <w:rPr>
                <w:rFonts w:ascii="Verdana" w:hAnsi="Verdana"/>
                <w:sz w:val="16"/>
                <w:szCs w:val="16"/>
                <w:lang w:val="en-US"/>
              </w:rPr>
              <w:t>The equipment and systems must comply with the security measures required for the measurement processes and custody transfer.</w:t>
            </w:r>
            <w:r w:rsidRPr="0073303D">
              <w:rPr>
                <w:lang w:val="en-US"/>
              </w:rPr>
              <w:t xml:space="preserve"> </w:t>
            </w:r>
          </w:p>
        </w:tc>
      </w:tr>
      <w:tr w:rsidR="00F40CF0" w:rsidRPr="004B5ED1" w14:paraId="1BEFFFD3" w14:textId="77777777" w:rsidTr="00F40CF0">
        <w:tc>
          <w:tcPr>
            <w:tcW w:w="4788" w:type="dxa"/>
            <w:shd w:val="clear" w:color="auto" w:fill="auto"/>
          </w:tcPr>
          <w:p w14:paraId="7D136CE4"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Adicionalmente, para control de la Recepción de Producto en cada posición de descarga se debe instalar una Unidad de Control Local (UCL).</w:t>
            </w:r>
          </w:p>
        </w:tc>
        <w:tc>
          <w:tcPr>
            <w:tcW w:w="4788" w:type="dxa"/>
            <w:shd w:val="clear" w:color="auto" w:fill="auto"/>
          </w:tcPr>
          <w:p w14:paraId="6D45703F"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Additionally, to control the Product Reception in each unloading position, a Local Control Unit</w:t>
            </w:r>
            <w:r w:rsidR="00324F3E">
              <w:rPr>
                <w:rFonts w:ascii="Verdana" w:hAnsi="Verdana"/>
                <w:sz w:val="16"/>
                <w:szCs w:val="16"/>
                <w:lang w:val="en-US"/>
              </w:rPr>
              <w:t xml:space="preserve"> </w:t>
            </w:r>
            <w:r w:rsidR="00324F3E" w:rsidRPr="00324F3E">
              <w:rPr>
                <w:rFonts w:ascii="Verdana" w:hAnsi="Verdana"/>
                <w:sz w:val="16"/>
                <w:szCs w:val="16"/>
                <w:lang w:val="en-US"/>
              </w:rPr>
              <w:t>(LCU)</w:t>
            </w:r>
            <w:r w:rsidRPr="0073303D">
              <w:rPr>
                <w:rFonts w:ascii="Verdana" w:hAnsi="Verdana"/>
                <w:sz w:val="16"/>
                <w:szCs w:val="16"/>
                <w:lang w:val="en-US"/>
              </w:rPr>
              <w:t xml:space="preserve"> must be installed.</w:t>
            </w:r>
            <w:r w:rsidRPr="0073303D">
              <w:rPr>
                <w:lang w:val="en-US"/>
              </w:rPr>
              <w:t xml:space="preserve"> </w:t>
            </w:r>
          </w:p>
        </w:tc>
      </w:tr>
      <w:tr w:rsidR="00F40CF0" w:rsidRPr="004B5ED1" w14:paraId="0B9828EA" w14:textId="77777777" w:rsidTr="00F40CF0">
        <w:tc>
          <w:tcPr>
            <w:tcW w:w="4788" w:type="dxa"/>
            <w:shd w:val="clear" w:color="auto" w:fill="auto"/>
          </w:tcPr>
          <w:p w14:paraId="6135FA85"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El sistema de Recepción puede interactuar con los requisitos y validaciones de un sistema de control de acceso vehicular.</w:t>
            </w:r>
          </w:p>
        </w:tc>
        <w:tc>
          <w:tcPr>
            <w:tcW w:w="4788" w:type="dxa"/>
            <w:shd w:val="clear" w:color="auto" w:fill="auto"/>
          </w:tcPr>
          <w:p w14:paraId="6ED8BB59"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The reception system can interact with the requirements and validations of a vehicle access control system.</w:t>
            </w:r>
            <w:r w:rsidRPr="0073303D">
              <w:rPr>
                <w:lang w:val="en-US"/>
              </w:rPr>
              <w:t xml:space="preserve"> </w:t>
            </w:r>
            <w:r w:rsidR="00324F3E">
              <w:rPr>
                <w:lang w:val="en-US"/>
              </w:rPr>
              <w:t xml:space="preserve"> </w:t>
            </w:r>
          </w:p>
        </w:tc>
      </w:tr>
      <w:tr w:rsidR="00F40CF0" w:rsidRPr="00F40CF0" w14:paraId="44CB5BB6" w14:textId="77777777" w:rsidTr="00F40CF0">
        <w:tc>
          <w:tcPr>
            <w:tcW w:w="4788" w:type="dxa"/>
            <w:shd w:val="clear" w:color="auto" w:fill="auto"/>
          </w:tcPr>
          <w:p w14:paraId="67665BEB"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b/>
                <w:sz w:val="16"/>
                <w:szCs w:val="16"/>
              </w:rPr>
              <w:t xml:space="preserve">8.2.1.3 </w:t>
            </w:r>
            <w:r w:rsidRPr="00F40CF0">
              <w:rPr>
                <w:rFonts w:ascii="Verdana" w:hAnsi="Verdana"/>
                <w:sz w:val="16"/>
                <w:szCs w:val="16"/>
              </w:rPr>
              <w:t>Recepción por Carro-tanques</w:t>
            </w:r>
          </w:p>
        </w:tc>
        <w:tc>
          <w:tcPr>
            <w:tcW w:w="4788" w:type="dxa"/>
            <w:shd w:val="clear" w:color="auto" w:fill="auto"/>
          </w:tcPr>
          <w:p w14:paraId="5CE12813" w14:textId="77777777" w:rsidR="00880060" w:rsidRPr="0073303D" w:rsidRDefault="00880060" w:rsidP="00F40CF0">
            <w:pPr>
              <w:spacing w:after="101" w:line="230" w:lineRule="atLeast"/>
              <w:jc w:val="both"/>
              <w:rPr>
                <w:lang w:val="en-US"/>
              </w:rPr>
            </w:pPr>
            <w:r w:rsidRPr="0073303D">
              <w:rPr>
                <w:rFonts w:ascii="Verdana" w:hAnsi="Verdana"/>
                <w:b/>
                <w:bCs/>
                <w:sz w:val="16"/>
                <w:szCs w:val="16"/>
                <w:lang w:val="en-US"/>
              </w:rPr>
              <w:t>8.2.1.3</w:t>
            </w:r>
            <w:r w:rsidRPr="0073303D">
              <w:rPr>
                <w:lang w:val="en-US"/>
              </w:rPr>
              <w:t xml:space="preserve"> </w:t>
            </w:r>
            <w:r w:rsidRPr="0073303D">
              <w:rPr>
                <w:rFonts w:ascii="Verdana" w:hAnsi="Verdana"/>
                <w:sz w:val="16"/>
                <w:szCs w:val="16"/>
                <w:lang w:val="en-US"/>
              </w:rPr>
              <w:t>Reception by</w:t>
            </w:r>
            <w:r w:rsidRPr="0073303D">
              <w:rPr>
                <w:lang w:val="en-US"/>
              </w:rPr>
              <w:t xml:space="preserve"> </w:t>
            </w:r>
            <w:r w:rsidR="00324F3E">
              <w:rPr>
                <w:rFonts w:ascii="Verdana" w:hAnsi="Verdana"/>
                <w:sz w:val="16"/>
                <w:szCs w:val="16"/>
                <w:lang w:val="en-US"/>
              </w:rPr>
              <w:t>tanker trucks</w:t>
            </w:r>
            <w:r w:rsidRPr="0073303D">
              <w:rPr>
                <w:lang w:val="en-US"/>
              </w:rPr>
              <w:t xml:space="preserve"> </w:t>
            </w:r>
          </w:p>
        </w:tc>
      </w:tr>
      <w:tr w:rsidR="00F40CF0" w:rsidRPr="004B5ED1" w14:paraId="71CDAA87" w14:textId="77777777" w:rsidTr="00F40CF0">
        <w:tc>
          <w:tcPr>
            <w:tcW w:w="4788" w:type="dxa"/>
            <w:shd w:val="clear" w:color="auto" w:fill="auto"/>
          </w:tcPr>
          <w:p w14:paraId="488A23CB"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Para el caso de las instalaciones que cuenten con infraestructura para realizar operaciones internas de Recepción por Carro-tanques, el Diseño de estructuras de anclaje, soportes de tuberías, conexiones, accesorios y bridas, deben cumplir con la normatividad nacional y/o internacional, vigente y aplicable.</w:t>
            </w:r>
          </w:p>
        </w:tc>
        <w:tc>
          <w:tcPr>
            <w:tcW w:w="4788" w:type="dxa"/>
            <w:shd w:val="clear" w:color="auto" w:fill="auto"/>
          </w:tcPr>
          <w:p w14:paraId="768BF1F1"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 xml:space="preserve">In the case of </w:t>
            </w:r>
            <w:r w:rsidR="00B91D2E">
              <w:rPr>
                <w:rFonts w:ascii="Verdana" w:hAnsi="Verdana"/>
                <w:sz w:val="16"/>
                <w:szCs w:val="16"/>
                <w:lang w:val="en-US"/>
              </w:rPr>
              <w:t>installations</w:t>
            </w:r>
            <w:r w:rsidRPr="0073303D">
              <w:rPr>
                <w:rFonts w:ascii="Verdana" w:hAnsi="Verdana"/>
                <w:sz w:val="16"/>
                <w:szCs w:val="16"/>
                <w:lang w:val="en-US"/>
              </w:rPr>
              <w:t xml:space="preserve"> that have the infrastructure to perform internal operations of Reception </w:t>
            </w:r>
            <w:r w:rsidR="00324F3E">
              <w:rPr>
                <w:rFonts w:ascii="Verdana" w:hAnsi="Verdana"/>
                <w:sz w:val="16"/>
                <w:szCs w:val="16"/>
                <w:lang w:val="en-US"/>
              </w:rPr>
              <w:t>with tanker trucks,</w:t>
            </w:r>
            <w:r w:rsidRPr="0073303D">
              <w:rPr>
                <w:rFonts w:ascii="Verdana" w:hAnsi="Verdana"/>
                <w:sz w:val="16"/>
                <w:szCs w:val="16"/>
                <w:lang w:val="en-US"/>
              </w:rPr>
              <w:t xml:space="preserve"> the design of </w:t>
            </w:r>
            <w:r w:rsidR="00324F3E">
              <w:rPr>
                <w:rFonts w:ascii="Verdana" w:hAnsi="Verdana"/>
                <w:sz w:val="16"/>
                <w:szCs w:val="16"/>
                <w:lang w:val="en-US"/>
              </w:rPr>
              <w:t xml:space="preserve">the </w:t>
            </w:r>
            <w:r w:rsidRPr="0073303D">
              <w:rPr>
                <w:rFonts w:ascii="Verdana" w:hAnsi="Verdana"/>
                <w:sz w:val="16"/>
                <w:szCs w:val="16"/>
                <w:lang w:val="en-US"/>
              </w:rPr>
              <w:t xml:space="preserve">anchoring structures, pipe supports, connections, fittings and flanges must comply with national </w:t>
            </w:r>
            <w:r w:rsidR="00C10D86">
              <w:rPr>
                <w:rFonts w:ascii="Verdana" w:hAnsi="Verdana"/>
                <w:sz w:val="16"/>
                <w:szCs w:val="16"/>
                <w:lang w:val="en-US"/>
              </w:rPr>
              <w:t>and/or</w:t>
            </w:r>
            <w:r w:rsidRPr="0073303D">
              <w:rPr>
                <w:rFonts w:ascii="Verdana" w:hAnsi="Verdana"/>
                <w:sz w:val="16"/>
                <w:szCs w:val="16"/>
                <w:lang w:val="en-US"/>
              </w:rPr>
              <w:t xml:space="preserve"> international regulations </w:t>
            </w:r>
            <w:r w:rsidR="00324F3E">
              <w:rPr>
                <w:rFonts w:ascii="Verdana" w:hAnsi="Verdana"/>
                <w:sz w:val="16"/>
                <w:szCs w:val="16"/>
                <w:lang w:val="en-US"/>
              </w:rPr>
              <w:t>that are current</w:t>
            </w:r>
            <w:r w:rsidRPr="0073303D">
              <w:rPr>
                <w:rFonts w:ascii="Verdana" w:hAnsi="Verdana"/>
                <w:sz w:val="16"/>
                <w:szCs w:val="16"/>
                <w:lang w:val="en-US"/>
              </w:rPr>
              <w:t xml:space="preserve"> and applicable.</w:t>
            </w:r>
            <w:r w:rsidRPr="0073303D">
              <w:rPr>
                <w:lang w:val="en-US"/>
              </w:rPr>
              <w:t xml:space="preserve"> </w:t>
            </w:r>
          </w:p>
        </w:tc>
      </w:tr>
      <w:tr w:rsidR="00F40CF0" w:rsidRPr="004B5ED1" w14:paraId="7BC948B4" w14:textId="77777777" w:rsidTr="00F40CF0">
        <w:tc>
          <w:tcPr>
            <w:tcW w:w="4788" w:type="dxa"/>
            <w:shd w:val="clear" w:color="auto" w:fill="auto"/>
          </w:tcPr>
          <w:p w14:paraId="7A13E02B"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El sistema de Recepción (descarga) debe disponer de la instrumentación propia por posición o grupo de Carro-tanques, para la medición y control del Producto en todas las variables del proceso, así como para el control de la descarga de Productos en lo que se denomina “sistema de medición”. El sistema debe contemplar la instalación de instrumentos y equipos en las posiciones de descarga y contar con la instrumentación propia para la medición del Producto, densidad y temperatura, el cual se conforma de unidad de control local, pinza de conexión a tierra física, filtro, bomba principal, filtro tipo “Y”, bomba auxiliar, tanque eliminador de aire, válvula check o de retención, válvula electrohidráulica u otra válvula de funcionalidad similar, sistema de medición y control que incluye elemento primario de medición, transmisor y computador de flujo u otro equipo similar, para temperatura, densidad y flujo, válvula de bloqueo a tanque con indicador de posición (abierta-cerrada) y válvula de bloqueo de Carro-tanque. Los equipos y sistemas de Recepción deben cumplir con las medidas de seguridad requeridas, para la medición y Transferencia de custodia.</w:t>
            </w:r>
          </w:p>
        </w:tc>
        <w:tc>
          <w:tcPr>
            <w:tcW w:w="4788" w:type="dxa"/>
            <w:shd w:val="clear" w:color="auto" w:fill="auto"/>
          </w:tcPr>
          <w:p w14:paraId="678BDDCF"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The Reception (unloading) system must have its own instrumentation per position or group of</w:t>
            </w:r>
            <w:r w:rsidRPr="0073303D">
              <w:rPr>
                <w:lang w:val="en-US"/>
              </w:rPr>
              <w:t xml:space="preserve"> </w:t>
            </w:r>
            <w:r w:rsidR="00324F3E">
              <w:rPr>
                <w:rFonts w:ascii="Verdana" w:hAnsi="Verdana"/>
                <w:sz w:val="16"/>
                <w:szCs w:val="16"/>
                <w:lang w:val="en-US"/>
              </w:rPr>
              <w:t>tanker trucks</w:t>
            </w:r>
            <w:r w:rsidRPr="0073303D">
              <w:rPr>
                <w:rFonts w:ascii="Verdana" w:hAnsi="Verdana"/>
                <w:sz w:val="16"/>
                <w:szCs w:val="16"/>
                <w:lang w:val="en-US"/>
              </w:rPr>
              <w:t xml:space="preserve">, for the measurement and control of the Product in all the variables of the process, as well as for the control of the discharge of Products in what is </w:t>
            </w:r>
            <w:r w:rsidR="00324F3E">
              <w:rPr>
                <w:rFonts w:ascii="Verdana" w:hAnsi="Verdana"/>
                <w:sz w:val="16"/>
                <w:szCs w:val="16"/>
                <w:lang w:val="en-US"/>
              </w:rPr>
              <w:t>called the</w:t>
            </w:r>
            <w:r w:rsidRPr="0073303D">
              <w:rPr>
                <w:rFonts w:ascii="Verdana" w:hAnsi="Verdana"/>
                <w:sz w:val="16"/>
                <w:szCs w:val="16"/>
                <w:lang w:val="en-US"/>
              </w:rPr>
              <w:t xml:space="preserve"> "system of measurement".</w:t>
            </w:r>
            <w:r w:rsidRPr="0073303D">
              <w:rPr>
                <w:lang w:val="en-US"/>
              </w:rPr>
              <w:t xml:space="preserve"> </w:t>
            </w:r>
            <w:r w:rsidRPr="0073303D">
              <w:rPr>
                <w:rFonts w:ascii="Verdana" w:hAnsi="Verdana"/>
                <w:sz w:val="16"/>
                <w:szCs w:val="16"/>
                <w:lang w:val="en-US"/>
              </w:rPr>
              <w:t xml:space="preserve">The system must </w:t>
            </w:r>
            <w:r w:rsidR="00324F3E">
              <w:rPr>
                <w:rFonts w:ascii="Verdana" w:hAnsi="Verdana"/>
                <w:sz w:val="16"/>
                <w:szCs w:val="16"/>
                <w:lang w:val="en-US"/>
              </w:rPr>
              <w:t>include</w:t>
            </w:r>
            <w:r w:rsidRPr="0073303D">
              <w:rPr>
                <w:rFonts w:ascii="Verdana" w:hAnsi="Verdana"/>
                <w:sz w:val="16"/>
                <w:szCs w:val="16"/>
                <w:lang w:val="en-US"/>
              </w:rPr>
              <w:t xml:space="preserve"> the installation of instruments and equipment in the discharge positions and have the proper instrumentation for the measurement of the Product, density and temperature, which is made up of a local control unit, physical earth connection clamp, filter, main pump, "Y" type filter, auxiliary pump, air eliminator tank,</w:t>
            </w:r>
            <w:r w:rsidRPr="0073303D">
              <w:rPr>
                <w:lang w:val="en-US"/>
              </w:rPr>
              <w:t xml:space="preserve"> </w:t>
            </w:r>
            <w:r w:rsidRPr="0073303D">
              <w:rPr>
                <w:rFonts w:ascii="Verdana" w:hAnsi="Verdana"/>
                <w:sz w:val="16"/>
                <w:szCs w:val="16"/>
                <w:lang w:val="en-US"/>
              </w:rPr>
              <w:t>check</w:t>
            </w:r>
            <w:r w:rsidRPr="0073303D">
              <w:rPr>
                <w:lang w:val="en-US"/>
              </w:rPr>
              <w:t xml:space="preserve"> </w:t>
            </w:r>
            <w:r w:rsidRPr="0073303D">
              <w:rPr>
                <w:rFonts w:ascii="Verdana" w:hAnsi="Verdana"/>
                <w:sz w:val="16"/>
                <w:szCs w:val="16"/>
                <w:lang w:val="en-US"/>
              </w:rPr>
              <w:t>or check valve, electrohydraulic valve or other valve of similar functionality, measurement and control system that includes primary measurement element, transmitter and flow computer other similar equipment, for temperature, density and flow, block valve to tank with position indicator (open-closed) and tank-valve blocking valve.</w:t>
            </w:r>
            <w:r w:rsidRPr="0073303D">
              <w:rPr>
                <w:lang w:val="en-US"/>
              </w:rPr>
              <w:t xml:space="preserve"> </w:t>
            </w:r>
            <w:r w:rsidRPr="0073303D">
              <w:rPr>
                <w:rFonts w:ascii="Verdana" w:hAnsi="Verdana"/>
                <w:sz w:val="16"/>
                <w:szCs w:val="16"/>
                <w:lang w:val="en-US"/>
              </w:rPr>
              <w:t xml:space="preserve">Reception equipment and systems must comply with the required </w:t>
            </w:r>
            <w:r w:rsidR="00324F3E">
              <w:rPr>
                <w:rFonts w:ascii="Verdana" w:hAnsi="Verdana"/>
                <w:sz w:val="16"/>
                <w:szCs w:val="16"/>
                <w:lang w:val="en-US"/>
              </w:rPr>
              <w:t>safety</w:t>
            </w:r>
            <w:r w:rsidRPr="0073303D">
              <w:rPr>
                <w:rFonts w:ascii="Verdana" w:hAnsi="Verdana"/>
                <w:sz w:val="16"/>
                <w:szCs w:val="16"/>
                <w:lang w:val="en-US"/>
              </w:rPr>
              <w:t xml:space="preserve"> measures for the measurement and transfer of custody.</w:t>
            </w:r>
            <w:r w:rsidRPr="0073303D">
              <w:rPr>
                <w:lang w:val="en-US"/>
              </w:rPr>
              <w:t xml:space="preserve"> </w:t>
            </w:r>
          </w:p>
        </w:tc>
      </w:tr>
      <w:tr w:rsidR="00F40CF0" w:rsidRPr="004B5ED1" w14:paraId="7E9F2C04" w14:textId="77777777" w:rsidTr="00F40CF0">
        <w:tc>
          <w:tcPr>
            <w:tcW w:w="4788" w:type="dxa"/>
            <w:shd w:val="clear" w:color="auto" w:fill="auto"/>
          </w:tcPr>
          <w:p w14:paraId="73F720EA"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El Regulado debe instalar una Unidad de Control Local (UCL), para el control de la descarga y registro de todas las variables del sistema de medición en cada posición.</w:t>
            </w:r>
          </w:p>
        </w:tc>
        <w:tc>
          <w:tcPr>
            <w:tcW w:w="4788" w:type="dxa"/>
            <w:shd w:val="clear" w:color="auto" w:fill="auto"/>
          </w:tcPr>
          <w:p w14:paraId="6AB6B734"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 xml:space="preserve">The </w:t>
            </w:r>
            <w:r w:rsidR="00324F3E">
              <w:rPr>
                <w:rFonts w:ascii="Verdana" w:hAnsi="Verdana"/>
                <w:sz w:val="16"/>
                <w:szCs w:val="16"/>
                <w:lang w:val="en-US"/>
              </w:rPr>
              <w:t>Regulated party</w:t>
            </w:r>
            <w:r w:rsidRPr="0073303D">
              <w:rPr>
                <w:rFonts w:ascii="Verdana" w:hAnsi="Verdana"/>
                <w:sz w:val="16"/>
                <w:szCs w:val="16"/>
                <w:lang w:val="en-US"/>
              </w:rPr>
              <w:t xml:space="preserve"> must install a Local Control Unit </w:t>
            </w:r>
            <w:r w:rsidR="00324F3E">
              <w:rPr>
                <w:rFonts w:ascii="Verdana" w:hAnsi="Verdana"/>
                <w:sz w:val="16"/>
                <w:szCs w:val="16"/>
                <w:lang w:val="en-US"/>
              </w:rPr>
              <w:t>(LCU</w:t>
            </w:r>
            <w:r w:rsidRPr="0073303D">
              <w:rPr>
                <w:rFonts w:ascii="Verdana" w:hAnsi="Verdana"/>
                <w:sz w:val="16"/>
                <w:szCs w:val="16"/>
                <w:lang w:val="en-US"/>
              </w:rPr>
              <w:t>), for the control of the discharge and registration of all the variables of the measurement system in each position.</w:t>
            </w:r>
            <w:r w:rsidRPr="0073303D">
              <w:rPr>
                <w:lang w:val="en-US"/>
              </w:rPr>
              <w:t xml:space="preserve"> </w:t>
            </w:r>
          </w:p>
        </w:tc>
      </w:tr>
      <w:tr w:rsidR="00F40CF0" w:rsidRPr="00DE04DF" w14:paraId="281D1340" w14:textId="77777777" w:rsidTr="00F40CF0">
        <w:tc>
          <w:tcPr>
            <w:tcW w:w="4788" w:type="dxa"/>
            <w:shd w:val="clear" w:color="auto" w:fill="auto"/>
          </w:tcPr>
          <w:p w14:paraId="3B688566"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Todas las Unidades de Control Local (UCL) envían sus señales directamente al subsistema de Control Supervisorio.</w:t>
            </w:r>
          </w:p>
        </w:tc>
        <w:tc>
          <w:tcPr>
            <w:tcW w:w="4788" w:type="dxa"/>
            <w:shd w:val="clear" w:color="auto" w:fill="auto"/>
          </w:tcPr>
          <w:p w14:paraId="33D25BEB"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All Local Control Units (</w:t>
            </w:r>
            <w:r w:rsidR="00324F3E">
              <w:rPr>
                <w:rFonts w:ascii="Verdana" w:hAnsi="Verdana"/>
                <w:sz w:val="16"/>
                <w:szCs w:val="16"/>
                <w:lang w:val="en-US"/>
              </w:rPr>
              <w:t>LCU</w:t>
            </w:r>
            <w:r w:rsidRPr="0073303D">
              <w:rPr>
                <w:rFonts w:ascii="Verdana" w:hAnsi="Verdana"/>
                <w:sz w:val="16"/>
                <w:szCs w:val="16"/>
                <w:lang w:val="en-US"/>
              </w:rPr>
              <w:t>) send their signals directly to the</w:t>
            </w:r>
            <w:r w:rsidRPr="0073303D">
              <w:rPr>
                <w:lang w:val="en-US"/>
              </w:rPr>
              <w:t xml:space="preserve"> </w:t>
            </w:r>
            <w:r w:rsidRPr="0073303D">
              <w:rPr>
                <w:rFonts w:ascii="Verdana" w:hAnsi="Verdana"/>
                <w:sz w:val="16"/>
                <w:szCs w:val="16"/>
                <w:lang w:val="en-US"/>
              </w:rPr>
              <w:t>Supervisory</w:t>
            </w:r>
            <w:r w:rsidRPr="0073303D">
              <w:rPr>
                <w:lang w:val="en-US"/>
              </w:rPr>
              <w:t xml:space="preserve"> </w:t>
            </w:r>
            <w:r w:rsidRPr="0073303D">
              <w:rPr>
                <w:rFonts w:ascii="Verdana" w:hAnsi="Verdana"/>
                <w:sz w:val="16"/>
                <w:szCs w:val="16"/>
                <w:lang w:val="en-US"/>
              </w:rPr>
              <w:t>Control subsystem</w:t>
            </w:r>
            <w:r w:rsidRPr="0073303D">
              <w:rPr>
                <w:lang w:val="en-US"/>
              </w:rPr>
              <w:t xml:space="preserve"> </w:t>
            </w:r>
            <w:r w:rsidRPr="0073303D">
              <w:rPr>
                <w:rFonts w:ascii="Verdana" w:hAnsi="Verdana"/>
                <w:sz w:val="16"/>
                <w:szCs w:val="16"/>
                <w:lang w:val="en-US"/>
              </w:rPr>
              <w:t>.</w:t>
            </w:r>
            <w:r w:rsidRPr="0073303D">
              <w:rPr>
                <w:lang w:val="en-US"/>
              </w:rPr>
              <w:t xml:space="preserve"> </w:t>
            </w:r>
          </w:p>
        </w:tc>
      </w:tr>
      <w:tr w:rsidR="00F40CF0" w:rsidRPr="00DE04DF" w14:paraId="39D8D994" w14:textId="77777777" w:rsidTr="00F40CF0">
        <w:tc>
          <w:tcPr>
            <w:tcW w:w="4788" w:type="dxa"/>
            <w:shd w:val="clear" w:color="auto" w:fill="auto"/>
          </w:tcPr>
          <w:p w14:paraId="7E783FA9"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El sistema de Recepción, debe tener capacidad para que en caso de que alguna de las Unidades de Control Local (UCL) llegara a fallar, no debe interrumpirse el funcionamiento de las otras, ni la comunicación de éstas con el subsistema de Control Supervisorio.</w:t>
            </w:r>
          </w:p>
        </w:tc>
        <w:tc>
          <w:tcPr>
            <w:tcW w:w="4788" w:type="dxa"/>
            <w:shd w:val="clear" w:color="auto" w:fill="auto"/>
          </w:tcPr>
          <w:p w14:paraId="662F262F"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The</w:t>
            </w:r>
            <w:r w:rsidRPr="0073303D">
              <w:rPr>
                <w:lang w:val="en-US"/>
              </w:rPr>
              <w:t xml:space="preserve"> </w:t>
            </w:r>
            <w:r w:rsidRPr="0073303D">
              <w:rPr>
                <w:rFonts w:ascii="Verdana" w:hAnsi="Verdana"/>
                <w:sz w:val="16"/>
                <w:szCs w:val="16"/>
                <w:lang w:val="en-US"/>
              </w:rPr>
              <w:t>reception</w:t>
            </w:r>
            <w:r w:rsidRPr="0073303D">
              <w:rPr>
                <w:lang w:val="en-US"/>
              </w:rPr>
              <w:t xml:space="preserve"> </w:t>
            </w:r>
            <w:r w:rsidRPr="0073303D">
              <w:rPr>
                <w:rFonts w:ascii="Verdana" w:hAnsi="Verdana"/>
                <w:sz w:val="16"/>
                <w:szCs w:val="16"/>
                <w:lang w:val="en-US"/>
              </w:rPr>
              <w:t>system</w:t>
            </w:r>
            <w:r w:rsidRPr="0073303D">
              <w:rPr>
                <w:lang w:val="en-US"/>
              </w:rPr>
              <w:t xml:space="preserve"> </w:t>
            </w:r>
            <w:r w:rsidRPr="0073303D">
              <w:rPr>
                <w:rFonts w:ascii="Verdana" w:hAnsi="Verdana"/>
                <w:sz w:val="16"/>
                <w:szCs w:val="16"/>
                <w:lang w:val="en-US"/>
              </w:rPr>
              <w:t>must have the capacity so that if any of the Local Control Units (</w:t>
            </w:r>
            <w:r w:rsidR="00324F3E">
              <w:rPr>
                <w:rFonts w:ascii="Verdana" w:hAnsi="Verdana"/>
                <w:sz w:val="16"/>
                <w:szCs w:val="16"/>
                <w:lang w:val="en-US"/>
              </w:rPr>
              <w:t>LCU</w:t>
            </w:r>
            <w:r w:rsidRPr="0073303D">
              <w:rPr>
                <w:rFonts w:ascii="Verdana" w:hAnsi="Verdana"/>
                <w:sz w:val="16"/>
                <w:szCs w:val="16"/>
                <w:lang w:val="en-US"/>
              </w:rPr>
              <w:t>) fail, the operation of the others must not be interrupted, nor their communication with the</w:t>
            </w:r>
            <w:r w:rsidRPr="0073303D">
              <w:rPr>
                <w:lang w:val="en-US"/>
              </w:rPr>
              <w:t xml:space="preserve"> </w:t>
            </w:r>
            <w:r w:rsidRPr="0073303D">
              <w:rPr>
                <w:rFonts w:ascii="Verdana" w:hAnsi="Verdana"/>
                <w:sz w:val="16"/>
                <w:szCs w:val="16"/>
                <w:lang w:val="en-US"/>
              </w:rPr>
              <w:t>Supervisory</w:t>
            </w:r>
            <w:r w:rsidRPr="0073303D">
              <w:rPr>
                <w:lang w:val="en-US"/>
              </w:rPr>
              <w:t xml:space="preserve"> </w:t>
            </w:r>
            <w:r w:rsidRPr="0073303D">
              <w:rPr>
                <w:rFonts w:ascii="Verdana" w:hAnsi="Verdana"/>
                <w:sz w:val="16"/>
                <w:szCs w:val="16"/>
                <w:lang w:val="en-US"/>
              </w:rPr>
              <w:t>Control subsystem</w:t>
            </w:r>
            <w:r w:rsidR="006B26F9">
              <w:rPr>
                <w:rFonts w:ascii="Verdana" w:hAnsi="Verdana"/>
                <w:sz w:val="16"/>
                <w:szCs w:val="16"/>
                <w:lang w:val="en-US"/>
              </w:rPr>
              <w:t>.</w:t>
            </w:r>
            <w:r w:rsidRPr="0073303D">
              <w:rPr>
                <w:lang w:val="en-US"/>
              </w:rPr>
              <w:t xml:space="preserve"> </w:t>
            </w:r>
            <w:r w:rsidRPr="0073303D">
              <w:rPr>
                <w:rFonts w:ascii="Verdana" w:hAnsi="Verdana"/>
                <w:sz w:val="16"/>
                <w:szCs w:val="16"/>
                <w:lang w:val="en-US"/>
              </w:rPr>
              <w:t>.</w:t>
            </w:r>
            <w:r w:rsidRPr="0073303D">
              <w:rPr>
                <w:lang w:val="en-US"/>
              </w:rPr>
              <w:t xml:space="preserve"> </w:t>
            </w:r>
          </w:p>
        </w:tc>
      </w:tr>
      <w:tr w:rsidR="00F40CF0" w:rsidRPr="00F40CF0" w14:paraId="57DF32CC" w14:textId="77777777" w:rsidTr="00F40CF0">
        <w:tc>
          <w:tcPr>
            <w:tcW w:w="4788" w:type="dxa"/>
            <w:shd w:val="clear" w:color="auto" w:fill="auto"/>
          </w:tcPr>
          <w:p w14:paraId="4F1FC9F2"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b/>
                <w:sz w:val="16"/>
                <w:szCs w:val="16"/>
              </w:rPr>
              <w:t xml:space="preserve">8.2.1.4 </w:t>
            </w:r>
            <w:r w:rsidRPr="00F40CF0">
              <w:rPr>
                <w:rFonts w:ascii="Verdana" w:hAnsi="Verdana"/>
                <w:sz w:val="16"/>
                <w:szCs w:val="16"/>
              </w:rPr>
              <w:t>Recepción por Buque-tanques</w:t>
            </w:r>
          </w:p>
        </w:tc>
        <w:tc>
          <w:tcPr>
            <w:tcW w:w="4788" w:type="dxa"/>
            <w:shd w:val="clear" w:color="auto" w:fill="auto"/>
          </w:tcPr>
          <w:p w14:paraId="11933830" w14:textId="77777777" w:rsidR="00880060" w:rsidRPr="0073303D" w:rsidRDefault="00880060" w:rsidP="00F40CF0">
            <w:pPr>
              <w:spacing w:after="101" w:line="230" w:lineRule="atLeast"/>
              <w:jc w:val="both"/>
              <w:rPr>
                <w:lang w:val="en-US"/>
              </w:rPr>
            </w:pPr>
            <w:r w:rsidRPr="0073303D">
              <w:rPr>
                <w:rFonts w:ascii="Verdana" w:hAnsi="Verdana"/>
                <w:b/>
                <w:bCs/>
                <w:sz w:val="16"/>
                <w:szCs w:val="16"/>
                <w:lang w:val="en-US"/>
              </w:rPr>
              <w:t>8.2.1.4</w:t>
            </w:r>
            <w:r w:rsidRPr="0073303D">
              <w:rPr>
                <w:lang w:val="en-US"/>
              </w:rPr>
              <w:t xml:space="preserve"> </w:t>
            </w:r>
            <w:r w:rsidRPr="0073303D">
              <w:rPr>
                <w:rFonts w:ascii="Verdana" w:hAnsi="Verdana"/>
                <w:sz w:val="16"/>
                <w:szCs w:val="16"/>
                <w:lang w:val="en-US"/>
              </w:rPr>
              <w:t xml:space="preserve">Reception by </w:t>
            </w:r>
            <w:r w:rsidR="00B91D2E">
              <w:rPr>
                <w:rFonts w:ascii="Verdana" w:hAnsi="Verdana"/>
                <w:sz w:val="16"/>
                <w:szCs w:val="16"/>
                <w:lang w:val="en-US"/>
              </w:rPr>
              <w:t>Tanker vessels</w:t>
            </w:r>
            <w:r w:rsidRPr="0073303D">
              <w:rPr>
                <w:lang w:val="en-US"/>
              </w:rPr>
              <w:t xml:space="preserve"> </w:t>
            </w:r>
          </w:p>
        </w:tc>
      </w:tr>
      <w:tr w:rsidR="00F40CF0" w:rsidRPr="004B5ED1" w14:paraId="64BFF0CC" w14:textId="77777777" w:rsidTr="00F40CF0">
        <w:tc>
          <w:tcPr>
            <w:tcW w:w="4788" w:type="dxa"/>
            <w:shd w:val="clear" w:color="auto" w:fill="auto"/>
          </w:tcPr>
          <w:p w14:paraId="28ACA024"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El área de Recepción de Productos, por medio de Buque-tanques debe estar conformada por válvulas, conexiones, tuberías, brazos de descarga y/o mangueras, las cuales deben diseñarse bajo la normatividad vigente y ser compatibles con el Producto a manejar.</w:t>
            </w:r>
          </w:p>
        </w:tc>
        <w:tc>
          <w:tcPr>
            <w:tcW w:w="4788" w:type="dxa"/>
            <w:shd w:val="clear" w:color="auto" w:fill="auto"/>
          </w:tcPr>
          <w:p w14:paraId="01884B5D"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 xml:space="preserve">The area of </w:t>
            </w:r>
            <w:r w:rsidRPr="0073303D">
              <w:rPr>
                <w:rFonts w:ascii="Arial" w:hAnsi="Arial" w:cs="Arial"/>
                <w:sz w:val="16"/>
                <w:szCs w:val="16"/>
                <w:lang w:val="en-US"/>
              </w:rPr>
              <w:t>​​</w:t>
            </w:r>
            <w:r w:rsidRPr="0073303D">
              <w:rPr>
                <w:rFonts w:ascii="Verdana" w:hAnsi="Verdana"/>
                <w:sz w:val="16"/>
                <w:szCs w:val="16"/>
                <w:lang w:val="en-US"/>
              </w:rPr>
              <w:t xml:space="preserve">Reception of Products, by means of </w:t>
            </w:r>
            <w:r w:rsidR="00324F3E">
              <w:rPr>
                <w:rFonts w:ascii="Verdana" w:hAnsi="Verdana"/>
                <w:sz w:val="16"/>
                <w:szCs w:val="16"/>
                <w:lang w:val="en-US"/>
              </w:rPr>
              <w:t>tanker ships</w:t>
            </w:r>
            <w:r w:rsidRPr="0073303D">
              <w:rPr>
                <w:rFonts w:ascii="Verdana" w:hAnsi="Verdana"/>
                <w:sz w:val="16"/>
                <w:szCs w:val="16"/>
                <w:lang w:val="en-US"/>
              </w:rPr>
              <w:t xml:space="preserve"> must be formed by valves, connections, pipes, discharge arms </w:t>
            </w:r>
            <w:r w:rsidR="00C10D86">
              <w:rPr>
                <w:rFonts w:ascii="Verdana" w:hAnsi="Verdana"/>
                <w:sz w:val="16"/>
                <w:szCs w:val="16"/>
                <w:lang w:val="en-US"/>
              </w:rPr>
              <w:t>and/or</w:t>
            </w:r>
            <w:r w:rsidRPr="0073303D">
              <w:rPr>
                <w:rFonts w:ascii="Verdana" w:hAnsi="Verdana"/>
                <w:sz w:val="16"/>
                <w:szCs w:val="16"/>
                <w:lang w:val="en-US"/>
              </w:rPr>
              <w:t xml:space="preserve"> hoses, which must be designed under the current regulations and be compatible with the Product to be handled.</w:t>
            </w:r>
            <w:r w:rsidRPr="0073303D">
              <w:rPr>
                <w:lang w:val="en-US"/>
              </w:rPr>
              <w:t xml:space="preserve"> </w:t>
            </w:r>
          </w:p>
        </w:tc>
      </w:tr>
      <w:tr w:rsidR="00F40CF0" w:rsidRPr="004B5ED1" w14:paraId="59769275" w14:textId="77777777" w:rsidTr="00F40CF0">
        <w:tc>
          <w:tcPr>
            <w:tcW w:w="4788" w:type="dxa"/>
            <w:shd w:val="clear" w:color="auto" w:fill="auto"/>
          </w:tcPr>
          <w:p w14:paraId="32859CED"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Para este sistema de Recepción por Buque-tanques, el Regulado debe cumplir con las Normas, Códigos y Estándares nacionales o internacionales, aplicables a la materia como: ISGOTT (International Safety Guide for Oil Tankers and Terminals), OCIMF (Design and Construction Specification for Marine Loading Arms), SIGTTO (ESD, Arrangements &amp; linked ship shore systems), vigentes o aquellas que los sustituyan o modifiquen.</w:t>
            </w:r>
          </w:p>
        </w:tc>
        <w:tc>
          <w:tcPr>
            <w:tcW w:w="4788" w:type="dxa"/>
            <w:shd w:val="clear" w:color="auto" w:fill="auto"/>
          </w:tcPr>
          <w:p w14:paraId="4AE1F4BB"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 xml:space="preserve">For this system of </w:t>
            </w:r>
            <w:r w:rsidR="00324F3E">
              <w:rPr>
                <w:rFonts w:ascii="Verdana" w:hAnsi="Verdana"/>
                <w:sz w:val="16"/>
                <w:szCs w:val="16"/>
                <w:lang w:val="en-US"/>
              </w:rPr>
              <w:t>Reception</w:t>
            </w:r>
            <w:r w:rsidRPr="0073303D">
              <w:rPr>
                <w:rFonts w:ascii="Verdana" w:hAnsi="Verdana"/>
                <w:sz w:val="16"/>
                <w:szCs w:val="16"/>
                <w:lang w:val="en-US"/>
              </w:rPr>
              <w:t xml:space="preserve"> by </w:t>
            </w:r>
            <w:r w:rsidR="00324F3E" w:rsidRPr="00324F3E">
              <w:rPr>
                <w:rFonts w:ascii="Verdana" w:hAnsi="Verdana"/>
                <w:sz w:val="16"/>
                <w:szCs w:val="16"/>
                <w:lang w:val="en-US"/>
              </w:rPr>
              <w:t>tanker ships</w:t>
            </w:r>
            <w:r w:rsidRPr="0073303D">
              <w:rPr>
                <w:rFonts w:ascii="Verdana" w:hAnsi="Verdana"/>
                <w:sz w:val="16"/>
                <w:szCs w:val="16"/>
                <w:lang w:val="en-US"/>
              </w:rPr>
              <w:t xml:space="preserve">, the </w:t>
            </w:r>
            <w:r w:rsidR="00324F3E">
              <w:rPr>
                <w:rFonts w:ascii="Verdana" w:hAnsi="Verdana"/>
                <w:sz w:val="16"/>
                <w:szCs w:val="16"/>
                <w:lang w:val="en-US"/>
              </w:rPr>
              <w:t>Regulated party</w:t>
            </w:r>
            <w:r w:rsidRPr="0073303D">
              <w:rPr>
                <w:rFonts w:ascii="Verdana" w:hAnsi="Verdana"/>
                <w:sz w:val="16"/>
                <w:szCs w:val="16"/>
                <w:lang w:val="en-US"/>
              </w:rPr>
              <w:t xml:space="preserve"> must comply with the national or international Norms, Codes and Standards, applicable to the matter such as: ISGOTT (International Safety</w:t>
            </w:r>
            <w:r w:rsidRPr="0073303D">
              <w:rPr>
                <w:lang w:val="en-US"/>
              </w:rPr>
              <w:t xml:space="preserve"> </w:t>
            </w:r>
            <w:r w:rsidRPr="0073303D">
              <w:rPr>
                <w:rFonts w:ascii="Verdana" w:hAnsi="Verdana"/>
                <w:sz w:val="16"/>
                <w:szCs w:val="16"/>
                <w:lang w:val="en-US"/>
              </w:rPr>
              <w:t>Guide</w:t>
            </w:r>
            <w:r w:rsidRPr="0073303D">
              <w:rPr>
                <w:lang w:val="en-US"/>
              </w:rPr>
              <w:t xml:space="preserve"> </w:t>
            </w:r>
            <w:r w:rsidRPr="0073303D">
              <w:rPr>
                <w:rFonts w:ascii="Verdana" w:hAnsi="Verdana"/>
                <w:sz w:val="16"/>
                <w:szCs w:val="16"/>
                <w:lang w:val="en-US"/>
              </w:rPr>
              <w:t>for</w:t>
            </w:r>
            <w:r w:rsidRPr="0073303D">
              <w:rPr>
                <w:lang w:val="en-US"/>
              </w:rPr>
              <w:t xml:space="preserve"> </w:t>
            </w:r>
            <w:r w:rsidRPr="0073303D">
              <w:rPr>
                <w:rFonts w:ascii="Verdana" w:hAnsi="Verdana"/>
                <w:sz w:val="16"/>
                <w:szCs w:val="16"/>
                <w:lang w:val="en-US"/>
              </w:rPr>
              <w:t>Oil</w:t>
            </w:r>
            <w:r w:rsidRPr="0073303D">
              <w:rPr>
                <w:lang w:val="en-US"/>
              </w:rPr>
              <w:t xml:space="preserve"> </w:t>
            </w:r>
            <w:r w:rsidRPr="0073303D">
              <w:rPr>
                <w:rFonts w:ascii="Verdana" w:hAnsi="Verdana"/>
                <w:sz w:val="16"/>
                <w:szCs w:val="16"/>
                <w:lang w:val="en-US"/>
              </w:rPr>
              <w:t>Tankers</w:t>
            </w:r>
            <w:r w:rsidRPr="0073303D">
              <w:rPr>
                <w:lang w:val="en-US"/>
              </w:rPr>
              <w:t xml:space="preserve"> </w:t>
            </w:r>
            <w:r w:rsidRPr="0073303D">
              <w:rPr>
                <w:rFonts w:ascii="Verdana" w:hAnsi="Verdana"/>
                <w:sz w:val="16"/>
                <w:szCs w:val="16"/>
                <w:lang w:val="en-US"/>
              </w:rPr>
              <w:t>and</w:t>
            </w:r>
            <w:r w:rsidRPr="0073303D">
              <w:rPr>
                <w:lang w:val="en-US"/>
              </w:rPr>
              <w:t xml:space="preserve"> </w:t>
            </w:r>
            <w:r w:rsidRPr="0073303D">
              <w:rPr>
                <w:rFonts w:ascii="Verdana" w:hAnsi="Verdana"/>
                <w:sz w:val="16"/>
                <w:szCs w:val="16"/>
                <w:lang w:val="en-US"/>
              </w:rPr>
              <w:t>Terminals), OCIMF (Design</w:t>
            </w:r>
            <w:r w:rsidRPr="0073303D">
              <w:rPr>
                <w:lang w:val="en-US"/>
              </w:rPr>
              <w:t xml:space="preserve"> </w:t>
            </w:r>
            <w:r w:rsidRPr="0073303D">
              <w:rPr>
                <w:rFonts w:ascii="Verdana" w:hAnsi="Verdana"/>
                <w:sz w:val="16"/>
                <w:szCs w:val="16"/>
                <w:lang w:val="en-US"/>
              </w:rPr>
              <w:t>and</w:t>
            </w:r>
            <w:r w:rsidRPr="0073303D">
              <w:rPr>
                <w:lang w:val="en-US"/>
              </w:rPr>
              <w:t xml:space="preserve"> </w:t>
            </w:r>
            <w:r w:rsidRPr="0073303D">
              <w:rPr>
                <w:rFonts w:ascii="Verdana" w:hAnsi="Verdana"/>
                <w:sz w:val="16"/>
                <w:szCs w:val="16"/>
                <w:lang w:val="en-US"/>
              </w:rPr>
              <w:t>Construction</w:t>
            </w:r>
            <w:r w:rsidRPr="0073303D">
              <w:rPr>
                <w:lang w:val="en-US"/>
              </w:rPr>
              <w:t xml:space="preserve"> </w:t>
            </w:r>
            <w:r w:rsidRPr="0073303D">
              <w:rPr>
                <w:rFonts w:ascii="Verdana" w:hAnsi="Verdana"/>
                <w:sz w:val="16"/>
                <w:szCs w:val="16"/>
                <w:lang w:val="en-US"/>
              </w:rPr>
              <w:t>Specification</w:t>
            </w:r>
            <w:r w:rsidRPr="0073303D">
              <w:rPr>
                <w:lang w:val="en-US"/>
              </w:rPr>
              <w:t xml:space="preserve"> </w:t>
            </w:r>
            <w:r w:rsidRPr="0073303D">
              <w:rPr>
                <w:rFonts w:ascii="Verdana" w:hAnsi="Verdana"/>
                <w:sz w:val="16"/>
                <w:szCs w:val="16"/>
                <w:lang w:val="en-US"/>
              </w:rPr>
              <w:t>for</w:t>
            </w:r>
            <w:r w:rsidRPr="0073303D">
              <w:rPr>
                <w:lang w:val="en-US"/>
              </w:rPr>
              <w:t xml:space="preserve"> </w:t>
            </w:r>
            <w:r w:rsidRPr="0073303D">
              <w:rPr>
                <w:rFonts w:ascii="Verdana" w:hAnsi="Verdana"/>
                <w:sz w:val="16"/>
                <w:szCs w:val="16"/>
                <w:lang w:val="en-US"/>
              </w:rPr>
              <w:t>Marine</w:t>
            </w:r>
            <w:r w:rsidRPr="0073303D">
              <w:rPr>
                <w:lang w:val="en-US"/>
              </w:rPr>
              <w:t xml:space="preserve"> </w:t>
            </w:r>
            <w:r w:rsidRPr="0073303D">
              <w:rPr>
                <w:rFonts w:ascii="Verdana" w:hAnsi="Verdana"/>
                <w:sz w:val="16"/>
                <w:szCs w:val="16"/>
                <w:lang w:val="en-US"/>
              </w:rPr>
              <w:t>Loading</w:t>
            </w:r>
            <w:r w:rsidRPr="0073303D">
              <w:rPr>
                <w:lang w:val="en-US"/>
              </w:rPr>
              <w:t xml:space="preserve"> </w:t>
            </w:r>
            <w:r w:rsidRPr="0073303D">
              <w:rPr>
                <w:rFonts w:ascii="Verdana" w:hAnsi="Verdana"/>
                <w:sz w:val="16"/>
                <w:szCs w:val="16"/>
                <w:lang w:val="en-US"/>
              </w:rPr>
              <w:t>Arms), SIGTTO (ESD,</w:t>
            </w:r>
            <w:r w:rsidRPr="0073303D">
              <w:rPr>
                <w:lang w:val="en-US"/>
              </w:rPr>
              <w:t xml:space="preserve"> </w:t>
            </w:r>
            <w:r w:rsidRPr="0073303D">
              <w:rPr>
                <w:rFonts w:ascii="Verdana" w:hAnsi="Verdana"/>
                <w:sz w:val="16"/>
                <w:szCs w:val="16"/>
                <w:lang w:val="en-US"/>
              </w:rPr>
              <w:t>Arrangements</w:t>
            </w:r>
            <w:r w:rsidRPr="0073303D">
              <w:rPr>
                <w:lang w:val="en-US"/>
              </w:rPr>
              <w:t xml:space="preserve"> </w:t>
            </w:r>
            <w:r w:rsidRPr="0073303D">
              <w:rPr>
                <w:rFonts w:ascii="Verdana" w:hAnsi="Verdana"/>
                <w:sz w:val="16"/>
                <w:szCs w:val="16"/>
                <w:lang w:val="en-US"/>
              </w:rPr>
              <w:t>&amp;</w:t>
            </w:r>
            <w:r w:rsidRPr="0073303D">
              <w:rPr>
                <w:lang w:val="en-US"/>
              </w:rPr>
              <w:t xml:space="preserve"> </w:t>
            </w:r>
            <w:r w:rsidRPr="0073303D">
              <w:rPr>
                <w:rFonts w:ascii="Verdana" w:hAnsi="Verdana"/>
                <w:sz w:val="16"/>
                <w:szCs w:val="16"/>
                <w:lang w:val="en-US"/>
              </w:rPr>
              <w:t>linked</w:t>
            </w:r>
            <w:r w:rsidRPr="0073303D">
              <w:rPr>
                <w:lang w:val="en-US"/>
              </w:rPr>
              <w:t xml:space="preserve"> </w:t>
            </w:r>
            <w:r w:rsidRPr="0073303D">
              <w:rPr>
                <w:rFonts w:ascii="Verdana" w:hAnsi="Verdana"/>
                <w:sz w:val="16"/>
                <w:szCs w:val="16"/>
                <w:lang w:val="en-US"/>
              </w:rPr>
              <w:t>ship</w:t>
            </w:r>
            <w:r w:rsidRPr="0073303D">
              <w:rPr>
                <w:lang w:val="en-US"/>
              </w:rPr>
              <w:t xml:space="preserve"> </w:t>
            </w:r>
            <w:r w:rsidRPr="0073303D">
              <w:rPr>
                <w:rFonts w:ascii="Verdana" w:hAnsi="Verdana"/>
                <w:sz w:val="16"/>
                <w:szCs w:val="16"/>
                <w:lang w:val="en-US"/>
              </w:rPr>
              <w:t>shore</w:t>
            </w:r>
            <w:r w:rsidRPr="0073303D">
              <w:rPr>
                <w:lang w:val="en-US"/>
              </w:rPr>
              <w:t xml:space="preserve"> </w:t>
            </w:r>
            <w:r w:rsidRPr="0073303D">
              <w:rPr>
                <w:rFonts w:ascii="Verdana" w:hAnsi="Verdana"/>
                <w:sz w:val="16"/>
                <w:szCs w:val="16"/>
                <w:lang w:val="en-US"/>
              </w:rPr>
              <w:t xml:space="preserve">systems), </w:t>
            </w:r>
            <w:r w:rsidR="00324F3E">
              <w:rPr>
                <w:rFonts w:ascii="Verdana" w:hAnsi="Verdana"/>
                <w:sz w:val="16"/>
                <w:szCs w:val="16"/>
                <w:lang w:val="en-US"/>
              </w:rPr>
              <w:t>current</w:t>
            </w:r>
            <w:r w:rsidRPr="0073303D">
              <w:rPr>
                <w:rFonts w:ascii="Verdana" w:hAnsi="Verdana"/>
                <w:sz w:val="16"/>
                <w:szCs w:val="16"/>
                <w:lang w:val="en-US"/>
              </w:rPr>
              <w:t xml:space="preserve"> or those that substitute or modify them.</w:t>
            </w:r>
            <w:r w:rsidRPr="0073303D">
              <w:rPr>
                <w:lang w:val="en-US"/>
              </w:rPr>
              <w:t xml:space="preserve"> </w:t>
            </w:r>
          </w:p>
        </w:tc>
      </w:tr>
      <w:tr w:rsidR="00F40CF0" w:rsidRPr="004B5ED1" w14:paraId="170FE636" w14:textId="77777777" w:rsidTr="00F40CF0">
        <w:tc>
          <w:tcPr>
            <w:tcW w:w="4788" w:type="dxa"/>
            <w:shd w:val="clear" w:color="auto" w:fill="auto"/>
          </w:tcPr>
          <w:p w14:paraId="34DD7B41" w14:textId="77777777" w:rsidR="00880060" w:rsidRPr="00F40CF0" w:rsidRDefault="00880060" w:rsidP="00F40CF0">
            <w:pPr>
              <w:pStyle w:val="Texto"/>
              <w:spacing w:line="230" w:lineRule="exact"/>
              <w:ind w:firstLine="0"/>
              <w:rPr>
                <w:rFonts w:ascii="Verdana" w:hAnsi="Verdana"/>
                <w:sz w:val="16"/>
                <w:szCs w:val="16"/>
              </w:rPr>
            </w:pPr>
            <w:r w:rsidRPr="00F40CF0">
              <w:rPr>
                <w:rFonts w:ascii="Verdana" w:hAnsi="Verdana"/>
                <w:sz w:val="16"/>
                <w:szCs w:val="16"/>
              </w:rPr>
              <w:t>Los brazos y/o las mangueras de descarga deben diseñarse de conformidad con la especificación de Diseño y Construcción para Áreas de Cargado Marino de la Oíl Companies International Marine Forum (OCIM</w:t>
            </w:r>
            <w:r w:rsidR="00063027">
              <w:rPr>
                <w:rFonts w:ascii="Verdana" w:hAnsi="Verdana"/>
                <w:sz w:val="16"/>
                <w:szCs w:val="16"/>
              </w:rPr>
              <w:t>f)</w:t>
            </w:r>
            <w:r w:rsidRPr="00F40CF0">
              <w:rPr>
                <w:rFonts w:ascii="Verdana" w:hAnsi="Verdana"/>
                <w:sz w:val="16"/>
                <w:szCs w:val="16"/>
              </w:rPr>
              <w:t xml:space="preserve"> vigente o cualquier otra equivalente.</w:t>
            </w:r>
          </w:p>
        </w:tc>
        <w:tc>
          <w:tcPr>
            <w:tcW w:w="4788" w:type="dxa"/>
            <w:shd w:val="clear" w:color="auto" w:fill="auto"/>
          </w:tcPr>
          <w:p w14:paraId="2FCE43E8" w14:textId="77777777" w:rsidR="00880060" w:rsidRPr="0073303D" w:rsidRDefault="00880060" w:rsidP="00F40CF0">
            <w:pPr>
              <w:spacing w:after="101" w:line="230" w:lineRule="atLeast"/>
              <w:jc w:val="both"/>
              <w:rPr>
                <w:lang w:val="en-US"/>
              </w:rPr>
            </w:pPr>
            <w:r w:rsidRPr="0073303D">
              <w:rPr>
                <w:rFonts w:ascii="Verdana" w:hAnsi="Verdana"/>
                <w:sz w:val="16"/>
                <w:szCs w:val="16"/>
                <w:lang w:val="en-US"/>
              </w:rPr>
              <w:t xml:space="preserve">The arms </w:t>
            </w:r>
            <w:r w:rsidR="00C10D86">
              <w:rPr>
                <w:rFonts w:ascii="Verdana" w:hAnsi="Verdana"/>
                <w:sz w:val="16"/>
                <w:szCs w:val="16"/>
                <w:lang w:val="en-US"/>
              </w:rPr>
              <w:t>and/or</w:t>
            </w:r>
            <w:r w:rsidRPr="0073303D">
              <w:rPr>
                <w:rFonts w:ascii="Verdana" w:hAnsi="Verdana"/>
                <w:sz w:val="16"/>
                <w:szCs w:val="16"/>
                <w:lang w:val="en-US"/>
              </w:rPr>
              <w:t xml:space="preserve"> discharge hoses must be designed in accordance with the Design and Construction specification for Marine Loaded Areas of the </w:t>
            </w:r>
            <w:r w:rsidR="00324F3E">
              <w:rPr>
                <w:rFonts w:ascii="Verdana" w:hAnsi="Verdana"/>
                <w:sz w:val="16"/>
                <w:szCs w:val="16"/>
                <w:lang w:val="en-US"/>
              </w:rPr>
              <w:t>Oil</w:t>
            </w:r>
            <w:r w:rsidRPr="0073303D">
              <w:rPr>
                <w:lang w:val="en-US"/>
              </w:rPr>
              <w:t xml:space="preserve"> </w:t>
            </w:r>
            <w:r w:rsidRPr="0073303D">
              <w:rPr>
                <w:rFonts w:ascii="Verdana" w:hAnsi="Verdana"/>
                <w:sz w:val="16"/>
                <w:szCs w:val="16"/>
                <w:lang w:val="en-US"/>
              </w:rPr>
              <w:t>Companies</w:t>
            </w:r>
            <w:r w:rsidRPr="0073303D">
              <w:rPr>
                <w:lang w:val="en-US"/>
              </w:rPr>
              <w:t xml:space="preserve"> </w:t>
            </w:r>
            <w:r w:rsidRPr="0073303D">
              <w:rPr>
                <w:rFonts w:ascii="Verdana" w:hAnsi="Verdana"/>
                <w:sz w:val="16"/>
                <w:szCs w:val="16"/>
                <w:lang w:val="en-US"/>
              </w:rPr>
              <w:t>International Marine</w:t>
            </w:r>
            <w:r w:rsidRPr="0073303D">
              <w:rPr>
                <w:lang w:val="en-US"/>
              </w:rPr>
              <w:t xml:space="preserve"> </w:t>
            </w:r>
            <w:r w:rsidRPr="0073303D">
              <w:rPr>
                <w:rFonts w:ascii="Verdana" w:hAnsi="Verdana"/>
                <w:sz w:val="16"/>
                <w:szCs w:val="16"/>
                <w:lang w:val="en-US"/>
              </w:rPr>
              <w:t>Forum</w:t>
            </w:r>
            <w:r w:rsidRPr="0073303D">
              <w:rPr>
                <w:lang w:val="en-US"/>
              </w:rPr>
              <w:t xml:space="preserve"> </w:t>
            </w:r>
            <w:r w:rsidRPr="0073303D">
              <w:rPr>
                <w:rFonts w:ascii="Verdana" w:hAnsi="Verdana"/>
                <w:sz w:val="16"/>
                <w:szCs w:val="16"/>
                <w:lang w:val="en-US"/>
              </w:rPr>
              <w:t>(OCIM</w:t>
            </w:r>
            <w:r w:rsidR="00063027">
              <w:rPr>
                <w:rFonts w:ascii="Verdana" w:hAnsi="Verdana"/>
                <w:sz w:val="16"/>
                <w:szCs w:val="16"/>
                <w:lang w:val="en-US"/>
              </w:rPr>
              <w:t>f)</w:t>
            </w:r>
            <w:r w:rsidRPr="0073303D">
              <w:rPr>
                <w:rFonts w:ascii="Verdana" w:hAnsi="Verdana"/>
                <w:sz w:val="16"/>
                <w:szCs w:val="16"/>
                <w:lang w:val="en-US"/>
              </w:rPr>
              <w:t xml:space="preserve"> or any other equivalent.</w:t>
            </w:r>
            <w:r w:rsidRPr="0073303D">
              <w:rPr>
                <w:lang w:val="en-US"/>
              </w:rPr>
              <w:t xml:space="preserve"> </w:t>
            </w:r>
          </w:p>
        </w:tc>
      </w:tr>
      <w:tr w:rsidR="00F40CF0" w:rsidRPr="00F40CF0" w14:paraId="2D37E4DB" w14:textId="77777777" w:rsidTr="00F40CF0">
        <w:tc>
          <w:tcPr>
            <w:tcW w:w="4788" w:type="dxa"/>
            <w:shd w:val="clear" w:color="auto" w:fill="auto"/>
          </w:tcPr>
          <w:p w14:paraId="57FF71AB" w14:textId="77777777" w:rsidR="00880060" w:rsidRPr="00F40CF0" w:rsidRDefault="00880060" w:rsidP="00F40CF0">
            <w:pPr>
              <w:pStyle w:val="Texto"/>
              <w:ind w:firstLine="0"/>
              <w:rPr>
                <w:rFonts w:ascii="Verdana" w:hAnsi="Verdana"/>
                <w:sz w:val="16"/>
                <w:szCs w:val="16"/>
              </w:rPr>
            </w:pPr>
            <w:r w:rsidRPr="00F40CF0">
              <w:rPr>
                <w:rFonts w:ascii="Verdana" w:hAnsi="Verdana"/>
                <w:b/>
                <w:sz w:val="16"/>
                <w:szCs w:val="16"/>
              </w:rPr>
              <w:t>8.2.2</w:t>
            </w:r>
            <w:r w:rsidRPr="00F40CF0">
              <w:rPr>
                <w:rFonts w:ascii="Verdana" w:hAnsi="Verdana"/>
                <w:sz w:val="16"/>
                <w:szCs w:val="16"/>
              </w:rPr>
              <w:t xml:space="preserve"> Entrega</w:t>
            </w:r>
          </w:p>
        </w:tc>
        <w:tc>
          <w:tcPr>
            <w:tcW w:w="4788" w:type="dxa"/>
            <w:shd w:val="clear" w:color="auto" w:fill="auto"/>
          </w:tcPr>
          <w:p w14:paraId="7DB894F8" w14:textId="77777777" w:rsidR="00880060" w:rsidRPr="0073303D" w:rsidRDefault="00880060" w:rsidP="00F40CF0">
            <w:pPr>
              <w:spacing w:after="101" w:line="216" w:lineRule="atLeast"/>
              <w:jc w:val="both"/>
              <w:rPr>
                <w:lang w:val="en-US"/>
              </w:rPr>
            </w:pPr>
            <w:r w:rsidRPr="0073303D">
              <w:rPr>
                <w:rFonts w:ascii="Verdana" w:hAnsi="Verdana"/>
                <w:b/>
                <w:bCs/>
                <w:sz w:val="16"/>
                <w:szCs w:val="16"/>
                <w:lang w:val="en-US"/>
              </w:rPr>
              <w:t>8.2.2</w:t>
            </w:r>
            <w:r w:rsidRPr="0073303D">
              <w:rPr>
                <w:lang w:val="en-US"/>
              </w:rPr>
              <w:t xml:space="preserve"> </w:t>
            </w:r>
            <w:r w:rsidRPr="0073303D">
              <w:rPr>
                <w:rFonts w:ascii="Verdana" w:hAnsi="Verdana"/>
                <w:sz w:val="16"/>
                <w:szCs w:val="16"/>
                <w:lang w:val="en-US"/>
              </w:rPr>
              <w:t>Delivery</w:t>
            </w:r>
            <w:r w:rsidRPr="0073303D">
              <w:rPr>
                <w:lang w:val="en-US"/>
              </w:rPr>
              <w:t xml:space="preserve"> </w:t>
            </w:r>
          </w:p>
        </w:tc>
      </w:tr>
      <w:tr w:rsidR="00F40CF0" w:rsidRPr="004B5ED1" w14:paraId="31CB336E" w14:textId="77777777" w:rsidTr="00F40CF0">
        <w:tc>
          <w:tcPr>
            <w:tcW w:w="4788" w:type="dxa"/>
            <w:shd w:val="clear" w:color="auto" w:fill="auto"/>
          </w:tcPr>
          <w:p w14:paraId="54537BA6"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Para la Entrega de Productos, el Regulado debe contar con un sistema de bombeo y su correspondiente sistema de Entrega por medio de ducto, Auto-tanques, Carro-tanques y Buque-tanques.</w:t>
            </w:r>
          </w:p>
        </w:tc>
        <w:tc>
          <w:tcPr>
            <w:tcW w:w="4788" w:type="dxa"/>
            <w:shd w:val="clear" w:color="auto" w:fill="auto"/>
          </w:tcPr>
          <w:p w14:paraId="21BB8432"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For the Delivery of Products, the </w:t>
            </w:r>
            <w:r w:rsidR="00324F3E">
              <w:rPr>
                <w:rFonts w:ascii="Verdana" w:hAnsi="Verdana"/>
                <w:sz w:val="16"/>
                <w:szCs w:val="16"/>
                <w:lang w:val="en-US"/>
              </w:rPr>
              <w:t>Regulated party</w:t>
            </w:r>
            <w:r w:rsidRPr="0073303D">
              <w:rPr>
                <w:rFonts w:ascii="Verdana" w:hAnsi="Verdana"/>
                <w:sz w:val="16"/>
                <w:szCs w:val="16"/>
                <w:lang w:val="en-US"/>
              </w:rPr>
              <w:t xml:space="preserve"> must have a pumping system and its corresponding Delivery system by means of pipeline,</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rFonts w:ascii="Verdana" w:hAnsi="Verdana"/>
                <w:sz w:val="16"/>
                <w:szCs w:val="16"/>
                <w:lang w:val="en-US"/>
              </w:rPr>
              <w:t xml:space="preserve">, </w:t>
            </w:r>
            <w:r w:rsidR="00494DB8">
              <w:rPr>
                <w:rFonts w:ascii="Verdana" w:hAnsi="Verdana"/>
                <w:sz w:val="16"/>
                <w:szCs w:val="16"/>
                <w:lang w:val="en-US"/>
              </w:rPr>
              <w:t>Tanker trucks</w:t>
            </w:r>
            <w:r w:rsidRPr="0073303D">
              <w:rPr>
                <w:rFonts w:ascii="Verdana" w:hAnsi="Verdana"/>
                <w:sz w:val="16"/>
                <w:szCs w:val="16"/>
                <w:lang w:val="en-US"/>
              </w:rPr>
              <w:t xml:space="preserve"> and Tanker-tanks.</w:t>
            </w:r>
            <w:r w:rsidRPr="0073303D">
              <w:rPr>
                <w:lang w:val="en-US"/>
              </w:rPr>
              <w:t xml:space="preserve"> </w:t>
            </w:r>
          </w:p>
        </w:tc>
      </w:tr>
      <w:tr w:rsidR="00F40CF0" w:rsidRPr="00F40CF0" w14:paraId="1992BD1D" w14:textId="77777777" w:rsidTr="00F40CF0">
        <w:tc>
          <w:tcPr>
            <w:tcW w:w="4788" w:type="dxa"/>
            <w:shd w:val="clear" w:color="auto" w:fill="auto"/>
          </w:tcPr>
          <w:p w14:paraId="5B80BE74"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b/>
                <w:sz w:val="16"/>
                <w:szCs w:val="16"/>
              </w:rPr>
              <w:t xml:space="preserve">8.2.2.1 </w:t>
            </w:r>
            <w:r w:rsidRPr="00F40CF0">
              <w:rPr>
                <w:rFonts w:ascii="Verdana" w:hAnsi="Verdana"/>
                <w:sz w:val="16"/>
                <w:szCs w:val="16"/>
              </w:rPr>
              <w:t>Equipo de bombeo</w:t>
            </w:r>
          </w:p>
        </w:tc>
        <w:tc>
          <w:tcPr>
            <w:tcW w:w="4788" w:type="dxa"/>
            <w:shd w:val="clear" w:color="auto" w:fill="auto"/>
          </w:tcPr>
          <w:p w14:paraId="75174A85"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8.2.2.1</w:t>
            </w:r>
            <w:r w:rsidRPr="0073303D">
              <w:rPr>
                <w:lang w:val="en-US"/>
              </w:rPr>
              <w:t xml:space="preserve"> </w:t>
            </w:r>
            <w:r w:rsidRPr="0073303D">
              <w:rPr>
                <w:rFonts w:ascii="Verdana" w:hAnsi="Verdana"/>
                <w:sz w:val="16"/>
                <w:szCs w:val="16"/>
                <w:lang w:val="en-US"/>
              </w:rPr>
              <w:t>Pump equipment</w:t>
            </w:r>
            <w:r w:rsidRPr="0073303D">
              <w:rPr>
                <w:lang w:val="en-US"/>
              </w:rPr>
              <w:t xml:space="preserve"> </w:t>
            </w:r>
          </w:p>
        </w:tc>
      </w:tr>
      <w:tr w:rsidR="00F40CF0" w:rsidRPr="004B5ED1" w14:paraId="4C5D11AE" w14:textId="77777777" w:rsidTr="00F40CF0">
        <w:tc>
          <w:tcPr>
            <w:tcW w:w="4788" w:type="dxa"/>
            <w:shd w:val="clear" w:color="auto" w:fill="auto"/>
          </w:tcPr>
          <w:p w14:paraId="2D6DD17C"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Para el Diseño de las instalaciones de bombeo de Productos, el Regulado debe cumplir con los distanciamientos señalados en el numeral 7.2 “Recepción y Entrega” y las especificaciones señaladas en el numeral 8.3.5 “Tuberías” de la presente Norma Oficial Mexicana.</w:t>
            </w:r>
          </w:p>
        </w:tc>
        <w:tc>
          <w:tcPr>
            <w:tcW w:w="4788" w:type="dxa"/>
            <w:shd w:val="clear" w:color="auto" w:fill="auto"/>
          </w:tcPr>
          <w:p w14:paraId="690A549E"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For the Design of the products pumping </w:t>
            </w:r>
            <w:r w:rsidR="00B91D2E">
              <w:rPr>
                <w:rFonts w:ascii="Verdana" w:hAnsi="Verdana"/>
                <w:sz w:val="16"/>
                <w:szCs w:val="16"/>
                <w:lang w:val="en-US"/>
              </w:rPr>
              <w:t>installations</w:t>
            </w:r>
            <w:r w:rsidRPr="0073303D">
              <w:rPr>
                <w:rFonts w:ascii="Verdana" w:hAnsi="Verdana"/>
                <w:sz w:val="16"/>
                <w:szCs w:val="16"/>
                <w:lang w:val="en-US"/>
              </w:rPr>
              <w:t xml:space="preserve">, the </w:t>
            </w:r>
            <w:r w:rsidR="00324F3E">
              <w:rPr>
                <w:rFonts w:ascii="Verdana" w:hAnsi="Verdana"/>
                <w:sz w:val="16"/>
                <w:szCs w:val="16"/>
                <w:lang w:val="en-US"/>
              </w:rPr>
              <w:t>Regulated party</w:t>
            </w:r>
            <w:r w:rsidRPr="0073303D">
              <w:rPr>
                <w:rFonts w:ascii="Verdana" w:hAnsi="Verdana"/>
                <w:sz w:val="16"/>
                <w:szCs w:val="16"/>
                <w:lang w:val="en-US"/>
              </w:rPr>
              <w:t xml:space="preserve"> must comply with the distances indicated in number 7.2 "Reception and Delivery" and the specifications indicated in section 8.3.5 "Pipes" of this Official Mexican Standard.</w:t>
            </w:r>
            <w:r w:rsidRPr="0073303D">
              <w:rPr>
                <w:lang w:val="en-US"/>
              </w:rPr>
              <w:t xml:space="preserve"> </w:t>
            </w:r>
          </w:p>
        </w:tc>
      </w:tr>
      <w:tr w:rsidR="00F40CF0" w:rsidRPr="004B5ED1" w14:paraId="3FB00D3B" w14:textId="77777777" w:rsidTr="00F40CF0">
        <w:tc>
          <w:tcPr>
            <w:tcW w:w="4788" w:type="dxa"/>
            <w:shd w:val="clear" w:color="auto" w:fill="auto"/>
          </w:tcPr>
          <w:p w14:paraId="297C29B6"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Los motores, componentes eléctricos y las instalaciones eléctricas deben cumplir con la clasificación de área, establecida en la normatividad nacional o internacional aplicable y vigente.</w:t>
            </w:r>
          </w:p>
        </w:tc>
        <w:tc>
          <w:tcPr>
            <w:tcW w:w="4788" w:type="dxa"/>
            <w:shd w:val="clear" w:color="auto" w:fill="auto"/>
          </w:tcPr>
          <w:p w14:paraId="1B58FB5E"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The motors, electrical components and electrical installations must comply with the classification of area, established in the national or international regulations applicable and in force.</w:t>
            </w:r>
            <w:r w:rsidRPr="0073303D">
              <w:rPr>
                <w:lang w:val="en-US"/>
              </w:rPr>
              <w:t xml:space="preserve"> </w:t>
            </w:r>
          </w:p>
        </w:tc>
      </w:tr>
      <w:tr w:rsidR="00F40CF0" w:rsidRPr="004B5ED1" w14:paraId="05B43E7D" w14:textId="77777777" w:rsidTr="00F40CF0">
        <w:tc>
          <w:tcPr>
            <w:tcW w:w="4788" w:type="dxa"/>
            <w:shd w:val="clear" w:color="auto" w:fill="auto"/>
          </w:tcPr>
          <w:p w14:paraId="5FF8603B"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El sistema de bombeo, debe incorporar en su Diseño un medio para interrumpir de forma rápida y efectiva el flujo de Productos en caso de una emergencia.</w:t>
            </w:r>
          </w:p>
        </w:tc>
        <w:tc>
          <w:tcPr>
            <w:tcW w:w="4788" w:type="dxa"/>
            <w:shd w:val="clear" w:color="auto" w:fill="auto"/>
          </w:tcPr>
          <w:p w14:paraId="5690A26E"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The</w:t>
            </w:r>
            <w:r w:rsidRPr="0073303D">
              <w:rPr>
                <w:lang w:val="en-US"/>
              </w:rPr>
              <w:t xml:space="preserve"> </w:t>
            </w:r>
            <w:r w:rsidRPr="0073303D">
              <w:rPr>
                <w:rFonts w:ascii="Verdana" w:hAnsi="Verdana"/>
                <w:sz w:val="16"/>
                <w:szCs w:val="16"/>
                <w:lang w:val="en-US"/>
              </w:rPr>
              <w:t>pumping</w:t>
            </w:r>
            <w:r w:rsidRPr="0073303D">
              <w:rPr>
                <w:lang w:val="en-US"/>
              </w:rPr>
              <w:t xml:space="preserve"> </w:t>
            </w:r>
            <w:r w:rsidRPr="0073303D">
              <w:rPr>
                <w:rFonts w:ascii="Verdana" w:hAnsi="Verdana"/>
                <w:sz w:val="16"/>
                <w:szCs w:val="16"/>
                <w:lang w:val="en-US"/>
              </w:rPr>
              <w:t>system</w:t>
            </w:r>
            <w:r w:rsidRPr="0073303D">
              <w:rPr>
                <w:lang w:val="en-US"/>
              </w:rPr>
              <w:t xml:space="preserve"> </w:t>
            </w:r>
            <w:r w:rsidRPr="0073303D">
              <w:rPr>
                <w:rFonts w:ascii="Verdana" w:hAnsi="Verdana"/>
                <w:sz w:val="16"/>
                <w:szCs w:val="16"/>
                <w:lang w:val="en-US"/>
              </w:rPr>
              <w:t>must incorporate in its design a means to interrupt the flow of products quickly and effectively in case of an emergency.</w:t>
            </w:r>
            <w:r w:rsidRPr="0073303D">
              <w:rPr>
                <w:lang w:val="en-US"/>
              </w:rPr>
              <w:t xml:space="preserve"> </w:t>
            </w:r>
          </w:p>
        </w:tc>
      </w:tr>
      <w:tr w:rsidR="00F40CF0" w:rsidRPr="004B5ED1" w14:paraId="406EBA6C" w14:textId="77777777" w:rsidTr="00F40CF0">
        <w:tc>
          <w:tcPr>
            <w:tcW w:w="4788" w:type="dxa"/>
            <w:shd w:val="clear" w:color="auto" w:fill="auto"/>
          </w:tcPr>
          <w:p w14:paraId="6ECE03CB"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Las bombas, deben tener instalado un instrumento indicador de presión en la tubería de descarga.</w:t>
            </w:r>
          </w:p>
        </w:tc>
        <w:tc>
          <w:tcPr>
            <w:tcW w:w="4788" w:type="dxa"/>
            <w:shd w:val="clear" w:color="auto" w:fill="auto"/>
          </w:tcPr>
          <w:p w14:paraId="70748066"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The pumps must have installed a pressure indicating instrument in the discharge pipe.</w:t>
            </w:r>
            <w:r w:rsidRPr="0073303D">
              <w:rPr>
                <w:lang w:val="en-US"/>
              </w:rPr>
              <w:t xml:space="preserve"> </w:t>
            </w:r>
          </w:p>
        </w:tc>
      </w:tr>
      <w:tr w:rsidR="00F40CF0" w:rsidRPr="00DE04DF" w14:paraId="00391BA3" w14:textId="77777777" w:rsidTr="00F40CF0">
        <w:tc>
          <w:tcPr>
            <w:tcW w:w="4788" w:type="dxa"/>
            <w:shd w:val="clear" w:color="auto" w:fill="auto"/>
          </w:tcPr>
          <w:p w14:paraId="72F29454"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Los sistemas de bombeo, deben diseñarse de forma que impidan o restrinjan incrementos de presión, que pongan en riesgo la integridad de las instalaciones, cuando el flujo en cualquiera de sus direcciones sea suspendido.</w:t>
            </w:r>
          </w:p>
        </w:tc>
        <w:tc>
          <w:tcPr>
            <w:tcW w:w="4788" w:type="dxa"/>
            <w:shd w:val="clear" w:color="auto" w:fill="auto"/>
          </w:tcPr>
          <w:p w14:paraId="5F314536"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The</w:t>
            </w:r>
            <w:r w:rsidRPr="0073303D">
              <w:rPr>
                <w:lang w:val="en-US"/>
              </w:rPr>
              <w:t xml:space="preserve"> </w:t>
            </w:r>
            <w:r w:rsidRPr="0073303D">
              <w:rPr>
                <w:rFonts w:ascii="Verdana" w:hAnsi="Verdana"/>
                <w:sz w:val="16"/>
                <w:szCs w:val="16"/>
                <w:lang w:val="en-US"/>
              </w:rPr>
              <w:t>pumping</w:t>
            </w:r>
            <w:r w:rsidRPr="0073303D">
              <w:rPr>
                <w:lang w:val="en-US"/>
              </w:rPr>
              <w:t xml:space="preserve"> </w:t>
            </w:r>
            <w:r w:rsidRPr="0073303D">
              <w:rPr>
                <w:rFonts w:ascii="Verdana" w:hAnsi="Verdana"/>
                <w:sz w:val="16"/>
                <w:szCs w:val="16"/>
                <w:lang w:val="en-US"/>
              </w:rPr>
              <w:t>systems</w:t>
            </w:r>
            <w:r w:rsidRPr="0073303D">
              <w:rPr>
                <w:lang w:val="en-US"/>
              </w:rPr>
              <w:t xml:space="preserve"> </w:t>
            </w:r>
            <w:r w:rsidRPr="0073303D">
              <w:rPr>
                <w:rFonts w:ascii="Verdana" w:hAnsi="Verdana"/>
                <w:sz w:val="16"/>
                <w:szCs w:val="16"/>
                <w:lang w:val="en-US"/>
              </w:rPr>
              <w:t xml:space="preserve">must be designed in such a way that they prevent or restrict pressure increases, which put the integrity of the </w:t>
            </w:r>
            <w:r w:rsidR="00B91D2E">
              <w:rPr>
                <w:rFonts w:ascii="Verdana" w:hAnsi="Verdana"/>
                <w:sz w:val="16"/>
                <w:szCs w:val="16"/>
                <w:lang w:val="en-US"/>
              </w:rPr>
              <w:t>installations</w:t>
            </w:r>
            <w:r w:rsidRPr="0073303D">
              <w:rPr>
                <w:rFonts w:ascii="Verdana" w:hAnsi="Verdana"/>
                <w:sz w:val="16"/>
                <w:szCs w:val="16"/>
                <w:lang w:val="en-US"/>
              </w:rPr>
              <w:t xml:space="preserve"> at risk, when the flow in any of its directions is suspended.</w:t>
            </w:r>
            <w:r w:rsidRPr="0073303D">
              <w:rPr>
                <w:lang w:val="en-US"/>
              </w:rPr>
              <w:t xml:space="preserve"> </w:t>
            </w:r>
          </w:p>
        </w:tc>
      </w:tr>
      <w:tr w:rsidR="00F40CF0" w:rsidRPr="004B5ED1" w14:paraId="37CE0267" w14:textId="77777777" w:rsidTr="00F40CF0">
        <w:tc>
          <w:tcPr>
            <w:tcW w:w="4788" w:type="dxa"/>
            <w:shd w:val="clear" w:color="auto" w:fill="auto"/>
          </w:tcPr>
          <w:p w14:paraId="29E5E8B9"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El arreglo de tuberías a las bombas debe diseñarse para que permitan el retiro y el mantenimiento de las bombas. Cada una de las bombas debe contar con válvulas de aislamiento y válvulas de retención.</w:t>
            </w:r>
          </w:p>
        </w:tc>
        <w:tc>
          <w:tcPr>
            <w:tcW w:w="4788" w:type="dxa"/>
            <w:shd w:val="clear" w:color="auto" w:fill="auto"/>
          </w:tcPr>
          <w:p w14:paraId="741DD700"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The arrangement of pipes to the pumps must be designed to allow the removal and maintenance of the pumps.</w:t>
            </w:r>
            <w:r w:rsidRPr="0073303D">
              <w:rPr>
                <w:lang w:val="en-US"/>
              </w:rPr>
              <w:t xml:space="preserve"> </w:t>
            </w:r>
            <w:r w:rsidRPr="0073303D">
              <w:rPr>
                <w:rFonts w:ascii="Verdana" w:hAnsi="Verdana"/>
                <w:sz w:val="16"/>
                <w:szCs w:val="16"/>
                <w:lang w:val="en-US"/>
              </w:rPr>
              <w:t xml:space="preserve">Each of the pumps must have </w:t>
            </w:r>
            <w:r w:rsidR="005A017B">
              <w:rPr>
                <w:rFonts w:ascii="Verdana" w:hAnsi="Verdana"/>
                <w:sz w:val="16"/>
                <w:szCs w:val="16"/>
                <w:lang w:val="en-US"/>
              </w:rPr>
              <w:t>cutoff</w:t>
            </w:r>
            <w:r w:rsidRPr="0073303D">
              <w:rPr>
                <w:rFonts w:ascii="Verdana" w:hAnsi="Verdana"/>
                <w:sz w:val="16"/>
                <w:szCs w:val="16"/>
                <w:lang w:val="en-US"/>
              </w:rPr>
              <w:t xml:space="preserve"> valves and </w:t>
            </w:r>
            <w:r w:rsidR="005A017B">
              <w:rPr>
                <w:rFonts w:ascii="Verdana" w:hAnsi="Verdana"/>
                <w:sz w:val="16"/>
                <w:szCs w:val="16"/>
                <w:lang w:val="en-US"/>
              </w:rPr>
              <w:t>retention</w:t>
            </w:r>
            <w:r w:rsidRPr="0073303D">
              <w:rPr>
                <w:rFonts w:ascii="Verdana" w:hAnsi="Verdana"/>
                <w:sz w:val="16"/>
                <w:szCs w:val="16"/>
                <w:lang w:val="en-US"/>
              </w:rPr>
              <w:t xml:space="preserve"> valves.</w:t>
            </w:r>
            <w:r w:rsidRPr="0073303D">
              <w:rPr>
                <w:lang w:val="en-US"/>
              </w:rPr>
              <w:t xml:space="preserve"> </w:t>
            </w:r>
          </w:p>
        </w:tc>
      </w:tr>
      <w:tr w:rsidR="00F40CF0" w:rsidRPr="004B5ED1" w14:paraId="0AA4B0A7" w14:textId="77777777" w:rsidTr="00F40CF0">
        <w:tc>
          <w:tcPr>
            <w:tcW w:w="4788" w:type="dxa"/>
            <w:shd w:val="clear" w:color="auto" w:fill="auto"/>
          </w:tcPr>
          <w:p w14:paraId="753EF65E"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Las boquillas bridadas integradas y las conexiones de las bombas deben ser de la misma clase, tipo y en su caso cara de brida, que la del sistema de tuberías con que se interconecta, en cumplimiento con la especificación de materiales de la tubería correspondiente.</w:t>
            </w:r>
          </w:p>
        </w:tc>
        <w:tc>
          <w:tcPr>
            <w:tcW w:w="4788" w:type="dxa"/>
            <w:shd w:val="clear" w:color="auto" w:fill="auto"/>
          </w:tcPr>
          <w:p w14:paraId="0B7E62E5"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The integrated flanged nozzles and the connections of the pumps must be of the same </w:t>
            </w:r>
            <w:r w:rsidR="005A017B">
              <w:rPr>
                <w:rFonts w:ascii="Verdana" w:hAnsi="Verdana"/>
                <w:sz w:val="16"/>
                <w:szCs w:val="16"/>
                <w:lang w:val="en-US"/>
              </w:rPr>
              <w:t>class</w:t>
            </w:r>
            <w:r w:rsidRPr="0073303D">
              <w:rPr>
                <w:rFonts w:ascii="Verdana" w:hAnsi="Verdana"/>
                <w:sz w:val="16"/>
                <w:szCs w:val="16"/>
                <w:lang w:val="en-US"/>
              </w:rPr>
              <w:t>, type and, if applicable,</w:t>
            </w:r>
            <w:r w:rsidR="005A017B">
              <w:rPr>
                <w:rFonts w:ascii="Verdana" w:hAnsi="Verdana"/>
                <w:sz w:val="16"/>
                <w:szCs w:val="16"/>
                <w:lang w:val="en-US"/>
              </w:rPr>
              <w:t xml:space="preserve"> a</w:t>
            </w:r>
            <w:r w:rsidRPr="0073303D">
              <w:rPr>
                <w:rFonts w:ascii="Verdana" w:hAnsi="Verdana"/>
                <w:sz w:val="16"/>
                <w:szCs w:val="16"/>
                <w:lang w:val="en-US"/>
              </w:rPr>
              <w:t xml:space="preserve"> flange face, </w:t>
            </w:r>
            <w:r w:rsidR="006B26F9">
              <w:rPr>
                <w:rFonts w:ascii="Verdana" w:hAnsi="Verdana"/>
                <w:sz w:val="16"/>
                <w:szCs w:val="16"/>
                <w:lang w:val="en-US"/>
              </w:rPr>
              <w:t>with which</w:t>
            </w:r>
            <w:r w:rsidRPr="0073303D">
              <w:rPr>
                <w:rFonts w:ascii="Verdana" w:hAnsi="Verdana"/>
                <w:sz w:val="16"/>
                <w:szCs w:val="16"/>
                <w:lang w:val="en-US"/>
              </w:rPr>
              <w:t xml:space="preserve"> the pipe system is interconnected, in compliance with the material specification of the corresponding pipe.</w:t>
            </w:r>
            <w:r w:rsidRPr="0073303D">
              <w:rPr>
                <w:lang w:val="en-US"/>
              </w:rPr>
              <w:t xml:space="preserve"> </w:t>
            </w:r>
          </w:p>
        </w:tc>
      </w:tr>
      <w:tr w:rsidR="00F40CF0" w:rsidRPr="004B5ED1" w14:paraId="09D61DAF" w14:textId="77777777" w:rsidTr="00F40CF0">
        <w:tc>
          <w:tcPr>
            <w:tcW w:w="4788" w:type="dxa"/>
            <w:shd w:val="clear" w:color="auto" w:fill="auto"/>
          </w:tcPr>
          <w:p w14:paraId="6B19B8C1"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Las bombas para tanques subterráneos, deben ser diseñadas para instalarse dentro de un contenedor hermético fabricado en fibra de vidrio, polietileno de alta densidad o de otros materiales, certificados por UL, ULC, o de otro organismo certificador equivalente que garantice la contención y manejo de los Productos.</w:t>
            </w:r>
          </w:p>
        </w:tc>
        <w:tc>
          <w:tcPr>
            <w:tcW w:w="4788" w:type="dxa"/>
            <w:shd w:val="clear" w:color="auto" w:fill="auto"/>
          </w:tcPr>
          <w:p w14:paraId="54D1A5E5"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The pumps for</w:t>
            </w:r>
            <w:r w:rsidRPr="0073303D">
              <w:rPr>
                <w:lang w:val="en-US"/>
              </w:rPr>
              <w:t xml:space="preserve"> </w:t>
            </w:r>
            <w:r w:rsidRPr="0073303D">
              <w:rPr>
                <w:rFonts w:ascii="Verdana" w:hAnsi="Verdana"/>
                <w:sz w:val="16"/>
                <w:szCs w:val="16"/>
                <w:lang w:val="en-US"/>
              </w:rPr>
              <w:t>underground</w:t>
            </w:r>
            <w:r w:rsidRPr="0073303D">
              <w:rPr>
                <w:lang w:val="en-US"/>
              </w:rPr>
              <w:t xml:space="preserve"> </w:t>
            </w:r>
            <w:r w:rsidRPr="0073303D">
              <w:rPr>
                <w:rFonts w:ascii="Verdana" w:hAnsi="Verdana"/>
                <w:sz w:val="16"/>
                <w:szCs w:val="16"/>
                <w:lang w:val="en-US"/>
              </w:rPr>
              <w:t>tanks</w:t>
            </w:r>
            <w:r w:rsidRPr="0073303D">
              <w:rPr>
                <w:lang w:val="en-US"/>
              </w:rPr>
              <w:t xml:space="preserve"> </w:t>
            </w:r>
            <w:r w:rsidRPr="0073303D">
              <w:rPr>
                <w:rFonts w:ascii="Verdana" w:hAnsi="Verdana"/>
                <w:sz w:val="16"/>
                <w:szCs w:val="16"/>
                <w:lang w:val="en-US"/>
              </w:rPr>
              <w:t>must be designed to be installed inside an airtight container made of fiberglass, high density polyethylene or other materials, certified by UL, ULC, or another equivalent certifying body that guarantees the containment and handling of the products.</w:t>
            </w:r>
            <w:r w:rsidRPr="0073303D">
              <w:rPr>
                <w:lang w:val="en-US"/>
              </w:rPr>
              <w:t xml:space="preserve"> </w:t>
            </w:r>
          </w:p>
        </w:tc>
      </w:tr>
      <w:tr w:rsidR="00F40CF0" w:rsidRPr="004B5ED1" w14:paraId="1068EC4C" w14:textId="77777777" w:rsidTr="00F40CF0">
        <w:tc>
          <w:tcPr>
            <w:tcW w:w="4788" w:type="dxa"/>
            <w:shd w:val="clear" w:color="auto" w:fill="auto"/>
          </w:tcPr>
          <w:p w14:paraId="763D6DBB" w14:textId="77777777" w:rsidR="00880060" w:rsidRPr="0051334A" w:rsidRDefault="00880060" w:rsidP="00F40CF0">
            <w:pPr>
              <w:pStyle w:val="Texto"/>
              <w:spacing w:line="219" w:lineRule="exact"/>
              <w:ind w:firstLine="0"/>
              <w:rPr>
                <w:rFonts w:ascii="Verdana" w:hAnsi="Verdana"/>
                <w:sz w:val="16"/>
                <w:szCs w:val="16"/>
              </w:rPr>
            </w:pPr>
            <w:r w:rsidRPr="0051334A">
              <w:rPr>
                <w:rFonts w:ascii="Verdana" w:hAnsi="Verdana"/>
                <w:sz w:val="16"/>
                <w:szCs w:val="16"/>
              </w:rPr>
              <w:t>Para el caso de bombas instaladas en forma unitaria o agrupada fuera de edificaciones (casa de bombas) y en área abierta, debe cumplir con la clasificación de áreas eléctricas.</w:t>
            </w:r>
          </w:p>
        </w:tc>
        <w:tc>
          <w:tcPr>
            <w:tcW w:w="4788" w:type="dxa"/>
            <w:shd w:val="clear" w:color="auto" w:fill="auto"/>
          </w:tcPr>
          <w:p w14:paraId="2DA790C0" w14:textId="77777777" w:rsidR="00880060" w:rsidRPr="0051334A" w:rsidRDefault="00880060" w:rsidP="00F40CF0">
            <w:pPr>
              <w:spacing w:after="101" w:line="219" w:lineRule="atLeast"/>
              <w:jc w:val="both"/>
              <w:rPr>
                <w:lang w:val="en-US"/>
              </w:rPr>
            </w:pPr>
            <w:r w:rsidRPr="0051334A">
              <w:rPr>
                <w:rFonts w:ascii="Verdana" w:hAnsi="Verdana"/>
                <w:sz w:val="16"/>
                <w:szCs w:val="16"/>
                <w:lang w:val="en-US"/>
              </w:rPr>
              <w:t>In the case of pumps installed in unitary or grouped form outside buildings (pump house) and in open area, it must comply with the classification of electrical areas.</w:t>
            </w:r>
            <w:r w:rsidRPr="0051334A">
              <w:rPr>
                <w:lang w:val="en-US"/>
              </w:rPr>
              <w:t xml:space="preserve"> </w:t>
            </w:r>
          </w:p>
        </w:tc>
      </w:tr>
      <w:tr w:rsidR="00F40CF0" w:rsidRPr="004B5ED1" w14:paraId="1FBF18A1" w14:textId="77777777" w:rsidTr="00F40CF0">
        <w:tc>
          <w:tcPr>
            <w:tcW w:w="4788" w:type="dxa"/>
            <w:shd w:val="clear" w:color="auto" w:fill="auto"/>
          </w:tcPr>
          <w:p w14:paraId="243DCB38" w14:textId="77777777" w:rsidR="00880060" w:rsidRPr="0051334A" w:rsidRDefault="00880060" w:rsidP="00F40CF0">
            <w:pPr>
              <w:pStyle w:val="Texto"/>
              <w:spacing w:line="219" w:lineRule="exact"/>
              <w:ind w:firstLine="0"/>
              <w:rPr>
                <w:rFonts w:ascii="Verdana" w:hAnsi="Verdana"/>
                <w:sz w:val="16"/>
                <w:szCs w:val="16"/>
              </w:rPr>
            </w:pPr>
            <w:r w:rsidRPr="0051334A">
              <w:rPr>
                <w:rFonts w:ascii="Verdana" w:hAnsi="Verdana"/>
                <w:b/>
                <w:sz w:val="16"/>
                <w:szCs w:val="16"/>
              </w:rPr>
              <w:t>8.2.2.2</w:t>
            </w:r>
            <w:r w:rsidRPr="0051334A">
              <w:rPr>
                <w:rFonts w:ascii="Verdana" w:hAnsi="Verdana"/>
                <w:sz w:val="16"/>
                <w:szCs w:val="16"/>
              </w:rPr>
              <w:t xml:space="preserve"> Entrega y medición por ducto</w:t>
            </w:r>
          </w:p>
        </w:tc>
        <w:tc>
          <w:tcPr>
            <w:tcW w:w="4788" w:type="dxa"/>
            <w:shd w:val="clear" w:color="auto" w:fill="auto"/>
          </w:tcPr>
          <w:p w14:paraId="71A9F23E" w14:textId="77777777" w:rsidR="00880060" w:rsidRPr="0051334A" w:rsidRDefault="00880060" w:rsidP="00F40CF0">
            <w:pPr>
              <w:spacing w:after="101" w:line="219" w:lineRule="atLeast"/>
              <w:jc w:val="both"/>
              <w:rPr>
                <w:lang w:val="en-US"/>
              </w:rPr>
            </w:pPr>
            <w:r w:rsidRPr="0051334A">
              <w:rPr>
                <w:rFonts w:ascii="Verdana" w:hAnsi="Verdana"/>
                <w:b/>
                <w:bCs/>
                <w:sz w:val="16"/>
                <w:szCs w:val="16"/>
                <w:lang w:val="en-US"/>
              </w:rPr>
              <w:t>8.2.2.2</w:t>
            </w:r>
            <w:r w:rsidRPr="0051334A">
              <w:rPr>
                <w:lang w:val="en-US"/>
              </w:rPr>
              <w:t xml:space="preserve"> </w:t>
            </w:r>
            <w:r w:rsidRPr="0051334A">
              <w:rPr>
                <w:rFonts w:ascii="Verdana" w:hAnsi="Verdana"/>
                <w:sz w:val="16"/>
                <w:szCs w:val="16"/>
                <w:lang w:val="en-US"/>
              </w:rPr>
              <w:t>Delivery and measurement by pipeline</w:t>
            </w:r>
            <w:r w:rsidRPr="0051334A">
              <w:rPr>
                <w:lang w:val="en-US"/>
              </w:rPr>
              <w:t xml:space="preserve"> </w:t>
            </w:r>
          </w:p>
        </w:tc>
      </w:tr>
      <w:tr w:rsidR="00F40CF0" w:rsidRPr="004B5ED1" w14:paraId="2E9F1733" w14:textId="77777777" w:rsidTr="00F40CF0">
        <w:tc>
          <w:tcPr>
            <w:tcW w:w="4788" w:type="dxa"/>
            <w:shd w:val="clear" w:color="auto" w:fill="auto"/>
          </w:tcPr>
          <w:p w14:paraId="0120A5BE" w14:textId="77777777" w:rsidR="00880060" w:rsidRPr="00F40CF0" w:rsidRDefault="00880060" w:rsidP="00F40CF0">
            <w:pPr>
              <w:pStyle w:val="Texto"/>
              <w:spacing w:line="222" w:lineRule="exact"/>
              <w:ind w:firstLine="0"/>
              <w:rPr>
                <w:rFonts w:ascii="Verdana" w:hAnsi="Verdana"/>
                <w:sz w:val="16"/>
                <w:szCs w:val="16"/>
              </w:rPr>
            </w:pPr>
            <w:r w:rsidRPr="00F40CF0">
              <w:rPr>
                <w:rFonts w:ascii="Verdana" w:hAnsi="Verdana"/>
                <w:sz w:val="16"/>
                <w:szCs w:val="16"/>
              </w:rPr>
              <w:t>El Diseño del sistema de Entrega y medición por medio de ducto para Petrolíferos (excepto Gas Licuado de Petróleo) y Petróleo, debe estar conformado por válvulas, tuberías, accesorios, instrumentación y bombas, que cumplan con lo establecido dentro del ASME B 31.3 Process Piping vigente, equivalente o aquel que lo sustituya, y las DISPOSICIONES administrativas de carácter general que establecen los Lineamientos en materia de Seguridad Industrial, Seguridad Operativa y Protección al Medio Ambiente, para el transporte terrestre por medio de Ductos de Petróleo, Petrolíferos y Petroquímicos, emitidas por la Agencia, vigente o aquella que la modifique, o sustituya.</w:t>
            </w:r>
          </w:p>
        </w:tc>
        <w:tc>
          <w:tcPr>
            <w:tcW w:w="4788" w:type="dxa"/>
            <w:shd w:val="clear" w:color="auto" w:fill="auto"/>
          </w:tcPr>
          <w:p w14:paraId="5C8327EA" w14:textId="77777777" w:rsidR="00880060" w:rsidRPr="0073303D" w:rsidRDefault="00880060" w:rsidP="00F40CF0">
            <w:pPr>
              <w:spacing w:after="101" w:line="222" w:lineRule="atLeast"/>
              <w:jc w:val="both"/>
              <w:rPr>
                <w:lang w:val="en-US"/>
              </w:rPr>
            </w:pPr>
            <w:r w:rsidRPr="0073303D">
              <w:rPr>
                <w:rFonts w:ascii="Verdana" w:hAnsi="Verdana"/>
                <w:sz w:val="16"/>
                <w:szCs w:val="16"/>
                <w:lang w:val="en-US"/>
              </w:rPr>
              <w:t xml:space="preserve">The design of the delivery and measurement system by means of a pipeline for petroleum products </w:t>
            </w:r>
            <w:r w:rsidR="0051334A" w:rsidRPr="0073303D">
              <w:rPr>
                <w:rFonts w:ascii="Verdana" w:hAnsi="Verdana"/>
                <w:sz w:val="16"/>
                <w:szCs w:val="16"/>
                <w:lang w:val="en-US"/>
              </w:rPr>
              <w:t xml:space="preserve">and petroleum </w:t>
            </w:r>
            <w:r w:rsidRPr="0073303D">
              <w:rPr>
                <w:rFonts w:ascii="Verdana" w:hAnsi="Verdana"/>
                <w:sz w:val="16"/>
                <w:szCs w:val="16"/>
                <w:lang w:val="en-US"/>
              </w:rPr>
              <w:t>(except liquefied petroleum gas) must be made up of valves, pipes, fittings, instrumentation and pumps that comply with the provisions of ASME B 31.3</w:t>
            </w:r>
            <w:r w:rsidRPr="0073303D">
              <w:rPr>
                <w:lang w:val="en-US"/>
              </w:rPr>
              <w:t xml:space="preserve"> </w:t>
            </w:r>
            <w:r w:rsidRPr="0073303D">
              <w:rPr>
                <w:rFonts w:ascii="Verdana" w:hAnsi="Verdana"/>
                <w:sz w:val="16"/>
                <w:szCs w:val="16"/>
                <w:lang w:val="en-US"/>
              </w:rPr>
              <w:t>Process</w:t>
            </w:r>
            <w:r w:rsidRPr="0073303D">
              <w:rPr>
                <w:lang w:val="en-US"/>
              </w:rPr>
              <w:t xml:space="preserve"> </w:t>
            </w:r>
            <w:r w:rsidRPr="0073303D">
              <w:rPr>
                <w:rFonts w:ascii="Verdana" w:hAnsi="Verdana"/>
                <w:sz w:val="16"/>
                <w:szCs w:val="16"/>
                <w:lang w:val="en-US"/>
              </w:rPr>
              <w:t>Piping in</w:t>
            </w:r>
            <w:r w:rsidRPr="0073303D">
              <w:rPr>
                <w:lang w:val="en-US"/>
              </w:rPr>
              <w:t xml:space="preserve"> </w:t>
            </w:r>
            <w:r w:rsidRPr="0073303D">
              <w:rPr>
                <w:rFonts w:ascii="Verdana" w:hAnsi="Verdana"/>
                <w:sz w:val="16"/>
                <w:szCs w:val="16"/>
                <w:lang w:val="en-US"/>
              </w:rPr>
              <w:t xml:space="preserve">force, equivalent or </w:t>
            </w:r>
            <w:r w:rsidR="0020661C">
              <w:rPr>
                <w:rFonts w:ascii="Verdana" w:hAnsi="Verdana"/>
                <w:sz w:val="16"/>
                <w:szCs w:val="16"/>
                <w:lang w:val="en-US"/>
              </w:rPr>
              <w:t>that which replaces it</w:t>
            </w:r>
            <w:r w:rsidRPr="0073303D">
              <w:rPr>
                <w:rFonts w:ascii="Verdana" w:hAnsi="Verdana"/>
                <w:sz w:val="16"/>
                <w:szCs w:val="16"/>
                <w:lang w:val="en-US"/>
              </w:rPr>
              <w:t xml:space="preserve">, and the general administrative </w:t>
            </w:r>
            <w:r w:rsidR="0051334A">
              <w:rPr>
                <w:rFonts w:ascii="Verdana" w:hAnsi="Verdana"/>
                <w:sz w:val="16"/>
                <w:szCs w:val="16"/>
                <w:lang w:val="en-US"/>
              </w:rPr>
              <w:t>provisions</w:t>
            </w:r>
            <w:r w:rsidRPr="0073303D">
              <w:rPr>
                <w:rFonts w:ascii="Verdana" w:hAnsi="Verdana"/>
                <w:sz w:val="16"/>
                <w:szCs w:val="16"/>
                <w:lang w:val="en-US"/>
              </w:rPr>
              <w:t xml:space="preserve"> established by the Guidelines on Industrial Safety, Operational Safety and Environmental Protection, for land transportation by means of</w:t>
            </w:r>
            <w:r w:rsidR="0051334A">
              <w:rPr>
                <w:rFonts w:ascii="Verdana" w:hAnsi="Verdana"/>
                <w:sz w:val="16"/>
                <w:szCs w:val="16"/>
                <w:lang w:val="en-US"/>
              </w:rPr>
              <w:t xml:space="preserve"> pipelines </w:t>
            </w:r>
            <w:r w:rsidR="006B26F9">
              <w:rPr>
                <w:rFonts w:ascii="Verdana" w:hAnsi="Verdana"/>
                <w:sz w:val="16"/>
                <w:szCs w:val="16"/>
                <w:lang w:val="en-US"/>
              </w:rPr>
              <w:t>for</w:t>
            </w:r>
            <w:r w:rsidRPr="0073303D">
              <w:rPr>
                <w:rFonts w:ascii="Verdana" w:hAnsi="Verdana"/>
                <w:sz w:val="16"/>
                <w:szCs w:val="16"/>
                <w:lang w:val="en-US"/>
              </w:rPr>
              <w:t xml:space="preserve"> Petroleum</w:t>
            </w:r>
            <w:r w:rsidR="006B26F9">
              <w:rPr>
                <w:rFonts w:ascii="Verdana" w:hAnsi="Verdana"/>
                <w:sz w:val="16"/>
                <w:szCs w:val="16"/>
                <w:lang w:val="en-US"/>
              </w:rPr>
              <w:t>,</w:t>
            </w:r>
            <w:r w:rsidRPr="0073303D">
              <w:rPr>
                <w:rFonts w:ascii="Verdana" w:hAnsi="Verdana"/>
                <w:sz w:val="16"/>
                <w:szCs w:val="16"/>
                <w:lang w:val="en-US"/>
              </w:rPr>
              <w:t xml:space="preserve"> </w:t>
            </w:r>
            <w:r w:rsidR="0051334A">
              <w:rPr>
                <w:rFonts w:ascii="Verdana" w:hAnsi="Verdana"/>
                <w:sz w:val="16"/>
                <w:szCs w:val="16"/>
                <w:lang w:val="en-US"/>
              </w:rPr>
              <w:t xml:space="preserve">petroleum products </w:t>
            </w:r>
            <w:r w:rsidRPr="0073303D">
              <w:rPr>
                <w:rFonts w:ascii="Verdana" w:hAnsi="Verdana"/>
                <w:sz w:val="16"/>
                <w:szCs w:val="16"/>
                <w:lang w:val="en-US"/>
              </w:rPr>
              <w:t xml:space="preserve">and Petrochemical, issued by the Agency, </w:t>
            </w:r>
            <w:r w:rsidR="006B26F9">
              <w:rPr>
                <w:rFonts w:ascii="Verdana" w:hAnsi="Verdana"/>
                <w:sz w:val="16"/>
                <w:szCs w:val="16"/>
                <w:lang w:val="en-US"/>
              </w:rPr>
              <w:t xml:space="preserve">the </w:t>
            </w:r>
            <w:r w:rsidR="0051334A">
              <w:rPr>
                <w:rFonts w:ascii="Verdana" w:hAnsi="Verdana"/>
                <w:sz w:val="16"/>
                <w:szCs w:val="16"/>
                <w:lang w:val="en-US"/>
              </w:rPr>
              <w:t>current</w:t>
            </w:r>
            <w:r w:rsidRPr="0073303D">
              <w:rPr>
                <w:rFonts w:ascii="Verdana" w:hAnsi="Verdana"/>
                <w:sz w:val="16"/>
                <w:szCs w:val="16"/>
                <w:lang w:val="en-US"/>
              </w:rPr>
              <w:t xml:space="preserve"> </w:t>
            </w:r>
            <w:r w:rsidR="006B26F9">
              <w:rPr>
                <w:rFonts w:ascii="Verdana" w:hAnsi="Verdana"/>
                <w:sz w:val="16"/>
                <w:szCs w:val="16"/>
                <w:lang w:val="en-US"/>
              </w:rPr>
              <w:t xml:space="preserve">standards </w:t>
            </w:r>
            <w:r w:rsidRPr="0073303D">
              <w:rPr>
                <w:rFonts w:ascii="Verdana" w:hAnsi="Verdana"/>
                <w:sz w:val="16"/>
                <w:szCs w:val="16"/>
                <w:lang w:val="en-US"/>
              </w:rPr>
              <w:t>or that which modifies it, or substitutes</w:t>
            </w:r>
            <w:r w:rsidR="0051334A">
              <w:rPr>
                <w:rFonts w:ascii="Verdana" w:hAnsi="Verdana"/>
                <w:sz w:val="16"/>
                <w:szCs w:val="16"/>
                <w:lang w:val="en-US"/>
              </w:rPr>
              <w:t xml:space="preserve"> it</w:t>
            </w:r>
            <w:r w:rsidRPr="0073303D">
              <w:rPr>
                <w:rFonts w:ascii="Verdana" w:hAnsi="Verdana"/>
                <w:sz w:val="16"/>
                <w:szCs w:val="16"/>
                <w:lang w:val="en-US"/>
              </w:rPr>
              <w:t>.</w:t>
            </w:r>
            <w:r w:rsidRPr="0073303D">
              <w:rPr>
                <w:lang w:val="en-US"/>
              </w:rPr>
              <w:t xml:space="preserve"> </w:t>
            </w:r>
            <w:r w:rsidR="0051334A">
              <w:rPr>
                <w:lang w:val="en-US"/>
              </w:rPr>
              <w:t xml:space="preserve"> </w:t>
            </w:r>
          </w:p>
        </w:tc>
      </w:tr>
      <w:tr w:rsidR="00F40CF0" w:rsidRPr="004B5ED1" w14:paraId="59A81DC2" w14:textId="77777777" w:rsidTr="00F40CF0">
        <w:tc>
          <w:tcPr>
            <w:tcW w:w="4788" w:type="dxa"/>
            <w:shd w:val="clear" w:color="auto" w:fill="auto"/>
          </w:tcPr>
          <w:p w14:paraId="2849C0A4" w14:textId="77777777" w:rsidR="00880060" w:rsidRPr="00F40CF0" w:rsidRDefault="00880060" w:rsidP="00F40CF0">
            <w:pPr>
              <w:pStyle w:val="Texto"/>
              <w:spacing w:line="222" w:lineRule="exact"/>
              <w:ind w:firstLine="0"/>
              <w:rPr>
                <w:rFonts w:ascii="Verdana" w:hAnsi="Verdana"/>
                <w:sz w:val="16"/>
                <w:szCs w:val="16"/>
              </w:rPr>
            </w:pPr>
            <w:r w:rsidRPr="00F40CF0">
              <w:rPr>
                <w:rFonts w:ascii="Verdana" w:hAnsi="Verdana"/>
                <w:sz w:val="16"/>
                <w:szCs w:val="16"/>
              </w:rPr>
              <w:t>Dentro de este numeral de Diseño, el Regulado debe evidenciar el cumplimiento de las Disposiciones administrativas de carácter general emitidas por la Agencia, que se mencionan en el párrafo precedente, mediante el dictamen técnico que le corresponda.</w:t>
            </w:r>
          </w:p>
        </w:tc>
        <w:tc>
          <w:tcPr>
            <w:tcW w:w="4788" w:type="dxa"/>
            <w:shd w:val="clear" w:color="auto" w:fill="auto"/>
          </w:tcPr>
          <w:p w14:paraId="30702780" w14:textId="77777777" w:rsidR="00880060" w:rsidRPr="0073303D" w:rsidRDefault="00880060" w:rsidP="00F40CF0">
            <w:pPr>
              <w:spacing w:after="101" w:line="222" w:lineRule="atLeast"/>
              <w:jc w:val="both"/>
              <w:rPr>
                <w:lang w:val="en-US"/>
              </w:rPr>
            </w:pPr>
            <w:r w:rsidRPr="0073303D">
              <w:rPr>
                <w:rFonts w:ascii="Verdana" w:hAnsi="Verdana"/>
                <w:sz w:val="16"/>
                <w:szCs w:val="16"/>
                <w:lang w:val="en-US"/>
              </w:rPr>
              <w:t xml:space="preserve">Within this section of Design, the </w:t>
            </w:r>
            <w:r w:rsidR="00324F3E">
              <w:rPr>
                <w:rFonts w:ascii="Verdana" w:hAnsi="Verdana"/>
                <w:sz w:val="16"/>
                <w:szCs w:val="16"/>
                <w:lang w:val="en-US"/>
              </w:rPr>
              <w:t>Regulated party</w:t>
            </w:r>
            <w:r w:rsidRPr="0073303D">
              <w:rPr>
                <w:rFonts w:ascii="Verdana" w:hAnsi="Verdana"/>
                <w:sz w:val="16"/>
                <w:szCs w:val="16"/>
                <w:lang w:val="en-US"/>
              </w:rPr>
              <w:t xml:space="preserve"> must show compliance with the General Administrative Provisions issued by the Agency, which are mentioned in the preceding paragraph, through the corresponding technical opinion.</w:t>
            </w:r>
            <w:r w:rsidRPr="0073303D">
              <w:rPr>
                <w:lang w:val="en-US"/>
              </w:rPr>
              <w:t xml:space="preserve"> </w:t>
            </w:r>
          </w:p>
        </w:tc>
      </w:tr>
      <w:tr w:rsidR="00F40CF0" w:rsidRPr="004B5ED1" w14:paraId="2D6CF9E7" w14:textId="77777777" w:rsidTr="00F40CF0">
        <w:tc>
          <w:tcPr>
            <w:tcW w:w="4788" w:type="dxa"/>
            <w:shd w:val="clear" w:color="auto" w:fill="auto"/>
          </w:tcPr>
          <w:p w14:paraId="218A8786" w14:textId="77777777" w:rsidR="00880060" w:rsidRPr="00F40CF0" w:rsidRDefault="00880060" w:rsidP="00F40CF0">
            <w:pPr>
              <w:pStyle w:val="Texto"/>
              <w:spacing w:line="222" w:lineRule="exact"/>
              <w:ind w:firstLine="0"/>
              <w:rPr>
                <w:rFonts w:ascii="Verdana" w:hAnsi="Verdana"/>
                <w:sz w:val="16"/>
                <w:szCs w:val="16"/>
              </w:rPr>
            </w:pPr>
            <w:r w:rsidRPr="00F40CF0">
              <w:rPr>
                <w:rFonts w:ascii="Verdana" w:hAnsi="Verdana"/>
                <w:sz w:val="16"/>
                <w:szCs w:val="16"/>
              </w:rPr>
              <w:t>Las conexiones del sistema de Entrega y medición por medio de ducto para Petrolíferos (excepto Gas Licuado de Petróleo) y Petróleo, deben ubicarse al interior de los linderos de la propiedad de la instalación terrestre de almacenamiento y debe disponer de sistemas de contención de posibles derrames, no se permite el uso ni la interrupción de la vía pública para este tipo de instalaciones.</w:t>
            </w:r>
          </w:p>
        </w:tc>
        <w:tc>
          <w:tcPr>
            <w:tcW w:w="4788" w:type="dxa"/>
            <w:shd w:val="clear" w:color="auto" w:fill="auto"/>
          </w:tcPr>
          <w:p w14:paraId="5A7DF6AC" w14:textId="77777777" w:rsidR="00880060" w:rsidRPr="0073303D" w:rsidRDefault="00880060" w:rsidP="00F40CF0">
            <w:pPr>
              <w:spacing w:after="101" w:line="222" w:lineRule="atLeast"/>
              <w:jc w:val="both"/>
              <w:rPr>
                <w:lang w:val="en-US"/>
              </w:rPr>
            </w:pPr>
            <w:r w:rsidRPr="0073303D">
              <w:rPr>
                <w:rFonts w:ascii="Verdana" w:hAnsi="Verdana"/>
                <w:sz w:val="16"/>
                <w:szCs w:val="16"/>
                <w:lang w:val="en-US"/>
              </w:rPr>
              <w:t xml:space="preserve">The connections of the delivery and measurement system by means of a pipeline for petroleum products (except liquefied petroleum gas) and petroleum, must be located within the boundaries of the property of the land storage </w:t>
            </w:r>
            <w:r w:rsidR="00F11906">
              <w:rPr>
                <w:rFonts w:ascii="Verdana" w:hAnsi="Verdana"/>
                <w:sz w:val="16"/>
                <w:szCs w:val="16"/>
                <w:lang w:val="en-US"/>
              </w:rPr>
              <w:t>installation</w:t>
            </w:r>
            <w:r w:rsidRPr="0073303D">
              <w:rPr>
                <w:rFonts w:ascii="Verdana" w:hAnsi="Verdana"/>
                <w:sz w:val="16"/>
                <w:szCs w:val="16"/>
                <w:lang w:val="en-US"/>
              </w:rPr>
              <w:t xml:space="preserve"> and must have containment systems for possible spills, the use or interruption of the public road is not allowed for this type of </w:t>
            </w:r>
            <w:r w:rsidR="00B91D2E">
              <w:rPr>
                <w:rFonts w:ascii="Verdana" w:hAnsi="Verdana"/>
                <w:sz w:val="16"/>
                <w:szCs w:val="16"/>
                <w:lang w:val="en-US"/>
              </w:rPr>
              <w:t>installations</w:t>
            </w:r>
            <w:r w:rsidRPr="0073303D">
              <w:rPr>
                <w:rFonts w:ascii="Verdana" w:hAnsi="Verdana"/>
                <w:sz w:val="16"/>
                <w:szCs w:val="16"/>
                <w:lang w:val="en-US"/>
              </w:rPr>
              <w:t>.</w:t>
            </w:r>
            <w:r w:rsidRPr="0073303D">
              <w:rPr>
                <w:lang w:val="en-US"/>
              </w:rPr>
              <w:t xml:space="preserve"> </w:t>
            </w:r>
          </w:p>
        </w:tc>
      </w:tr>
      <w:tr w:rsidR="00F40CF0" w:rsidRPr="004B5ED1" w14:paraId="1FD18F43" w14:textId="77777777" w:rsidTr="00F40CF0">
        <w:tc>
          <w:tcPr>
            <w:tcW w:w="4788" w:type="dxa"/>
            <w:shd w:val="clear" w:color="auto" w:fill="auto"/>
          </w:tcPr>
          <w:p w14:paraId="48BBEF74"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El sistema debe tener la capacidad de comunicarse en forma bidireccional con los sistemas de medición y control para la Transferencia de custodia y con instalaciones del sistema de transporte por ducto que estén comunicadas.</w:t>
            </w:r>
          </w:p>
        </w:tc>
        <w:tc>
          <w:tcPr>
            <w:tcW w:w="4788" w:type="dxa"/>
            <w:shd w:val="clear" w:color="auto" w:fill="auto"/>
          </w:tcPr>
          <w:p w14:paraId="6CDE1B7E"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The system must have the ability to communicate bi-directionally with the measurement and control systems for the transfer of custody and with</w:t>
            </w:r>
            <w:r w:rsidRPr="0073303D">
              <w:rPr>
                <w:lang w:val="en-US"/>
              </w:rPr>
              <w:t xml:space="preserve"> </w:t>
            </w:r>
            <w:r w:rsidRPr="0073303D">
              <w:rPr>
                <w:rFonts w:ascii="Verdana" w:hAnsi="Verdana"/>
                <w:sz w:val="16"/>
                <w:szCs w:val="16"/>
                <w:lang w:val="en-US"/>
              </w:rPr>
              <w:t xml:space="preserve">pipeline transportation system </w:t>
            </w:r>
            <w:r w:rsidR="00B91D2E">
              <w:rPr>
                <w:rFonts w:ascii="Verdana" w:hAnsi="Verdana"/>
                <w:sz w:val="16"/>
                <w:szCs w:val="16"/>
                <w:lang w:val="en-US"/>
              </w:rPr>
              <w:t>installations</w:t>
            </w:r>
            <w:r w:rsidRPr="0073303D">
              <w:rPr>
                <w:rFonts w:ascii="Verdana" w:hAnsi="Verdana"/>
                <w:sz w:val="16"/>
                <w:szCs w:val="16"/>
                <w:lang w:val="en-US"/>
              </w:rPr>
              <w:t xml:space="preserve"> that are communicated.</w:t>
            </w:r>
            <w:r w:rsidRPr="0073303D">
              <w:rPr>
                <w:lang w:val="en-US"/>
              </w:rPr>
              <w:t xml:space="preserve"> </w:t>
            </w:r>
          </w:p>
        </w:tc>
      </w:tr>
      <w:tr w:rsidR="00F40CF0" w:rsidRPr="004B5ED1" w14:paraId="7FB86F20" w14:textId="77777777" w:rsidTr="00F40CF0">
        <w:tc>
          <w:tcPr>
            <w:tcW w:w="4788" w:type="dxa"/>
            <w:shd w:val="clear" w:color="auto" w:fill="auto"/>
          </w:tcPr>
          <w:p w14:paraId="4571B2C4"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De acuerdo a lo establecido en el alcance de Diseño de la instalación terrestre de almacenamiento, debe definirse el punto de ubicación del sistema de Entrega y medición del proceso operativo de Transferencia de custodia.</w:t>
            </w:r>
          </w:p>
        </w:tc>
        <w:tc>
          <w:tcPr>
            <w:tcW w:w="4788" w:type="dxa"/>
            <w:shd w:val="clear" w:color="auto" w:fill="auto"/>
          </w:tcPr>
          <w:p w14:paraId="35E3D03C"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According to</w:t>
            </w:r>
            <w:r w:rsidRPr="0073303D">
              <w:rPr>
                <w:lang w:val="en-US"/>
              </w:rPr>
              <w:t xml:space="preserve"> </w:t>
            </w:r>
            <w:r w:rsidRPr="0073303D">
              <w:rPr>
                <w:rFonts w:ascii="Verdana" w:hAnsi="Verdana"/>
                <w:sz w:val="16"/>
                <w:szCs w:val="16"/>
                <w:lang w:val="en-US"/>
              </w:rPr>
              <w:t xml:space="preserve">what is established in the design scope of the land storage </w:t>
            </w:r>
            <w:r w:rsidR="00F11906">
              <w:rPr>
                <w:rFonts w:ascii="Verdana" w:hAnsi="Verdana"/>
                <w:sz w:val="16"/>
                <w:szCs w:val="16"/>
                <w:lang w:val="en-US"/>
              </w:rPr>
              <w:t>installation</w:t>
            </w:r>
            <w:r w:rsidRPr="0073303D">
              <w:rPr>
                <w:rFonts w:ascii="Verdana" w:hAnsi="Verdana"/>
                <w:sz w:val="16"/>
                <w:szCs w:val="16"/>
                <w:lang w:val="en-US"/>
              </w:rPr>
              <w:t>, the location point of the Delivery and measurement system of the custody transfer operating process must be defined.</w:t>
            </w:r>
            <w:r w:rsidRPr="0073303D">
              <w:rPr>
                <w:lang w:val="en-US"/>
              </w:rPr>
              <w:t xml:space="preserve"> </w:t>
            </w:r>
          </w:p>
        </w:tc>
      </w:tr>
      <w:tr w:rsidR="00F40CF0" w:rsidRPr="000138BF" w14:paraId="3EECADCD" w14:textId="77777777" w:rsidTr="00F40CF0">
        <w:tc>
          <w:tcPr>
            <w:tcW w:w="4788" w:type="dxa"/>
            <w:shd w:val="clear" w:color="auto" w:fill="auto"/>
          </w:tcPr>
          <w:p w14:paraId="618C1CF4"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b/>
                <w:sz w:val="16"/>
                <w:szCs w:val="16"/>
              </w:rPr>
              <w:t xml:space="preserve">8.2.2.3 </w:t>
            </w:r>
            <w:r w:rsidRPr="00F40CF0">
              <w:rPr>
                <w:rFonts w:ascii="Verdana" w:hAnsi="Verdana"/>
                <w:sz w:val="16"/>
                <w:szCs w:val="16"/>
              </w:rPr>
              <w:t>Entrega por Auto-tanques</w:t>
            </w:r>
          </w:p>
        </w:tc>
        <w:tc>
          <w:tcPr>
            <w:tcW w:w="4788" w:type="dxa"/>
            <w:shd w:val="clear" w:color="auto" w:fill="auto"/>
          </w:tcPr>
          <w:p w14:paraId="573FA012" w14:textId="77777777" w:rsidR="00880060" w:rsidRPr="0073303D" w:rsidRDefault="00880060" w:rsidP="00F40CF0">
            <w:pPr>
              <w:spacing w:after="101" w:line="219" w:lineRule="atLeast"/>
              <w:jc w:val="both"/>
              <w:rPr>
                <w:lang w:val="en-US"/>
              </w:rPr>
            </w:pPr>
            <w:r w:rsidRPr="0073303D">
              <w:rPr>
                <w:rFonts w:ascii="Verdana" w:hAnsi="Verdana"/>
                <w:b/>
                <w:bCs/>
                <w:sz w:val="16"/>
                <w:szCs w:val="16"/>
                <w:lang w:val="en-US"/>
              </w:rPr>
              <w:t>8.2.2.3</w:t>
            </w:r>
            <w:r w:rsidRPr="0073303D">
              <w:rPr>
                <w:lang w:val="en-US"/>
              </w:rPr>
              <w:t xml:space="preserve"> </w:t>
            </w:r>
            <w:r w:rsidRPr="0073303D">
              <w:rPr>
                <w:rFonts w:ascii="Verdana" w:hAnsi="Verdana"/>
                <w:sz w:val="16"/>
                <w:szCs w:val="16"/>
                <w:lang w:val="en-US"/>
              </w:rPr>
              <w:t>Delivery by</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lang w:val="en-US"/>
              </w:rPr>
              <w:t xml:space="preserve"> </w:t>
            </w:r>
          </w:p>
        </w:tc>
      </w:tr>
      <w:tr w:rsidR="00F40CF0" w:rsidRPr="004B5ED1" w14:paraId="56155559" w14:textId="77777777" w:rsidTr="00F40CF0">
        <w:tc>
          <w:tcPr>
            <w:tcW w:w="4788" w:type="dxa"/>
            <w:shd w:val="clear" w:color="auto" w:fill="auto"/>
          </w:tcPr>
          <w:p w14:paraId="18D47475" w14:textId="77777777" w:rsidR="00880060" w:rsidRPr="00F40CF0" w:rsidRDefault="00880060" w:rsidP="00F40CF0">
            <w:pPr>
              <w:pStyle w:val="Texto"/>
              <w:spacing w:line="219" w:lineRule="exact"/>
              <w:ind w:firstLine="0"/>
              <w:rPr>
                <w:rFonts w:ascii="Verdana" w:hAnsi="Verdana"/>
                <w:sz w:val="16"/>
                <w:szCs w:val="16"/>
              </w:rPr>
            </w:pPr>
            <w:r w:rsidRPr="00F40CF0">
              <w:rPr>
                <w:rFonts w:ascii="Verdana" w:hAnsi="Verdana"/>
                <w:sz w:val="16"/>
                <w:szCs w:val="16"/>
              </w:rPr>
              <w:t>El área de Entrega de Productos por medio de Auto-tanque, debe estar conformada como mínimo por tuberías, válvulas, filtro, sistema de medición y control que incluye elemento primario de medición, transmisor y computador de flujo u otro equipo similar, para temperatura, densidad y flujo, válvula de doble paso, conexiones, tuberías, mangueras, las cuales deben diseñarse bajo la normatividad nacional e internacional vigente aplicable y ser compatibles con el Producto a manejar.</w:t>
            </w:r>
          </w:p>
        </w:tc>
        <w:tc>
          <w:tcPr>
            <w:tcW w:w="4788" w:type="dxa"/>
            <w:shd w:val="clear" w:color="auto" w:fill="auto"/>
          </w:tcPr>
          <w:p w14:paraId="29845DF5" w14:textId="77777777" w:rsidR="00880060" w:rsidRPr="0073303D" w:rsidRDefault="00880060" w:rsidP="00F40CF0">
            <w:pPr>
              <w:spacing w:after="101" w:line="219" w:lineRule="atLeast"/>
              <w:jc w:val="both"/>
              <w:rPr>
                <w:lang w:val="en-US"/>
              </w:rPr>
            </w:pPr>
            <w:r w:rsidRPr="0073303D">
              <w:rPr>
                <w:rFonts w:ascii="Verdana" w:hAnsi="Verdana"/>
                <w:sz w:val="16"/>
                <w:szCs w:val="16"/>
                <w:lang w:val="en-US"/>
              </w:rPr>
              <w:t xml:space="preserve">The area of </w:t>
            </w:r>
            <w:r w:rsidRPr="0073303D">
              <w:rPr>
                <w:rFonts w:ascii="Arial" w:hAnsi="Arial" w:cs="Arial"/>
                <w:sz w:val="16"/>
                <w:szCs w:val="16"/>
                <w:lang w:val="en-US"/>
              </w:rPr>
              <w:t>​​</w:t>
            </w:r>
            <w:r w:rsidRPr="0073303D">
              <w:rPr>
                <w:rFonts w:ascii="Verdana" w:hAnsi="Verdana"/>
                <w:sz w:val="16"/>
                <w:szCs w:val="16"/>
                <w:lang w:val="en-US"/>
              </w:rPr>
              <w:t>Delivery of Products by means of</w:t>
            </w:r>
            <w:r w:rsidRPr="0073303D">
              <w:rPr>
                <w:lang w:val="en-US"/>
              </w:rPr>
              <w:t xml:space="preserve"> </w:t>
            </w:r>
            <w:r w:rsidR="0051334A">
              <w:rPr>
                <w:lang w:val="en-US"/>
              </w:rPr>
              <w:t xml:space="preserve">a </w:t>
            </w:r>
            <w:r w:rsidR="000138BF">
              <w:rPr>
                <w:rFonts w:ascii="Verdana" w:hAnsi="Verdana"/>
                <w:sz w:val="16"/>
                <w:szCs w:val="16"/>
                <w:lang w:val="en-US"/>
              </w:rPr>
              <w:t>self-contained</w:t>
            </w:r>
            <w:r w:rsidR="008C63B8">
              <w:rPr>
                <w:rFonts w:ascii="Verdana" w:hAnsi="Verdana"/>
                <w:sz w:val="16"/>
                <w:szCs w:val="16"/>
                <w:lang w:val="en-US"/>
              </w:rPr>
              <w:t xml:space="preserve"> tank</w:t>
            </w:r>
            <w:r w:rsidRPr="0073303D">
              <w:rPr>
                <w:rFonts w:ascii="Verdana" w:hAnsi="Verdana"/>
                <w:sz w:val="16"/>
                <w:szCs w:val="16"/>
                <w:lang w:val="en-US"/>
              </w:rPr>
              <w:t>, must be conformed as minimum by pipes, valves, filter, system of measurement and control that includes primary element of measurement, transmitter and computer of flow or other similar equipment, for temperature, density and flow, double-step valve, connections, pipes, hoses, which must be designed under applicable national and international regulations and be compatible with the Product to be handled.</w:t>
            </w:r>
            <w:r w:rsidRPr="0073303D">
              <w:rPr>
                <w:lang w:val="en-US"/>
              </w:rPr>
              <w:t xml:space="preserve"> </w:t>
            </w:r>
          </w:p>
        </w:tc>
      </w:tr>
      <w:tr w:rsidR="00F40CF0" w:rsidRPr="004B5ED1" w14:paraId="19EDF0A8" w14:textId="77777777" w:rsidTr="00F40CF0">
        <w:tc>
          <w:tcPr>
            <w:tcW w:w="4788" w:type="dxa"/>
            <w:shd w:val="clear" w:color="auto" w:fill="auto"/>
          </w:tcPr>
          <w:p w14:paraId="0B780CE7"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Dentro de su funcionalidad, el sistema debe contemplar la instalación de instrumentos y equipos en el área de Entrega de Auto-tanques de la instalación, la cual agrupa las posiciones de carga en islas de llenado, cada isla o punto de llenado puede tener una o más posiciones con Productos diferentes.</w:t>
            </w:r>
          </w:p>
        </w:tc>
        <w:tc>
          <w:tcPr>
            <w:tcW w:w="4788" w:type="dxa"/>
            <w:shd w:val="clear" w:color="auto" w:fill="auto"/>
          </w:tcPr>
          <w:p w14:paraId="1793BE08"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Within its functionality, the system must contemplate the installation of instruments and equipment in the</w:t>
            </w:r>
            <w:r w:rsidRPr="0073303D">
              <w:rPr>
                <w:lang w:val="en-US"/>
              </w:rPr>
              <w:t xml:space="preserve"> </w:t>
            </w:r>
            <w:r w:rsidR="000138BF">
              <w:rPr>
                <w:rFonts w:ascii="Verdana" w:hAnsi="Verdana"/>
                <w:sz w:val="16"/>
                <w:szCs w:val="16"/>
                <w:lang w:val="en-US"/>
              </w:rPr>
              <w:t>self-contained</w:t>
            </w:r>
            <w:r w:rsidR="008C63B8">
              <w:rPr>
                <w:rFonts w:ascii="Verdana" w:hAnsi="Verdana"/>
                <w:sz w:val="16"/>
                <w:szCs w:val="16"/>
                <w:lang w:val="en-US"/>
              </w:rPr>
              <w:t xml:space="preserve"> tank</w:t>
            </w:r>
            <w:r w:rsidRPr="0073303D">
              <w:rPr>
                <w:lang w:val="en-US"/>
              </w:rPr>
              <w:t xml:space="preserve"> </w:t>
            </w:r>
            <w:r w:rsidRPr="0073303D">
              <w:rPr>
                <w:rFonts w:ascii="Verdana" w:hAnsi="Verdana"/>
                <w:sz w:val="16"/>
                <w:szCs w:val="16"/>
                <w:lang w:val="en-US"/>
              </w:rPr>
              <w:t>Delivery area of</w:t>
            </w:r>
            <w:r w:rsidRPr="0073303D">
              <w:rPr>
                <w:lang w:val="en-US"/>
              </w:rPr>
              <w:t xml:space="preserve"> </w:t>
            </w:r>
            <w:r w:rsidRPr="0073303D">
              <w:rPr>
                <w:rFonts w:ascii="Verdana" w:hAnsi="Verdana"/>
                <w:sz w:val="16"/>
                <w:szCs w:val="16"/>
                <w:lang w:val="en-US"/>
              </w:rPr>
              <w:t xml:space="preserve">the </w:t>
            </w:r>
            <w:r w:rsidR="00F11906">
              <w:rPr>
                <w:rFonts w:ascii="Verdana" w:hAnsi="Verdana"/>
                <w:sz w:val="16"/>
                <w:szCs w:val="16"/>
                <w:lang w:val="en-US"/>
              </w:rPr>
              <w:t>installation</w:t>
            </w:r>
            <w:r w:rsidRPr="0073303D">
              <w:rPr>
                <w:rFonts w:ascii="Verdana" w:hAnsi="Verdana"/>
                <w:sz w:val="16"/>
                <w:szCs w:val="16"/>
                <w:lang w:val="en-US"/>
              </w:rPr>
              <w:t>, which groups the loading positions in filling islands, each island or filling point can have one or more positions with different Products.</w:t>
            </w:r>
            <w:r w:rsidRPr="0073303D">
              <w:rPr>
                <w:lang w:val="en-US"/>
              </w:rPr>
              <w:t xml:space="preserve"> </w:t>
            </w:r>
          </w:p>
        </w:tc>
      </w:tr>
      <w:tr w:rsidR="00F40CF0" w:rsidRPr="004B5ED1" w14:paraId="61434512" w14:textId="77777777" w:rsidTr="00F40CF0">
        <w:tc>
          <w:tcPr>
            <w:tcW w:w="4788" w:type="dxa"/>
            <w:shd w:val="clear" w:color="auto" w:fill="auto"/>
          </w:tcPr>
          <w:p w14:paraId="583615E7"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Todas las posiciones de Entrega (carga), debe estar conformada por: brazo de carga y/o manguera, sistema de filtrado, sistema de bombeo, válvulas, conexiones, sistema de seguridad (incluye monitor de tierra y sobrellenado), Unidad de Control Local (UCL), tuberías y/o mangueras, dispositivo para la eliminación de aire, permisivo a tierra y sistemas de seguridad, como mínimo.</w:t>
            </w:r>
          </w:p>
        </w:tc>
        <w:tc>
          <w:tcPr>
            <w:tcW w:w="4788" w:type="dxa"/>
            <w:shd w:val="clear" w:color="auto" w:fill="auto"/>
          </w:tcPr>
          <w:p w14:paraId="2DF31397"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 xml:space="preserve">All Delivery positions (load), must be composed of: loading arm </w:t>
            </w:r>
            <w:r w:rsidR="00C10D86">
              <w:rPr>
                <w:rFonts w:ascii="Verdana" w:hAnsi="Verdana"/>
                <w:sz w:val="16"/>
                <w:szCs w:val="16"/>
                <w:lang w:val="en-US"/>
              </w:rPr>
              <w:t>and/or</w:t>
            </w:r>
            <w:r w:rsidRPr="0073303D">
              <w:rPr>
                <w:rFonts w:ascii="Verdana" w:hAnsi="Verdana"/>
                <w:sz w:val="16"/>
                <w:szCs w:val="16"/>
                <w:lang w:val="en-US"/>
              </w:rPr>
              <w:t xml:space="preserve"> hose, filtering system, pumping system, valves, connections, security system (includes ground monitor and overfill), </w:t>
            </w:r>
            <w:r w:rsidR="0051334A">
              <w:rPr>
                <w:rFonts w:ascii="Verdana" w:hAnsi="Verdana"/>
                <w:sz w:val="16"/>
                <w:szCs w:val="16"/>
                <w:lang w:val="en-US"/>
              </w:rPr>
              <w:t>Local Control Unit (LCU)</w:t>
            </w:r>
            <w:r w:rsidRPr="0073303D">
              <w:rPr>
                <w:rFonts w:ascii="Verdana" w:hAnsi="Verdana"/>
                <w:sz w:val="16"/>
                <w:szCs w:val="16"/>
                <w:lang w:val="en-US"/>
              </w:rPr>
              <w:t xml:space="preserve">, pipes </w:t>
            </w:r>
            <w:r w:rsidR="00C10D86">
              <w:rPr>
                <w:rFonts w:ascii="Verdana" w:hAnsi="Verdana"/>
                <w:sz w:val="16"/>
                <w:szCs w:val="16"/>
                <w:lang w:val="en-US"/>
              </w:rPr>
              <w:t>and/or</w:t>
            </w:r>
            <w:r w:rsidRPr="0073303D">
              <w:rPr>
                <w:rFonts w:ascii="Verdana" w:hAnsi="Verdana"/>
                <w:sz w:val="16"/>
                <w:szCs w:val="16"/>
                <w:lang w:val="en-US"/>
              </w:rPr>
              <w:t xml:space="preserve"> hoses, device for the elimination of air, permissive to earth and </w:t>
            </w:r>
            <w:r w:rsidR="00FE0401">
              <w:rPr>
                <w:rFonts w:ascii="Verdana" w:hAnsi="Verdana"/>
                <w:sz w:val="16"/>
                <w:szCs w:val="16"/>
                <w:lang w:val="en-US"/>
              </w:rPr>
              <w:t>safety systems</w:t>
            </w:r>
            <w:r w:rsidRPr="0073303D">
              <w:rPr>
                <w:rFonts w:ascii="Verdana" w:hAnsi="Verdana"/>
                <w:sz w:val="16"/>
                <w:szCs w:val="16"/>
                <w:lang w:val="en-US"/>
              </w:rPr>
              <w:t>, at least.</w:t>
            </w:r>
            <w:r w:rsidRPr="0073303D">
              <w:rPr>
                <w:lang w:val="en-US"/>
              </w:rPr>
              <w:t xml:space="preserve"> </w:t>
            </w:r>
          </w:p>
        </w:tc>
      </w:tr>
      <w:tr w:rsidR="00F40CF0" w:rsidRPr="004B5ED1" w14:paraId="52A786B2" w14:textId="77777777" w:rsidTr="00F40CF0">
        <w:tc>
          <w:tcPr>
            <w:tcW w:w="4788" w:type="dxa"/>
            <w:shd w:val="clear" w:color="auto" w:fill="auto"/>
          </w:tcPr>
          <w:p w14:paraId="6CBDACBC"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Para combustibles de aviación, el llenado debe realizarse por el fondo.</w:t>
            </w:r>
          </w:p>
        </w:tc>
        <w:tc>
          <w:tcPr>
            <w:tcW w:w="4788" w:type="dxa"/>
            <w:shd w:val="clear" w:color="auto" w:fill="auto"/>
          </w:tcPr>
          <w:p w14:paraId="4398A966"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 xml:space="preserve">For aviation fuels, filling must be done </w:t>
            </w:r>
            <w:r w:rsidR="0051334A">
              <w:rPr>
                <w:rFonts w:ascii="Verdana" w:hAnsi="Verdana"/>
                <w:sz w:val="16"/>
                <w:szCs w:val="16"/>
                <w:lang w:val="en-US"/>
              </w:rPr>
              <w:t>from the base.</w:t>
            </w:r>
            <w:r w:rsidRPr="0073303D">
              <w:rPr>
                <w:lang w:val="en-US"/>
              </w:rPr>
              <w:t xml:space="preserve"> </w:t>
            </w:r>
          </w:p>
        </w:tc>
      </w:tr>
      <w:tr w:rsidR="00F40CF0" w:rsidRPr="004B5ED1" w14:paraId="5E97C7E7" w14:textId="77777777" w:rsidTr="00F40CF0">
        <w:tc>
          <w:tcPr>
            <w:tcW w:w="4788" w:type="dxa"/>
            <w:shd w:val="clear" w:color="auto" w:fill="auto"/>
          </w:tcPr>
          <w:p w14:paraId="7FE72FEE"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Cada posición de Entrega (carga) podrá manejar uno o varios Productos, cuando la (UCL) cuente con la capacidad de manejo de más de un Producto, se podrá utilizar solo una (UCL) por cada posición.</w:t>
            </w:r>
          </w:p>
        </w:tc>
        <w:tc>
          <w:tcPr>
            <w:tcW w:w="4788" w:type="dxa"/>
            <w:shd w:val="clear" w:color="auto" w:fill="auto"/>
          </w:tcPr>
          <w:p w14:paraId="6326B26C"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Each Delivery (load) position can handle one or more Products, when the (</w:t>
            </w:r>
            <w:r w:rsidR="0051334A">
              <w:rPr>
                <w:rFonts w:ascii="Verdana" w:hAnsi="Verdana"/>
                <w:sz w:val="16"/>
                <w:szCs w:val="16"/>
                <w:lang w:val="en-US"/>
              </w:rPr>
              <w:t>LCU</w:t>
            </w:r>
            <w:r w:rsidRPr="0073303D">
              <w:rPr>
                <w:rFonts w:ascii="Verdana" w:hAnsi="Verdana"/>
                <w:sz w:val="16"/>
                <w:szCs w:val="16"/>
                <w:lang w:val="en-US"/>
              </w:rPr>
              <w:t>) has the capacity to handle more than one Product, only one (</w:t>
            </w:r>
            <w:r w:rsidR="0051334A">
              <w:rPr>
                <w:rFonts w:ascii="Verdana" w:hAnsi="Verdana"/>
                <w:sz w:val="16"/>
                <w:szCs w:val="16"/>
                <w:lang w:val="en-US"/>
              </w:rPr>
              <w:t>LCU</w:t>
            </w:r>
            <w:r w:rsidRPr="0073303D">
              <w:rPr>
                <w:rFonts w:ascii="Verdana" w:hAnsi="Verdana"/>
                <w:sz w:val="16"/>
                <w:szCs w:val="16"/>
                <w:lang w:val="en-US"/>
              </w:rPr>
              <w:t>) can be used for each position.</w:t>
            </w:r>
            <w:r w:rsidRPr="0073303D">
              <w:rPr>
                <w:lang w:val="en-US"/>
              </w:rPr>
              <w:t xml:space="preserve"> </w:t>
            </w:r>
          </w:p>
        </w:tc>
      </w:tr>
      <w:tr w:rsidR="00F40CF0" w:rsidRPr="004B5ED1" w14:paraId="4492AB6A" w14:textId="77777777" w:rsidTr="00F40CF0">
        <w:tc>
          <w:tcPr>
            <w:tcW w:w="4788" w:type="dxa"/>
            <w:shd w:val="clear" w:color="auto" w:fill="auto"/>
          </w:tcPr>
          <w:p w14:paraId="7FDCCD9E"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Todos los equipos e instrumentación deben cumplir con las medidas de seguridad y condiciones eléctricas requeridas por esta área del proceso.</w:t>
            </w:r>
          </w:p>
        </w:tc>
        <w:tc>
          <w:tcPr>
            <w:tcW w:w="4788" w:type="dxa"/>
            <w:shd w:val="clear" w:color="auto" w:fill="auto"/>
          </w:tcPr>
          <w:p w14:paraId="54C92B65"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 xml:space="preserve">All equipment and instrumentation must comply with the safety measures and electrical conditions required by this area of </w:t>
            </w:r>
            <w:r w:rsidRPr="0073303D">
              <w:rPr>
                <w:rFonts w:ascii="Arial" w:hAnsi="Arial" w:cs="Arial"/>
                <w:sz w:val="16"/>
                <w:szCs w:val="16"/>
                <w:lang w:val="en-US"/>
              </w:rPr>
              <w:t>​​</w:t>
            </w:r>
            <w:r w:rsidRPr="0073303D">
              <w:rPr>
                <w:rFonts w:ascii="Verdana" w:hAnsi="Verdana"/>
                <w:sz w:val="16"/>
                <w:szCs w:val="16"/>
                <w:lang w:val="en-US"/>
              </w:rPr>
              <w:t>the process.</w:t>
            </w:r>
            <w:r w:rsidRPr="0073303D">
              <w:rPr>
                <w:lang w:val="en-US"/>
              </w:rPr>
              <w:t xml:space="preserve"> </w:t>
            </w:r>
          </w:p>
        </w:tc>
      </w:tr>
      <w:tr w:rsidR="00F40CF0" w:rsidRPr="004B5ED1" w14:paraId="02D6F03F" w14:textId="77777777" w:rsidTr="00F40CF0">
        <w:tc>
          <w:tcPr>
            <w:tcW w:w="4788" w:type="dxa"/>
            <w:shd w:val="clear" w:color="auto" w:fill="auto"/>
          </w:tcPr>
          <w:p w14:paraId="49C6E6A9"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El sistema de Entrega podrá interactuar con el subsistema de acceso a las instalaciones cumpliendo los requisitos y validaciones. El sistema debe disponer de medios de protección (interlocks) lógicos y físicos.</w:t>
            </w:r>
          </w:p>
        </w:tc>
        <w:tc>
          <w:tcPr>
            <w:tcW w:w="4788" w:type="dxa"/>
            <w:shd w:val="clear" w:color="auto" w:fill="auto"/>
          </w:tcPr>
          <w:p w14:paraId="6E8BC379"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 xml:space="preserve">The Delivery system may interact with the subsystem of access to the </w:t>
            </w:r>
            <w:r w:rsidR="00B91D2E">
              <w:rPr>
                <w:rFonts w:ascii="Verdana" w:hAnsi="Verdana"/>
                <w:sz w:val="16"/>
                <w:szCs w:val="16"/>
                <w:lang w:val="en-US"/>
              </w:rPr>
              <w:t>installations</w:t>
            </w:r>
            <w:r w:rsidRPr="0073303D">
              <w:rPr>
                <w:rFonts w:ascii="Verdana" w:hAnsi="Verdana"/>
                <w:sz w:val="16"/>
                <w:szCs w:val="16"/>
                <w:lang w:val="en-US"/>
              </w:rPr>
              <w:t xml:space="preserve"> complying with the requirements and validations.</w:t>
            </w:r>
            <w:r w:rsidRPr="0073303D">
              <w:rPr>
                <w:lang w:val="en-US"/>
              </w:rPr>
              <w:t xml:space="preserve"> </w:t>
            </w:r>
            <w:r w:rsidRPr="0073303D">
              <w:rPr>
                <w:rFonts w:ascii="Verdana" w:hAnsi="Verdana"/>
                <w:sz w:val="16"/>
                <w:szCs w:val="16"/>
                <w:lang w:val="en-US"/>
              </w:rPr>
              <w:t>The system must have</w:t>
            </w:r>
            <w:r w:rsidRPr="0073303D">
              <w:rPr>
                <w:lang w:val="en-US"/>
              </w:rPr>
              <w:t xml:space="preserve"> </w:t>
            </w:r>
            <w:r w:rsidRPr="0073303D">
              <w:rPr>
                <w:rFonts w:ascii="Verdana" w:hAnsi="Verdana"/>
                <w:sz w:val="16"/>
                <w:szCs w:val="16"/>
                <w:lang w:val="en-US"/>
              </w:rPr>
              <w:t>logical and physical</w:t>
            </w:r>
            <w:r w:rsidRPr="0073303D">
              <w:rPr>
                <w:lang w:val="en-US"/>
              </w:rPr>
              <w:t xml:space="preserve"> </w:t>
            </w:r>
            <w:r w:rsidRPr="0073303D">
              <w:rPr>
                <w:rFonts w:ascii="Verdana" w:hAnsi="Verdana"/>
                <w:sz w:val="16"/>
                <w:szCs w:val="16"/>
                <w:lang w:val="en-US"/>
              </w:rPr>
              <w:t>protection means (interlocks).</w:t>
            </w:r>
            <w:r w:rsidRPr="0073303D">
              <w:rPr>
                <w:lang w:val="en-US"/>
              </w:rPr>
              <w:t xml:space="preserve"> </w:t>
            </w:r>
          </w:p>
        </w:tc>
      </w:tr>
      <w:tr w:rsidR="00F40CF0" w:rsidRPr="00F40CF0" w14:paraId="1759F045" w14:textId="77777777" w:rsidTr="00F40CF0">
        <w:tc>
          <w:tcPr>
            <w:tcW w:w="4788" w:type="dxa"/>
            <w:shd w:val="clear" w:color="auto" w:fill="auto"/>
          </w:tcPr>
          <w:p w14:paraId="0ACB5AF6"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b/>
                <w:sz w:val="16"/>
                <w:szCs w:val="16"/>
              </w:rPr>
              <w:t>8.2.2.4</w:t>
            </w:r>
            <w:r w:rsidRPr="00F40CF0">
              <w:rPr>
                <w:rFonts w:ascii="Verdana" w:hAnsi="Verdana"/>
                <w:sz w:val="16"/>
                <w:szCs w:val="16"/>
              </w:rPr>
              <w:t xml:space="preserve"> Entrega por Carro-tanques</w:t>
            </w:r>
          </w:p>
        </w:tc>
        <w:tc>
          <w:tcPr>
            <w:tcW w:w="4788" w:type="dxa"/>
            <w:shd w:val="clear" w:color="auto" w:fill="auto"/>
          </w:tcPr>
          <w:p w14:paraId="366D3A14" w14:textId="77777777" w:rsidR="00880060" w:rsidRPr="0073303D" w:rsidRDefault="00880060" w:rsidP="00F40CF0">
            <w:pPr>
              <w:spacing w:after="80" w:line="214" w:lineRule="atLeast"/>
              <w:jc w:val="both"/>
              <w:rPr>
                <w:lang w:val="en-US"/>
              </w:rPr>
            </w:pPr>
            <w:r w:rsidRPr="0073303D">
              <w:rPr>
                <w:rFonts w:ascii="Verdana" w:hAnsi="Verdana"/>
                <w:b/>
                <w:bCs/>
                <w:sz w:val="16"/>
                <w:szCs w:val="16"/>
                <w:lang w:val="en-US"/>
              </w:rPr>
              <w:t>8.2.2.4</w:t>
            </w:r>
            <w:r w:rsidRPr="0073303D">
              <w:rPr>
                <w:lang w:val="en-US"/>
              </w:rPr>
              <w:t xml:space="preserve"> </w:t>
            </w:r>
            <w:r w:rsidRPr="0073303D">
              <w:rPr>
                <w:rFonts w:ascii="Verdana" w:hAnsi="Verdana"/>
                <w:sz w:val="16"/>
                <w:szCs w:val="16"/>
                <w:lang w:val="en-US"/>
              </w:rPr>
              <w:t>Delivery by</w:t>
            </w:r>
            <w:r w:rsidRPr="0073303D">
              <w:rPr>
                <w:lang w:val="en-US"/>
              </w:rPr>
              <w:t xml:space="preserve"> </w:t>
            </w:r>
            <w:r w:rsidRPr="0073303D">
              <w:rPr>
                <w:rFonts w:ascii="Verdana" w:hAnsi="Verdana"/>
                <w:sz w:val="16"/>
                <w:szCs w:val="16"/>
                <w:lang w:val="en-US"/>
              </w:rPr>
              <w:t>Tank</w:t>
            </w:r>
            <w:r w:rsidR="00B91D2E">
              <w:rPr>
                <w:rFonts w:ascii="Verdana" w:hAnsi="Verdana"/>
                <w:sz w:val="16"/>
                <w:szCs w:val="16"/>
                <w:lang w:val="en-US"/>
              </w:rPr>
              <w:t>er</w:t>
            </w:r>
            <w:r w:rsidRPr="0073303D">
              <w:rPr>
                <w:rFonts w:ascii="Verdana" w:hAnsi="Verdana"/>
                <w:sz w:val="16"/>
                <w:szCs w:val="16"/>
                <w:lang w:val="en-US"/>
              </w:rPr>
              <w:t xml:space="preserve"> </w:t>
            </w:r>
            <w:r w:rsidR="00B91D2E">
              <w:rPr>
                <w:rFonts w:ascii="Verdana" w:hAnsi="Verdana"/>
                <w:sz w:val="16"/>
                <w:szCs w:val="16"/>
                <w:lang w:val="en-US"/>
              </w:rPr>
              <w:t>truck</w:t>
            </w:r>
          </w:p>
        </w:tc>
      </w:tr>
      <w:tr w:rsidR="00F40CF0" w:rsidRPr="004B5ED1" w14:paraId="7FAA9788" w14:textId="77777777" w:rsidTr="00F40CF0">
        <w:tc>
          <w:tcPr>
            <w:tcW w:w="4788" w:type="dxa"/>
            <w:shd w:val="clear" w:color="auto" w:fill="auto"/>
          </w:tcPr>
          <w:p w14:paraId="7063378B"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El área de Entrega por Carro-tanques debe contemplar la instalación de instrumentos y equipos, todas las posiciones de Entrega deben contar con la instrumentación propia para la medición y temperatura del Producto, así como para el control de la carga de Producto, en lo que se denomina “sistema de medición” el cual se conforma de válvula de bloqueo, filtro, conexiones y tuberías, medidor de flujo, válvula electrohidráulica u otra válvula de funcionalidad similar, sensor de temperatura, Unidad de Control Local (UCL) y pinza de conexión a tierra. Los equipos e instrumentos deben cumplir con las mejores prácticas nacionales e internacionales en materia de Seguridad Operativa.</w:t>
            </w:r>
          </w:p>
        </w:tc>
        <w:tc>
          <w:tcPr>
            <w:tcW w:w="4788" w:type="dxa"/>
            <w:shd w:val="clear" w:color="auto" w:fill="auto"/>
          </w:tcPr>
          <w:p w14:paraId="2956BD58"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 xml:space="preserve">The Delivery area by </w:t>
            </w:r>
            <w:r w:rsidR="00324F3E">
              <w:rPr>
                <w:rFonts w:ascii="Verdana" w:hAnsi="Verdana"/>
                <w:sz w:val="16"/>
                <w:szCs w:val="16"/>
                <w:lang w:val="en-US"/>
              </w:rPr>
              <w:t>Tanker trucks</w:t>
            </w:r>
            <w:r w:rsidRPr="0073303D">
              <w:rPr>
                <w:rFonts w:ascii="Verdana" w:hAnsi="Verdana"/>
                <w:sz w:val="16"/>
                <w:szCs w:val="16"/>
                <w:lang w:val="en-US"/>
              </w:rPr>
              <w:t xml:space="preserve"> must </w:t>
            </w:r>
            <w:r w:rsidR="00B91D2E">
              <w:rPr>
                <w:rFonts w:ascii="Verdana" w:hAnsi="Verdana"/>
                <w:sz w:val="16"/>
                <w:szCs w:val="16"/>
                <w:lang w:val="en-US"/>
              </w:rPr>
              <w:t>include</w:t>
            </w:r>
            <w:r w:rsidRPr="0073303D">
              <w:rPr>
                <w:rFonts w:ascii="Verdana" w:hAnsi="Verdana"/>
                <w:sz w:val="16"/>
                <w:szCs w:val="16"/>
                <w:lang w:val="en-US"/>
              </w:rPr>
              <w:t xml:space="preserve"> the installation of instruments and equipment, all Delivery positions must have their own instrumentation for the measurement and temperature of the Product, as well as for the control of the Product load, in which is called "measuring system" which is formed of blocking valve, filter, connections and pipes, flow meter, electrohydraulic valve or other valve of similar functionality, temperature sensor, </w:t>
            </w:r>
            <w:r w:rsidR="0051334A">
              <w:rPr>
                <w:rFonts w:ascii="Verdana" w:hAnsi="Verdana"/>
                <w:sz w:val="16"/>
                <w:szCs w:val="16"/>
                <w:lang w:val="en-US"/>
              </w:rPr>
              <w:t>Local Control Unit (LCU)</w:t>
            </w:r>
            <w:r w:rsidRPr="0073303D">
              <w:rPr>
                <w:rFonts w:ascii="Verdana" w:hAnsi="Verdana"/>
                <w:sz w:val="16"/>
                <w:szCs w:val="16"/>
                <w:lang w:val="en-US"/>
              </w:rPr>
              <w:t xml:space="preserve"> and</w:t>
            </w:r>
            <w:r w:rsidRPr="0073303D">
              <w:rPr>
                <w:lang w:val="en-US"/>
              </w:rPr>
              <w:t xml:space="preserve"> </w:t>
            </w:r>
            <w:r w:rsidRPr="0073303D">
              <w:rPr>
                <w:rFonts w:ascii="Verdana" w:hAnsi="Verdana"/>
                <w:sz w:val="16"/>
                <w:szCs w:val="16"/>
                <w:lang w:val="en-US"/>
              </w:rPr>
              <w:t xml:space="preserve">connection clamp to </w:t>
            </w:r>
            <w:r w:rsidR="00B91D2E">
              <w:rPr>
                <w:rFonts w:ascii="Verdana" w:hAnsi="Verdana"/>
                <w:sz w:val="16"/>
                <w:szCs w:val="16"/>
                <w:lang w:val="en-US"/>
              </w:rPr>
              <w:t>ground</w:t>
            </w:r>
            <w:r w:rsidRPr="0073303D">
              <w:rPr>
                <w:rFonts w:ascii="Verdana" w:hAnsi="Verdana"/>
                <w:sz w:val="16"/>
                <w:szCs w:val="16"/>
                <w:lang w:val="en-US"/>
              </w:rPr>
              <w:t>.</w:t>
            </w:r>
            <w:r w:rsidRPr="0073303D">
              <w:rPr>
                <w:lang w:val="en-US"/>
              </w:rPr>
              <w:t xml:space="preserve"> </w:t>
            </w:r>
            <w:r w:rsidRPr="0073303D">
              <w:rPr>
                <w:rFonts w:ascii="Verdana" w:hAnsi="Verdana"/>
                <w:sz w:val="16"/>
                <w:szCs w:val="16"/>
                <w:lang w:val="en-US"/>
              </w:rPr>
              <w:t>The equipment and instruments must comply with the best national and international practices in</w:t>
            </w:r>
            <w:r w:rsidRPr="0073303D">
              <w:rPr>
                <w:lang w:val="en-US"/>
              </w:rPr>
              <w:t xml:space="preserve"> </w:t>
            </w:r>
            <w:r w:rsidRPr="0073303D">
              <w:rPr>
                <w:rFonts w:ascii="Verdana" w:hAnsi="Verdana"/>
                <w:sz w:val="16"/>
                <w:szCs w:val="16"/>
                <w:lang w:val="en-US"/>
              </w:rPr>
              <w:t>matters of Operational Safety.</w:t>
            </w:r>
            <w:r w:rsidRPr="0073303D">
              <w:rPr>
                <w:lang w:val="en-US"/>
              </w:rPr>
              <w:t xml:space="preserve"> </w:t>
            </w:r>
          </w:p>
        </w:tc>
      </w:tr>
      <w:tr w:rsidR="00F40CF0" w:rsidRPr="004B5ED1" w14:paraId="14552795" w14:textId="77777777" w:rsidTr="00F40CF0">
        <w:tc>
          <w:tcPr>
            <w:tcW w:w="4788" w:type="dxa"/>
            <w:shd w:val="clear" w:color="auto" w:fill="auto"/>
          </w:tcPr>
          <w:p w14:paraId="4E842FF2"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El sistema de Entrega debe tener capacidad para que en caso de que alguna de las Unidades de Control Local (UCL) llegara a fallar, no se interrumpa el funcionamiento de las otras, ni la comunicación de éstas con los servidores.</w:t>
            </w:r>
          </w:p>
        </w:tc>
        <w:tc>
          <w:tcPr>
            <w:tcW w:w="4788" w:type="dxa"/>
            <w:shd w:val="clear" w:color="auto" w:fill="auto"/>
          </w:tcPr>
          <w:p w14:paraId="4030345A"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The delivery system must have the capacity so that in case any of the Local Control Units (</w:t>
            </w:r>
            <w:r w:rsidR="00B91D2E">
              <w:rPr>
                <w:rFonts w:ascii="Verdana" w:hAnsi="Verdana"/>
                <w:sz w:val="16"/>
                <w:szCs w:val="16"/>
                <w:lang w:val="en-US"/>
              </w:rPr>
              <w:t>LCU</w:t>
            </w:r>
            <w:r w:rsidRPr="0073303D">
              <w:rPr>
                <w:rFonts w:ascii="Verdana" w:hAnsi="Verdana"/>
                <w:sz w:val="16"/>
                <w:szCs w:val="16"/>
                <w:lang w:val="en-US"/>
              </w:rPr>
              <w:t>) fail, the operation of the others, or the communication of these with the servers, is not interrupted.</w:t>
            </w:r>
            <w:r w:rsidRPr="0073303D">
              <w:rPr>
                <w:lang w:val="en-US"/>
              </w:rPr>
              <w:t xml:space="preserve"> </w:t>
            </w:r>
          </w:p>
        </w:tc>
      </w:tr>
      <w:tr w:rsidR="00F40CF0" w:rsidRPr="00F40CF0" w14:paraId="3A1224FA" w14:textId="77777777" w:rsidTr="00F40CF0">
        <w:tc>
          <w:tcPr>
            <w:tcW w:w="4788" w:type="dxa"/>
            <w:shd w:val="clear" w:color="auto" w:fill="auto"/>
          </w:tcPr>
          <w:p w14:paraId="21DC2C2A"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b/>
                <w:sz w:val="16"/>
                <w:szCs w:val="16"/>
              </w:rPr>
              <w:t xml:space="preserve">8.2.2.5 </w:t>
            </w:r>
            <w:r w:rsidRPr="00F40CF0">
              <w:rPr>
                <w:rFonts w:ascii="Verdana" w:hAnsi="Verdana"/>
                <w:sz w:val="16"/>
                <w:szCs w:val="16"/>
              </w:rPr>
              <w:t>Entrega por Buque-tanques</w:t>
            </w:r>
          </w:p>
        </w:tc>
        <w:tc>
          <w:tcPr>
            <w:tcW w:w="4788" w:type="dxa"/>
            <w:shd w:val="clear" w:color="auto" w:fill="auto"/>
          </w:tcPr>
          <w:p w14:paraId="1697011B" w14:textId="77777777" w:rsidR="00880060" w:rsidRPr="0073303D" w:rsidRDefault="00880060" w:rsidP="00F40CF0">
            <w:pPr>
              <w:spacing w:after="80" w:line="214" w:lineRule="atLeast"/>
              <w:jc w:val="both"/>
              <w:rPr>
                <w:lang w:val="en-US"/>
              </w:rPr>
            </w:pPr>
            <w:r w:rsidRPr="0073303D">
              <w:rPr>
                <w:rFonts w:ascii="Verdana" w:hAnsi="Verdana"/>
                <w:b/>
                <w:bCs/>
                <w:sz w:val="16"/>
                <w:szCs w:val="16"/>
                <w:lang w:val="en-US"/>
              </w:rPr>
              <w:t>8.2.2.5</w:t>
            </w:r>
            <w:r w:rsidRPr="0073303D">
              <w:rPr>
                <w:lang w:val="en-US"/>
              </w:rPr>
              <w:t xml:space="preserve"> </w:t>
            </w:r>
            <w:r w:rsidRPr="0073303D">
              <w:rPr>
                <w:rFonts w:ascii="Verdana" w:hAnsi="Verdana"/>
                <w:sz w:val="16"/>
                <w:szCs w:val="16"/>
                <w:lang w:val="en-US"/>
              </w:rPr>
              <w:t xml:space="preserve">Delivery by </w:t>
            </w:r>
            <w:r w:rsidR="00B91D2E">
              <w:rPr>
                <w:rFonts w:ascii="Verdana" w:hAnsi="Verdana"/>
                <w:sz w:val="16"/>
                <w:szCs w:val="16"/>
                <w:lang w:val="en-US"/>
              </w:rPr>
              <w:t>Tanker vessels</w:t>
            </w:r>
            <w:r w:rsidRPr="0073303D">
              <w:rPr>
                <w:lang w:val="en-US"/>
              </w:rPr>
              <w:t xml:space="preserve"> </w:t>
            </w:r>
          </w:p>
        </w:tc>
      </w:tr>
      <w:tr w:rsidR="00F40CF0" w:rsidRPr="004B5ED1" w14:paraId="5960288C" w14:textId="77777777" w:rsidTr="00F40CF0">
        <w:tc>
          <w:tcPr>
            <w:tcW w:w="4788" w:type="dxa"/>
            <w:shd w:val="clear" w:color="auto" w:fill="auto"/>
          </w:tcPr>
          <w:p w14:paraId="65215F30"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Los brazos y/o las mangueras de Entrega (carga) deben ser diseñados de conformidad con la especificación de Diseño y Construcción para Áreas de Cargado Marino de la Oíl Companies International Marine Forum (OCIMF por sus siglas en inglés) vigente o cualquier otra equivalente o superior.</w:t>
            </w:r>
          </w:p>
        </w:tc>
        <w:tc>
          <w:tcPr>
            <w:tcW w:w="4788" w:type="dxa"/>
            <w:shd w:val="clear" w:color="auto" w:fill="auto"/>
          </w:tcPr>
          <w:p w14:paraId="4C4DA282"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 xml:space="preserve">The arms </w:t>
            </w:r>
            <w:r w:rsidR="00C10D86">
              <w:rPr>
                <w:rFonts w:ascii="Verdana" w:hAnsi="Verdana"/>
                <w:sz w:val="16"/>
                <w:szCs w:val="16"/>
                <w:lang w:val="en-US"/>
              </w:rPr>
              <w:t>and/or</w:t>
            </w:r>
            <w:r w:rsidRPr="0073303D">
              <w:rPr>
                <w:rFonts w:ascii="Verdana" w:hAnsi="Verdana"/>
                <w:sz w:val="16"/>
                <w:szCs w:val="16"/>
                <w:lang w:val="en-US"/>
              </w:rPr>
              <w:t xml:space="preserve"> the Delivery hoses (cargo) must be designed in accordance with the Design and Construction specification for Marine Loaded Areas of the Oíl</w:t>
            </w:r>
            <w:r w:rsidRPr="0073303D">
              <w:rPr>
                <w:lang w:val="en-US"/>
              </w:rPr>
              <w:t xml:space="preserve"> </w:t>
            </w:r>
            <w:r w:rsidRPr="0073303D">
              <w:rPr>
                <w:rFonts w:ascii="Verdana" w:hAnsi="Verdana"/>
                <w:sz w:val="16"/>
                <w:szCs w:val="16"/>
                <w:lang w:val="en-US"/>
              </w:rPr>
              <w:t>Companies</w:t>
            </w:r>
            <w:r w:rsidRPr="0073303D">
              <w:rPr>
                <w:lang w:val="en-US"/>
              </w:rPr>
              <w:t xml:space="preserve"> </w:t>
            </w:r>
            <w:r w:rsidRPr="0073303D">
              <w:rPr>
                <w:rFonts w:ascii="Verdana" w:hAnsi="Verdana"/>
                <w:sz w:val="16"/>
                <w:szCs w:val="16"/>
                <w:lang w:val="en-US"/>
              </w:rPr>
              <w:t>International Marine</w:t>
            </w:r>
            <w:r w:rsidRPr="0073303D">
              <w:rPr>
                <w:lang w:val="en-US"/>
              </w:rPr>
              <w:t xml:space="preserve"> </w:t>
            </w:r>
            <w:r w:rsidRPr="0073303D">
              <w:rPr>
                <w:rFonts w:ascii="Verdana" w:hAnsi="Verdana"/>
                <w:sz w:val="16"/>
                <w:szCs w:val="16"/>
                <w:lang w:val="en-US"/>
              </w:rPr>
              <w:t>Forum</w:t>
            </w:r>
            <w:r w:rsidRPr="0073303D">
              <w:rPr>
                <w:lang w:val="en-US"/>
              </w:rPr>
              <w:t xml:space="preserve"> </w:t>
            </w:r>
            <w:r w:rsidRPr="0073303D">
              <w:rPr>
                <w:rFonts w:ascii="Verdana" w:hAnsi="Verdana"/>
                <w:sz w:val="16"/>
                <w:szCs w:val="16"/>
                <w:lang w:val="en-US"/>
              </w:rPr>
              <w:t>(OCIM</w:t>
            </w:r>
            <w:r w:rsidR="00063027">
              <w:rPr>
                <w:rFonts w:ascii="Verdana" w:hAnsi="Verdana"/>
                <w:sz w:val="16"/>
                <w:szCs w:val="16"/>
                <w:lang w:val="en-US"/>
              </w:rPr>
              <w:t>f)</w:t>
            </w:r>
            <w:r w:rsidRPr="0073303D">
              <w:rPr>
                <w:rFonts w:ascii="Verdana" w:hAnsi="Verdana"/>
                <w:sz w:val="16"/>
                <w:szCs w:val="16"/>
                <w:lang w:val="en-US"/>
              </w:rPr>
              <w:t xml:space="preserve"> or any other equivalent or higher.</w:t>
            </w:r>
            <w:r w:rsidRPr="0073303D">
              <w:rPr>
                <w:lang w:val="en-US"/>
              </w:rPr>
              <w:t xml:space="preserve"> </w:t>
            </w:r>
          </w:p>
        </w:tc>
      </w:tr>
      <w:tr w:rsidR="00F40CF0" w:rsidRPr="004B5ED1" w14:paraId="31E72D4B" w14:textId="77777777" w:rsidTr="00F40CF0">
        <w:tc>
          <w:tcPr>
            <w:tcW w:w="4788" w:type="dxa"/>
            <w:shd w:val="clear" w:color="auto" w:fill="auto"/>
          </w:tcPr>
          <w:p w14:paraId="59005C19"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Para detener el flujo en caso de ruptura, en las líneas de carga de Producto, se deben proveer válvulas de aislamiento o de corte en la base del equipo donde se realice la operación de transferencia de custodia o cerca de la aproximación al Muelle, pudiendo incluir válvulas activadas por presión que se cierren automáticamente en caso de una fuga y de válvula de no-retorno u otras maneras de prevenir el contraflujo en líneas de carga que se dedican al servicio de descarga.</w:t>
            </w:r>
          </w:p>
        </w:tc>
        <w:tc>
          <w:tcPr>
            <w:tcW w:w="4788" w:type="dxa"/>
            <w:shd w:val="clear" w:color="auto" w:fill="auto"/>
          </w:tcPr>
          <w:p w14:paraId="7DDA11BB"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 xml:space="preserve">To stop the flow in case of rupture, in the product load lines, isolation or </w:t>
            </w:r>
            <w:r w:rsidR="00B91D2E">
              <w:rPr>
                <w:rFonts w:ascii="Verdana" w:hAnsi="Verdana"/>
                <w:sz w:val="16"/>
                <w:szCs w:val="16"/>
                <w:lang w:val="en-US"/>
              </w:rPr>
              <w:t>shut off</w:t>
            </w:r>
            <w:r w:rsidRPr="0073303D">
              <w:rPr>
                <w:rFonts w:ascii="Verdana" w:hAnsi="Verdana"/>
                <w:sz w:val="16"/>
                <w:szCs w:val="16"/>
                <w:lang w:val="en-US"/>
              </w:rPr>
              <w:t xml:space="preserve"> valves must be provided </w:t>
            </w:r>
            <w:r w:rsidR="00B91D2E">
              <w:rPr>
                <w:rFonts w:ascii="Verdana" w:hAnsi="Verdana"/>
                <w:sz w:val="16"/>
                <w:szCs w:val="16"/>
                <w:lang w:val="en-US"/>
              </w:rPr>
              <w:t>at</w:t>
            </w:r>
            <w:r w:rsidRPr="0073303D">
              <w:rPr>
                <w:rFonts w:ascii="Verdana" w:hAnsi="Verdana"/>
                <w:sz w:val="16"/>
                <w:szCs w:val="16"/>
                <w:lang w:val="en-US"/>
              </w:rPr>
              <w:t xml:space="preserve"> the base of the equipment where the custody transfer operation is carried out or near the approach to the dock and may include pressure activated valves that close automatically in the event of a leak and non-return valve or other ways to prevent backflow in load lines that are dedicated to the discharge service.</w:t>
            </w:r>
            <w:r w:rsidRPr="0073303D">
              <w:rPr>
                <w:lang w:val="en-US"/>
              </w:rPr>
              <w:t xml:space="preserve"> </w:t>
            </w:r>
          </w:p>
        </w:tc>
      </w:tr>
      <w:tr w:rsidR="00F40CF0" w:rsidRPr="00F40CF0" w14:paraId="26838D5C" w14:textId="77777777" w:rsidTr="00F40CF0">
        <w:tc>
          <w:tcPr>
            <w:tcW w:w="4788" w:type="dxa"/>
            <w:shd w:val="clear" w:color="auto" w:fill="auto"/>
          </w:tcPr>
          <w:p w14:paraId="0CC1618D"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b/>
                <w:sz w:val="16"/>
                <w:szCs w:val="16"/>
              </w:rPr>
              <w:t xml:space="preserve">8.3 </w:t>
            </w:r>
            <w:r w:rsidRPr="00F40CF0">
              <w:rPr>
                <w:rFonts w:ascii="Verdana" w:hAnsi="Verdana"/>
                <w:sz w:val="16"/>
                <w:szCs w:val="16"/>
              </w:rPr>
              <w:t>Sistemas adicionales de seguridad</w:t>
            </w:r>
          </w:p>
        </w:tc>
        <w:tc>
          <w:tcPr>
            <w:tcW w:w="4788" w:type="dxa"/>
            <w:shd w:val="clear" w:color="auto" w:fill="auto"/>
          </w:tcPr>
          <w:p w14:paraId="71C826C0" w14:textId="77777777" w:rsidR="00880060" w:rsidRPr="0073303D" w:rsidRDefault="00880060" w:rsidP="00F40CF0">
            <w:pPr>
              <w:spacing w:after="80" w:line="214" w:lineRule="atLeast"/>
              <w:jc w:val="both"/>
              <w:rPr>
                <w:lang w:val="en-US"/>
              </w:rPr>
            </w:pPr>
            <w:r w:rsidRPr="0073303D">
              <w:rPr>
                <w:rFonts w:ascii="Verdana" w:hAnsi="Verdana"/>
                <w:b/>
                <w:bCs/>
                <w:sz w:val="16"/>
                <w:szCs w:val="16"/>
                <w:lang w:val="en-US"/>
              </w:rPr>
              <w:t>8.3</w:t>
            </w:r>
            <w:r w:rsidRPr="0073303D">
              <w:rPr>
                <w:lang w:val="en-US"/>
              </w:rPr>
              <w:t xml:space="preserve"> </w:t>
            </w:r>
            <w:r w:rsidRPr="0073303D">
              <w:rPr>
                <w:rFonts w:ascii="Verdana" w:hAnsi="Verdana"/>
                <w:sz w:val="16"/>
                <w:szCs w:val="16"/>
                <w:lang w:val="en-US"/>
              </w:rPr>
              <w:t xml:space="preserve">Additional </w:t>
            </w:r>
            <w:r w:rsidR="00FE0401">
              <w:rPr>
                <w:rFonts w:ascii="Verdana" w:hAnsi="Verdana"/>
                <w:sz w:val="16"/>
                <w:szCs w:val="16"/>
                <w:lang w:val="en-US"/>
              </w:rPr>
              <w:t>safety systems</w:t>
            </w:r>
            <w:r w:rsidRPr="0073303D">
              <w:rPr>
                <w:lang w:val="en-US"/>
              </w:rPr>
              <w:t xml:space="preserve"> </w:t>
            </w:r>
          </w:p>
        </w:tc>
      </w:tr>
      <w:tr w:rsidR="00F40CF0" w:rsidRPr="004B5ED1" w14:paraId="107C976B" w14:textId="77777777" w:rsidTr="00F40CF0">
        <w:tc>
          <w:tcPr>
            <w:tcW w:w="4788" w:type="dxa"/>
            <w:shd w:val="clear" w:color="auto" w:fill="auto"/>
          </w:tcPr>
          <w:p w14:paraId="1FD2D4C5"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Las instalaciones terrestres de almacenamiento, deben contar con los sistemas adicionales de seguridad que se describen a continuación:</w:t>
            </w:r>
          </w:p>
        </w:tc>
        <w:tc>
          <w:tcPr>
            <w:tcW w:w="4788" w:type="dxa"/>
            <w:shd w:val="clear" w:color="auto" w:fill="auto"/>
          </w:tcPr>
          <w:p w14:paraId="763954F1"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Terrestrial</w:t>
            </w:r>
            <w:r w:rsidRPr="0073303D">
              <w:rPr>
                <w:lang w:val="en-US"/>
              </w:rPr>
              <w:t xml:space="preserve"> </w:t>
            </w:r>
            <w:r w:rsidRPr="0073303D">
              <w:rPr>
                <w:rFonts w:ascii="Verdana" w:hAnsi="Verdana"/>
                <w:sz w:val="16"/>
                <w:szCs w:val="16"/>
                <w:lang w:val="en-US"/>
              </w:rPr>
              <w:t>storage</w:t>
            </w:r>
            <w:r w:rsidRPr="0073303D">
              <w:rPr>
                <w:lang w:val="en-US"/>
              </w:rPr>
              <w:t xml:space="preserve"> </w:t>
            </w:r>
            <w:r w:rsidR="00B91D2E">
              <w:rPr>
                <w:rFonts w:ascii="Verdana" w:hAnsi="Verdana"/>
                <w:sz w:val="16"/>
                <w:szCs w:val="16"/>
                <w:lang w:val="en-US"/>
              </w:rPr>
              <w:t>installations</w:t>
            </w:r>
            <w:r w:rsidRPr="0073303D">
              <w:rPr>
                <w:lang w:val="en-US"/>
              </w:rPr>
              <w:t xml:space="preserve"> </w:t>
            </w:r>
            <w:r w:rsidRPr="0073303D">
              <w:rPr>
                <w:rFonts w:ascii="Verdana" w:hAnsi="Verdana"/>
                <w:sz w:val="16"/>
                <w:szCs w:val="16"/>
                <w:lang w:val="en-US"/>
              </w:rPr>
              <w:t xml:space="preserve">must have the additional </w:t>
            </w:r>
            <w:r w:rsidR="00FE0401">
              <w:rPr>
                <w:rFonts w:ascii="Verdana" w:hAnsi="Verdana"/>
                <w:sz w:val="16"/>
                <w:szCs w:val="16"/>
                <w:lang w:val="en-US"/>
              </w:rPr>
              <w:t>safety systems</w:t>
            </w:r>
            <w:r w:rsidRPr="0073303D">
              <w:rPr>
                <w:rFonts w:ascii="Verdana" w:hAnsi="Verdana"/>
                <w:sz w:val="16"/>
                <w:szCs w:val="16"/>
                <w:lang w:val="en-US"/>
              </w:rPr>
              <w:t xml:space="preserve"> described below:</w:t>
            </w:r>
            <w:r w:rsidRPr="0073303D">
              <w:rPr>
                <w:lang w:val="en-US"/>
              </w:rPr>
              <w:t xml:space="preserve"> </w:t>
            </w:r>
          </w:p>
        </w:tc>
      </w:tr>
      <w:tr w:rsidR="00F40CF0" w:rsidRPr="00F40CF0" w14:paraId="0C315A48" w14:textId="77777777" w:rsidTr="00F40CF0">
        <w:tc>
          <w:tcPr>
            <w:tcW w:w="4788" w:type="dxa"/>
            <w:shd w:val="clear" w:color="auto" w:fill="auto"/>
          </w:tcPr>
          <w:p w14:paraId="16C98CB6"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b/>
                <w:sz w:val="16"/>
                <w:szCs w:val="16"/>
              </w:rPr>
              <w:t>8.3.1</w:t>
            </w:r>
            <w:r w:rsidRPr="00F40CF0">
              <w:rPr>
                <w:rFonts w:ascii="Verdana" w:hAnsi="Verdana"/>
                <w:sz w:val="16"/>
                <w:szCs w:val="16"/>
              </w:rPr>
              <w:t xml:space="preserve"> Sistema de tierras</w:t>
            </w:r>
          </w:p>
        </w:tc>
        <w:tc>
          <w:tcPr>
            <w:tcW w:w="4788" w:type="dxa"/>
            <w:shd w:val="clear" w:color="auto" w:fill="auto"/>
          </w:tcPr>
          <w:p w14:paraId="4D27D55E" w14:textId="77777777" w:rsidR="00880060" w:rsidRPr="0073303D" w:rsidRDefault="00880060" w:rsidP="00F40CF0">
            <w:pPr>
              <w:spacing w:after="80" w:line="214" w:lineRule="atLeast"/>
              <w:jc w:val="both"/>
              <w:rPr>
                <w:lang w:val="en-US"/>
              </w:rPr>
            </w:pPr>
            <w:r w:rsidRPr="0073303D">
              <w:rPr>
                <w:rFonts w:ascii="Verdana" w:hAnsi="Verdana"/>
                <w:b/>
                <w:bCs/>
                <w:sz w:val="16"/>
                <w:szCs w:val="16"/>
                <w:lang w:val="en-US"/>
              </w:rPr>
              <w:t>8.3.1</w:t>
            </w:r>
            <w:r w:rsidRPr="0073303D">
              <w:rPr>
                <w:lang w:val="en-US"/>
              </w:rPr>
              <w:t xml:space="preserve"> </w:t>
            </w:r>
            <w:r w:rsidRPr="0073303D">
              <w:rPr>
                <w:rFonts w:ascii="Verdana" w:hAnsi="Verdana"/>
                <w:sz w:val="16"/>
                <w:szCs w:val="16"/>
                <w:lang w:val="en-US"/>
              </w:rPr>
              <w:t>Land system</w:t>
            </w:r>
            <w:r w:rsidRPr="0073303D">
              <w:rPr>
                <w:lang w:val="en-US"/>
              </w:rPr>
              <w:t xml:space="preserve"> </w:t>
            </w:r>
          </w:p>
        </w:tc>
      </w:tr>
      <w:tr w:rsidR="00F40CF0" w:rsidRPr="004B5ED1" w14:paraId="4FE751AF" w14:textId="77777777" w:rsidTr="00F40CF0">
        <w:tc>
          <w:tcPr>
            <w:tcW w:w="4788" w:type="dxa"/>
            <w:shd w:val="clear" w:color="auto" w:fill="auto"/>
          </w:tcPr>
          <w:p w14:paraId="5C613B8B"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 xml:space="preserve">A fin de evitar riesgos por la electricidad estática generada y acumulada, se debe diseñar un sistema de red de tierras que permita la conexión a tierra de los equipos que forman parte de las áreas de Recepción y Entrega, tanques de almacenamiento, tuberías, bombas, Auto-tanques, Carro-tanques, Buque-tanques y ducto, para ello, de conformidad con la Norma Oficial Mexicana NOM-001-SEDE-2012, Instalaciones Eléctricas (Utilización) y NOM-022-STPS-2008, Electricidad estática en los centros de trabajo-Condiciones de seguridad, </w:t>
            </w:r>
            <w:bookmarkStart w:id="24" w:name="N_Hlk505855532"/>
            <w:r w:rsidRPr="00F40CF0">
              <w:rPr>
                <w:rFonts w:ascii="Verdana" w:hAnsi="Verdana"/>
                <w:sz w:val="16"/>
                <w:szCs w:val="16"/>
              </w:rPr>
              <w:t xml:space="preserve">vigentes, equivalentes </w:t>
            </w:r>
            <w:bookmarkEnd w:id="24"/>
            <w:r w:rsidRPr="00F40CF0">
              <w:rPr>
                <w:rFonts w:ascii="Verdana" w:hAnsi="Verdana"/>
                <w:sz w:val="16"/>
                <w:szCs w:val="16"/>
              </w:rPr>
              <w:t xml:space="preserve">o aquellas que las modifiquen o sustituyan, el Regulado debe evidenciar que cuenta con el dictamen emitido por una Unidad de Verificación </w:t>
            </w:r>
            <w:bookmarkStart w:id="25" w:name="N_Hlk504465301"/>
            <w:r w:rsidRPr="00F40CF0">
              <w:rPr>
                <w:rFonts w:ascii="Verdana" w:hAnsi="Verdana"/>
                <w:sz w:val="16"/>
                <w:szCs w:val="16"/>
              </w:rPr>
              <w:t xml:space="preserve">acreditada, y aprobada </w:t>
            </w:r>
            <w:bookmarkEnd w:id="25"/>
            <w:r w:rsidRPr="00F40CF0">
              <w:rPr>
                <w:rFonts w:ascii="Verdana" w:hAnsi="Verdana"/>
                <w:sz w:val="16"/>
                <w:szCs w:val="16"/>
              </w:rPr>
              <w:t>de Instalaciones Eléctricas (UVIE) acreditada y aprobada en términos de la LFMN, donde demuestre que el sistema de red de tierras cumple con lo establecido en las normas en mención.</w:t>
            </w:r>
          </w:p>
        </w:tc>
        <w:tc>
          <w:tcPr>
            <w:tcW w:w="4788" w:type="dxa"/>
            <w:shd w:val="clear" w:color="auto" w:fill="auto"/>
          </w:tcPr>
          <w:p w14:paraId="193636F7" w14:textId="77777777" w:rsidR="00880060" w:rsidRPr="0073303D" w:rsidRDefault="00880060" w:rsidP="00F40CF0">
            <w:pPr>
              <w:spacing w:after="80" w:line="214" w:lineRule="atLeast"/>
              <w:jc w:val="both"/>
              <w:rPr>
                <w:lang w:val="en-US"/>
              </w:rPr>
            </w:pPr>
            <w:r w:rsidRPr="0073303D">
              <w:rPr>
                <w:rFonts w:ascii="Verdana" w:hAnsi="Verdana"/>
                <w:sz w:val="16"/>
                <w:szCs w:val="16"/>
                <w:lang w:val="en-US"/>
              </w:rPr>
              <w:t>In order to avoid risks due to</w:t>
            </w:r>
            <w:r w:rsidR="00B91D2E">
              <w:rPr>
                <w:rFonts w:ascii="Verdana" w:hAnsi="Verdana"/>
                <w:sz w:val="16"/>
                <w:szCs w:val="16"/>
                <w:lang w:val="en-US"/>
              </w:rPr>
              <w:t xml:space="preserve"> the</w:t>
            </w:r>
            <w:r w:rsidRPr="0073303D">
              <w:rPr>
                <w:rFonts w:ascii="Verdana" w:hAnsi="Verdana"/>
                <w:sz w:val="16"/>
                <w:szCs w:val="16"/>
                <w:lang w:val="en-US"/>
              </w:rPr>
              <w:t xml:space="preserve"> static electricity </w:t>
            </w:r>
            <w:r w:rsidR="00B91D2E">
              <w:rPr>
                <w:rFonts w:ascii="Verdana" w:hAnsi="Verdana"/>
                <w:sz w:val="16"/>
                <w:szCs w:val="16"/>
                <w:lang w:val="en-US"/>
              </w:rPr>
              <w:t xml:space="preserve">that is </w:t>
            </w:r>
            <w:r w:rsidRPr="0073303D">
              <w:rPr>
                <w:rFonts w:ascii="Verdana" w:hAnsi="Verdana"/>
                <w:sz w:val="16"/>
                <w:szCs w:val="16"/>
                <w:lang w:val="en-US"/>
              </w:rPr>
              <w:t xml:space="preserve">generated and accumulated, a land network system must be designed that allows the connection to ground of the equipment that is part of the Reception and Delivery areas, storage tanks, pipes, pumps, </w:t>
            </w:r>
            <w:r w:rsidR="000138BF">
              <w:rPr>
                <w:rFonts w:ascii="Verdana" w:hAnsi="Verdana"/>
                <w:sz w:val="16"/>
                <w:szCs w:val="16"/>
                <w:lang w:val="en-US"/>
              </w:rPr>
              <w:t>self-contained</w:t>
            </w:r>
            <w:r w:rsidR="008C63B8">
              <w:rPr>
                <w:rFonts w:ascii="Verdana" w:hAnsi="Verdana"/>
                <w:sz w:val="16"/>
                <w:szCs w:val="16"/>
                <w:lang w:val="en-US"/>
              </w:rPr>
              <w:t xml:space="preserve"> tanks</w:t>
            </w:r>
            <w:r w:rsidRPr="0073303D">
              <w:rPr>
                <w:rFonts w:ascii="Verdana" w:hAnsi="Verdana"/>
                <w:sz w:val="16"/>
                <w:szCs w:val="16"/>
                <w:lang w:val="en-US"/>
              </w:rPr>
              <w:t>, Tank</w:t>
            </w:r>
            <w:r w:rsidR="00B91D2E">
              <w:rPr>
                <w:rFonts w:ascii="Verdana" w:hAnsi="Verdana"/>
                <w:sz w:val="16"/>
                <w:szCs w:val="16"/>
                <w:lang w:val="en-US"/>
              </w:rPr>
              <w:t>er trucks</w:t>
            </w:r>
            <w:r w:rsidRPr="0073303D">
              <w:rPr>
                <w:rFonts w:ascii="Verdana" w:hAnsi="Verdana"/>
                <w:sz w:val="16"/>
                <w:szCs w:val="16"/>
                <w:lang w:val="en-US"/>
              </w:rPr>
              <w:t xml:space="preserve">, </w:t>
            </w:r>
            <w:r w:rsidR="00B91D2E">
              <w:rPr>
                <w:rFonts w:ascii="Verdana" w:hAnsi="Verdana"/>
                <w:sz w:val="16"/>
                <w:szCs w:val="16"/>
                <w:lang w:val="en-US"/>
              </w:rPr>
              <w:t>Tanker vessels</w:t>
            </w:r>
            <w:r w:rsidRPr="0073303D">
              <w:rPr>
                <w:rFonts w:ascii="Verdana" w:hAnsi="Verdana"/>
                <w:sz w:val="16"/>
                <w:szCs w:val="16"/>
                <w:lang w:val="en-US"/>
              </w:rPr>
              <w:t xml:space="preserve"> and </w:t>
            </w:r>
            <w:r w:rsidR="00B91D2E">
              <w:rPr>
                <w:rFonts w:ascii="Verdana" w:hAnsi="Verdana"/>
                <w:sz w:val="16"/>
                <w:szCs w:val="16"/>
                <w:lang w:val="en-US"/>
              </w:rPr>
              <w:t>pipelines</w:t>
            </w:r>
            <w:r w:rsidRPr="0073303D">
              <w:rPr>
                <w:rFonts w:ascii="Verdana" w:hAnsi="Verdana"/>
                <w:sz w:val="16"/>
                <w:szCs w:val="16"/>
                <w:lang w:val="en-US"/>
              </w:rPr>
              <w:t>, for this, in accordance with the Official Mexican Standard NOM-001-SEDE-2012, Electrical Installations (Utilization) and NOM-022-STPS-2008, Static Electricity in the work centers-Safety conditions,</w:t>
            </w:r>
            <w:r w:rsidRPr="0073303D">
              <w:rPr>
                <w:lang w:val="en-US"/>
              </w:rPr>
              <w:t xml:space="preserve"> </w:t>
            </w:r>
            <w:r w:rsidRPr="0073303D">
              <w:rPr>
                <w:rFonts w:ascii="Verdana" w:hAnsi="Verdana"/>
                <w:sz w:val="16"/>
                <w:szCs w:val="16"/>
                <w:lang w:val="en-US"/>
              </w:rPr>
              <w:t>current, equivalent</w:t>
            </w:r>
            <w:r w:rsidRPr="0073303D">
              <w:rPr>
                <w:lang w:val="en-US"/>
              </w:rPr>
              <w:t xml:space="preserve"> </w:t>
            </w:r>
            <w:r w:rsidRPr="0073303D">
              <w:rPr>
                <w:rFonts w:ascii="Verdana" w:hAnsi="Verdana"/>
                <w:sz w:val="16"/>
                <w:szCs w:val="16"/>
                <w:lang w:val="en-US"/>
              </w:rPr>
              <w:t xml:space="preserve">or those that modify or replace them, the </w:t>
            </w:r>
            <w:r w:rsidR="00324F3E">
              <w:rPr>
                <w:rFonts w:ascii="Verdana" w:hAnsi="Verdana"/>
                <w:sz w:val="16"/>
                <w:szCs w:val="16"/>
                <w:lang w:val="en-US"/>
              </w:rPr>
              <w:t>Regulated party</w:t>
            </w:r>
            <w:r w:rsidRPr="0073303D">
              <w:rPr>
                <w:rFonts w:ascii="Verdana" w:hAnsi="Verdana"/>
                <w:sz w:val="16"/>
                <w:szCs w:val="16"/>
                <w:lang w:val="en-US"/>
              </w:rPr>
              <w:t xml:space="preserve"> must evidence that it has the opinion issued by an</w:t>
            </w:r>
            <w:r w:rsidRPr="0073303D">
              <w:rPr>
                <w:lang w:val="en-US"/>
              </w:rPr>
              <w:t xml:space="preserve"> </w:t>
            </w:r>
            <w:r w:rsidRPr="0073303D">
              <w:rPr>
                <w:rFonts w:ascii="Verdana" w:hAnsi="Verdana"/>
                <w:sz w:val="16"/>
                <w:szCs w:val="16"/>
                <w:lang w:val="en-US"/>
              </w:rPr>
              <w:t>accredited</w:t>
            </w:r>
            <w:r w:rsidRPr="0073303D">
              <w:rPr>
                <w:lang w:val="en-US"/>
              </w:rPr>
              <w:t xml:space="preserve"> </w:t>
            </w:r>
            <w:r w:rsidR="00B91D2E">
              <w:rPr>
                <w:rFonts w:ascii="Verdana" w:hAnsi="Verdana"/>
                <w:sz w:val="16"/>
                <w:szCs w:val="16"/>
                <w:lang w:val="en-US"/>
              </w:rPr>
              <w:t>Unit of Verification</w:t>
            </w:r>
            <w:r w:rsidRPr="0073303D">
              <w:rPr>
                <w:rFonts w:ascii="Verdana" w:hAnsi="Verdana"/>
                <w:sz w:val="16"/>
                <w:szCs w:val="16"/>
                <w:lang w:val="en-US"/>
              </w:rPr>
              <w:t>, and approved</w:t>
            </w:r>
            <w:r w:rsidRPr="0073303D">
              <w:rPr>
                <w:lang w:val="en-US"/>
              </w:rPr>
              <w:t xml:space="preserve"> </w:t>
            </w:r>
            <w:r w:rsidRPr="0073303D">
              <w:rPr>
                <w:rFonts w:ascii="Verdana" w:hAnsi="Verdana"/>
                <w:sz w:val="16"/>
                <w:szCs w:val="16"/>
                <w:lang w:val="en-US"/>
              </w:rPr>
              <w:t>Electrical Installations accredited and approved in terms of the LFMN, where it demonstrates that the land network system complies with the provisions of the aforementioned standards.</w:t>
            </w:r>
            <w:r w:rsidRPr="0073303D">
              <w:rPr>
                <w:lang w:val="en-US"/>
              </w:rPr>
              <w:t xml:space="preserve"> </w:t>
            </w:r>
          </w:p>
        </w:tc>
      </w:tr>
      <w:tr w:rsidR="00F40CF0" w:rsidRPr="00F40CF0" w14:paraId="3BEF9441" w14:textId="77777777" w:rsidTr="00F40CF0">
        <w:tc>
          <w:tcPr>
            <w:tcW w:w="4788" w:type="dxa"/>
            <w:shd w:val="clear" w:color="auto" w:fill="auto"/>
          </w:tcPr>
          <w:p w14:paraId="78358A00"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b/>
                <w:sz w:val="16"/>
                <w:szCs w:val="16"/>
              </w:rPr>
              <w:t xml:space="preserve">8.3.2 </w:t>
            </w:r>
            <w:r w:rsidRPr="00F40CF0">
              <w:rPr>
                <w:rFonts w:ascii="Verdana" w:hAnsi="Verdana"/>
                <w:sz w:val="16"/>
                <w:szCs w:val="16"/>
              </w:rPr>
              <w:t>Pararrayos/Apartarrayos</w:t>
            </w:r>
          </w:p>
        </w:tc>
        <w:tc>
          <w:tcPr>
            <w:tcW w:w="4788" w:type="dxa"/>
            <w:shd w:val="clear" w:color="auto" w:fill="auto"/>
          </w:tcPr>
          <w:p w14:paraId="38FC23A0" w14:textId="77777777" w:rsidR="00880060" w:rsidRPr="0073303D" w:rsidRDefault="00880060" w:rsidP="00F40CF0">
            <w:pPr>
              <w:spacing w:after="80" w:line="214" w:lineRule="atLeast"/>
              <w:jc w:val="both"/>
              <w:rPr>
                <w:lang w:val="en-US"/>
              </w:rPr>
            </w:pPr>
            <w:r w:rsidRPr="0073303D">
              <w:rPr>
                <w:rFonts w:ascii="Verdana" w:hAnsi="Verdana"/>
                <w:b/>
                <w:bCs/>
                <w:sz w:val="16"/>
                <w:szCs w:val="16"/>
                <w:lang w:val="en-US"/>
              </w:rPr>
              <w:t>8.3.2</w:t>
            </w:r>
            <w:r w:rsidRPr="0073303D">
              <w:rPr>
                <w:lang w:val="en-US"/>
              </w:rPr>
              <w:t xml:space="preserve"> </w:t>
            </w:r>
            <w:r w:rsidRPr="0073303D">
              <w:rPr>
                <w:rFonts w:ascii="Verdana" w:hAnsi="Verdana"/>
                <w:sz w:val="16"/>
                <w:szCs w:val="16"/>
                <w:lang w:val="en-US"/>
              </w:rPr>
              <w:t>Lightning arrester/Lightning arrester</w:t>
            </w:r>
            <w:r w:rsidRPr="0073303D">
              <w:rPr>
                <w:lang w:val="en-US"/>
              </w:rPr>
              <w:t xml:space="preserve"> </w:t>
            </w:r>
          </w:p>
        </w:tc>
      </w:tr>
      <w:tr w:rsidR="00F40CF0" w:rsidRPr="00324F3E" w14:paraId="5CF7C3A4" w14:textId="77777777" w:rsidTr="00F40CF0">
        <w:tc>
          <w:tcPr>
            <w:tcW w:w="4788" w:type="dxa"/>
            <w:shd w:val="clear" w:color="auto" w:fill="auto"/>
          </w:tcPr>
          <w:p w14:paraId="7117675D" w14:textId="77777777" w:rsidR="00880060" w:rsidRPr="00F40CF0" w:rsidRDefault="00880060" w:rsidP="00F40CF0">
            <w:pPr>
              <w:pStyle w:val="Texto"/>
              <w:spacing w:after="80" w:line="214" w:lineRule="exact"/>
              <w:ind w:firstLine="0"/>
              <w:rPr>
                <w:rFonts w:ascii="Verdana" w:hAnsi="Verdana"/>
                <w:sz w:val="16"/>
                <w:szCs w:val="16"/>
              </w:rPr>
            </w:pPr>
            <w:r w:rsidRPr="00F40CF0">
              <w:rPr>
                <w:rFonts w:ascii="Verdana" w:hAnsi="Verdana"/>
                <w:sz w:val="16"/>
                <w:szCs w:val="16"/>
              </w:rPr>
              <w:t>Para dar protección en las áreas de Recepción, almacenamiento, Entrega y otras instalaciones que se localicen en sitios expuestos a descargas eléctricas atmosféricas y sobre voltajes en líneas de transmisión y equipo eléctrico, de acuerdo a un estudio de ingeniería eléctrica, el Regulado debe contar con un Diseño de conformidad con la Norma Oficial Mexicana NOM-001-SEDE-2012, Instalaciones Eléctricas (Utilización) y NOM-022-STPS-2008, Electricidad estática en los centros de trabajo-Condiciones de seguridad, vigentes, equivalentes o aquellas que las modifiquen o sustituyan, el Regulado debe evidenciar que cuenta con el dictamen emitido por una Unidad de Verificación de Instalaciones Eléctricas (UVIE) acreditada y aprobada en términos de la LFMN, donde demuestre que el diseño cumple con lo establecido en las normas en mención.</w:t>
            </w:r>
          </w:p>
        </w:tc>
        <w:tc>
          <w:tcPr>
            <w:tcW w:w="4788" w:type="dxa"/>
            <w:shd w:val="clear" w:color="auto" w:fill="auto"/>
          </w:tcPr>
          <w:p w14:paraId="29E54E40" w14:textId="77777777" w:rsidR="00880060" w:rsidRPr="00324F3E" w:rsidRDefault="00880060" w:rsidP="00F40CF0">
            <w:pPr>
              <w:spacing w:after="80" w:line="214" w:lineRule="atLeast"/>
              <w:jc w:val="both"/>
              <w:rPr>
                <w:lang w:val="en-US"/>
              </w:rPr>
            </w:pPr>
            <w:r w:rsidRPr="00324F3E">
              <w:rPr>
                <w:rFonts w:ascii="Verdana" w:hAnsi="Verdana"/>
                <w:sz w:val="16"/>
                <w:szCs w:val="16"/>
                <w:lang w:val="en-US"/>
              </w:rPr>
              <w:t xml:space="preserve">To provide protection in the areas of Reception, Storage, Delivery and other </w:t>
            </w:r>
            <w:r w:rsidR="00B91D2E">
              <w:rPr>
                <w:rFonts w:ascii="Verdana" w:hAnsi="Verdana"/>
                <w:sz w:val="16"/>
                <w:szCs w:val="16"/>
                <w:lang w:val="en-US"/>
              </w:rPr>
              <w:t>installations</w:t>
            </w:r>
            <w:r w:rsidRPr="00324F3E">
              <w:rPr>
                <w:rFonts w:ascii="Verdana" w:hAnsi="Verdana"/>
                <w:sz w:val="16"/>
                <w:szCs w:val="16"/>
                <w:lang w:val="en-US"/>
              </w:rPr>
              <w:t xml:space="preserve"> that are located in places exposed to atmospheric electrical discharges and over voltages in transmission lines and electrical equipment, according to an electrical engineering study, the </w:t>
            </w:r>
            <w:r w:rsidR="00324F3E" w:rsidRPr="00324F3E">
              <w:rPr>
                <w:rFonts w:ascii="Verdana" w:hAnsi="Verdana"/>
                <w:sz w:val="16"/>
                <w:szCs w:val="16"/>
                <w:lang w:val="en-US"/>
              </w:rPr>
              <w:t>Regulated party</w:t>
            </w:r>
            <w:r w:rsidRPr="00324F3E">
              <w:rPr>
                <w:rFonts w:ascii="Verdana" w:hAnsi="Verdana"/>
                <w:sz w:val="16"/>
                <w:szCs w:val="16"/>
                <w:lang w:val="en-US"/>
              </w:rPr>
              <w:t xml:space="preserve"> must have a Design in accordance with the Official Mexican Standard NOM-001-SEDE-2012, Electrical Installations (Utilization) and NOM-022-STPS-2008, Static electricity in the</w:t>
            </w:r>
            <w:r w:rsidRPr="00324F3E">
              <w:rPr>
                <w:lang w:val="en-US"/>
              </w:rPr>
              <w:t xml:space="preserve"> </w:t>
            </w:r>
            <w:r w:rsidRPr="00324F3E">
              <w:rPr>
                <w:rFonts w:ascii="Verdana" w:hAnsi="Verdana"/>
                <w:sz w:val="16"/>
                <w:szCs w:val="16"/>
                <w:lang w:val="en-US"/>
              </w:rPr>
              <w:t>work</w:t>
            </w:r>
            <w:r w:rsidRPr="00324F3E">
              <w:rPr>
                <w:lang w:val="en-US"/>
              </w:rPr>
              <w:t xml:space="preserve"> </w:t>
            </w:r>
            <w:r w:rsidRPr="00324F3E">
              <w:rPr>
                <w:rFonts w:ascii="Verdana" w:hAnsi="Verdana"/>
                <w:sz w:val="16"/>
                <w:szCs w:val="16"/>
                <w:lang w:val="en-US"/>
              </w:rPr>
              <w:t>centers</w:t>
            </w:r>
            <w:r w:rsidRPr="00324F3E">
              <w:rPr>
                <w:lang w:val="en-US"/>
              </w:rPr>
              <w:t xml:space="preserve"> </w:t>
            </w:r>
            <w:r w:rsidRPr="00324F3E">
              <w:rPr>
                <w:rFonts w:ascii="Verdana" w:hAnsi="Verdana"/>
                <w:sz w:val="16"/>
                <w:szCs w:val="16"/>
                <w:lang w:val="en-US"/>
              </w:rPr>
              <w:t xml:space="preserve">-Safety conditions, current, equivalent or those that the </w:t>
            </w:r>
            <w:r w:rsidR="00B91D2E">
              <w:rPr>
                <w:rFonts w:ascii="Verdana" w:hAnsi="Verdana"/>
                <w:sz w:val="16"/>
                <w:szCs w:val="16"/>
                <w:lang w:val="en-US"/>
              </w:rPr>
              <w:t xml:space="preserve">modify or substitute them, the Regulated party must verify that they have the report issued by the Unit of Verification of Electrical Installations </w:t>
            </w:r>
            <w:r w:rsidRPr="00324F3E">
              <w:rPr>
                <w:lang w:val="en-US"/>
              </w:rPr>
              <w:t xml:space="preserve"> </w:t>
            </w:r>
            <w:r w:rsidR="00B91D2E">
              <w:rPr>
                <w:rFonts w:ascii="Verdana" w:hAnsi="Verdana"/>
                <w:sz w:val="16"/>
                <w:szCs w:val="16"/>
                <w:lang w:val="en-US"/>
              </w:rPr>
              <w:t xml:space="preserve">accredited and approved under the terms of the Federal Law on Metrology and Standardization which demonstrates that the design complies with that established in the aforementioned standards. </w:t>
            </w:r>
          </w:p>
        </w:tc>
      </w:tr>
      <w:tr w:rsidR="00F40CF0" w:rsidRPr="00F40CF0" w14:paraId="4ECCADB9" w14:textId="77777777" w:rsidTr="00F40CF0">
        <w:tc>
          <w:tcPr>
            <w:tcW w:w="4788" w:type="dxa"/>
            <w:shd w:val="clear" w:color="auto" w:fill="auto"/>
          </w:tcPr>
          <w:p w14:paraId="281954FA" w14:textId="77777777" w:rsidR="00880060" w:rsidRPr="00F40CF0" w:rsidRDefault="00880060" w:rsidP="00F40CF0">
            <w:pPr>
              <w:pStyle w:val="Texto"/>
              <w:ind w:firstLine="0"/>
              <w:rPr>
                <w:rFonts w:ascii="Verdana" w:hAnsi="Verdana"/>
                <w:sz w:val="16"/>
                <w:szCs w:val="16"/>
              </w:rPr>
            </w:pPr>
            <w:r w:rsidRPr="00F40CF0">
              <w:rPr>
                <w:rFonts w:ascii="Verdana" w:hAnsi="Verdana"/>
                <w:b/>
                <w:sz w:val="16"/>
                <w:szCs w:val="16"/>
              </w:rPr>
              <w:t xml:space="preserve">8.3.3 </w:t>
            </w:r>
            <w:r w:rsidRPr="00F40CF0">
              <w:rPr>
                <w:rFonts w:ascii="Verdana" w:hAnsi="Verdana"/>
                <w:sz w:val="16"/>
                <w:szCs w:val="16"/>
              </w:rPr>
              <w:t>Drenajes</w:t>
            </w:r>
          </w:p>
        </w:tc>
        <w:tc>
          <w:tcPr>
            <w:tcW w:w="4788" w:type="dxa"/>
            <w:shd w:val="clear" w:color="auto" w:fill="auto"/>
          </w:tcPr>
          <w:p w14:paraId="6EDDD1F6" w14:textId="77777777" w:rsidR="00880060" w:rsidRPr="0073303D" w:rsidRDefault="00880060" w:rsidP="00F40CF0">
            <w:pPr>
              <w:spacing w:after="101" w:line="216" w:lineRule="atLeast"/>
              <w:jc w:val="both"/>
              <w:rPr>
                <w:lang w:val="en-US"/>
              </w:rPr>
            </w:pPr>
            <w:r w:rsidRPr="0073303D">
              <w:rPr>
                <w:rFonts w:ascii="Verdana" w:hAnsi="Verdana"/>
                <w:b/>
                <w:bCs/>
                <w:sz w:val="16"/>
                <w:szCs w:val="16"/>
                <w:lang w:val="en-US"/>
              </w:rPr>
              <w:t xml:space="preserve">8.3.3 </w:t>
            </w:r>
            <w:r w:rsidRPr="0073303D">
              <w:rPr>
                <w:rFonts w:ascii="Verdana" w:hAnsi="Verdana"/>
                <w:sz w:val="16"/>
                <w:szCs w:val="16"/>
                <w:lang w:val="en-US"/>
              </w:rPr>
              <w:t>Drains</w:t>
            </w:r>
            <w:r w:rsidRPr="0073303D">
              <w:rPr>
                <w:lang w:val="en-US"/>
              </w:rPr>
              <w:t xml:space="preserve"> </w:t>
            </w:r>
          </w:p>
        </w:tc>
      </w:tr>
      <w:tr w:rsidR="00F40CF0" w:rsidRPr="00DE04DF" w14:paraId="138D762C" w14:textId="77777777" w:rsidTr="00F40CF0">
        <w:tc>
          <w:tcPr>
            <w:tcW w:w="4788" w:type="dxa"/>
            <w:shd w:val="clear" w:color="auto" w:fill="auto"/>
          </w:tcPr>
          <w:p w14:paraId="1D3166A7" w14:textId="77777777" w:rsidR="00880060" w:rsidRPr="00F40CF0" w:rsidRDefault="00880060" w:rsidP="00F40CF0">
            <w:pPr>
              <w:pStyle w:val="Texto"/>
              <w:ind w:firstLine="0"/>
              <w:rPr>
                <w:rFonts w:ascii="Verdana" w:hAnsi="Verdana"/>
                <w:sz w:val="16"/>
                <w:szCs w:val="16"/>
              </w:rPr>
            </w:pPr>
            <w:r w:rsidRPr="00F40CF0">
              <w:rPr>
                <w:rFonts w:ascii="Verdana" w:hAnsi="Verdana"/>
                <w:sz w:val="16"/>
                <w:szCs w:val="16"/>
              </w:rPr>
              <w:t>El Diseño de los drenajes, debe considerar la captación de aguas en patios de maniobra, calles, áreas de Recepción, almacenamiento, Entrega, casa de bombas y áreas adyacentes, como se muestra en la Figura 3.</w:t>
            </w:r>
          </w:p>
        </w:tc>
        <w:tc>
          <w:tcPr>
            <w:tcW w:w="4788" w:type="dxa"/>
            <w:shd w:val="clear" w:color="auto" w:fill="auto"/>
          </w:tcPr>
          <w:p w14:paraId="0B3BE359" w14:textId="77777777" w:rsidR="00880060" w:rsidRPr="0073303D" w:rsidRDefault="00880060" w:rsidP="00F40CF0">
            <w:pPr>
              <w:spacing w:after="101" w:line="216" w:lineRule="atLeast"/>
              <w:jc w:val="both"/>
              <w:rPr>
                <w:lang w:val="en-US"/>
              </w:rPr>
            </w:pPr>
            <w:r w:rsidRPr="0073303D">
              <w:rPr>
                <w:rFonts w:ascii="Verdana" w:hAnsi="Verdana"/>
                <w:sz w:val="16"/>
                <w:szCs w:val="16"/>
                <w:lang w:val="en-US"/>
              </w:rPr>
              <w:t xml:space="preserve">The Design of the drains, should </w:t>
            </w:r>
            <w:r w:rsidR="006B26F9">
              <w:rPr>
                <w:rFonts w:ascii="Verdana" w:hAnsi="Verdana"/>
                <w:sz w:val="16"/>
                <w:szCs w:val="16"/>
                <w:lang w:val="en-US"/>
              </w:rPr>
              <w:t>include</w:t>
            </w:r>
            <w:r w:rsidRPr="0073303D">
              <w:rPr>
                <w:rFonts w:ascii="Verdana" w:hAnsi="Verdana"/>
                <w:sz w:val="16"/>
                <w:szCs w:val="16"/>
                <w:lang w:val="en-US"/>
              </w:rPr>
              <w:t xml:space="preserve"> the capture of water in </w:t>
            </w:r>
            <w:r w:rsidR="00B91D2E">
              <w:rPr>
                <w:rFonts w:ascii="Verdana" w:hAnsi="Verdana"/>
                <w:sz w:val="16"/>
                <w:szCs w:val="16"/>
                <w:lang w:val="en-US"/>
              </w:rPr>
              <w:t>handling</w:t>
            </w:r>
            <w:r w:rsidRPr="0073303D">
              <w:rPr>
                <w:rFonts w:ascii="Verdana" w:hAnsi="Verdana"/>
                <w:sz w:val="16"/>
                <w:szCs w:val="16"/>
                <w:lang w:val="en-US"/>
              </w:rPr>
              <w:t xml:space="preserve"> yards, streets, reception areas, storage, delivery</w:t>
            </w:r>
            <w:r w:rsidR="00B91D2E">
              <w:rPr>
                <w:rFonts w:ascii="Verdana" w:hAnsi="Verdana"/>
                <w:sz w:val="16"/>
                <w:szCs w:val="16"/>
                <w:lang w:val="en-US"/>
              </w:rPr>
              <w:t xml:space="preserve"> areas</w:t>
            </w:r>
            <w:r w:rsidRPr="0073303D">
              <w:rPr>
                <w:rFonts w:ascii="Verdana" w:hAnsi="Verdana"/>
                <w:sz w:val="16"/>
                <w:szCs w:val="16"/>
                <w:lang w:val="en-US"/>
              </w:rPr>
              <w:t>, pump house and adjacent areas, as shown in Figure 3.</w:t>
            </w:r>
            <w:r w:rsidRPr="0073303D">
              <w:rPr>
                <w:lang w:val="en-US"/>
              </w:rPr>
              <w:t xml:space="preserve"> </w:t>
            </w:r>
          </w:p>
        </w:tc>
      </w:tr>
      <w:tr w:rsidR="00F40CF0" w:rsidRPr="00DE04DF" w14:paraId="4EDAFADA" w14:textId="77777777" w:rsidTr="00F40CF0">
        <w:tc>
          <w:tcPr>
            <w:tcW w:w="4788" w:type="dxa"/>
            <w:shd w:val="clear" w:color="auto" w:fill="auto"/>
          </w:tcPr>
          <w:p w14:paraId="34FB293D" w14:textId="77777777" w:rsidR="00880060" w:rsidRPr="00B91D2E" w:rsidRDefault="00880060" w:rsidP="00F40CF0">
            <w:pPr>
              <w:pStyle w:val="Texto"/>
              <w:spacing w:line="240" w:lineRule="auto"/>
              <w:ind w:firstLine="0"/>
              <w:jc w:val="center"/>
              <w:rPr>
                <w:rFonts w:ascii="Verdana" w:hAnsi="Verdana"/>
                <w:sz w:val="16"/>
                <w:szCs w:val="16"/>
                <w:lang w:val="en-US"/>
              </w:rPr>
            </w:pPr>
          </w:p>
        </w:tc>
        <w:tc>
          <w:tcPr>
            <w:tcW w:w="4788" w:type="dxa"/>
            <w:shd w:val="clear" w:color="auto" w:fill="auto"/>
          </w:tcPr>
          <w:p w14:paraId="2269C5EE" w14:textId="77777777" w:rsidR="00880060" w:rsidRPr="0073303D" w:rsidRDefault="00880060" w:rsidP="00F40CF0">
            <w:pPr>
              <w:spacing w:after="101"/>
              <w:jc w:val="center"/>
              <w:rPr>
                <w:lang w:val="en-US"/>
              </w:rPr>
            </w:pPr>
            <w:r w:rsidRPr="0073303D">
              <w:rPr>
                <w:rFonts w:ascii="Verdana" w:hAnsi="Verdana"/>
                <w:sz w:val="16"/>
                <w:szCs w:val="16"/>
                <w:lang w:val="en-US"/>
              </w:rPr>
              <w:t> </w:t>
            </w:r>
          </w:p>
        </w:tc>
      </w:tr>
    </w:tbl>
    <w:p w14:paraId="41D64A4C" w14:textId="77777777" w:rsidR="0051334A" w:rsidRPr="00B91D2E" w:rsidRDefault="007D702E" w:rsidP="001058D4">
      <w:pPr>
        <w:pStyle w:val="Texto"/>
        <w:ind w:firstLine="0"/>
        <w:jc w:val="center"/>
        <w:rPr>
          <w:rFonts w:ascii="Verdana" w:hAnsi="Verdana"/>
          <w:sz w:val="16"/>
          <w:szCs w:val="16"/>
          <w:lang w:val="en-US"/>
        </w:rPr>
      </w:pPr>
      <w:r>
        <w:rPr>
          <w:noProof/>
        </w:rPr>
        <w:drawing>
          <wp:anchor distT="0" distB="0" distL="114300" distR="114300" simplePos="0" relativeHeight="251663360" behindDoc="0" locked="0" layoutInCell="1" allowOverlap="1" wp14:anchorId="69033C79" wp14:editId="3C33D270">
            <wp:simplePos x="0" y="0"/>
            <wp:positionH relativeFrom="column">
              <wp:posOffset>775335</wp:posOffset>
            </wp:positionH>
            <wp:positionV relativeFrom="paragraph">
              <wp:posOffset>5080</wp:posOffset>
            </wp:positionV>
            <wp:extent cx="5021580" cy="4080510"/>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8251" t="29422" r="22450" b="13600"/>
                    <a:stretch>
                      <a:fillRect/>
                    </a:stretch>
                  </pic:blipFill>
                  <pic:spPr bwMode="auto">
                    <a:xfrm>
                      <a:off x="0" y="0"/>
                      <a:ext cx="5021580" cy="4080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1BED" w14:textId="77777777" w:rsidR="0051334A" w:rsidRPr="00B91D2E" w:rsidRDefault="0051334A" w:rsidP="001058D4">
      <w:pPr>
        <w:pStyle w:val="Texto"/>
        <w:ind w:firstLine="0"/>
        <w:jc w:val="center"/>
        <w:rPr>
          <w:rFonts w:ascii="Verdana" w:hAnsi="Verdana"/>
          <w:sz w:val="16"/>
          <w:szCs w:val="16"/>
          <w:lang w:val="en-US"/>
        </w:rPr>
      </w:pPr>
    </w:p>
    <w:p w14:paraId="27553688" w14:textId="77777777" w:rsidR="0051334A" w:rsidRPr="00B91D2E" w:rsidRDefault="0051334A" w:rsidP="001058D4">
      <w:pPr>
        <w:pStyle w:val="Texto"/>
        <w:ind w:firstLine="0"/>
        <w:jc w:val="center"/>
        <w:rPr>
          <w:rFonts w:ascii="Verdana" w:hAnsi="Verdana"/>
          <w:sz w:val="16"/>
          <w:szCs w:val="16"/>
          <w:lang w:val="en-US"/>
        </w:rPr>
      </w:pPr>
    </w:p>
    <w:p w14:paraId="0B19B44F" w14:textId="77777777" w:rsidR="0051334A" w:rsidRPr="00B91D2E" w:rsidRDefault="0051334A" w:rsidP="001058D4">
      <w:pPr>
        <w:pStyle w:val="Texto"/>
        <w:ind w:firstLine="0"/>
        <w:jc w:val="center"/>
        <w:rPr>
          <w:rFonts w:ascii="Verdana" w:hAnsi="Verdana"/>
          <w:sz w:val="16"/>
          <w:szCs w:val="16"/>
          <w:lang w:val="en-US"/>
        </w:rPr>
      </w:pPr>
    </w:p>
    <w:p w14:paraId="7426F750" w14:textId="77777777" w:rsidR="0051334A" w:rsidRPr="00B91D2E" w:rsidRDefault="0051334A" w:rsidP="001058D4">
      <w:pPr>
        <w:pStyle w:val="Texto"/>
        <w:ind w:firstLine="0"/>
        <w:jc w:val="center"/>
        <w:rPr>
          <w:rFonts w:ascii="Verdana" w:hAnsi="Verdana"/>
          <w:sz w:val="16"/>
          <w:szCs w:val="16"/>
          <w:lang w:val="en-US"/>
        </w:rPr>
      </w:pPr>
    </w:p>
    <w:p w14:paraId="15EAB63F" w14:textId="77777777" w:rsidR="0051334A" w:rsidRPr="00B91D2E" w:rsidRDefault="0051334A" w:rsidP="001058D4">
      <w:pPr>
        <w:pStyle w:val="Texto"/>
        <w:ind w:firstLine="0"/>
        <w:jc w:val="center"/>
        <w:rPr>
          <w:rFonts w:ascii="Verdana" w:hAnsi="Verdana"/>
          <w:sz w:val="16"/>
          <w:szCs w:val="16"/>
          <w:lang w:val="en-US"/>
        </w:rPr>
      </w:pPr>
    </w:p>
    <w:p w14:paraId="685E3DDD" w14:textId="77777777" w:rsidR="0051334A" w:rsidRPr="00B91D2E" w:rsidRDefault="0051334A" w:rsidP="001058D4">
      <w:pPr>
        <w:pStyle w:val="Texto"/>
        <w:ind w:firstLine="0"/>
        <w:jc w:val="center"/>
        <w:rPr>
          <w:rFonts w:ascii="Verdana" w:hAnsi="Verdana"/>
          <w:sz w:val="16"/>
          <w:szCs w:val="16"/>
          <w:lang w:val="en-US"/>
        </w:rPr>
      </w:pPr>
    </w:p>
    <w:p w14:paraId="02784338" w14:textId="77777777" w:rsidR="0051334A" w:rsidRPr="00B91D2E" w:rsidRDefault="0051334A" w:rsidP="001058D4">
      <w:pPr>
        <w:pStyle w:val="Texto"/>
        <w:ind w:firstLine="0"/>
        <w:jc w:val="center"/>
        <w:rPr>
          <w:rFonts w:ascii="Verdana" w:hAnsi="Verdana"/>
          <w:sz w:val="16"/>
          <w:szCs w:val="16"/>
          <w:lang w:val="en-US"/>
        </w:rPr>
      </w:pPr>
    </w:p>
    <w:p w14:paraId="5AB77F74" w14:textId="77777777" w:rsidR="0051334A" w:rsidRPr="00B91D2E" w:rsidRDefault="0051334A" w:rsidP="001058D4">
      <w:pPr>
        <w:pStyle w:val="Texto"/>
        <w:ind w:firstLine="0"/>
        <w:jc w:val="center"/>
        <w:rPr>
          <w:rFonts w:ascii="Verdana" w:hAnsi="Verdana"/>
          <w:sz w:val="16"/>
          <w:szCs w:val="16"/>
          <w:lang w:val="en-US"/>
        </w:rPr>
      </w:pPr>
    </w:p>
    <w:p w14:paraId="4CA16341" w14:textId="77777777" w:rsidR="0051334A" w:rsidRPr="00B91D2E" w:rsidRDefault="0051334A" w:rsidP="001058D4">
      <w:pPr>
        <w:pStyle w:val="Texto"/>
        <w:ind w:firstLine="0"/>
        <w:jc w:val="center"/>
        <w:rPr>
          <w:rFonts w:ascii="Verdana" w:hAnsi="Verdana"/>
          <w:sz w:val="16"/>
          <w:szCs w:val="16"/>
          <w:lang w:val="en-US"/>
        </w:rPr>
      </w:pPr>
    </w:p>
    <w:p w14:paraId="6669847C" w14:textId="77777777" w:rsidR="0051334A" w:rsidRPr="00B91D2E" w:rsidRDefault="0051334A" w:rsidP="001058D4">
      <w:pPr>
        <w:pStyle w:val="Texto"/>
        <w:ind w:firstLine="0"/>
        <w:jc w:val="center"/>
        <w:rPr>
          <w:rFonts w:ascii="Verdana" w:hAnsi="Verdana"/>
          <w:sz w:val="16"/>
          <w:szCs w:val="16"/>
          <w:lang w:val="en-US"/>
        </w:rPr>
      </w:pPr>
    </w:p>
    <w:p w14:paraId="790C7B02" w14:textId="77777777" w:rsidR="0051334A" w:rsidRPr="00B91D2E" w:rsidRDefault="0051334A" w:rsidP="001058D4">
      <w:pPr>
        <w:pStyle w:val="Texto"/>
        <w:ind w:firstLine="0"/>
        <w:jc w:val="center"/>
        <w:rPr>
          <w:rFonts w:ascii="Verdana" w:hAnsi="Verdana"/>
          <w:sz w:val="16"/>
          <w:szCs w:val="16"/>
          <w:lang w:val="en-US"/>
        </w:rPr>
      </w:pPr>
    </w:p>
    <w:p w14:paraId="6ED8067E" w14:textId="77777777" w:rsidR="0051334A" w:rsidRPr="00B91D2E" w:rsidRDefault="0051334A" w:rsidP="001058D4">
      <w:pPr>
        <w:pStyle w:val="Texto"/>
        <w:ind w:firstLine="0"/>
        <w:jc w:val="center"/>
        <w:rPr>
          <w:rFonts w:ascii="Verdana" w:hAnsi="Verdana"/>
          <w:sz w:val="16"/>
          <w:szCs w:val="16"/>
          <w:lang w:val="en-US"/>
        </w:rPr>
      </w:pPr>
    </w:p>
    <w:p w14:paraId="707DF8E5" w14:textId="77777777" w:rsidR="0051334A" w:rsidRPr="00B91D2E" w:rsidRDefault="0051334A" w:rsidP="001058D4">
      <w:pPr>
        <w:pStyle w:val="Texto"/>
        <w:ind w:firstLine="0"/>
        <w:jc w:val="center"/>
        <w:rPr>
          <w:rFonts w:ascii="Verdana" w:hAnsi="Verdana"/>
          <w:sz w:val="16"/>
          <w:szCs w:val="16"/>
          <w:lang w:val="en-US"/>
        </w:rPr>
      </w:pPr>
    </w:p>
    <w:p w14:paraId="2BC26367" w14:textId="77777777" w:rsidR="0051334A" w:rsidRPr="00B91D2E" w:rsidRDefault="0051334A" w:rsidP="001058D4">
      <w:pPr>
        <w:pStyle w:val="Texto"/>
        <w:ind w:firstLine="0"/>
        <w:jc w:val="center"/>
        <w:rPr>
          <w:rFonts w:ascii="Verdana" w:hAnsi="Verdana"/>
          <w:sz w:val="16"/>
          <w:szCs w:val="16"/>
          <w:lang w:val="en-US"/>
        </w:rPr>
      </w:pPr>
    </w:p>
    <w:p w14:paraId="5B6C23C8" w14:textId="77777777" w:rsidR="0051334A" w:rsidRPr="00B91D2E" w:rsidRDefault="0051334A" w:rsidP="001058D4">
      <w:pPr>
        <w:pStyle w:val="Texto"/>
        <w:ind w:firstLine="0"/>
        <w:jc w:val="center"/>
        <w:rPr>
          <w:rFonts w:ascii="Verdana" w:hAnsi="Verdana"/>
          <w:sz w:val="16"/>
          <w:szCs w:val="16"/>
          <w:lang w:val="en-US"/>
        </w:rPr>
      </w:pPr>
    </w:p>
    <w:p w14:paraId="5EA5A6CA" w14:textId="77777777" w:rsidR="0051334A" w:rsidRPr="00B91D2E" w:rsidRDefault="0051334A" w:rsidP="001058D4">
      <w:pPr>
        <w:pStyle w:val="Texto"/>
        <w:ind w:firstLine="0"/>
        <w:jc w:val="center"/>
        <w:rPr>
          <w:rFonts w:ascii="Verdana" w:hAnsi="Verdana"/>
          <w:sz w:val="16"/>
          <w:szCs w:val="16"/>
          <w:lang w:val="en-US"/>
        </w:rPr>
      </w:pPr>
    </w:p>
    <w:p w14:paraId="13FC8C3F" w14:textId="77777777" w:rsidR="0051334A" w:rsidRPr="00B91D2E" w:rsidRDefault="0051334A" w:rsidP="001058D4">
      <w:pPr>
        <w:pStyle w:val="Texto"/>
        <w:ind w:firstLine="0"/>
        <w:jc w:val="center"/>
        <w:rPr>
          <w:rFonts w:ascii="Verdana" w:hAnsi="Verdana"/>
          <w:sz w:val="16"/>
          <w:szCs w:val="16"/>
          <w:lang w:val="en-US"/>
        </w:rPr>
      </w:pPr>
    </w:p>
    <w:p w14:paraId="5A9CFFD6" w14:textId="77777777" w:rsidR="0029657A" w:rsidRPr="00290455" w:rsidRDefault="0029657A" w:rsidP="001058D4">
      <w:pPr>
        <w:pStyle w:val="Texto"/>
        <w:ind w:firstLine="0"/>
        <w:jc w:val="center"/>
        <w:rPr>
          <w:rFonts w:ascii="Verdana" w:hAnsi="Verdana"/>
          <w:sz w:val="16"/>
          <w:szCs w:val="16"/>
        </w:rPr>
      </w:pPr>
      <w:r w:rsidRPr="00290455">
        <w:rPr>
          <w:rFonts w:ascii="Verdana" w:hAnsi="Verdana"/>
          <w:sz w:val="16"/>
          <w:szCs w:val="16"/>
        </w:rPr>
        <w:t>Figura 3. Sistema de Drenaje pluvial y aceitoso</w:t>
      </w:r>
    </w:p>
    <w:p w14:paraId="540FA25D" w14:textId="77777777" w:rsidR="0051334A" w:rsidRDefault="0051334A" w:rsidP="00CD50A0">
      <w:pPr>
        <w:pStyle w:val="Texto"/>
        <w:rPr>
          <w:rFonts w:ascii="Verdana" w:hAnsi="Verdana"/>
          <w:sz w:val="16"/>
          <w:szCs w:val="16"/>
        </w:rPr>
      </w:pPr>
    </w:p>
    <w:p w14:paraId="76D499A8" w14:textId="77777777" w:rsidR="0051334A" w:rsidRDefault="0051334A" w:rsidP="00CD50A0">
      <w:pPr>
        <w:pStyle w:val="Texto"/>
        <w:rPr>
          <w:rFonts w:ascii="Verdana" w:hAnsi="Verdana"/>
          <w:sz w:val="16"/>
          <w:szCs w:val="16"/>
        </w:rPr>
      </w:pPr>
      <w:bookmarkStart w:id="26" w:name="_Hlk5207991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F11906" w:rsidRPr="00F11906" w14:paraId="6E66A2A0" w14:textId="77777777" w:rsidTr="00796E6D">
        <w:tc>
          <w:tcPr>
            <w:tcW w:w="4788" w:type="dxa"/>
          </w:tcPr>
          <w:p w14:paraId="5517B3FF" w14:textId="77777777" w:rsidR="00F11906" w:rsidRPr="00796E6D" w:rsidRDefault="00F11906" w:rsidP="00F11906">
            <w:pPr>
              <w:pStyle w:val="Texto"/>
              <w:ind w:firstLine="0"/>
              <w:rPr>
                <w:rFonts w:ascii="Verdana" w:hAnsi="Verdana"/>
                <w:sz w:val="16"/>
                <w:szCs w:val="16"/>
              </w:rPr>
            </w:pPr>
            <w:r w:rsidRPr="00796E6D">
              <w:rPr>
                <w:rFonts w:ascii="Verdana" w:hAnsi="Verdana"/>
                <w:sz w:val="16"/>
                <w:szCs w:val="16"/>
              </w:rPr>
              <w:t>Las áreas Recepción, almacenamiento y Entrega, deben contar con drenajes independientes: pluvial y aceitoso.</w:t>
            </w:r>
          </w:p>
        </w:tc>
        <w:tc>
          <w:tcPr>
            <w:tcW w:w="4788" w:type="dxa"/>
          </w:tcPr>
          <w:p w14:paraId="0961221F" w14:textId="77777777" w:rsidR="00F11906" w:rsidRPr="007B4FCF" w:rsidRDefault="00F11906" w:rsidP="00F11906">
            <w:pPr>
              <w:spacing w:after="101" w:line="216" w:lineRule="atLeast"/>
              <w:jc w:val="both"/>
              <w:rPr>
                <w:lang w:val="en-US"/>
              </w:rPr>
            </w:pPr>
            <w:r w:rsidRPr="007B4FCF">
              <w:rPr>
                <w:rFonts w:ascii="Verdana" w:hAnsi="Verdana"/>
                <w:sz w:val="16"/>
                <w:szCs w:val="16"/>
                <w:lang w:val="en-US"/>
              </w:rPr>
              <w:t>The Reception, storage and Delivery areas must have independent drains: rain</w:t>
            </w:r>
            <w:r>
              <w:rPr>
                <w:rFonts w:ascii="Verdana" w:hAnsi="Verdana"/>
                <w:sz w:val="16"/>
                <w:szCs w:val="16"/>
                <w:lang w:val="en-US"/>
              </w:rPr>
              <w:t>water</w:t>
            </w:r>
            <w:r w:rsidRPr="007B4FCF">
              <w:rPr>
                <w:rFonts w:ascii="Verdana" w:hAnsi="Verdana"/>
                <w:sz w:val="16"/>
                <w:szCs w:val="16"/>
                <w:lang w:val="en-US"/>
              </w:rPr>
              <w:t xml:space="preserve"> and oily.</w:t>
            </w:r>
            <w:r w:rsidRPr="007B4FCF">
              <w:rPr>
                <w:lang w:val="en-US"/>
              </w:rPr>
              <w:t xml:space="preserve"> </w:t>
            </w:r>
          </w:p>
        </w:tc>
      </w:tr>
      <w:tr w:rsidR="00F11906" w:rsidRPr="00796E6D" w14:paraId="2284E5A5" w14:textId="77777777" w:rsidTr="00796E6D">
        <w:tc>
          <w:tcPr>
            <w:tcW w:w="4788" w:type="dxa"/>
          </w:tcPr>
          <w:p w14:paraId="7279CA22" w14:textId="77777777" w:rsidR="00F11906" w:rsidRPr="00796E6D" w:rsidRDefault="00F11906" w:rsidP="00F11906">
            <w:pPr>
              <w:pStyle w:val="Texto"/>
              <w:ind w:firstLine="0"/>
              <w:rPr>
                <w:rFonts w:ascii="Verdana" w:hAnsi="Verdana"/>
                <w:sz w:val="16"/>
                <w:szCs w:val="16"/>
              </w:rPr>
            </w:pPr>
            <w:r w:rsidRPr="00796E6D">
              <w:rPr>
                <w:rFonts w:ascii="Verdana" w:hAnsi="Verdana"/>
                <w:b/>
                <w:sz w:val="16"/>
                <w:szCs w:val="16"/>
              </w:rPr>
              <w:t xml:space="preserve">8.3.3.1 </w:t>
            </w:r>
            <w:r w:rsidRPr="00796E6D">
              <w:rPr>
                <w:rFonts w:ascii="Verdana" w:hAnsi="Verdana"/>
                <w:sz w:val="16"/>
                <w:szCs w:val="16"/>
              </w:rPr>
              <w:t>Drenaje pluvial</w:t>
            </w:r>
          </w:p>
        </w:tc>
        <w:tc>
          <w:tcPr>
            <w:tcW w:w="4788" w:type="dxa"/>
          </w:tcPr>
          <w:p w14:paraId="454C7DDA" w14:textId="77777777" w:rsidR="00F11906" w:rsidRPr="007B4FCF" w:rsidRDefault="00F11906" w:rsidP="00F11906">
            <w:pPr>
              <w:spacing w:after="101" w:line="216" w:lineRule="atLeast"/>
              <w:jc w:val="both"/>
            </w:pPr>
            <w:r w:rsidRPr="007B4FCF">
              <w:rPr>
                <w:rFonts w:ascii="Verdana" w:hAnsi="Verdana"/>
                <w:b/>
                <w:bCs/>
                <w:sz w:val="16"/>
                <w:szCs w:val="16"/>
              </w:rPr>
              <w:t xml:space="preserve">8.3.3.1 </w:t>
            </w:r>
            <w:r w:rsidRPr="007B4FCF">
              <w:rPr>
                <w:rFonts w:ascii="Verdana" w:hAnsi="Verdana"/>
                <w:bCs/>
                <w:sz w:val="16"/>
                <w:szCs w:val="16"/>
              </w:rPr>
              <w:t>Pluvial</w:t>
            </w:r>
            <w:r w:rsidRPr="007B4FCF">
              <w:t xml:space="preserve"> </w:t>
            </w:r>
            <w:r w:rsidRPr="007B4FCF">
              <w:rPr>
                <w:rFonts w:ascii="Verdana" w:hAnsi="Verdana"/>
                <w:sz w:val="16"/>
                <w:szCs w:val="16"/>
              </w:rPr>
              <w:t>drainage</w:t>
            </w:r>
            <w:r w:rsidRPr="007B4FCF">
              <w:t xml:space="preserve"> </w:t>
            </w:r>
          </w:p>
        </w:tc>
      </w:tr>
      <w:tr w:rsidR="00F11906" w:rsidRPr="00F11906" w14:paraId="08C4D312" w14:textId="77777777" w:rsidTr="00796E6D">
        <w:tc>
          <w:tcPr>
            <w:tcW w:w="4788" w:type="dxa"/>
          </w:tcPr>
          <w:p w14:paraId="5F6AAF6D" w14:textId="77777777" w:rsidR="00F11906" w:rsidRPr="00796E6D" w:rsidRDefault="00F11906" w:rsidP="00F11906">
            <w:pPr>
              <w:pStyle w:val="Texto"/>
              <w:ind w:firstLine="0"/>
              <w:rPr>
                <w:rFonts w:ascii="Verdana" w:hAnsi="Verdana"/>
                <w:sz w:val="16"/>
                <w:szCs w:val="16"/>
              </w:rPr>
            </w:pPr>
            <w:r w:rsidRPr="00796E6D">
              <w:rPr>
                <w:rFonts w:ascii="Verdana" w:hAnsi="Verdana"/>
                <w:sz w:val="16"/>
                <w:szCs w:val="16"/>
              </w:rPr>
              <w:t>La capacidad del Drenaje pluvial se debe calcular en función del mayor volumen que resulte de la cantidad de agua colectada de las áreas clasificadas como pluviales o de áreas libres de contaminación de Productos manejados en la instalación, durante la máxima precipitación pluvial anual registrada en la zona por la Comisión Nacional del Agua (CONAGUA), además debe tener la capacidad de conducir las aguas recuperadas a un punto de descarga autorizado, evitando la entrada a los cuerpos naturales de agua.</w:t>
            </w:r>
          </w:p>
        </w:tc>
        <w:tc>
          <w:tcPr>
            <w:tcW w:w="4788" w:type="dxa"/>
          </w:tcPr>
          <w:p w14:paraId="1AD8C330" w14:textId="77777777" w:rsidR="00F11906" w:rsidRPr="007B4FCF" w:rsidRDefault="00F11906" w:rsidP="00F11906">
            <w:pPr>
              <w:spacing w:after="101" w:line="216" w:lineRule="atLeast"/>
              <w:jc w:val="both"/>
              <w:rPr>
                <w:lang w:val="en-US"/>
              </w:rPr>
            </w:pPr>
            <w:r w:rsidRPr="007B4FCF">
              <w:rPr>
                <w:rFonts w:ascii="Verdana" w:hAnsi="Verdana"/>
                <w:sz w:val="16"/>
                <w:szCs w:val="16"/>
                <w:lang w:val="en-US"/>
              </w:rPr>
              <w:t>The capacity of the storm</w:t>
            </w:r>
            <w:r>
              <w:rPr>
                <w:rFonts w:ascii="Verdana" w:hAnsi="Verdana"/>
                <w:sz w:val="16"/>
                <w:szCs w:val="16"/>
                <w:lang w:val="en-US"/>
              </w:rPr>
              <w:t xml:space="preserve"> </w:t>
            </w:r>
            <w:r w:rsidRPr="007B4FCF">
              <w:rPr>
                <w:rFonts w:ascii="Verdana" w:hAnsi="Verdana"/>
                <w:sz w:val="16"/>
                <w:szCs w:val="16"/>
                <w:lang w:val="en-US"/>
              </w:rPr>
              <w:t xml:space="preserve">water drainage should be calculated based on the greater volume that results from the amount of water collected from the areas classified as rainwater or from pollution-free areas of products managed in the </w:t>
            </w:r>
            <w:r>
              <w:rPr>
                <w:rFonts w:ascii="Verdana" w:hAnsi="Verdana"/>
                <w:sz w:val="16"/>
                <w:szCs w:val="16"/>
                <w:lang w:val="en-US"/>
              </w:rPr>
              <w:t>installation</w:t>
            </w:r>
            <w:r w:rsidRPr="007B4FCF">
              <w:rPr>
                <w:rFonts w:ascii="Verdana" w:hAnsi="Verdana"/>
                <w:sz w:val="16"/>
                <w:szCs w:val="16"/>
                <w:lang w:val="en-US"/>
              </w:rPr>
              <w:t>, during the maximum annual rainfall r</w:t>
            </w:r>
            <w:r>
              <w:rPr>
                <w:rFonts w:ascii="Verdana" w:hAnsi="Verdana"/>
                <w:sz w:val="16"/>
                <w:szCs w:val="16"/>
                <w:lang w:val="en-US"/>
              </w:rPr>
              <w:t>ecorded</w:t>
            </w:r>
            <w:r w:rsidRPr="007B4FCF">
              <w:rPr>
                <w:rFonts w:ascii="Verdana" w:hAnsi="Verdana"/>
                <w:sz w:val="16"/>
                <w:szCs w:val="16"/>
                <w:lang w:val="en-US"/>
              </w:rPr>
              <w:t xml:space="preserve"> in the area by the National Water Commission (CONAGUA), it must also have the capacity to </w:t>
            </w:r>
            <w:r>
              <w:rPr>
                <w:rFonts w:ascii="Verdana" w:hAnsi="Verdana"/>
                <w:sz w:val="16"/>
                <w:szCs w:val="16"/>
                <w:lang w:val="en-US"/>
              </w:rPr>
              <w:t>conduct</w:t>
            </w:r>
            <w:r w:rsidRPr="007B4FCF">
              <w:rPr>
                <w:rFonts w:ascii="Verdana" w:hAnsi="Verdana"/>
                <w:sz w:val="16"/>
                <w:szCs w:val="16"/>
                <w:lang w:val="en-US"/>
              </w:rPr>
              <w:t xml:space="preserve"> the recovered water to an authorized discharge point, avoiding </w:t>
            </w:r>
            <w:r>
              <w:rPr>
                <w:rFonts w:ascii="Verdana" w:hAnsi="Verdana"/>
                <w:sz w:val="16"/>
                <w:szCs w:val="16"/>
                <w:lang w:val="en-US"/>
              </w:rPr>
              <w:t>entry</w:t>
            </w:r>
            <w:r w:rsidRPr="007B4FCF">
              <w:rPr>
                <w:rFonts w:ascii="Verdana" w:hAnsi="Verdana"/>
                <w:sz w:val="16"/>
                <w:szCs w:val="16"/>
                <w:lang w:val="en-US"/>
              </w:rPr>
              <w:t xml:space="preserve"> to</w:t>
            </w:r>
            <w:r>
              <w:rPr>
                <w:rFonts w:ascii="Verdana" w:hAnsi="Verdana"/>
                <w:sz w:val="16"/>
                <w:szCs w:val="16"/>
                <w:lang w:val="en-US"/>
              </w:rPr>
              <w:t xml:space="preserve"> </w:t>
            </w:r>
            <w:r w:rsidRPr="007B4FCF">
              <w:rPr>
                <w:rFonts w:ascii="Verdana" w:hAnsi="Verdana"/>
                <w:sz w:val="16"/>
                <w:szCs w:val="16"/>
                <w:lang w:val="en-US"/>
              </w:rPr>
              <w:t>natural bodies of water.</w:t>
            </w:r>
            <w:r w:rsidRPr="007B4FCF">
              <w:rPr>
                <w:lang w:val="en-US"/>
              </w:rPr>
              <w:t xml:space="preserve"> </w:t>
            </w:r>
          </w:p>
        </w:tc>
      </w:tr>
      <w:tr w:rsidR="00F11906" w:rsidRPr="00796E6D" w14:paraId="09CE85D5" w14:textId="77777777" w:rsidTr="00796E6D">
        <w:tc>
          <w:tcPr>
            <w:tcW w:w="4788" w:type="dxa"/>
          </w:tcPr>
          <w:p w14:paraId="01E209B9" w14:textId="77777777" w:rsidR="00F11906" w:rsidRPr="00796E6D" w:rsidRDefault="00F11906" w:rsidP="00F11906">
            <w:pPr>
              <w:pStyle w:val="Texto"/>
              <w:ind w:firstLine="0"/>
              <w:rPr>
                <w:rFonts w:ascii="Verdana" w:hAnsi="Verdana"/>
                <w:sz w:val="16"/>
                <w:szCs w:val="16"/>
              </w:rPr>
            </w:pPr>
            <w:r w:rsidRPr="00796E6D">
              <w:rPr>
                <w:rFonts w:ascii="Verdana" w:hAnsi="Verdana"/>
                <w:b/>
                <w:sz w:val="16"/>
                <w:szCs w:val="16"/>
              </w:rPr>
              <w:t>8.3.3.2</w:t>
            </w:r>
            <w:r w:rsidRPr="00796E6D">
              <w:rPr>
                <w:rFonts w:ascii="Verdana" w:hAnsi="Verdana"/>
                <w:sz w:val="16"/>
                <w:szCs w:val="16"/>
              </w:rPr>
              <w:t xml:space="preserve"> Drenaje aceitoso</w:t>
            </w:r>
          </w:p>
        </w:tc>
        <w:tc>
          <w:tcPr>
            <w:tcW w:w="4788" w:type="dxa"/>
          </w:tcPr>
          <w:p w14:paraId="579BA9D0" w14:textId="77777777" w:rsidR="00F11906" w:rsidRPr="007B4FCF" w:rsidRDefault="00F11906" w:rsidP="00F11906">
            <w:pPr>
              <w:spacing w:after="101" w:line="216" w:lineRule="atLeast"/>
              <w:jc w:val="both"/>
              <w:rPr>
                <w:lang w:val="en-US"/>
              </w:rPr>
            </w:pPr>
            <w:r w:rsidRPr="007B4FCF">
              <w:rPr>
                <w:rFonts w:ascii="Verdana" w:hAnsi="Verdana"/>
                <w:b/>
                <w:bCs/>
                <w:sz w:val="16"/>
                <w:szCs w:val="16"/>
                <w:lang w:val="en-US"/>
              </w:rPr>
              <w:t>8.3.3.2</w:t>
            </w:r>
            <w:r w:rsidRPr="007B4FCF">
              <w:rPr>
                <w:lang w:val="en-US"/>
              </w:rPr>
              <w:t xml:space="preserve"> </w:t>
            </w:r>
            <w:r w:rsidRPr="007B4FCF">
              <w:rPr>
                <w:rFonts w:ascii="Verdana" w:hAnsi="Verdana"/>
                <w:sz w:val="16"/>
                <w:szCs w:val="16"/>
                <w:lang w:val="en-US"/>
              </w:rPr>
              <w:t>Oily drainage</w:t>
            </w:r>
            <w:r w:rsidRPr="007B4FCF">
              <w:rPr>
                <w:lang w:val="en-US"/>
              </w:rPr>
              <w:t xml:space="preserve"> </w:t>
            </w:r>
          </w:p>
        </w:tc>
      </w:tr>
      <w:tr w:rsidR="00F11906" w:rsidRPr="00F11906" w14:paraId="46C66E42" w14:textId="77777777" w:rsidTr="00796E6D">
        <w:tc>
          <w:tcPr>
            <w:tcW w:w="4788" w:type="dxa"/>
          </w:tcPr>
          <w:p w14:paraId="52F0EAC2" w14:textId="77777777" w:rsidR="00F11906" w:rsidRPr="00796E6D" w:rsidRDefault="00F11906" w:rsidP="00F11906">
            <w:pPr>
              <w:pStyle w:val="Texto"/>
              <w:ind w:firstLine="0"/>
              <w:rPr>
                <w:rFonts w:ascii="Verdana" w:hAnsi="Verdana"/>
                <w:sz w:val="16"/>
                <w:szCs w:val="16"/>
              </w:rPr>
            </w:pPr>
            <w:r w:rsidRPr="00796E6D">
              <w:rPr>
                <w:rFonts w:ascii="Verdana" w:hAnsi="Verdana"/>
                <w:sz w:val="16"/>
                <w:szCs w:val="16"/>
              </w:rPr>
              <w:t>El Drenaje aceitoso debe conducir el Producto o agua aceitosa captada a un separador de aceite.</w:t>
            </w:r>
          </w:p>
        </w:tc>
        <w:tc>
          <w:tcPr>
            <w:tcW w:w="4788" w:type="dxa"/>
          </w:tcPr>
          <w:p w14:paraId="7F6AFF05" w14:textId="77777777" w:rsidR="00F11906" w:rsidRPr="007B4FCF" w:rsidRDefault="00F11906" w:rsidP="00F11906">
            <w:pPr>
              <w:spacing w:after="101" w:line="216" w:lineRule="atLeast"/>
              <w:jc w:val="both"/>
              <w:rPr>
                <w:lang w:val="en-US"/>
              </w:rPr>
            </w:pPr>
            <w:r w:rsidRPr="007B4FCF">
              <w:rPr>
                <w:rFonts w:ascii="Verdana" w:hAnsi="Verdana"/>
                <w:sz w:val="16"/>
                <w:szCs w:val="16"/>
                <w:lang w:val="en-US"/>
              </w:rPr>
              <w:t xml:space="preserve">Oily drainage should </w:t>
            </w:r>
            <w:r w:rsidRPr="00F11906">
              <w:rPr>
                <w:rFonts w:ascii="Verdana" w:hAnsi="Verdana"/>
                <w:sz w:val="16"/>
                <w:szCs w:val="16"/>
                <w:lang w:val="en-US"/>
              </w:rPr>
              <w:t>conduct</w:t>
            </w:r>
            <w:r w:rsidRPr="007B4FCF">
              <w:rPr>
                <w:rFonts w:ascii="Verdana" w:hAnsi="Verdana"/>
                <w:sz w:val="16"/>
                <w:szCs w:val="16"/>
                <w:lang w:val="en-US"/>
              </w:rPr>
              <w:t xml:space="preserve"> the Product or captured oily water to an oil separator.</w:t>
            </w:r>
            <w:r w:rsidRPr="007B4FCF">
              <w:rPr>
                <w:lang w:val="en-US"/>
              </w:rPr>
              <w:t xml:space="preserve"> </w:t>
            </w:r>
          </w:p>
        </w:tc>
      </w:tr>
      <w:tr w:rsidR="00F11906" w:rsidRPr="00F11906" w14:paraId="6B857B00" w14:textId="77777777" w:rsidTr="00796E6D">
        <w:tc>
          <w:tcPr>
            <w:tcW w:w="4788" w:type="dxa"/>
          </w:tcPr>
          <w:p w14:paraId="4580B52A" w14:textId="77777777" w:rsidR="00F11906" w:rsidRPr="00796E6D" w:rsidRDefault="00F11906" w:rsidP="00F11906">
            <w:pPr>
              <w:pStyle w:val="Texto"/>
              <w:ind w:firstLine="0"/>
              <w:rPr>
                <w:rFonts w:ascii="Verdana" w:hAnsi="Verdana"/>
                <w:sz w:val="16"/>
                <w:szCs w:val="16"/>
              </w:rPr>
            </w:pPr>
            <w:r w:rsidRPr="00796E6D">
              <w:rPr>
                <w:rFonts w:ascii="Verdana" w:hAnsi="Verdana"/>
                <w:sz w:val="16"/>
                <w:szCs w:val="16"/>
              </w:rPr>
              <w:t>El sistema de Drenaje aceitoso debe diseñarse para evitar que el Producto proveniente de derrames accidentales, purgado de tanques de almacenamiento y lavado de áreas penetre a los cuerpos de agua natural, al suelo, subsuelo y manto acuífero.</w:t>
            </w:r>
          </w:p>
        </w:tc>
        <w:tc>
          <w:tcPr>
            <w:tcW w:w="4788" w:type="dxa"/>
          </w:tcPr>
          <w:p w14:paraId="75B2E844" w14:textId="77777777" w:rsidR="00F11906" w:rsidRPr="007B4FCF" w:rsidRDefault="00F11906" w:rsidP="00F11906">
            <w:pPr>
              <w:spacing w:after="101" w:line="216" w:lineRule="atLeast"/>
              <w:jc w:val="both"/>
              <w:rPr>
                <w:lang w:val="en-US"/>
              </w:rPr>
            </w:pPr>
            <w:r w:rsidRPr="007B4FCF">
              <w:rPr>
                <w:rFonts w:ascii="Verdana" w:hAnsi="Verdana"/>
                <w:sz w:val="16"/>
                <w:szCs w:val="16"/>
                <w:lang w:val="en-US"/>
              </w:rPr>
              <w:t>The oily drainage system must be designed to prevent the product from accidental spills, purging storage tanks and washing areas penetrate natural water bodies, soil, subsoil and aquifer.</w:t>
            </w:r>
            <w:r w:rsidRPr="007B4FCF">
              <w:rPr>
                <w:lang w:val="en-US"/>
              </w:rPr>
              <w:t xml:space="preserve"> </w:t>
            </w:r>
          </w:p>
        </w:tc>
      </w:tr>
      <w:tr w:rsidR="00F11906" w:rsidRPr="00796E6D" w14:paraId="0817E7A6" w14:textId="77777777" w:rsidTr="00796E6D">
        <w:tc>
          <w:tcPr>
            <w:tcW w:w="4788" w:type="dxa"/>
          </w:tcPr>
          <w:p w14:paraId="7ACCAA67" w14:textId="77777777" w:rsidR="00F11906" w:rsidRPr="00796E6D" w:rsidRDefault="00F11906" w:rsidP="00F11906">
            <w:pPr>
              <w:pStyle w:val="Texto"/>
              <w:ind w:firstLine="0"/>
              <w:rPr>
                <w:rFonts w:ascii="Verdana" w:hAnsi="Verdana"/>
                <w:sz w:val="16"/>
                <w:szCs w:val="16"/>
              </w:rPr>
            </w:pPr>
            <w:r w:rsidRPr="00796E6D">
              <w:rPr>
                <w:rFonts w:ascii="Verdana" w:hAnsi="Verdana"/>
                <w:b/>
                <w:sz w:val="16"/>
                <w:szCs w:val="16"/>
              </w:rPr>
              <w:t xml:space="preserve">8.3.3.3 </w:t>
            </w:r>
            <w:r w:rsidRPr="00796E6D">
              <w:rPr>
                <w:rFonts w:ascii="Verdana" w:hAnsi="Verdana"/>
                <w:sz w:val="16"/>
                <w:szCs w:val="16"/>
              </w:rPr>
              <w:t>Drenajes en área de almacenamiento</w:t>
            </w:r>
          </w:p>
        </w:tc>
        <w:tc>
          <w:tcPr>
            <w:tcW w:w="4788" w:type="dxa"/>
          </w:tcPr>
          <w:p w14:paraId="18B237EB" w14:textId="77777777" w:rsidR="00F11906" w:rsidRPr="007B4FCF" w:rsidRDefault="00F11906" w:rsidP="00F11906">
            <w:pPr>
              <w:spacing w:after="101" w:line="216" w:lineRule="atLeast"/>
              <w:jc w:val="both"/>
              <w:rPr>
                <w:lang w:val="en-US"/>
              </w:rPr>
            </w:pPr>
            <w:r w:rsidRPr="007B4FCF">
              <w:rPr>
                <w:rFonts w:ascii="Verdana" w:hAnsi="Verdana"/>
                <w:b/>
                <w:bCs/>
                <w:sz w:val="16"/>
                <w:szCs w:val="16"/>
                <w:lang w:val="en-US"/>
              </w:rPr>
              <w:t>8.3.3.3</w:t>
            </w:r>
            <w:r w:rsidRPr="007B4FCF">
              <w:rPr>
                <w:lang w:val="en-US"/>
              </w:rPr>
              <w:t xml:space="preserve"> </w:t>
            </w:r>
            <w:r w:rsidRPr="007B4FCF">
              <w:rPr>
                <w:rFonts w:ascii="Verdana" w:hAnsi="Verdana"/>
                <w:sz w:val="16"/>
                <w:szCs w:val="16"/>
                <w:lang w:val="en-US"/>
              </w:rPr>
              <w:t>Drains in storage area</w:t>
            </w:r>
            <w:r w:rsidRPr="007B4FCF">
              <w:rPr>
                <w:lang w:val="en-US"/>
              </w:rPr>
              <w:t xml:space="preserve"> </w:t>
            </w:r>
          </w:p>
        </w:tc>
      </w:tr>
      <w:tr w:rsidR="00F11906" w:rsidRPr="00F11906" w14:paraId="1738C5B5" w14:textId="77777777" w:rsidTr="00796E6D">
        <w:tc>
          <w:tcPr>
            <w:tcW w:w="4788" w:type="dxa"/>
          </w:tcPr>
          <w:p w14:paraId="181E8467" w14:textId="77777777" w:rsidR="00F11906" w:rsidRPr="00796E6D" w:rsidRDefault="00F11906" w:rsidP="00F11906">
            <w:pPr>
              <w:pStyle w:val="Texto"/>
              <w:ind w:firstLine="0"/>
              <w:rPr>
                <w:rFonts w:ascii="Verdana" w:hAnsi="Verdana"/>
                <w:sz w:val="16"/>
                <w:szCs w:val="16"/>
              </w:rPr>
            </w:pPr>
            <w:r w:rsidRPr="00796E6D">
              <w:rPr>
                <w:rFonts w:ascii="Verdana" w:hAnsi="Verdana"/>
                <w:sz w:val="16"/>
                <w:szCs w:val="16"/>
              </w:rPr>
              <w:t>En el área de almacenamiento cada dique debe contar con dos drenajes: un Drenaje pluvial que capte la precipitación pluvial dentro del dique del tanque y un Drenaje aceitoso que capte y dirija el agua de desalojo hacia el separador de aceites.</w:t>
            </w:r>
          </w:p>
        </w:tc>
        <w:tc>
          <w:tcPr>
            <w:tcW w:w="4788" w:type="dxa"/>
          </w:tcPr>
          <w:p w14:paraId="65CA26A0" w14:textId="77777777" w:rsidR="00F11906" w:rsidRPr="007B4FCF" w:rsidRDefault="00F11906" w:rsidP="00F11906">
            <w:pPr>
              <w:spacing w:after="101" w:line="216" w:lineRule="atLeast"/>
              <w:jc w:val="both"/>
              <w:rPr>
                <w:lang w:val="en-US"/>
              </w:rPr>
            </w:pPr>
            <w:r w:rsidRPr="007B4FCF">
              <w:rPr>
                <w:rFonts w:ascii="Verdana" w:hAnsi="Verdana"/>
                <w:sz w:val="16"/>
                <w:szCs w:val="16"/>
                <w:lang w:val="en-US"/>
              </w:rPr>
              <w:t>In the storage area, each dike must have two drainages: a storm drain that captures the rainwater inside the tank's dike and an oily drain that captures and directs the water</w:t>
            </w:r>
            <w:r>
              <w:rPr>
                <w:rFonts w:ascii="Verdana" w:hAnsi="Verdana"/>
                <w:sz w:val="16"/>
                <w:szCs w:val="16"/>
                <w:lang w:val="en-US"/>
              </w:rPr>
              <w:t xml:space="preserve"> extracted</w:t>
            </w:r>
            <w:r w:rsidRPr="007B4FCF">
              <w:rPr>
                <w:rFonts w:ascii="Verdana" w:hAnsi="Verdana"/>
                <w:sz w:val="16"/>
                <w:szCs w:val="16"/>
                <w:lang w:val="en-US"/>
              </w:rPr>
              <w:t xml:space="preserve"> to the oil separator.</w:t>
            </w:r>
            <w:r w:rsidRPr="007B4FCF">
              <w:rPr>
                <w:lang w:val="en-US"/>
              </w:rPr>
              <w:t xml:space="preserve"> </w:t>
            </w:r>
          </w:p>
        </w:tc>
      </w:tr>
      <w:tr w:rsidR="00F11906" w:rsidRPr="00F11906" w14:paraId="4097CE4B" w14:textId="77777777" w:rsidTr="00796E6D">
        <w:tc>
          <w:tcPr>
            <w:tcW w:w="4788" w:type="dxa"/>
          </w:tcPr>
          <w:p w14:paraId="780574B6" w14:textId="77777777" w:rsidR="00F11906" w:rsidRPr="00796E6D" w:rsidRDefault="00F11906" w:rsidP="00F11906">
            <w:pPr>
              <w:pStyle w:val="Texto"/>
              <w:ind w:firstLine="0"/>
              <w:rPr>
                <w:rFonts w:ascii="Verdana" w:hAnsi="Verdana"/>
                <w:sz w:val="16"/>
                <w:szCs w:val="16"/>
              </w:rPr>
            </w:pPr>
            <w:r w:rsidRPr="00796E6D">
              <w:rPr>
                <w:rFonts w:ascii="Verdana" w:hAnsi="Verdana"/>
                <w:sz w:val="16"/>
                <w:szCs w:val="16"/>
              </w:rPr>
              <w:t>Los sistemas de drenajes de cada dique deben tener válvulas de bloqueo para cada drenaje, localizada fuera del dique de contención, las cuales deben permanecer normalmente cerradas.</w:t>
            </w:r>
          </w:p>
        </w:tc>
        <w:tc>
          <w:tcPr>
            <w:tcW w:w="4788" w:type="dxa"/>
          </w:tcPr>
          <w:p w14:paraId="045B60A8" w14:textId="77777777" w:rsidR="00F11906" w:rsidRPr="007B4FCF" w:rsidRDefault="00F11906" w:rsidP="00F11906">
            <w:pPr>
              <w:spacing w:after="101" w:line="216" w:lineRule="atLeast"/>
              <w:jc w:val="both"/>
              <w:rPr>
                <w:lang w:val="en-US"/>
              </w:rPr>
            </w:pPr>
            <w:r w:rsidRPr="007B4FCF">
              <w:rPr>
                <w:rFonts w:ascii="Verdana" w:hAnsi="Verdana"/>
                <w:sz w:val="16"/>
                <w:szCs w:val="16"/>
                <w:lang w:val="en-US"/>
              </w:rPr>
              <w:t>The drainage systems of each dike must have blocking valves for each drainage, located outside the containment dam, which must remain normally closed.</w:t>
            </w:r>
            <w:r w:rsidRPr="007B4FCF">
              <w:rPr>
                <w:lang w:val="en-US"/>
              </w:rPr>
              <w:t xml:space="preserve"> </w:t>
            </w:r>
          </w:p>
        </w:tc>
      </w:tr>
      <w:tr w:rsidR="00F11906" w:rsidRPr="00F11906" w14:paraId="49893373" w14:textId="77777777" w:rsidTr="00796E6D">
        <w:tc>
          <w:tcPr>
            <w:tcW w:w="4788" w:type="dxa"/>
          </w:tcPr>
          <w:p w14:paraId="1AD1F51B" w14:textId="77777777" w:rsidR="00F11906" w:rsidRPr="00796E6D" w:rsidRDefault="00F11906" w:rsidP="00F11906">
            <w:pPr>
              <w:pStyle w:val="Texto"/>
              <w:ind w:firstLine="0"/>
              <w:rPr>
                <w:rFonts w:ascii="Verdana" w:hAnsi="Verdana"/>
                <w:sz w:val="16"/>
                <w:szCs w:val="16"/>
              </w:rPr>
            </w:pPr>
            <w:r w:rsidRPr="00796E6D">
              <w:rPr>
                <w:rFonts w:ascii="Verdana" w:hAnsi="Verdana"/>
                <w:sz w:val="16"/>
                <w:szCs w:val="16"/>
              </w:rPr>
              <w:t>Estas válvulas deben contar con una clara indicación de "abierto" o "cerrado"; así como con letreros indicativos que permitan identificar a cuál drenaje pertenece dicha válvula y a que tanque presta servicio.</w:t>
            </w:r>
          </w:p>
        </w:tc>
        <w:tc>
          <w:tcPr>
            <w:tcW w:w="4788" w:type="dxa"/>
          </w:tcPr>
          <w:p w14:paraId="03B4C8D5" w14:textId="77777777" w:rsidR="00F11906" w:rsidRPr="007B4FCF" w:rsidRDefault="00F11906" w:rsidP="00F11906">
            <w:pPr>
              <w:spacing w:after="101" w:line="216" w:lineRule="atLeast"/>
              <w:jc w:val="both"/>
              <w:rPr>
                <w:lang w:val="en-US"/>
              </w:rPr>
            </w:pPr>
            <w:r w:rsidRPr="007B4FCF">
              <w:rPr>
                <w:rFonts w:ascii="Verdana" w:hAnsi="Verdana"/>
                <w:sz w:val="16"/>
                <w:szCs w:val="16"/>
                <w:lang w:val="en-US"/>
              </w:rPr>
              <w:t>These valves must have a clear indication of "open" or "closed";</w:t>
            </w:r>
            <w:r w:rsidRPr="007B4FCF">
              <w:rPr>
                <w:lang w:val="en-US"/>
              </w:rPr>
              <w:t xml:space="preserve"> </w:t>
            </w:r>
            <w:r w:rsidRPr="007B4FCF">
              <w:rPr>
                <w:rFonts w:ascii="Verdana" w:hAnsi="Verdana"/>
                <w:sz w:val="16"/>
                <w:szCs w:val="16"/>
                <w:lang w:val="en-US"/>
              </w:rPr>
              <w:t>as well as with indicative signs that allow to identify to which drainage belongs said valve since tank provides service.</w:t>
            </w:r>
            <w:r w:rsidRPr="007B4FCF">
              <w:rPr>
                <w:lang w:val="en-US"/>
              </w:rPr>
              <w:t xml:space="preserve"> </w:t>
            </w:r>
          </w:p>
        </w:tc>
      </w:tr>
      <w:tr w:rsidR="00F11906" w:rsidRPr="00F11906" w14:paraId="5982915C" w14:textId="77777777" w:rsidTr="00796E6D">
        <w:tc>
          <w:tcPr>
            <w:tcW w:w="4788" w:type="dxa"/>
          </w:tcPr>
          <w:p w14:paraId="2F8792BA" w14:textId="77777777" w:rsidR="00F11906" w:rsidRPr="00796E6D" w:rsidRDefault="00F11906" w:rsidP="00F11906">
            <w:pPr>
              <w:pStyle w:val="Texto"/>
              <w:ind w:firstLine="0"/>
              <w:rPr>
                <w:rFonts w:ascii="Verdana" w:hAnsi="Verdana"/>
                <w:sz w:val="16"/>
                <w:szCs w:val="16"/>
              </w:rPr>
            </w:pPr>
            <w:r w:rsidRPr="00796E6D">
              <w:rPr>
                <w:rFonts w:ascii="Verdana" w:hAnsi="Verdana"/>
                <w:sz w:val="16"/>
                <w:szCs w:val="16"/>
              </w:rPr>
              <w:t>La ruta del drenaje debe tener una pendiente no menor al 1%, alejándose del tanque cuando menos 15 m hacia el área de desalojo. El área de desalojo debe tener una capacidad no menor a la del tanque mayor que pueda drenar en ella.</w:t>
            </w:r>
          </w:p>
        </w:tc>
        <w:tc>
          <w:tcPr>
            <w:tcW w:w="4788" w:type="dxa"/>
          </w:tcPr>
          <w:p w14:paraId="7F14BC23" w14:textId="77777777" w:rsidR="00F11906" w:rsidRPr="007B4FCF" w:rsidRDefault="00F11906" w:rsidP="00F11906">
            <w:pPr>
              <w:spacing w:after="101" w:line="216" w:lineRule="atLeast"/>
              <w:jc w:val="both"/>
              <w:rPr>
                <w:lang w:val="en-US"/>
              </w:rPr>
            </w:pPr>
            <w:r w:rsidRPr="007B4FCF">
              <w:rPr>
                <w:rFonts w:ascii="Verdana" w:hAnsi="Verdana"/>
                <w:sz w:val="16"/>
                <w:szCs w:val="16"/>
                <w:lang w:val="en-US"/>
              </w:rPr>
              <w:t xml:space="preserve">The drainage route must have a slope of not less than 1%, moving away from the tank at least 15 m towards the </w:t>
            </w:r>
            <w:r>
              <w:rPr>
                <w:rFonts w:ascii="Verdana" w:hAnsi="Verdana"/>
                <w:sz w:val="16"/>
                <w:szCs w:val="16"/>
                <w:lang w:val="en-US"/>
              </w:rPr>
              <w:t>extraction area</w:t>
            </w:r>
            <w:r w:rsidRPr="007B4FCF">
              <w:rPr>
                <w:rFonts w:ascii="Verdana" w:hAnsi="Verdana"/>
                <w:sz w:val="16"/>
                <w:szCs w:val="16"/>
                <w:lang w:val="en-US"/>
              </w:rPr>
              <w:t>.</w:t>
            </w:r>
            <w:r w:rsidRPr="007B4FCF">
              <w:rPr>
                <w:lang w:val="en-US"/>
              </w:rPr>
              <w:t xml:space="preserve"> </w:t>
            </w:r>
            <w:r w:rsidRPr="007B4FCF">
              <w:rPr>
                <w:rFonts w:ascii="Verdana" w:hAnsi="Verdana"/>
                <w:sz w:val="16"/>
                <w:szCs w:val="16"/>
                <w:lang w:val="en-US"/>
              </w:rPr>
              <w:t xml:space="preserve">The </w:t>
            </w:r>
            <w:r>
              <w:rPr>
                <w:rFonts w:ascii="Verdana" w:hAnsi="Verdana"/>
                <w:sz w:val="16"/>
                <w:szCs w:val="16"/>
                <w:lang w:val="en-US"/>
              </w:rPr>
              <w:t>extraction</w:t>
            </w:r>
            <w:r w:rsidRPr="007B4FCF">
              <w:rPr>
                <w:rFonts w:ascii="Verdana" w:hAnsi="Verdana"/>
                <w:sz w:val="16"/>
                <w:szCs w:val="16"/>
                <w:lang w:val="en-US"/>
              </w:rPr>
              <w:t xml:space="preserve"> area must have a capacity no less than that of the largest tank that can drain into it.</w:t>
            </w:r>
            <w:r w:rsidRPr="007B4FCF">
              <w:rPr>
                <w:lang w:val="en-US"/>
              </w:rPr>
              <w:t xml:space="preserve"> </w:t>
            </w:r>
          </w:p>
        </w:tc>
      </w:tr>
      <w:tr w:rsidR="00F11906" w:rsidRPr="00F11906" w14:paraId="1FDBE586" w14:textId="77777777" w:rsidTr="00796E6D">
        <w:tc>
          <w:tcPr>
            <w:tcW w:w="4788" w:type="dxa"/>
          </w:tcPr>
          <w:p w14:paraId="010F6000"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b/>
                <w:sz w:val="16"/>
                <w:szCs w:val="16"/>
              </w:rPr>
              <w:t>8.3.3.4</w:t>
            </w:r>
            <w:r w:rsidRPr="00796E6D">
              <w:rPr>
                <w:rFonts w:ascii="Verdana" w:hAnsi="Verdana"/>
                <w:sz w:val="16"/>
                <w:szCs w:val="16"/>
              </w:rPr>
              <w:t xml:space="preserve"> Drenajes en área de Recepción y Entrega</w:t>
            </w:r>
          </w:p>
        </w:tc>
        <w:tc>
          <w:tcPr>
            <w:tcW w:w="4788" w:type="dxa"/>
          </w:tcPr>
          <w:p w14:paraId="45E290DA" w14:textId="77777777" w:rsidR="00F11906" w:rsidRPr="007B4FCF" w:rsidRDefault="00F11906" w:rsidP="00F11906">
            <w:pPr>
              <w:spacing w:after="101" w:line="220" w:lineRule="atLeast"/>
              <w:jc w:val="both"/>
              <w:rPr>
                <w:lang w:val="en-US"/>
              </w:rPr>
            </w:pPr>
            <w:r w:rsidRPr="007B4FCF">
              <w:rPr>
                <w:rFonts w:ascii="Verdana" w:hAnsi="Verdana"/>
                <w:b/>
                <w:bCs/>
                <w:sz w:val="16"/>
                <w:szCs w:val="16"/>
                <w:lang w:val="en-US"/>
              </w:rPr>
              <w:t>8.3.3.4</w:t>
            </w:r>
            <w:r w:rsidRPr="007B4FCF">
              <w:rPr>
                <w:lang w:val="en-US"/>
              </w:rPr>
              <w:t xml:space="preserve"> </w:t>
            </w:r>
            <w:r w:rsidRPr="007B4FCF">
              <w:rPr>
                <w:rFonts w:ascii="Verdana" w:hAnsi="Verdana"/>
                <w:sz w:val="16"/>
                <w:szCs w:val="16"/>
                <w:lang w:val="en-US"/>
              </w:rPr>
              <w:t>Drains in the Reception and Delivery area</w:t>
            </w:r>
            <w:r w:rsidRPr="007B4FCF">
              <w:rPr>
                <w:lang w:val="en-US"/>
              </w:rPr>
              <w:t xml:space="preserve"> </w:t>
            </w:r>
          </w:p>
        </w:tc>
      </w:tr>
      <w:tr w:rsidR="00F11906" w:rsidRPr="00F11906" w14:paraId="73FCA2A7" w14:textId="77777777" w:rsidTr="00796E6D">
        <w:tc>
          <w:tcPr>
            <w:tcW w:w="4788" w:type="dxa"/>
          </w:tcPr>
          <w:p w14:paraId="5200FAF4"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Cada isla y el espacio entre ellas deben contar con registros para Drenajes aceitosos (provistos de sellos hidráulicos) que capten posibles derrames de Productos, mediante pendientes diseñadas para este fin.</w:t>
            </w:r>
          </w:p>
        </w:tc>
        <w:tc>
          <w:tcPr>
            <w:tcW w:w="4788" w:type="dxa"/>
          </w:tcPr>
          <w:p w14:paraId="0AA8421A"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Each island and the space between them must have re</w:t>
            </w:r>
            <w:r>
              <w:rPr>
                <w:rFonts w:ascii="Verdana" w:hAnsi="Verdana"/>
                <w:sz w:val="16"/>
                <w:szCs w:val="16"/>
                <w:lang w:val="en-US"/>
              </w:rPr>
              <w:t>gisters</w:t>
            </w:r>
            <w:r w:rsidRPr="007B4FCF">
              <w:rPr>
                <w:rFonts w:ascii="Verdana" w:hAnsi="Verdana"/>
                <w:sz w:val="16"/>
                <w:szCs w:val="16"/>
                <w:lang w:val="en-US"/>
              </w:rPr>
              <w:t xml:space="preserve"> for oily drains (provided with hydraulic seals) that capture possible product spills, by means of slopes designed for this purpose.</w:t>
            </w:r>
            <w:r w:rsidRPr="007B4FCF">
              <w:rPr>
                <w:lang w:val="en-US"/>
              </w:rPr>
              <w:t xml:space="preserve"> </w:t>
            </w:r>
          </w:p>
        </w:tc>
      </w:tr>
      <w:tr w:rsidR="00F11906" w:rsidRPr="00796E6D" w14:paraId="4A0244CA" w14:textId="77777777" w:rsidTr="00796E6D">
        <w:tc>
          <w:tcPr>
            <w:tcW w:w="4788" w:type="dxa"/>
          </w:tcPr>
          <w:p w14:paraId="3DF8DE40"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b/>
                <w:sz w:val="16"/>
                <w:szCs w:val="16"/>
              </w:rPr>
              <w:t>8.3.3.5</w:t>
            </w:r>
            <w:r w:rsidRPr="00796E6D">
              <w:rPr>
                <w:rFonts w:ascii="Verdana" w:hAnsi="Verdana"/>
                <w:sz w:val="16"/>
                <w:szCs w:val="16"/>
              </w:rPr>
              <w:t xml:space="preserve"> Drenajes en casa de bombas</w:t>
            </w:r>
          </w:p>
        </w:tc>
        <w:tc>
          <w:tcPr>
            <w:tcW w:w="4788" w:type="dxa"/>
          </w:tcPr>
          <w:p w14:paraId="0F730137" w14:textId="77777777" w:rsidR="00F11906" w:rsidRPr="007B4FCF" w:rsidRDefault="00F11906" w:rsidP="00F11906">
            <w:pPr>
              <w:spacing w:after="101" w:line="220" w:lineRule="atLeast"/>
              <w:jc w:val="both"/>
              <w:rPr>
                <w:lang w:val="en-US"/>
              </w:rPr>
            </w:pPr>
            <w:r w:rsidRPr="007B4FCF">
              <w:rPr>
                <w:rFonts w:ascii="Verdana" w:hAnsi="Verdana"/>
                <w:b/>
                <w:bCs/>
                <w:sz w:val="16"/>
                <w:szCs w:val="16"/>
                <w:lang w:val="en-US"/>
              </w:rPr>
              <w:t>8.3.3.5</w:t>
            </w:r>
            <w:r w:rsidRPr="007B4FCF">
              <w:rPr>
                <w:lang w:val="en-US"/>
              </w:rPr>
              <w:t xml:space="preserve"> </w:t>
            </w:r>
            <w:r w:rsidRPr="007B4FCF">
              <w:rPr>
                <w:rFonts w:ascii="Verdana" w:hAnsi="Verdana"/>
                <w:sz w:val="16"/>
                <w:szCs w:val="16"/>
                <w:lang w:val="en-US"/>
              </w:rPr>
              <w:t xml:space="preserve">Drains in </w:t>
            </w:r>
            <w:r>
              <w:rPr>
                <w:rFonts w:ascii="Verdana" w:hAnsi="Verdana"/>
                <w:sz w:val="16"/>
                <w:szCs w:val="16"/>
                <w:lang w:val="en-US"/>
              </w:rPr>
              <w:t>pump</w:t>
            </w:r>
            <w:r w:rsidRPr="007B4FCF">
              <w:rPr>
                <w:rFonts w:ascii="Verdana" w:hAnsi="Verdana"/>
                <w:sz w:val="16"/>
                <w:szCs w:val="16"/>
                <w:lang w:val="en-US"/>
              </w:rPr>
              <w:t xml:space="preserve"> house</w:t>
            </w:r>
            <w:r w:rsidRPr="007B4FCF">
              <w:rPr>
                <w:lang w:val="en-US"/>
              </w:rPr>
              <w:t xml:space="preserve"> </w:t>
            </w:r>
          </w:p>
        </w:tc>
      </w:tr>
      <w:tr w:rsidR="00F11906" w:rsidRPr="00DE04DF" w14:paraId="127EC1BB" w14:textId="77777777" w:rsidTr="00796E6D">
        <w:tc>
          <w:tcPr>
            <w:tcW w:w="4788" w:type="dxa"/>
          </w:tcPr>
          <w:p w14:paraId="5415E0DC"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Todo equipo de bombeo ya sea que se encuentre unitario o agrupado debe estar desplantado sobre un piso impermeable de concreto, el cual debe estar delimitado por un sardinel o dique de contención y cuya superficie tenga una pendiente que direccione cualquier escurrimiento de Producto a un Drenaje aceitoso con capacidad suficiente para contener y drenar, además de la posible sustancia derramada, el volumen de agua aplicado en una situación de emergencia por fuego.</w:t>
            </w:r>
          </w:p>
        </w:tc>
        <w:tc>
          <w:tcPr>
            <w:tcW w:w="4788" w:type="dxa"/>
          </w:tcPr>
          <w:p w14:paraId="66602BD7"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 xml:space="preserve">All pumping equipment, whether it is unitary or grouped, must be placed on a waterproof concrete floor, which must be delimited by a </w:t>
            </w:r>
            <w:r>
              <w:rPr>
                <w:rFonts w:ascii="Verdana" w:hAnsi="Verdana"/>
                <w:sz w:val="16"/>
                <w:szCs w:val="16"/>
                <w:lang w:val="en-US"/>
              </w:rPr>
              <w:t>retaining wall</w:t>
            </w:r>
            <w:r w:rsidRPr="007B4FCF">
              <w:rPr>
                <w:rFonts w:ascii="Verdana" w:hAnsi="Verdana"/>
                <w:sz w:val="16"/>
                <w:szCs w:val="16"/>
                <w:lang w:val="en-US"/>
              </w:rPr>
              <w:t xml:space="preserve"> or containment dam and whose surface has a slope that directs any</w:t>
            </w:r>
            <w:r w:rsidRPr="007B4FCF">
              <w:rPr>
                <w:lang w:val="en-US"/>
              </w:rPr>
              <w:t xml:space="preserve"> </w:t>
            </w:r>
            <w:r w:rsidRPr="007B4FCF">
              <w:rPr>
                <w:rFonts w:ascii="Verdana" w:hAnsi="Verdana"/>
                <w:sz w:val="16"/>
                <w:szCs w:val="16"/>
                <w:lang w:val="en-US"/>
              </w:rPr>
              <w:t xml:space="preserve">runoff </w:t>
            </w:r>
            <w:r>
              <w:rPr>
                <w:rFonts w:ascii="Verdana" w:hAnsi="Verdana"/>
                <w:sz w:val="16"/>
                <w:szCs w:val="16"/>
                <w:lang w:val="en-US"/>
              </w:rPr>
              <w:t>of</w:t>
            </w:r>
            <w:r w:rsidRPr="007B4FCF">
              <w:rPr>
                <w:rFonts w:ascii="Verdana" w:hAnsi="Verdana"/>
                <w:sz w:val="16"/>
                <w:szCs w:val="16"/>
                <w:lang w:val="en-US"/>
              </w:rPr>
              <w:t xml:space="preserve"> Product to oily drainage</w:t>
            </w:r>
            <w:r>
              <w:rPr>
                <w:rFonts w:ascii="Verdana" w:hAnsi="Verdana"/>
                <w:sz w:val="16"/>
                <w:szCs w:val="16"/>
                <w:lang w:val="en-US"/>
              </w:rPr>
              <w:t xml:space="preserve"> </w:t>
            </w:r>
            <w:r w:rsidRPr="007B4FCF">
              <w:rPr>
                <w:rFonts w:ascii="Verdana" w:hAnsi="Verdana"/>
                <w:sz w:val="16"/>
                <w:szCs w:val="16"/>
                <w:lang w:val="en-US"/>
              </w:rPr>
              <w:t>with sufficient capacity to contain and drain, in addition to the possible spilled substance, the volume of water applied in an emergency situation due to fire.</w:t>
            </w:r>
            <w:r w:rsidRPr="007B4FCF">
              <w:rPr>
                <w:lang w:val="en-US"/>
              </w:rPr>
              <w:t xml:space="preserve"> </w:t>
            </w:r>
          </w:p>
        </w:tc>
      </w:tr>
      <w:tr w:rsidR="00F11906" w:rsidRPr="00796E6D" w14:paraId="3F1FEDBF" w14:textId="77777777" w:rsidTr="00796E6D">
        <w:tc>
          <w:tcPr>
            <w:tcW w:w="4788" w:type="dxa"/>
          </w:tcPr>
          <w:p w14:paraId="23DAE89E"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b/>
                <w:sz w:val="16"/>
                <w:szCs w:val="16"/>
              </w:rPr>
              <w:t xml:space="preserve">8.3.4 </w:t>
            </w:r>
            <w:r w:rsidRPr="00796E6D">
              <w:rPr>
                <w:rFonts w:ascii="Verdana" w:hAnsi="Verdana"/>
                <w:sz w:val="16"/>
                <w:szCs w:val="16"/>
              </w:rPr>
              <w:t>Separador de aceite</w:t>
            </w:r>
          </w:p>
        </w:tc>
        <w:tc>
          <w:tcPr>
            <w:tcW w:w="4788" w:type="dxa"/>
          </w:tcPr>
          <w:p w14:paraId="201ACC64" w14:textId="77777777" w:rsidR="00F11906" w:rsidRPr="00045D54" w:rsidRDefault="00F11906" w:rsidP="00F11906">
            <w:pPr>
              <w:spacing w:after="101" w:line="220" w:lineRule="atLeast"/>
              <w:jc w:val="both"/>
              <w:rPr>
                <w:lang w:val="en-US"/>
              </w:rPr>
            </w:pPr>
            <w:r w:rsidRPr="00045D54">
              <w:rPr>
                <w:rFonts w:ascii="Verdana" w:hAnsi="Verdana"/>
                <w:b/>
                <w:bCs/>
                <w:sz w:val="16"/>
                <w:szCs w:val="16"/>
                <w:lang w:val="en-US"/>
              </w:rPr>
              <w:t>8.3.4</w:t>
            </w:r>
            <w:r w:rsidRPr="00045D54">
              <w:rPr>
                <w:lang w:val="en-US"/>
              </w:rPr>
              <w:t xml:space="preserve"> </w:t>
            </w:r>
            <w:r w:rsidRPr="00045D54">
              <w:rPr>
                <w:rFonts w:ascii="Verdana" w:hAnsi="Verdana"/>
                <w:sz w:val="16"/>
                <w:szCs w:val="16"/>
                <w:lang w:val="en-US"/>
              </w:rPr>
              <w:t>Oil separator</w:t>
            </w:r>
            <w:r w:rsidRPr="00045D54">
              <w:rPr>
                <w:lang w:val="en-US"/>
              </w:rPr>
              <w:t xml:space="preserve"> </w:t>
            </w:r>
          </w:p>
        </w:tc>
      </w:tr>
      <w:tr w:rsidR="00F11906" w:rsidRPr="00DE04DF" w14:paraId="61D9127A" w14:textId="77777777" w:rsidTr="00796E6D">
        <w:tc>
          <w:tcPr>
            <w:tcW w:w="4788" w:type="dxa"/>
          </w:tcPr>
          <w:p w14:paraId="46F094EC"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El Drenaje aceitoso deberá descargarse a una fosa separadora aceite-agua para la separación de grasa y aceite que se encuentre emulsificado en el agua hasta separarlo completamente y evitar que cualquier derrame de hidrocarburos salga de las instalaciones. Para esta función, se debe contar con un separador de aceite y su diseño debe realizarse conforme a lo establecido en el código API 421 vigente, equivalente o aquel que lo sustituya.</w:t>
            </w:r>
          </w:p>
        </w:tc>
        <w:tc>
          <w:tcPr>
            <w:tcW w:w="4788" w:type="dxa"/>
          </w:tcPr>
          <w:p w14:paraId="168E0817" w14:textId="77777777" w:rsidR="00F11906" w:rsidRPr="00045D54" w:rsidRDefault="00F11906" w:rsidP="00F11906">
            <w:pPr>
              <w:spacing w:after="101" w:line="220" w:lineRule="atLeast"/>
              <w:jc w:val="both"/>
              <w:rPr>
                <w:lang w:val="en-US"/>
              </w:rPr>
            </w:pPr>
            <w:r w:rsidRPr="00045D54">
              <w:rPr>
                <w:rFonts w:ascii="Verdana" w:hAnsi="Verdana"/>
                <w:sz w:val="16"/>
                <w:szCs w:val="16"/>
                <w:lang w:val="en-US"/>
              </w:rPr>
              <w:t>The oily drain must be discharged to an oil-water separator tank for the separation of grease and oil that is</w:t>
            </w:r>
            <w:r w:rsidRPr="00045D54">
              <w:rPr>
                <w:lang w:val="en-US"/>
              </w:rPr>
              <w:t xml:space="preserve"> </w:t>
            </w:r>
            <w:r w:rsidRPr="00045D54">
              <w:rPr>
                <w:rFonts w:ascii="Verdana" w:hAnsi="Verdana"/>
                <w:sz w:val="16"/>
                <w:szCs w:val="16"/>
                <w:lang w:val="en-US"/>
              </w:rPr>
              <w:t>emulsified</w:t>
            </w:r>
            <w:r w:rsidRPr="00045D54">
              <w:rPr>
                <w:lang w:val="en-US"/>
              </w:rPr>
              <w:t xml:space="preserve"> </w:t>
            </w:r>
            <w:r w:rsidRPr="00045D54">
              <w:rPr>
                <w:rFonts w:ascii="Verdana" w:hAnsi="Verdana"/>
                <w:sz w:val="16"/>
                <w:szCs w:val="16"/>
                <w:lang w:val="en-US"/>
              </w:rPr>
              <w:t>in the water until it is completely separated and to prevent any spillage of hydrocarbons from leaving the installations.</w:t>
            </w:r>
            <w:r w:rsidRPr="00045D54">
              <w:rPr>
                <w:lang w:val="en-US"/>
              </w:rPr>
              <w:t xml:space="preserve"> </w:t>
            </w:r>
            <w:r w:rsidRPr="00045D54">
              <w:rPr>
                <w:rFonts w:ascii="Verdana" w:hAnsi="Verdana"/>
                <w:sz w:val="16"/>
                <w:szCs w:val="16"/>
                <w:lang w:val="en-US"/>
              </w:rPr>
              <w:t xml:space="preserve">For this function, an oil separator must be available and its design must be carried out in accordance with the current API 421 code, equivalent or </w:t>
            </w:r>
            <w:r w:rsidR="0020661C">
              <w:rPr>
                <w:rFonts w:ascii="Verdana" w:hAnsi="Verdana"/>
                <w:sz w:val="16"/>
                <w:szCs w:val="16"/>
                <w:lang w:val="en-US"/>
              </w:rPr>
              <w:t>that which replaces it</w:t>
            </w:r>
            <w:r w:rsidRPr="00045D54">
              <w:rPr>
                <w:rFonts w:ascii="Verdana" w:hAnsi="Verdana"/>
                <w:sz w:val="16"/>
                <w:szCs w:val="16"/>
                <w:lang w:val="en-US"/>
              </w:rPr>
              <w:t>.</w:t>
            </w:r>
            <w:r w:rsidRPr="00045D54">
              <w:rPr>
                <w:lang w:val="en-US"/>
              </w:rPr>
              <w:t xml:space="preserve"> </w:t>
            </w:r>
          </w:p>
        </w:tc>
      </w:tr>
      <w:tr w:rsidR="00F11906" w:rsidRPr="00F11906" w14:paraId="01435556" w14:textId="77777777" w:rsidTr="00796E6D">
        <w:tc>
          <w:tcPr>
            <w:tcW w:w="4788" w:type="dxa"/>
          </w:tcPr>
          <w:p w14:paraId="5FA6AE08"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Dependiendo del tipo de Producto que se derrame al Drenaje aceitoso, en caso necesario se requerirá un tratamiento adicional o diferente, que pudiera ser físico, químico o un proceso térmico que reduzca el volumen o la toxicidad del agua tratada.</w:t>
            </w:r>
          </w:p>
        </w:tc>
        <w:tc>
          <w:tcPr>
            <w:tcW w:w="4788" w:type="dxa"/>
          </w:tcPr>
          <w:p w14:paraId="186F4F56"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 xml:space="preserve">Depending on the type of product that is spilled </w:t>
            </w:r>
            <w:r w:rsidR="00045D54">
              <w:rPr>
                <w:rFonts w:ascii="Verdana" w:hAnsi="Verdana"/>
                <w:sz w:val="16"/>
                <w:szCs w:val="16"/>
                <w:lang w:val="en-US"/>
              </w:rPr>
              <w:t>int</w:t>
            </w:r>
            <w:r w:rsidRPr="007B4FCF">
              <w:rPr>
                <w:rFonts w:ascii="Verdana" w:hAnsi="Verdana"/>
                <w:sz w:val="16"/>
                <w:szCs w:val="16"/>
                <w:lang w:val="en-US"/>
              </w:rPr>
              <w:t>o the oily drain, if necessary, an additional or different treatment, which could be physical, chemical or a thermal process that reduces the volume or toxicity of the treated water, will be required.</w:t>
            </w:r>
            <w:r w:rsidRPr="007B4FCF">
              <w:rPr>
                <w:lang w:val="en-US"/>
              </w:rPr>
              <w:t xml:space="preserve"> </w:t>
            </w:r>
          </w:p>
        </w:tc>
      </w:tr>
      <w:tr w:rsidR="00F11906" w:rsidRPr="00796E6D" w14:paraId="4FF20720" w14:textId="77777777" w:rsidTr="00796E6D">
        <w:tc>
          <w:tcPr>
            <w:tcW w:w="4788" w:type="dxa"/>
          </w:tcPr>
          <w:p w14:paraId="0F2D7579"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b/>
                <w:sz w:val="16"/>
                <w:szCs w:val="16"/>
              </w:rPr>
              <w:t>8.3.5</w:t>
            </w:r>
            <w:r w:rsidRPr="00796E6D">
              <w:rPr>
                <w:rFonts w:ascii="Verdana" w:hAnsi="Verdana"/>
                <w:sz w:val="16"/>
                <w:szCs w:val="16"/>
              </w:rPr>
              <w:t xml:space="preserve"> Tuberías</w:t>
            </w:r>
          </w:p>
        </w:tc>
        <w:tc>
          <w:tcPr>
            <w:tcW w:w="4788" w:type="dxa"/>
          </w:tcPr>
          <w:p w14:paraId="5E006365" w14:textId="77777777" w:rsidR="00F11906" w:rsidRPr="007B4FCF" w:rsidRDefault="00F11906" w:rsidP="00F11906">
            <w:pPr>
              <w:spacing w:after="101" w:line="220" w:lineRule="atLeast"/>
              <w:jc w:val="both"/>
            </w:pPr>
            <w:r w:rsidRPr="007B4FCF">
              <w:rPr>
                <w:rFonts w:ascii="Verdana" w:hAnsi="Verdana"/>
                <w:b/>
                <w:bCs/>
                <w:sz w:val="16"/>
                <w:szCs w:val="16"/>
              </w:rPr>
              <w:t>8.3.5</w:t>
            </w:r>
            <w:r w:rsidRPr="007B4FCF">
              <w:t xml:space="preserve"> </w:t>
            </w:r>
            <w:r w:rsidRPr="007B4FCF">
              <w:rPr>
                <w:rFonts w:ascii="Verdana" w:hAnsi="Verdana"/>
                <w:sz w:val="16"/>
                <w:szCs w:val="16"/>
              </w:rPr>
              <w:t>Pipes</w:t>
            </w:r>
            <w:r w:rsidRPr="007B4FCF">
              <w:t xml:space="preserve"> </w:t>
            </w:r>
          </w:p>
        </w:tc>
      </w:tr>
      <w:tr w:rsidR="00F11906" w:rsidRPr="00F11906" w14:paraId="5AD85F39" w14:textId="77777777" w:rsidTr="00796E6D">
        <w:tc>
          <w:tcPr>
            <w:tcW w:w="4788" w:type="dxa"/>
          </w:tcPr>
          <w:p w14:paraId="1308284D"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Para las tuberías utilizadas en el manejo de los Productos líquidos, se debe considerar el ASME B31.3 vigente, equivalente o aquel que lo sustituya.</w:t>
            </w:r>
          </w:p>
        </w:tc>
        <w:tc>
          <w:tcPr>
            <w:tcW w:w="4788" w:type="dxa"/>
          </w:tcPr>
          <w:p w14:paraId="3AFEC500"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 xml:space="preserve">For the pipes used in the handling of Liquid Products, the current ASME B31.3, </w:t>
            </w:r>
            <w:r w:rsidR="00045D54">
              <w:rPr>
                <w:rFonts w:ascii="Verdana" w:hAnsi="Verdana"/>
                <w:sz w:val="16"/>
                <w:szCs w:val="16"/>
                <w:lang w:val="en-US"/>
              </w:rPr>
              <w:t xml:space="preserve">the </w:t>
            </w:r>
            <w:r w:rsidRPr="007B4FCF">
              <w:rPr>
                <w:rFonts w:ascii="Verdana" w:hAnsi="Verdana"/>
                <w:sz w:val="16"/>
                <w:szCs w:val="16"/>
                <w:lang w:val="en-US"/>
              </w:rPr>
              <w:t xml:space="preserve">equivalent or </w:t>
            </w:r>
            <w:r w:rsidR="00045D54">
              <w:rPr>
                <w:rFonts w:ascii="Verdana" w:hAnsi="Verdana"/>
                <w:sz w:val="16"/>
                <w:szCs w:val="16"/>
                <w:lang w:val="en-US"/>
              </w:rPr>
              <w:t>that which</w:t>
            </w:r>
            <w:r w:rsidRPr="007B4FCF">
              <w:rPr>
                <w:rFonts w:ascii="Verdana" w:hAnsi="Verdana"/>
                <w:sz w:val="16"/>
                <w:szCs w:val="16"/>
                <w:lang w:val="en-US"/>
              </w:rPr>
              <w:t xml:space="preserve"> replaces it must be </w:t>
            </w:r>
            <w:r w:rsidR="00045D54">
              <w:rPr>
                <w:rFonts w:ascii="Verdana" w:hAnsi="Verdana"/>
                <w:sz w:val="16"/>
                <w:szCs w:val="16"/>
                <w:lang w:val="en-US"/>
              </w:rPr>
              <w:t xml:space="preserve">taken into consideration. </w:t>
            </w:r>
            <w:r w:rsidRPr="007B4FCF">
              <w:rPr>
                <w:lang w:val="en-US"/>
              </w:rPr>
              <w:t xml:space="preserve"> </w:t>
            </w:r>
          </w:p>
        </w:tc>
      </w:tr>
      <w:tr w:rsidR="00F11906" w:rsidRPr="00F11906" w14:paraId="53DFBA5F" w14:textId="77777777" w:rsidTr="00796E6D">
        <w:tc>
          <w:tcPr>
            <w:tcW w:w="4788" w:type="dxa"/>
          </w:tcPr>
          <w:p w14:paraId="39C9FFD3"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Para la instalación de tuberías y conexiones de tanques subterráneos el Regulado debe referirse al ANEXO 1, “Descripción de los accesorios y dispositivos”, de la Norma Oficial Mexicana NOM-005-ASEA-2016, Diseño, construcción, operación y mantenimiento de Estaciones de Servicio para almacenamiento y expendio de diésel y gasolinas o aquella que la modifique o sustituya.</w:t>
            </w:r>
          </w:p>
        </w:tc>
        <w:tc>
          <w:tcPr>
            <w:tcW w:w="4788" w:type="dxa"/>
          </w:tcPr>
          <w:p w14:paraId="15680DA2"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For the installation of pipes and connections of underground tanks the Regulated must refer to ANNEX 1, "Description of accessories and devices", of the Official Mexican Standard NOM-005-ASEA-2016, Design, construction, operation and maintenance of Stations of Service for storage and sale of diesel and gasoline or one that modifies or replaces it.</w:t>
            </w:r>
            <w:r w:rsidRPr="007B4FCF">
              <w:rPr>
                <w:lang w:val="en-US"/>
              </w:rPr>
              <w:t xml:space="preserve"> </w:t>
            </w:r>
          </w:p>
        </w:tc>
      </w:tr>
      <w:tr w:rsidR="00F11906" w:rsidRPr="00796E6D" w14:paraId="31E6CF4D" w14:textId="77777777" w:rsidTr="00796E6D">
        <w:tc>
          <w:tcPr>
            <w:tcW w:w="4788" w:type="dxa"/>
          </w:tcPr>
          <w:p w14:paraId="48FDA308"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b/>
                <w:sz w:val="16"/>
                <w:szCs w:val="16"/>
              </w:rPr>
              <w:t xml:space="preserve">8.3.6 </w:t>
            </w:r>
            <w:r w:rsidRPr="00796E6D">
              <w:rPr>
                <w:rFonts w:ascii="Verdana" w:hAnsi="Verdana"/>
                <w:sz w:val="16"/>
                <w:szCs w:val="16"/>
              </w:rPr>
              <w:t>Válvulas</w:t>
            </w:r>
          </w:p>
        </w:tc>
        <w:tc>
          <w:tcPr>
            <w:tcW w:w="4788" w:type="dxa"/>
          </w:tcPr>
          <w:p w14:paraId="45643F8D" w14:textId="77777777" w:rsidR="00F11906" w:rsidRPr="00045D54" w:rsidRDefault="00F11906" w:rsidP="00F11906">
            <w:pPr>
              <w:spacing w:after="101" w:line="220" w:lineRule="atLeast"/>
              <w:jc w:val="both"/>
              <w:rPr>
                <w:lang w:val="en-US"/>
              </w:rPr>
            </w:pPr>
            <w:r w:rsidRPr="00045D54">
              <w:rPr>
                <w:rFonts w:ascii="Verdana" w:hAnsi="Verdana"/>
                <w:b/>
                <w:bCs/>
                <w:sz w:val="16"/>
                <w:szCs w:val="16"/>
                <w:lang w:val="en-US"/>
              </w:rPr>
              <w:t>8.3.6</w:t>
            </w:r>
            <w:r w:rsidRPr="00045D54">
              <w:rPr>
                <w:lang w:val="en-US"/>
              </w:rPr>
              <w:t xml:space="preserve"> </w:t>
            </w:r>
            <w:r w:rsidRPr="00045D54">
              <w:rPr>
                <w:rFonts w:ascii="Verdana" w:hAnsi="Verdana"/>
                <w:sz w:val="16"/>
                <w:szCs w:val="16"/>
                <w:lang w:val="en-US"/>
              </w:rPr>
              <w:t>Valves</w:t>
            </w:r>
            <w:r w:rsidRPr="00045D54">
              <w:rPr>
                <w:lang w:val="en-US"/>
              </w:rPr>
              <w:t xml:space="preserve"> </w:t>
            </w:r>
          </w:p>
        </w:tc>
      </w:tr>
      <w:tr w:rsidR="00F11906" w:rsidRPr="00F11906" w14:paraId="6AA259F7" w14:textId="77777777" w:rsidTr="00796E6D">
        <w:tc>
          <w:tcPr>
            <w:tcW w:w="4788" w:type="dxa"/>
          </w:tcPr>
          <w:p w14:paraId="7EAB96F5"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Las válvulas de compuerta, globo, macho y bola, deben cumplir con el ANSI B16.34, API 600, API 602, el ASME B16.10 para dimensiones entre caras, el ASME B16.5, ASME B16.47 serie A para extremos bridados, el ASME B16.11 para dimensiones de caja para soldar, el API 598/API 6D para inspecciones y pruebas y el API-607/6FA vigentes, equivalentes o aquellos que los sustituyan. En ningún caso deben usarse válvulas comúnmente denominadas WOG, de hierro gris o dúctil.</w:t>
            </w:r>
          </w:p>
        </w:tc>
        <w:tc>
          <w:tcPr>
            <w:tcW w:w="4788" w:type="dxa"/>
          </w:tcPr>
          <w:p w14:paraId="17CB3AFA" w14:textId="77777777" w:rsidR="00F11906" w:rsidRPr="00045D54" w:rsidRDefault="00F11906" w:rsidP="00F11906">
            <w:pPr>
              <w:spacing w:after="101" w:line="220" w:lineRule="atLeast"/>
              <w:jc w:val="both"/>
              <w:rPr>
                <w:lang w:val="en-US"/>
              </w:rPr>
            </w:pPr>
            <w:r w:rsidRPr="00045D54">
              <w:rPr>
                <w:rFonts w:ascii="Verdana" w:hAnsi="Verdana"/>
                <w:sz w:val="16"/>
                <w:szCs w:val="16"/>
                <w:lang w:val="en-US"/>
              </w:rPr>
              <w:t>The gate, globe, male and</w:t>
            </w:r>
            <w:r w:rsidRPr="00045D54">
              <w:rPr>
                <w:lang w:val="en-US"/>
              </w:rPr>
              <w:t xml:space="preserve"> </w:t>
            </w:r>
            <w:r w:rsidRPr="00045D54">
              <w:rPr>
                <w:rFonts w:ascii="Verdana" w:hAnsi="Verdana"/>
                <w:sz w:val="16"/>
                <w:szCs w:val="16"/>
                <w:lang w:val="en-US"/>
              </w:rPr>
              <w:t>ball</w:t>
            </w:r>
            <w:r w:rsidRPr="00045D54">
              <w:rPr>
                <w:lang w:val="en-US"/>
              </w:rPr>
              <w:t xml:space="preserve"> </w:t>
            </w:r>
            <w:r w:rsidRPr="00045D54">
              <w:rPr>
                <w:rFonts w:ascii="Verdana" w:hAnsi="Verdana"/>
                <w:sz w:val="16"/>
                <w:szCs w:val="16"/>
                <w:lang w:val="en-US"/>
              </w:rPr>
              <w:t>valves</w:t>
            </w:r>
            <w:r w:rsidRPr="00045D54">
              <w:rPr>
                <w:lang w:val="en-US"/>
              </w:rPr>
              <w:t xml:space="preserve"> </w:t>
            </w:r>
            <w:r w:rsidRPr="00045D54">
              <w:rPr>
                <w:rFonts w:ascii="Verdana" w:hAnsi="Verdana"/>
                <w:sz w:val="16"/>
                <w:szCs w:val="16"/>
                <w:lang w:val="en-US"/>
              </w:rPr>
              <w:t>must comply with ANSI B16.34, API 600, API 602, ASME B16.10 for dimensions between faces, ASME B16.5, ASME B16.47 series A for ends flanges, ASME B16.11 for weld box dimensions, API 598/API 6D for inspections and tests and current API-607/6FA, equivalent or those that replace them.</w:t>
            </w:r>
            <w:r w:rsidRPr="00045D54">
              <w:rPr>
                <w:lang w:val="en-US"/>
              </w:rPr>
              <w:t xml:space="preserve"> </w:t>
            </w:r>
            <w:r w:rsidRPr="00045D54">
              <w:rPr>
                <w:rFonts w:ascii="Verdana" w:hAnsi="Verdana"/>
                <w:sz w:val="16"/>
                <w:szCs w:val="16"/>
                <w:lang w:val="en-US"/>
              </w:rPr>
              <w:t>In no case should valves commonly called WOG, of gray or ductile iron be used.</w:t>
            </w:r>
            <w:r w:rsidRPr="00045D54">
              <w:rPr>
                <w:lang w:val="en-US"/>
              </w:rPr>
              <w:t xml:space="preserve"> </w:t>
            </w:r>
          </w:p>
        </w:tc>
      </w:tr>
      <w:tr w:rsidR="00F11906" w:rsidRPr="00F11906" w14:paraId="0723D975" w14:textId="77777777" w:rsidTr="00796E6D">
        <w:tc>
          <w:tcPr>
            <w:tcW w:w="4788" w:type="dxa"/>
          </w:tcPr>
          <w:p w14:paraId="71624E11"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Las válvulas de relevo de presión y su instalación deben cumplir con lo establecido en las Normas Oficiales Mexicanas, Códigos y Estándares referidos en el contenido de la presente Norma Oficial Mexicana.</w:t>
            </w:r>
          </w:p>
        </w:tc>
        <w:tc>
          <w:tcPr>
            <w:tcW w:w="4788" w:type="dxa"/>
          </w:tcPr>
          <w:p w14:paraId="6359CD3F"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Pressure relief valves and their installation must comply with the provisions of the Official Mexican Standards, Codes and Standards referred to in the contents of this Official Mexican Standard.</w:t>
            </w:r>
            <w:r w:rsidRPr="007B4FCF">
              <w:rPr>
                <w:lang w:val="en-US"/>
              </w:rPr>
              <w:t xml:space="preserve"> </w:t>
            </w:r>
          </w:p>
        </w:tc>
      </w:tr>
      <w:tr w:rsidR="00F11906" w:rsidRPr="00796E6D" w14:paraId="318A3909" w14:textId="77777777" w:rsidTr="00796E6D">
        <w:tc>
          <w:tcPr>
            <w:tcW w:w="4788" w:type="dxa"/>
          </w:tcPr>
          <w:p w14:paraId="055A22BE"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b/>
                <w:sz w:val="16"/>
                <w:szCs w:val="16"/>
              </w:rPr>
              <w:t>8.3.7</w:t>
            </w:r>
            <w:r w:rsidRPr="00796E6D">
              <w:rPr>
                <w:rFonts w:ascii="Verdana" w:hAnsi="Verdana"/>
                <w:sz w:val="16"/>
                <w:szCs w:val="16"/>
              </w:rPr>
              <w:t xml:space="preserve"> Soportes</w:t>
            </w:r>
          </w:p>
        </w:tc>
        <w:tc>
          <w:tcPr>
            <w:tcW w:w="4788" w:type="dxa"/>
          </w:tcPr>
          <w:p w14:paraId="6DF38034" w14:textId="77777777" w:rsidR="00F11906" w:rsidRPr="00045D54" w:rsidRDefault="00F11906" w:rsidP="00F11906">
            <w:pPr>
              <w:spacing w:after="101" w:line="220" w:lineRule="atLeast"/>
              <w:jc w:val="both"/>
              <w:rPr>
                <w:lang w:val="en-US"/>
              </w:rPr>
            </w:pPr>
            <w:r w:rsidRPr="00045D54">
              <w:rPr>
                <w:rFonts w:ascii="Verdana" w:hAnsi="Verdana"/>
                <w:b/>
                <w:bCs/>
                <w:sz w:val="16"/>
                <w:szCs w:val="16"/>
                <w:lang w:val="en-US"/>
              </w:rPr>
              <w:t>8.3.7</w:t>
            </w:r>
            <w:r w:rsidRPr="00045D54">
              <w:rPr>
                <w:lang w:val="en-US"/>
              </w:rPr>
              <w:t xml:space="preserve"> </w:t>
            </w:r>
            <w:r w:rsidRPr="00045D54">
              <w:rPr>
                <w:rFonts w:ascii="Verdana" w:hAnsi="Verdana"/>
                <w:sz w:val="16"/>
                <w:szCs w:val="16"/>
                <w:lang w:val="en-US"/>
              </w:rPr>
              <w:t>Supports</w:t>
            </w:r>
            <w:r w:rsidRPr="00045D54">
              <w:rPr>
                <w:lang w:val="en-US"/>
              </w:rPr>
              <w:t xml:space="preserve"> </w:t>
            </w:r>
          </w:p>
        </w:tc>
      </w:tr>
      <w:tr w:rsidR="00F11906" w:rsidRPr="00F11906" w14:paraId="1F08C5FC" w14:textId="77777777" w:rsidTr="00796E6D">
        <w:tc>
          <w:tcPr>
            <w:tcW w:w="4788" w:type="dxa"/>
          </w:tcPr>
          <w:p w14:paraId="1EBAE8B6"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Toda la tubería deberá ser adecuadamente soportada, guiada y anclada, de tal manera que durante su operación no se presenten afectaciones por vibración, deflexión o esfuerzos excesivos sobre la misma línea o equipo al que se conecte. La soportería deber ser acorde a los estudios de análisis de flexibilidad y a los estudios de mecánica de suelos, para solucionar posibles problemas de hundimientos que a futuro podrían provocar esfuerzos en la tubería.</w:t>
            </w:r>
          </w:p>
        </w:tc>
        <w:tc>
          <w:tcPr>
            <w:tcW w:w="4788" w:type="dxa"/>
          </w:tcPr>
          <w:p w14:paraId="037E4AD0" w14:textId="77777777" w:rsidR="00F11906" w:rsidRPr="00045D54" w:rsidRDefault="00F11906" w:rsidP="00F11906">
            <w:pPr>
              <w:spacing w:after="101" w:line="220" w:lineRule="atLeast"/>
              <w:jc w:val="both"/>
              <w:rPr>
                <w:lang w:val="en-US"/>
              </w:rPr>
            </w:pPr>
            <w:r w:rsidRPr="00045D54">
              <w:rPr>
                <w:rFonts w:ascii="Verdana" w:hAnsi="Verdana"/>
                <w:sz w:val="16"/>
                <w:szCs w:val="16"/>
                <w:lang w:val="en-US"/>
              </w:rPr>
              <w:t xml:space="preserve">All the pipes must be adequately supported, guided and anchored, so that during their operation there are no </w:t>
            </w:r>
            <w:r w:rsidR="00045D54">
              <w:rPr>
                <w:rFonts w:ascii="Verdana" w:hAnsi="Verdana"/>
                <w:sz w:val="16"/>
                <w:szCs w:val="16"/>
                <w:lang w:val="en-US"/>
              </w:rPr>
              <w:t>effects</w:t>
            </w:r>
            <w:r w:rsidRPr="00045D54">
              <w:rPr>
                <w:rFonts w:ascii="Verdana" w:hAnsi="Verdana"/>
                <w:sz w:val="16"/>
                <w:szCs w:val="16"/>
                <w:lang w:val="en-US"/>
              </w:rPr>
              <w:t xml:space="preserve"> due to vibration, deflection or excessive stresses on the same line or equipment to which it is connected.</w:t>
            </w:r>
            <w:r w:rsidRPr="00045D54">
              <w:rPr>
                <w:lang w:val="en-US"/>
              </w:rPr>
              <w:t xml:space="preserve"> </w:t>
            </w:r>
            <w:r w:rsidRPr="00045D54">
              <w:rPr>
                <w:rFonts w:ascii="Verdana" w:hAnsi="Verdana"/>
                <w:sz w:val="16"/>
                <w:szCs w:val="16"/>
                <w:lang w:val="en-US"/>
              </w:rPr>
              <w:t>The</w:t>
            </w:r>
            <w:r w:rsidRPr="00045D54">
              <w:rPr>
                <w:lang w:val="en-US"/>
              </w:rPr>
              <w:t xml:space="preserve"> </w:t>
            </w:r>
            <w:r w:rsidRPr="00045D54">
              <w:rPr>
                <w:rFonts w:ascii="Verdana" w:hAnsi="Verdana"/>
                <w:sz w:val="16"/>
                <w:szCs w:val="16"/>
                <w:lang w:val="en-US"/>
              </w:rPr>
              <w:t>support should</w:t>
            </w:r>
            <w:r w:rsidRPr="00045D54">
              <w:rPr>
                <w:lang w:val="en-US"/>
              </w:rPr>
              <w:t xml:space="preserve"> </w:t>
            </w:r>
            <w:r w:rsidRPr="00045D54">
              <w:rPr>
                <w:rFonts w:ascii="Verdana" w:hAnsi="Verdana"/>
                <w:sz w:val="16"/>
                <w:szCs w:val="16"/>
                <w:lang w:val="en-US"/>
              </w:rPr>
              <w:t>be consistent with the studies of flexibility analysis and studies of soil mechanics, to solve possible</w:t>
            </w:r>
            <w:r w:rsidRPr="00045D54">
              <w:rPr>
                <w:lang w:val="en-US"/>
              </w:rPr>
              <w:t xml:space="preserve"> </w:t>
            </w:r>
            <w:r w:rsidRPr="00045D54">
              <w:rPr>
                <w:rFonts w:ascii="Verdana" w:hAnsi="Verdana"/>
                <w:sz w:val="16"/>
                <w:szCs w:val="16"/>
                <w:lang w:val="en-US"/>
              </w:rPr>
              <w:t>problems of subsidence that could cause future efforts in the pipeline.</w:t>
            </w:r>
            <w:r w:rsidRPr="00045D54">
              <w:rPr>
                <w:lang w:val="en-US"/>
              </w:rPr>
              <w:t xml:space="preserve"> </w:t>
            </w:r>
          </w:p>
        </w:tc>
      </w:tr>
      <w:tr w:rsidR="00F11906" w:rsidRPr="00F11906" w14:paraId="35137E2E" w14:textId="77777777" w:rsidTr="00796E6D">
        <w:tc>
          <w:tcPr>
            <w:tcW w:w="4788" w:type="dxa"/>
          </w:tcPr>
          <w:p w14:paraId="2EA025C5"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Los soportes y muñones de las tuberías de ser del mismo material para evitar el fenómeno de par galvánico.</w:t>
            </w:r>
          </w:p>
        </w:tc>
        <w:tc>
          <w:tcPr>
            <w:tcW w:w="4788" w:type="dxa"/>
          </w:tcPr>
          <w:p w14:paraId="50D5CC82"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 xml:space="preserve">The supports and trunnions of the pipes must be of the same material to avoid the phenomenon of galvanic </w:t>
            </w:r>
            <w:r w:rsidR="00045D54">
              <w:rPr>
                <w:rFonts w:ascii="Verdana" w:hAnsi="Verdana"/>
                <w:sz w:val="16"/>
                <w:szCs w:val="16"/>
                <w:lang w:val="en-US"/>
              </w:rPr>
              <w:t>corrosion.</w:t>
            </w:r>
            <w:r w:rsidRPr="007B4FCF">
              <w:rPr>
                <w:lang w:val="en-US"/>
              </w:rPr>
              <w:t xml:space="preserve"> </w:t>
            </w:r>
          </w:p>
        </w:tc>
      </w:tr>
      <w:tr w:rsidR="00F11906" w:rsidRPr="00F11906" w14:paraId="4E118C6A" w14:textId="77777777" w:rsidTr="00796E6D">
        <w:tc>
          <w:tcPr>
            <w:tcW w:w="4788" w:type="dxa"/>
          </w:tcPr>
          <w:p w14:paraId="47DC7437"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Las estructuras de anclaje y los soportes de tuberías deben diseñarse para prevenir el desgaste y la corrosión de las tuberías de forma tal que permitan el ajuste del soporte, aplicando el código B31.3 de ASME vigente, equivalente o aquel que lo modifique o sustituya.</w:t>
            </w:r>
          </w:p>
        </w:tc>
        <w:tc>
          <w:tcPr>
            <w:tcW w:w="4788" w:type="dxa"/>
          </w:tcPr>
          <w:p w14:paraId="6F634316" w14:textId="77777777" w:rsidR="00F11906" w:rsidRPr="007B4FCF" w:rsidRDefault="00045D54" w:rsidP="00F11906">
            <w:pPr>
              <w:spacing w:after="101" w:line="220" w:lineRule="atLeast"/>
              <w:jc w:val="both"/>
              <w:rPr>
                <w:lang w:val="en-US"/>
              </w:rPr>
            </w:pPr>
            <w:r>
              <w:rPr>
                <w:rFonts w:ascii="Verdana" w:hAnsi="Verdana"/>
                <w:sz w:val="16"/>
                <w:szCs w:val="16"/>
                <w:lang w:val="en-US"/>
              </w:rPr>
              <w:t>The a</w:t>
            </w:r>
            <w:r w:rsidR="00F11906" w:rsidRPr="007B4FCF">
              <w:rPr>
                <w:rFonts w:ascii="Verdana" w:hAnsi="Verdana"/>
                <w:sz w:val="16"/>
                <w:szCs w:val="16"/>
                <w:lang w:val="en-US"/>
              </w:rPr>
              <w:t>nchoring structures and pipe supports must be designed to prevent wear and corrosion of the pipes in a way that allows the adjustment of the support, applying code B31.3 of current ASME, equivalent or one that modifies or replaces it.</w:t>
            </w:r>
            <w:r w:rsidR="00F11906" w:rsidRPr="007B4FCF">
              <w:rPr>
                <w:lang w:val="en-US"/>
              </w:rPr>
              <w:t xml:space="preserve"> </w:t>
            </w:r>
          </w:p>
        </w:tc>
      </w:tr>
      <w:tr w:rsidR="00F11906" w:rsidRPr="00DE04DF" w14:paraId="01E1A7D5" w14:textId="77777777" w:rsidTr="00796E6D">
        <w:tc>
          <w:tcPr>
            <w:tcW w:w="4788" w:type="dxa"/>
          </w:tcPr>
          <w:p w14:paraId="1244AE3B"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En sitios de alta probabilidad de ocurrencia de sismos y/o fenómenos meteorológicos de alto impacto, los recipientes superficiales que almacenan Productos deben ir anclados a la cimentación o al soporte, a fin de evitar la flotación o el desplazamiento.</w:t>
            </w:r>
          </w:p>
        </w:tc>
        <w:tc>
          <w:tcPr>
            <w:tcW w:w="4788" w:type="dxa"/>
          </w:tcPr>
          <w:p w14:paraId="6FDCBA3D"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 xml:space="preserve">In places with high probability of occurrence of earthquakes </w:t>
            </w:r>
            <w:r w:rsidR="00045D54">
              <w:rPr>
                <w:rFonts w:ascii="Verdana" w:hAnsi="Verdana"/>
                <w:sz w:val="16"/>
                <w:szCs w:val="16"/>
                <w:lang w:val="en-US"/>
              </w:rPr>
              <w:t>and/or</w:t>
            </w:r>
            <w:r w:rsidRPr="007B4FCF">
              <w:rPr>
                <w:rFonts w:ascii="Verdana" w:hAnsi="Verdana"/>
                <w:sz w:val="16"/>
                <w:szCs w:val="16"/>
                <w:lang w:val="en-US"/>
              </w:rPr>
              <w:t xml:space="preserve"> high impact meteorological phenomena, surface containers that store Products must be anchored to the foundation or support, in order to avoid flotation or displacement.</w:t>
            </w:r>
            <w:r w:rsidRPr="007B4FCF">
              <w:rPr>
                <w:lang w:val="en-US"/>
              </w:rPr>
              <w:t xml:space="preserve"> </w:t>
            </w:r>
          </w:p>
        </w:tc>
      </w:tr>
      <w:tr w:rsidR="00F11906" w:rsidRPr="00F11906" w14:paraId="4F272CF9" w14:textId="77777777" w:rsidTr="00796E6D">
        <w:tc>
          <w:tcPr>
            <w:tcW w:w="4788" w:type="dxa"/>
          </w:tcPr>
          <w:p w14:paraId="48F0389F"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Las estructuras de los soportes de tuberías, deben diseñarse para soportar o controlar el movimiento de las tuberías en donde sea apropiado; y por ende, proteger al equipo como: las bombas, tanques y válvulas en contra de una carga mecánica excesiva.</w:t>
            </w:r>
          </w:p>
        </w:tc>
        <w:tc>
          <w:tcPr>
            <w:tcW w:w="4788" w:type="dxa"/>
          </w:tcPr>
          <w:p w14:paraId="42B905FA"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The structures of the</w:t>
            </w:r>
            <w:r w:rsidRPr="007B4FCF">
              <w:rPr>
                <w:lang w:val="en-US"/>
              </w:rPr>
              <w:t xml:space="preserve"> </w:t>
            </w:r>
            <w:r w:rsidRPr="007B4FCF">
              <w:rPr>
                <w:rFonts w:ascii="Verdana" w:hAnsi="Verdana"/>
                <w:sz w:val="16"/>
                <w:szCs w:val="16"/>
                <w:lang w:val="en-US"/>
              </w:rPr>
              <w:t>pipe</w:t>
            </w:r>
            <w:r w:rsidRPr="007B4FCF">
              <w:rPr>
                <w:lang w:val="en-US"/>
              </w:rPr>
              <w:t xml:space="preserve"> </w:t>
            </w:r>
            <w:r w:rsidRPr="007B4FCF">
              <w:rPr>
                <w:rFonts w:ascii="Verdana" w:hAnsi="Verdana"/>
                <w:sz w:val="16"/>
                <w:szCs w:val="16"/>
                <w:lang w:val="en-US"/>
              </w:rPr>
              <w:t>supports</w:t>
            </w:r>
            <w:r w:rsidRPr="007B4FCF">
              <w:rPr>
                <w:lang w:val="en-US"/>
              </w:rPr>
              <w:t xml:space="preserve"> </w:t>
            </w:r>
            <w:r w:rsidRPr="007B4FCF">
              <w:rPr>
                <w:rFonts w:ascii="Verdana" w:hAnsi="Verdana"/>
                <w:sz w:val="16"/>
                <w:szCs w:val="16"/>
                <w:lang w:val="en-US"/>
              </w:rPr>
              <w:t>must be designed to support or control the movement of the pipes where appropriate;</w:t>
            </w:r>
            <w:r w:rsidRPr="007B4FCF">
              <w:rPr>
                <w:lang w:val="en-US"/>
              </w:rPr>
              <w:t xml:space="preserve"> </w:t>
            </w:r>
            <w:r w:rsidRPr="007B4FCF">
              <w:rPr>
                <w:rFonts w:ascii="Verdana" w:hAnsi="Verdana"/>
                <w:sz w:val="16"/>
                <w:szCs w:val="16"/>
                <w:lang w:val="en-US"/>
              </w:rPr>
              <w:t>and therefore, protect equipment such as: pumps, tanks and valves against excessive mechanical load.</w:t>
            </w:r>
            <w:r w:rsidRPr="007B4FCF">
              <w:rPr>
                <w:lang w:val="en-US"/>
              </w:rPr>
              <w:t xml:space="preserve"> </w:t>
            </w:r>
          </w:p>
        </w:tc>
      </w:tr>
      <w:tr w:rsidR="00F11906" w:rsidRPr="00F11906" w14:paraId="108B3A86" w14:textId="77777777" w:rsidTr="00796E6D">
        <w:tc>
          <w:tcPr>
            <w:tcW w:w="4788" w:type="dxa"/>
          </w:tcPr>
          <w:p w14:paraId="2CF52E8A" w14:textId="77777777" w:rsidR="00F11906" w:rsidRPr="00796E6D" w:rsidRDefault="00F11906" w:rsidP="00F11906">
            <w:pPr>
              <w:pStyle w:val="Texto"/>
              <w:spacing w:line="220" w:lineRule="exact"/>
              <w:ind w:firstLine="0"/>
              <w:rPr>
                <w:rFonts w:ascii="Verdana" w:hAnsi="Verdana"/>
                <w:sz w:val="16"/>
                <w:szCs w:val="16"/>
              </w:rPr>
            </w:pPr>
            <w:r w:rsidRPr="00796E6D">
              <w:rPr>
                <w:rFonts w:ascii="Verdana" w:hAnsi="Verdana"/>
                <w:sz w:val="16"/>
                <w:szCs w:val="16"/>
              </w:rPr>
              <w:t>Los soportes para tuberías deben diseñarse considerando el peso muerto de la tubería, el peso del Producto transportado, condiciones ambientales y sismológicas de lugar, así como la resistencia del terreno.</w:t>
            </w:r>
          </w:p>
        </w:tc>
        <w:tc>
          <w:tcPr>
            <w:tcW w:w="4788" w:type="dxa"/>
          </w:tcPr>
          <w:p w14:paraId="5507350E" w14:textId="77777777" w:rsidR="00F11906" w:rsidRPr="007B4FCF" w:rsidRDefault="00F11906" w:rsidP="00F11906">
            <w:pPr>
              <w:spacing w:after="101" w:line="220" w:lineRule="atLeast"/>
              <w:jc w:val="both"/>
              <w:rPr>
                <w:lang w:val="en-US"/>
              </w:rPr>
            </w:pPr>
            <w:r w:rsidRPr="007B4FCF">
              <w:rPr>
                <w:rFonts w:ascii="Verdana" w:hAnsi="Verdana"/>
                <w:sz w:val="16"/>
                <w:szCs w:val="16"/>
                <w:lang w:val="en-US"/>
              </w:rPr>
              <w:t>The supports for pipes must be designed considering the dead weight of the pipe, the weight of the transported product, environmental and seismological conditions of place, as well as the resistance of the ground.</w:t>
            </w:r>
            <w:r w:rsidRPr="007B4FCF">
              <w:rPr>
                <w:lang w:val="en-US"/>
              </w:rPr>
              <w:t xml:space="preserve"> </w:t>
            </w:r>
          </w:p>
        </w:tc>
      </w:tr>
      <w:tr w:rsidR="00F11906" w:rsidRPr="00DE04DF" w14:paraId="7408F912" w14:textId="77777777" w:rsidTr="00796E6D">
        <w:tc>
          <w:tcPr>
            <w:tcW w:w="4788" w:type="dxa"/>
          </w:tcPr>
          <w:p w14:paraId="4850D163"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Los soportes de tuberías y su sistema de aislamiento usados para sostener tuberías cuya estabilidad es esencial para la seguridad de la instalación terrestre de almacenamiento, deben ser resistentes o estar protegidos contra la exposición al fuego o al escape de líquidos fríos, o a ambos, en caso de estar expuestos a dichos peligros.</w:t>
            </w:r>
          </w:p>
        </w:tc>
        <w:tc>
          <w:tcPr>
            <w:tcW w:w="4788" w:type="dxa"/>
          </w:tcPr>
          <w:p w14:paraId="5F7DB155"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 xml:space="preserve">Pipe supports and their insulation system used to support pipes whose stability is essential for the safety of the land storage </w:t>
            </w:r>
            <w:r>
              <w:rPr>
                <w:rFonts w:ascii="Verdana" w:hAnsi="Verdana"/>
                <w:sz w:val="16"/>
                <w:szCs w:val="16"/>
                <w:lang w:val="en-US"/>
              </w:rPr>
              <w:t>installation</w:t>
            </w:r>
            <w:r w:rsidRPr="007B4FCF">
              <w:rPr>
                <w:rFonts w:ascii="Verdana" w:hAnsi="Verdana"/>
                <w:sz w:val="16"/>
                <w:szCs w:val="16"/>
                <w:lang w:val="en-US"/>
              </w:rPr>
              <w:t>, must be resistant or be protected against exposure to fire or the escape of cold liquids, or both, in case of being exposed to such dangers.</w:t>
            </w:r>
            <w:r w:rsidRPr="007B4FCF">
              <w:rPr>
                <w:lang w:val="en-US"/>
              </w:rPr>
              <w:t xml:space="preserve"> </w:t>
            </w:r>
          </w:p>
        </w:tc>
      </w:tr>
      <w:tr w:rsidR="00F11906" w:rsidRPr="00F11906" w14:paraId="08E197DB" w14:textId="77777777" w:rsidTr="00796E6D">
        <w:tc>
          <w:tcPr>
            <w:tcW w:w="4788" w:type="dxa"/>
          </w:tcPr>
          <w:p w14:paraId="174816A9"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La separación longitudinal entre marcos estructurales que soportan tuberías en corredores debe ser de 4 a 6 m.</w:t>
            </w:r>
          </w:p>
        </w:tc>
        <w:tc>
          <w:tcPr>
            <w:tcW w:w="4788" w:type="dxa"/>
          </w:tcPr>
          <w:p w14:paraId="439A1342"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The longitudinal separation between structural frames that support pipes in corridors should be from 4 to 6 m.</w:t>
            </w:r>
            <w:r w:rsidRPr="007B4FCF">
              <w:rPr>
                <w:lang w:val="en-US"/>
              </w:rPr>
              <w:t xml:space="preserve"> </w:t>
            </w:r>
          </w:p>
        </w:tc>
      </w:tr>
      <w:tr w:rsidR="00F11906" w:rsidRPr="00F11906" w14:paraId="3509889B" w14:textId="77777777" w:rsidTr="00796E6D">
        <w:tc>
          <w:tcPr>
            <w:tcW w:w="4788" w:type="dxa"/>
          </w:tcPr>
          <w:p w14:paraId="518B6DF8"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De acuerdo con las características climáticas y consideraciones especiales del área donde se ubique el almacenamiento, los tanques y tuberías que manejen Productos calientes podrán estar protegidos con un sistema de aislamiento para conservar la temperatura, realizar el manejo seguro del Producto y disminuir las pérdidas de energía, así como evitar el contacto directo con el personal operador de la instalación.</w:t>
            </w:r>
          </w:p>
        </w:tc>
        <w:tc>
          <w:tcPr>
            <w:tcW w:w="4788" w:type="dxa"/>
          </w:tcPr>
          <w:p w14:paraId="6D06B2E2"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According to the climatic characteristics and special considerations of the area where the storage is located, the tanks and pipes that handle Hot Products may be protected with an insulation system to conserve temperature, perform the safe handling of the Product and reduce energy losses, as well as avoiding direct contact with the operator of the installation.</w:t>
            </w:r>
            <w:r w:rsidRPr="007B4FCF">
              <w:rPr>
                <w:lang w:val="en-US"/>
              </w:rPr>
              <w:t xml:space="preserve"> </w:t>
            </w:r>
          </w:p>
        </w:tc>
      </w:tr>
      <w:tr w:rsidR="00F11906" w:rsidRPr="00F11906" w14:paraId="4D9B7FD3" w14:textId="77777777" w:rsidTr="00796E6D">
        <w:tc>
          <w:tcPr>
            <w:tcW w:w="4788" w:type="dxa"/>
          </w:tcPr>
          <w:p w14:paraId="49CA6991"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Las características y materiales de tuberías, codos, coples, tees, válvulas y sellos flexibles, y demás accesorios empleados en tanques subterráneos deben cumplir con los requisitos establecidos en la normatividad nacional e internacional vigente y aplicable.</w:t>
            </w:r>
          </w:p>
        </w:tc>
        <w:tc>
          <w:tcPr>
            <w:tcW w:w="4788" w:type="dxa"/>
          </w:tcPr>
          <w:p w14:paraId="7540AF8C"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The characteristics and materials of pipes, elbows,</w:t>
            </w:r>
            <w:r w:rsidRPr="007B4FCF">
              <w:rPr>
                <w:lang w:val="en-US"/>
              </w:rPr>
              <w:t xml:space="preserve"> </w:t>
            </w:r>
            <w:r w:rsidRPr="007B4FCF">
              <w:rPr>
                <w:rFonts w:ascii="Verdana" w:hAnsi="Verdana"/>
                <w:sz w:val="16"/>
                <w:szCs w:val="16"/>
                <w:lang w:val="en-US"/>
              </w:rPr>
              <w:t>couplings,</w:t>
            </w:r>
            <w:r w:rsidRPr="007B4FCF">
              <w:rPr>
                <w:lang w:val="en-US"/>
              </w:rPr>
              <w:t xml:space="preserve"> </w:t>
            </w:r>
            <w:r w:rsidRPr="007B4FCF">
              <w:rPr>
                <w:rFonts w:ascii="Verdana" w:hAnsi="Verdana"/>
                <w:sz w:val="16"/>
                <w:szCs w:val="16"/>
                <w:lang w:val="en-US"/>
              </w:rPr>
              <w:t>tees, valves and flexible seals, and other accessories used in underground tanks must comply with the requirements established in current and applicable national and international regulations.</w:t>
            </w:r>
            <w:r w:rsidRPr="007B4FCF">
              <w:rPr>
                <w:lang w:val="en-US"/>
              </w:rPr>
              <w:t xml:space="preserve"> </w:t>
            </w:r>
          </w:p>
        </w:tc>
      </w:tr>
      <w:tr w:rsidR="00F11906" w:rsidRPr="00796E6D" w14:paraId="34066547" w14:textId="77777777" w:rsidTr="00796E6D">
        <w:tc>
          <w:tcPr>
            <w:tcW w:w="4788" w:type="dxa"/>
          </w:tcPr>
          <w:p w14:paraId="6183A621"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b/>
                <w:sz w:val="16"/>
                <w:szCs w:val="16"/>
              </w:rPr>
              <w:t>8.3.8</w:t>
            </w:r>
            <w:r w:rsidRPr="00796E6D">
              <w:rPr>
                <w:rFonts w:ascii="Verdana" w:hAnsi="Verdana"/>
                <w:sz w:val="16"/>
                <w:szCs w:val="16"/>
              </w:rPr>
              <w:t xml:space="preserve"> Conexiones, bridas y accesorios</w:t>
            </w:r>
          </w:p>
        </w:tc>
        <w:tc>
          <w:tcPr>
            <w:tcW w:w="4788" w:type="dxa"/>
          </w:tcPr>
          <w:p w14:paraId="12893016" w14:textId="77777777" w:rsidR="00F11906" w:rsidRPr="00045D54" w:rsidRDefault="00F11906" w:rsidP="00F11906">
            <w:pPr>
              <w:spacing w:after="60" w:line="216" w:lineRule="atLeast"/>
              <w:jc w:val="both"/>
              <w:rPr>
                <w:lang w:val="en-US"/>
              </w:rPr>
            </w:pPr>
            <w:r w:rsidRPr="00045D54">
              <w:rPr>
                <w:rFonts w:ascii="Verdana" w:hAnsi="Verdana"/>
                <w:b/>
                <w:bCs/>
                <w:sz w:val="16"/>
                <w:szCs w:val="16"/>
                <w:lang w:val="en-US"/>
              </w:rPr>
              <w:t>8.3.8</w:t>
            </w:r>
            <w:r w:rsidRPr="00045D54">
              <w:rPr>
                <w:lang w:val="en-US"/>
              </w:rPr>
              <w:t xml:space="preserve"> </w:t>
            </w:r>
            <w:r w:rsidRPr="00045D54">
              <w:rPr>
                <w:rFonts w:ascii="Verdana" w:hAnsi="Verdana"/>
                <w:sz w:val="16"/>
                <w:szCs w:val="16"/>
                <w:lang w:val="en-US"/>
              </w:rPr>
              <w:t>Connections, flanges and accessories</w:t>
            </w:r>
            <w:r w:rsidRPr="00045D54">
              <w:rPr>
                <w:lang w:val="en-US"/>
              </w:rPr>
              <w:t xml:space="preserve"> </w:t>
            </w:r>
          </w:p>
        </w:tc>
      </w:tr>
      <w:tr w:rsidR="00F11906" w:rsidRPr="00F11906" w14:paraId="20C08D72" w14:textId="77777777" w:rsidTr="00796E6D">
        <w:tc>
          <w:tcPr>
            <w:tcW w:w="4788" w:type="dxa"/>
          </w:tcPr>
          <w:p w14:paraId="746831DA"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Los materiales y dimensiones de las conexiones de tuberías y boquillas con bridas para los tanques, deben ser de cuello soldable y deben tener el mismo diámetro, cédula o espesor que el tubo donde se instala.</w:t>
            </w:r>
          </w:p>
        </w:tc>
        <w:tc>
          <w:tcPr>
            <w:tcW w:w="4788" w:type="dxa"/>
          </w:tcPr>
          <w:p w14:paraId="5C4D68F6" w14:textId="77777777" w:rsidR="00F11906" w:rsidRPr="00045D54" w:rsidRDefault="00F11906" w:rsidP="00F11906">
            <w:pPr>
              <w:spacing w:after="60" w:line="216" w:lineRule="atLeast"/>
              <w:jc w:val="both"/>
              <w:rPr>
                <w:lang w:val="en-US"/>
              </w:rPr>
            </w:pPr>
            <w:r w:rsidRPr="00045D54">
              <w:rPr>
                <w:rFonts w:ascii="Verdana" w:hAnsi="Verdana"/>
                <w:sz w:val="16"/>
                <w:szCs w:val="16"/>
                <w:lang w:val="en-US"/>
              </w:rPr>
              <w:t>The materials and dimensions of the connections of pipes and nozzles with flanges for the</w:t>
            </w:r>
            <w:r w:rsidRPr="00045D54">
              <w:rPr>
                <w:lang w:val="en-US"/>
              </w:rPr>
              <w:t xml:space="preserve"> </w:t>
            </w:r>
            <w:r w:rsidRPr="00045D54">
              <w:rPr>
                <w:rFonts w:ascii="Verdana" w:hAnsi="Verdana"/>
                <w:sz w:val="16"/>
                <w:szCs w:val="16"/>
                <w:lang w:val="en-US"/>
              </w:rPr>
              <w:t>tanks,</w:t>
            </w:r>
            <w:r w:rsidRPr="00045D54">
              <w:rPr>
                <w:lang w:val="en-US"/>
              </w:rPr>
              <w:t xml:space="preserve"> </w:t>
            </w:r>
            <w:r w:rsidRPr="00045D54">
              <w:rPr>
                <w:rFonts w:ascii="Verdana" w:hAnsi="Verdana"/>
                <w:sz w:val="16"/>
                <w:szCs w:val="16"/>
                <w:lang w:val="en-US"/>
              </w:rPr>
              <w:t>must be of weldable neck and must have the same diameter, certificate or thickness as the tube where it is installed.</w:t>
            </w:r>
            <w:r w:rsidRPr="00045D54">
              <w:rPr>
                <w:lang w:val="en-US"/>
              </w:rPr>
              <w:t xml:space="preserve"> </w:t>
            </w:r>
          </w:p>
        </w:tc>
      </w:tr>
      <w:tr w:rsidR="00F11906" w:rsidRPr="00F11906" w14:paraId="24A3A62A" w14:textId="77777777" w:rsidTr="00796E6D">
        <w:tc>
          <w:tcPr>
            <w:tcW w:w="4788" w:type="dxa"/>
          </w:tcPr>
          <w:p w14:paraId="15FF0D5B"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Las bridas ciegas deben ser forjadas y de fábrica.</w:t>
            </w:r>
          </w:p>
        </w:tc>
        <w:tc>
          <w:tcPr>
            <w:tcW w:w="4788" w:type="dxa"/>
          </w:tcPr>
          <w:p w14:paraId="74B025B6" w14:textId="77777777" w:rsidR="00F11906" w:rsidRPr="00045D54" w:rsidRDefault="00F11906" w:rsidP="00F11906">
            <w:pPr>
              <w:spacing w:after="60" w:line="216" w:lineRule="atLeast"/>
              <w:jc w:val="both"/>
              <w:rPr>
                <w:lang w:val="en-US"/>
              </w:rPr>
            </w:pPr>
            <w:r w:rsidRPr="00045D54">
              <w:rPr>
                <w:rFonts w:ascii="Verdana" w:hAnsi="Verdana"/>
                <w:sz w:val="16"/>
                <w:szCs w:val="16"/>
                <w:lang w:val="en-US"/>
              </w:rPr>
              <w:t>The blind flanges must be forged and factory</w:t>
            </w:r>
            <w:r w:rsidR="00045D54">
              <w:rPr>
                <w:rFonts w:ascii="Verdana" w:hAnsi="Verdana"/>
                <w:sz w:val="16"/>
                <w:szCs w:val="16"/>
                <w:lang w:val="en-US"/>
              </w:rPr>
              <w:t xml:space="preserve"> direct</w:t>
            </w:r>
            <w:r w:rsidRPr="00045D54">
              <w:rPr>
                <w:rFonts w:ascii="Verdana" w:hAnsi="Verdana"/>
                <w:sz w:val="16"/>
                <w:szCs w:val="16"/>
                <w:lang w:val="en-US"/>
              </w:rPr>
              <w:t>.</w:t>
            </w:r>
            <w:r w:rsidRPr="00045D54">
              <w:rPr>
                <w:lang w:val="en-US"/>
              </w:rPr>
              <w:t xml:space="preserve"> </w:t>
            </w:r>
          </w:p>
        </w:tc>
      </w:tr>
      <w:tr w:rsidR="00F11906" w:rsidRPr="00F11906" w14:paraId="4E76F58D" w14:textId="77777777" w:rsidTr="00796E6D">
        <w:tc>
          <w:tcPr>
            <w:tcW w:w="4788" w:type="dxa"/>
          </w:tcPr>
          <w:p w14:paraId="352A543A"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Las conexiones bridadas para uniones de tuberías, deben considerar bridas soldables clase ANSI/ASME o equivalente, de acuerdo al Diseño y a las condiciones de operación.</w:t>
            </w:r>
          </w:p>
        </w:tc>
        <w:tc>
          <w:tcPr>
            <w:tcW w:w="4788" w:type="dxa"/>
          </w:tcPr>
          <w:p w14:paraId="33EE0D0A" w14:textId="77777777" w:rsidR="00F11906" w:rsidRPr="00045D54" w:rsidRDefault="00F11906" w:rsidP="00F11906">
            <w:pPr>
              <w:spacing w:after="60" w:line="216" w:lineRule="atLeast"/>
              <w:jc w:val="both"/>
              <w:rPr>
                <w:lang w:val="en-US"/>
              </w:rPr>
            </w:pPr>
            <w:r w:rsidRPr="00045D54">
              <w:rPr>
                <w:rFonts w:ascii="Verdana" w:hAnsi="Verdana"/>
                <w:sz w:val="16"/>
                <w:szCs w:val="16"/>
                <w:lang w:val="en-US"/>
              </w:rPr>
              <w:t>Flanged connections for</w:t>
            </w:r>
            <w:r w:rsidRPr="00045D54">
              <w:rPr>
                <w:lang w:val="en-US"/>
              </w:rPr>
              <w:t xml:space="preserve"> </w:t>
            </w:r>
            <w:r w:rsidRPr="00045D54">
              <w:rPr>
                <w:rFonts w:ascii="Verdana" w:hAnsi="Verdana"/>
                <w:sz w:val="16"/>
                <w:szCs w:val="16"/>
                <w:lang w:val="en-US"/>
              </w:rPr>
              <w:t>pipe</w:t>
            </w:r>
            <w:r w:rsidRPr="00045D54">
              <w:rPr>
                <w:lang w:val="en-US"/>
              </w:rPr>
              <w:t xml:space="preserve"> </w:t>
            </w:r>
            <w:r w:rsidRPr="00045D54">
              <w:rPr>
                <w:rFonts w:ascii="Verdana" w:hAnsi="Verdana"/>
                <w:sz w:val="16"/>
                <w:szCs w:val="16"/>
                <w:lang w:val="en-US"/>
              </w:rPr>
              <w:t>joints</w:t>
            </w:r>
            <w:r w:rsidRPr="00045D54">
              <w:rPr>
                <w:lang w:val="en-US"/>
              </w:rPr>
              <w:t xml:space="preserve"> </w:t>
            </w:r>
            <w:r w:rsidRPr="00045D54">
              <w:rPr>
                <w:rFonts w:ascii="Verdana" w:hAnsi="Verdana"/>
                <w:sz w:val="16"/>
                <w:szCs w:val="16"/>
                <w:lang w:val="en-US"/>
              </w:rPr>
              <w:t>shall consider weldable flanges ANSI/ASME class or</w:t>
            </w:r>
            <w:r w:rsidR="00045D54">
              <w:rPr>
                <w:rFonts w:ascii="Verdana" w:hAnsi="Verdana"/>
                <w:sz w:val="16"/>
                <w:szCs w:val="16"/>
                <w:lang w:val="en-US"/>
              </w:rPr>
              <w:t xml:space="preserve"> the</w:t>
            </w:r>
            <w:r w:rsidRPr="00045D54">
              <w:rPr>
                <w:rFonts w:ascii="Verdana" w:hAnsi="Verdana"/>
                <w:sz w:val="16"/>
                <w:szCs w:val="16"/>
                <w:lang w:val="en-US"/>
              </w:rPr>
              <w:t xml:space="preserve"> equivalent, according to the Design and operating conditions.</w:t>
            </w:r>
            <w:r w:rsidRPr="00045D54">
              <w:rPr>
                <w:lang w:val="en-US"/>
              </w:rPr>
              <w:t xml:space="preserve"> </w:t>
            </w:r>
          </w:p>
        </w:tc>
      </w:tr>
      <w:tr w:rsidR="00F11906" w:rsidRPr="00F11906" w14:paraId="519931B2" w14:textId="77777777" w:rsidTr="00796E6D">
        <w:tc>
          <w:tcPr>
            <w:tcW w:w="4788" w:type="dxa"/>
          </w:tcPr>
          <w:p w14:paraId="44B6EF8C"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Las conexiones roscadas, no podrán ser utilizadas para diámetros mayores a 2 plg, deben ser clase ANSI 3000 o 6000, la rosca deberá ser NPT, los tubos de acero al carbón a unir deben ser cédula 160.</w:t>
            </w:r>
          </w:p>
        </w:tc>
        <w:tc>
          <w:tcPr>
            <w:tcW w:w="4788" w:type="dxa"/>
          </w:tcPr>
          <w:p w14:paraId="3910B915"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Threaded connections cannot be used for diameters greater than 2</w:t>
            </w:r>
            <w:r w:rsidRPr="007B4FCF">
              <w:rPr>
                <w:lang w:val="en-US"/>
              </w:rPr>
              <w:t xml:space="preserve"> </w:t>
            </w:r>
            <w:r w:rsidRPr="007B4FCF">
              <w:rPr>
                <w:rFonts w:ascii="Verdana" w:hAnsi="Verdana"/>
                <w:sz w:val="16"/>
                <w:szCs w:val="16"/>
                <w:lang w:val="en-US"/>
              </w:rPr>
              <w:t>in</w:t>
            </w:r>
            <w:r w:rsidR="00045D54">
              <w:rPr>
                <w:rFonts w:ascii="Verdana" w:hAnsi="Verdana"/>
                <w:sz w:val="16"/>
                <w:szCs w:val="16"/>
                <w:lang w:val="en-US"/>
              </w:rPr>
              <w:t xml:space="preserve"> and t</w:t>
            </w:r>
            <w:r w:rsidRPr="007B4FCF">
              <w:rPr>
                <w:rFonts w:ascii="Verdana" w:hAnsi="Verdana"/>
                <w:sz w:val="16"/>
                <w:szCs w:val="16"/>
                <w:lang w:val="en-US"/>
              </w:rPr>
              <w:t>hey must be ANSI 3000 or 6000 class, the thread must be NPT, the carbon steel pipes to be joined must be Schedule 160.</w:t>
            </w:r>
            <w:r w:rsidRPr="007B4FCF">
              <w:rPr>
                <w:lang w:val="en-US"/>
              </w:rPr>
              <w:t xml:space="preserve"> </w:t>
            </w:r>
          </w:p>
        </w:tc>
      </w:tr>
      <w:tr w:rsidR="00F11906" w:rsidRPr="00F11906" w14:paraId="04096A72" w14:textId="77777777" w:rsidTr="00796E6D">
        <w:tc>
          <w:tcPr>
            <w:tcW w:w="4788" w:type="dxa"/>
          </w:tcPr>
          <w:p w14:paraId="7D14560C"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Los tapones, deben ser de acero sólido y no huecos, deben ser de cabeza hexagonal o redonda.</w:t>
            </w:r>
          </w:p>
        </w:tc>
        <w:tc>
          <w:tcPr>
            <w:tcW w:w="4788" w:type="dxa"/>
          </w:tcPr>
          <w:p w14:paraId="10360924"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The plugs must be solid steel and not hollow, they must be hexagonal or round.</w:t>
            </w:r>
            <w:r w:rsidRPr="007B4FCF">
              <w:rPr>
                <w:lang w:val="en-US"/>
              </w:rPr>
              <w:t xml:space="preserve"> </w:t>
            </w:r>
          </w:p>
        </w:tc>
      </w:tr>
      <w:tr w:rsidR="00F11906" w:rsidRPr="00F11906" w14:paraId="36C2E253" w14:textId="77777777" w:rsidTr="00796E6D">
        <w:tc>
          <w:tcPr>
            <w:tcW w:w="4788" w:type="dxa"/>
          </w:tcPr>
          <w:p w14:paraId="78454C03"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Los materiales de las juntas o empaques entre bridas deben ser diseñados de acuerdo con el fluido a contener y deben satisfacer las propiedades de resistencia al fuego.</w:t>
            </w:r>
          </w:p>
        </w:tc>
        <w:tc>
          <w:tcPr>
            <w:tcW w:w="4788" w:type="dxa"/>
          </w:tcPr>
          <w:p w14:paraId="1581FC90"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The materials of the gaskets or gaskets between flanges must be designed in accordance with the fluid to be contained and must satisfy the properties of fire resistance.</w:t>
            </w:r>
            <w:r w:rsidRPr="007B4FCF">
              <w:rPr>
                <w:lang w:val="en-US"/>
              </w:rPr>
              <w:t xml:space="preserve"> </w:t>
            </w:r>
          </w:p>
        </w:tc>
      </w:tr>
      <w:tr w:rsidR="00F11906" w:rsidRPr="00F11906" w14:paraId="24C3F5F6" w14:textId="77777777" w:rsidTr="00796E6D">
        <w:tc>
          <w:tcPr>
            <w:tcW w:w="4788" w:type="dxa"/>
          </w:tcPr>
          <w:p w14:paraId="6D7164F7"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Los espárragos y las tuercas a utilizar en las conexiones bridadas para tuberías y accesorios, deben ser de acero al carbón y de fábrica, el Regulado debe evidenciar que éstos cumplen con la especificación B18.2.1 de ASME y con las especificaciones A193, A194 o A325 de ASTM vigentes, equivalentes o aquellos que los sustituyan.</w:t>
            </w:r>
          </w:p>
        </w:tc>
        <w:tc>
          <w:tcPr>
            <w:tcW w:w="4788" w:type="dxa"/>
          </w:tcPr>
          <w:p w14:paraId="323B3744"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The studs and nuts to be used in the flanged connections for pipes and</w:t>
            </w:r>
            <w:r w:rsidRPr="007B4FCF">
              <w:rPr>
                <w:lang w:val="en-US"/>
              </w:rPr>
              <w:t xml:space="preserve"> </w:t>
            </w:r>
            <w:r w:rsidRPr="007B4FCF">
              <w:rPr>
                <w:rFonts w:ascii="Verdana" w:hAnsi="Verdana"/>
                <w:sz w:val="16"/>
                <w:szCs w:val="16"/>
                <w:lang w:val="en-US"/>
              </w:rPr>
              <w:t>fittings,</w:t>
            </w:r>
            <w:r w:rsidRPr="007B4FCF">
              <w:rPr>
                <w:lang w:val="en-US"/>
              </w:rPr>
              <w:t xml:space="preserve"> </w:t>
            </w:r>
            <w:r w:rsidRPr="007B4FCF">
              <w:rPr>
                <w:rFonts w:ascii="Verdana" w:hAnsi="Verdana"/>
                <w:sz w:val="16"/>
                <w:szCs w:val="16"/>
                <w:lang w:val="en-US"/>
              </w:rPr>
              <w:t>must be made of carbon steel and factory</w:t>
            </w:r>
            <w:r w:rsidR="00045D54">
              <w:rPr>
                <w:rFonts w:ascii="Verdana" w:hAnsi="Verdana"/>
                <w:sz w:val="16"/>
                <w:szCs w:val="16"/>
                <w:lang w:val="en-US"/>
              </w:rPr>
              <w:t xml:space="preserve"> direct</w:t>
            </w:r>
            <w:r w:rsidRPr="007B4FCF">
              <w:rPr>
                <w:rFonts w:ascii="Verdana" w:hAnsi="Verdana"/>
                <w:sz w:val="16"/>
                <w:szCs w:val="16"/>
                <w:lang w:val="en-US"/>
              </w:rPr>
              <w:t>, the Regulated</w:t>
            </w:r>
            <w:r w:rsidR="00045D54">
              <w:rPr>
                <w:rFonts w:ascii="Verdana" w:hAnsi="Verdana"/>
                <w:sz w:val="16"/>
                <w:szCs w:val="16"/>
                <w:lang w:val="en-US"/>
              </w:rPr>
              <w:t xml:space="preserve"> party</w:t>
            </w:r>
            <w:r w:rsidRPr="007B4FCF">
              <w:rPr>
                <w:rFonts w:ascii="Verdana" w:hAnsi="Verdana"/>
                <w:sz w:val="16"/>
                <w:szCs w:val="16"/>
                <w:lang w:val="en-US"/>
              </w:rPr>
              <w:t xml:space="preserve"> must show that they comply with the specification B18.2.1 of ASME and with the specifications A193, A194 or A325 of current ASTM, </w:t>
            </w:r>
            <w:r w:rsidR="00045D54">
              <w:rPr>
                <w:rFonts w:ascii="Verdana" w:hAnsi="Verdana"/>
                <w:sz w:val="16"/>
                <w:szCs w:val="16"/>
                <w:lang w:val="en-US"/>
              </w:rPr>
              <w:t xml:space="preserve">the </w:t>
            </w:r>
            <w:r w:rsidRPr="007B4FCF">
              <w:rPr>
                <w:rFonts w:ascii="Verdana" w:hAnsi="Verdana"/>
                <w:sz w:val="16"/>
                <w:szCs w:val="16"/>
                <w:lang w:val="en-US"/>
              </w:rPr>
              <w:t>equivalent or those that replace them.</w:t>
            </w:r>
            <w:r w:rsidRPr="007B4FCF">
              <w:rPr>
                <w:lang w:val="en-US"/>
              </w:rPr>
              <w:t xml:space="preserve"> </w:t>
            </w:r>
          </w:p>
        </w:tc>
      </w:tr>
      <w:tr w:rsidR="00F11906" w:rsidRPr="00DE04DF" w14:paraId="19E5C524" w14:textId="77777777" w:rsidTr="00796E6D">
        <w:tc>
          <w:tcPr>
            <w:tcW w:w="4788" w:type="dxa"/>
          </w:tcPr>
          <w:p w14:paraId="0CBF9212" w14:textId="77777777" w:rsidR="00F11906" w:rsidRPr="00796E6D" w:rsidRDefault="00F11906" w:rsidP="00F11906">
            <w:pPr>
              <w:pStyle w:val="Texto"/>
              <w:spacing w:after="60"/>
              <w:ind w:firstLine="0"/>
              <w:rPr>
                <w:rFonts w:ascii="Verdana" w:hAnsi="Verdana"/>
                <w:sz w:val="16"/>
                <w:szCs w:val="16"/>
              </w:rPr>
            </w:pPr>
            <w:r w:rsidRPr="00796E6D">
              <w:rPr>
                <w:rFonts w:ascii="Verdana" w:hAnsi="Verdana"/>
                <w:sz w:val="16"/>
                <w:szCs w:val="16"/>
              </w:rPr>
              <w:t>El Diseño para las válvulas seleccionadas para la instalación en tanques y en el sistema de tuberías, debe realizarse conforme a la siguiente Tabla:</w:t>
            </w:r>
          </w:p>
        </w:tc>
        <w:tc>
          <w:tcPr>
            <w:tcW w:w="4788" w:type="dxa"/>
          </w:tcPr>
          <w:p w14:paraId="2C537CC1" w14:textId="77777777" w:rsidR="00F11906" w:rsidRPr="007B4FCF" w:rsidRDefault="00F11906" w:rsidP="00F11906">
            <w:pPr>
              <w:spacing w:after="60" w:line="216" w:lineRule="atLeast"/>
              <w:jc w:val="both"/>
              <w:rPr>
                <w:lang w:val="en-US"/>
              </w:rPr>
            </w:pPr>
            <w:r w:rsidRPr="007B4FCF">
              <w:rPr>
                <w:rFonts w:ascii="Verdana" w:hAnsi="Verdana"/>
                <w:sz w:val="16"/>
                <w:szCs w:val="16"/>
                <w:lang w:val="en-US"/>
              </w:rPr>
              <w:t>The design for the valves selected for installation in tanks and in the pipe system must be done according to the following Table:</w:t>
            </w:r>
            <w:r w:rsidRPr="007B4FCF">
              <w:rPr>
                <w:lang w:val="en-US"/>
              </w:rPr>
              <w:t xml:space="preserve"> </w:t>
            </w:r>
          </w:p>
        </w:tc>
      </w:tr>
    </w:tbl>
    <w:p w14:paraId="1EC8C56E" w14:textId="77777777" w:rsidR="00796E6D" w:rsidRPr="00F11906" w:rsidRDefault="00796E6D" w:rsidP="00075E2E">
      <w:pPr>
        <w:pStyle w:val="Texto"/>
        <w:spacing w:after="60"/>
        <w:ind w:firstLine="0"/>
        <w:jc w:val="center"/>
        <w:rPr>
          <w:rFonts w:ascii="Verdana" w:hAnsi="Verdana"/>
          <w:sz w:val="16"/>
          <w:szCs w:val="16"/>
          <w:lang w:val="en-US"/>
        </w:rPr>
      </w:pPr>
    </w:p>
    <w:p w14:paraId="174ACE27" w14:textId="77777777" w:rsidR="0029657A" w:rsidRPr="00290455" w:rsidRDefault="0029657A" w:rsidP="00075E2E">
      <w:pPr>
        <w:pStyle w:val="Texto"/>
        <w:spacing w:after="60"/>
        <w:ind w:firstLine="0"/>
        <w:jc w:val="center"/>
        <w:rPr>
          <w:rFonts w:ascii="Verdana" w:hAnsi="Verdana"/>
          <w:sz w:val="16"/>
          <w:szCs w:val="16"/>
        </w:rPr>
      </w:pPr>
      <w:r w:rsidRPr="00290455">
        <w:rPr>
          <w:rFonts w:ascii="Verdana" w:hAnsi="Verdana"/>
          <w:sz w:val="16"/>
          <w:szCs w:val="16"/>
        </w:rPr>
        <w:t>Tabla 9. Diseño para las válvulas seleccionadas según norma o código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8"/>
        <w:gridCol w:w="2977"/>
      </w:tblGrid>
      <w:tr w:rsidR="0029657A" w:rsidRPr="00290455" w14:paraId="68D7D2E4" w14:textId="77777777">
        <w:trPr>
          <w:trHeight w:val="20"/>
          <w:tblHeader/>
          <w:jc w:val="center"/>
        </w:trPr>
        <w:tc>
          <w:tcPr>
            <w:tcW w:w="2998" w:type="dxa"/>
            <w:shd w:val="clear" w:color="auto" w:fill="C0C0C0"/>
            <w:vAlign w:val="center"/>
          </w:tcPr>
          <w:p w14:paraId="2BD362B2" w14:textId="77777777" w:rsidR="0029657A" w:rsidRPr="00290455" w:rsidRDefault="0029657A" w:rsidP="00075E2E">
            <w:pPr>
              <w:pStyle w:val="Texto"/>
              <w:spacing w:before="20" w:after="40" w:line="240" w:lineRule="auto"/>
              <w:ind w:firstLine="0"/>
              <w:jc w:val="center"/>
              <w:rPr>
                <w:rFonts w:ascii="Verdana" w:hAnsi="Verdana"/>
                <w:b/>
                <w:sz w:val="16"/>
                <w:szCs w:val="16"/>
              </w:rPr>
            </w:pPr>
            <w:bookmarkStart w:id="27" w:name="N_Hlk504474076"/>
            <w:r w:rsidRPr="00290455">
              <w:rPr>
                <w:rFonts w:ascii="Verdana" w:hAnsi="Verdana"/>
                <w:b/>
                <w:sz w:val="16"/>
                <w:szCs w:val="16"/>
              </w:rPr>
              <w:t>Tipo de válvula</w:t>
            </w:r>
          </w:p>
        </w:tc>
        <w:tc>
          <w:tcPr>
            <w:tcW w:w="2977" w:type="dxa"/>
            <w:shd w:val="clear" w:color="auto" w:fill="C0C0C0"/>
            <w:vAlign w:val="center"/>
          </w:tcPr>
          <w:p w14:paraId="677E06CD" w14:textId="77777777" w:rsidR="0029657A" w:rsidRPr="00290455" w:rsidRDefault="0029657A" w:rsidP="00075E2E">
            <w:pPr>
              <w:pStyle w:val="Texto"/>
              <w:spacing w:before="20" w:after="40" w:line="240" w:lineRule="auto"/>
              <w:ind w:firstLine="0"/>
              <w:jc w:val="center"/>
              <w:rPr>
                <w:rFonts w:ascii="Verdana" w:hAnsi="Verdana"/>
                <w:b/>
                <w:sz w:val="16"/>
                <w:szCs w:val="16"/>
              </w:rPr>
            </w:pPr>
            <w:r w:rsidRPr="00290455">
              <w:rPr>
                <w:rFonts w:ascii="Verdana" w:hAnsi="Verdana"/>
                <w:b/>
                <w:sz w:val="16"/>
                <w:szCs w:val="16"/>
              </w:rPr>
              <w:t>Norma o código vigente, equivalente o aquel que lo sustituya</w:t>
            </w:r>
          </w:p>
        </w:tc>
      </w:tr>
      <w:tr w:rsidR="0029657A" w:rsidRPr="00290455" w14:paraId="1ACFF65E" w14:textId="77777777">
        <w:trPr>
          <w:trHeight w:val="20"/>
          <w:jc w:val="center"/>
        </w:trPr>
        <w:tc>
          <w:tcPr>
            <w:tcW w:w="2998" w:type="dxa"/>
            <w:vAlign w:val="center"/>
          </w:tcPr>
          <w:p w14:paraId="3AC26EAA"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 Compuerta</w:t>
            </w:r>
          </w:p>
        </w:tc>
        <w:tc>
          <w:tcPr>
            <w:tcW w:w="2977" w:type="dxa"/>
          </w:tcPr>
          <w:p w14:paraId="501C3092" w14:textId="77777777" w:rsidR="0029657A" w:rsidRPr="00290455" w:rsidRDefault="0029657A" w:rsidP="00075E2E">
            <w:pPr>
              <w:pStyle w:val="Texto"/>
              <w:spacing w:before="20" w:after="40" w:line="240" w:lineRule="auto"/>
              <w:ind w:firstLine="0"/>
              <w:rPr>
                <w:rFonts w:ascii="Verdana" w:hAnsi="Verdana"/>
                <w:sz w:val="16"/>
                <w:szCs w:val="16"/>
                <w:lang w:val="fr-FR"/>
              </w:rPr>
            </w:pPr>
            <w:r w:rsidRPr="00290455">
              <w:rPr>
                <w:rFonts w:ascii="Verdana" w:hAnsi="Verdana"/>
                <w:sz w:val="16"/>
                <w:szCs w:val="16"/>
                <w:lang w:val="fr-FR"/>
              </w:rPr>
              <w:t>ASTM B16.34</w:t>
            </w:r>
          </w:p>
          <w:p w14:paraId="64802F72" w14:textId="77777777" w:rsidR="0029657A" w:rsidRPr="00290455" w:rsidRDefault="0029657A" w:rsidP="00075E2E">
            <w:pPr>
              <w:pStyle w:val="Texto"/>
              <w:spacing w:before="20" w:after="40" w:line="240" w:lineRule="auto"/>
              <w:ind w:firstLine="0"/>
              <w:rPr>
                <w:rFonts w:ascii="Verdana" w:hAnsi="Verdana"/>
                <w:sz w:val="16"/>
                <w:szCs w:val="16"/>
                <w:lang w:val="fr-FR"/>
              </w:rPr>
            </w:pPr>
            <w:r w:rsidRPr="00290455">
              <w:rPr>
                <w:rFonts w:ascii="Verdana" w:hAnsi="Verdana"/>
                <w:sz w:val="16"/>
                <w:szCs w:val="16"/>
                <w:lang w:val="fr-FR"/>
              </w:rPr>
              <w:t>ANSI B31.3 y ANSI B31.4</w:t>
            </w:r>
          </w:p>
          <w:p w14:paraId="24A92386" w14:textId="77777777" w:rsidR="0029657A" w:rsidRPr="00290455" w:rsidRDefault="0029657A" w:rsidP="00075E2E">
            <w:pPr>
              <w:pStyle w:val="Texto"/>
              <w:spacing w:before="20" w:after="40" w:line="240" w:lineRule="auto"/>
              <w:ind w:firstLine="0"/>
              <w:rPr>
                <w:rFonts w:ascii="Verdana" w:hAnsi="Verdana"/>
                <w:sz w:val="16"/>
                <w:szCs w:val="16"/>
                <w:lang w:val="fr-FR"/>
              </w:rPr>
            </w:pPr>
            <w:r w:rsidRPr="00290455">
              <w:rPr>
                <w:rFonts w:ascii="Verdana" w:hAnsi="Verdana"/>
                <w:sz w:val="16"/>
                <w:szCs w:val="16"/>
                <w:lang w:val="fr-FR"/>
              </w:rPr>
              <w:t>ISO 10434</w:t>
            </w:r>
          </w:p>
          <w:p w14:paraId="07C48FDE"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API 600</w:t>
            </w:r>
          </w:p>
        </w:tc>
      </w:tr>
      <w:tr w:rsidR="0029657A" w:rsidRPr="00290455" w14:paraId="01EB552D" w14:textId="77777777">
        <w:trPr>
          <w:trHeight w:val="20"/>
          <w:jc w:val="center"/>
        </w:trPr>
        <w:tc>
          <w:tcPr>
            <w:tcW w:w="2998" w:type="dxa"/>
            <w:vAlign w:val="center"/>
          </w:tcPr>
          <w:p w14:paraId="372B28E6"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 de Bola</w:t>
            </w:r>
          </w:p>
        </w:tc>
        <w:tc>
          <w:tcPr>
            <w:tcW w:w="2977" w:type="dxa"/>
          </w:tcPr>
          <w:p w14:paraId="0DCCD49A" w14:textId="77777777" w:rsidR="0029657A" w:rsidRPr="00290455" w:rsidRDefault="0029657A" w:rsidP="00075E2E">
            <w:pPr>
              <w:pStyle w:val="Texto"/>
              <w:spacing w:before="20" w:after="40" w:line="240" w:lineRule="auto"/>
              <w:ind w:firstLine="0"/>
              <w:rPr>
                <w:rFonts w:ascii="Verdana" w:hAnsi="Verdana"/>
                <w:sz w:val="16"/>
                <w:szCs w:val="16"/>
                <w:lang w:val="fr-FR"/>
              </w:rPr>
            </w:pPr>
            <w:r w:rsidRPr="00290455">
              <w:rPr>
                <w:rFonts w:ascii="Verdana" w:hAnsi="Verdana"/>
                <w:sz w:val="16"/>
                <w:szCs w:val="16"/>
                <w:lang w:val="fr-FR"/>
              </w:rPr>
              <w:t>ANSI B31.3 y ANSI B31.4</w:t>
            </w:r>
          </w:p>
          <w:p w14:paraId="0604D1A5" w14:textId="77777777" w:rsidR="0029657A" w:rsidRPr="00290455" w:rsidRDefault="0029657A" w:rsidP="00075E2E">
            <w:pPr>
              <w:pStyle w:val="Texto"/>
              <w:spacing w:before="20" w:after="40" w:line="240" w:lineRule="auto"/>
              <w:ind w:firstLine="0"/>
              <w:rPr>
                <w:rFonts w:ascii="Verdana" w:hAnsi="Verdana"/>
                <w:sz w:val="16"/>
                <w:szCs w:val="16"/>
                <w:lang w:val="fr-FR"/>
              </w:rPr>
            </w:pPr>
            <w:r w:rsidRPr="00290455">
              <w:rPr>
                <w:rFonts w:ascii="Verdana" w:hAnsi="Verdana"/>
                <w:sz w:val="16"/>
                <w:szCs w:val="16"/>
                <w:lang w:val="fr-FR"/>
              </w:rPr>
              <w:t>ISO 14313</w:t>
            </w:r>
          </w:p>
        </w:tc>
      </w:tr>
      <w:tr w:rsidR="0029657A" w:rsidRPr="00290455" w14:paraId="2131C199" w14:textId="77777777">
        <w:trPr>
          <w:trHeight w:val="20"/>
          <w:jc w:val="center"/>
        </w:trPr>
        <w:tc>
          <w:tcPr>
            <w:tcW w:w="2998" w:type="dxa"/>
            <w:vAlign w:val="center"/>
          </w:tcPr>
          <w:p w14:paraId="3C2F5599"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 Mariposa</w:t>
            </w:r>
          </w:p>
        </w:tc>
        <w:tc>
          <w:tcPr>
            <w:tcW w:w="2977" w:type="dxa"/>
          </w:tcPr>
          <w:p w14:paraId="7EF3958A"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ANSI B31.3 y ANSI B31.4</w:t>
            </w:r>
          </w:p>
          <w:p w14:paraId="61BCC07F"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API 609</w:t>
            </w:r>
          </w:p>
        </w:tc>
      </w:tr>
      <w:tr w:rsidR="0029657A" w:rsidRPr="00290455" w14:paraId="4B682784" w14:textId="77777777">
        <w:trPr>
          <w:trHeight w:val="20"/>
          <w:jc w:val="center"/>
        </w:trPr>
        <w:tc>
          <w:tcPr>
            <w:tcW w:w="2998" w:type="dxa"/>
            <w:vAlign w:val="center"/>
          </w:tcPr>
          <w:p w14:paraId="0CDCCEEC"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 Check (retención)</w:t>
            </w:r>
          </w:p>
        </w:tc>
        <w:tc>
          <w:tcPr>
            <w:tcW w:w="2977" w:type="dxa"/>
          </w:tcPr>
          <w:p w14:paraId="0DFADA07"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ANSI B31.3 y ANSI B31.4</w:t>
            </w:r>
          </w:p>
          <w:p w14:paraId="6B8AEB0C"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API 594</w:t>
            </w:r>
          </w:p>
        </w:tc>
      </w:tr>
      <w:tr w:rsidR="0029657A" w:rsidRPr="00290455" w14:paraId="7145B189" w14:textId="77777777">
        <w:trPr>
          <w:trHeight w:val="20"/>
          <w:jc w:val="center"/>
        </w:trPr>
        <w:tc>
          <w:tcPr>
            <w:tcW w:w="2998" w:type="dxa"/>
            <w:vAlign w:val="center"/>
          </w:tcPr>
          <w:p w14:paraId="75C0CC0A"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 Macho</w:t>
            </w:r>
          </w:p>
        </w:tc>
        <w:tc>
          <w:tcPr>
            <w:tcW w:w="2977" w:type="dxa"/>
          </w:tcPr>
          <w:p w14:paraId="00609AB7"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ANSI B31.3 y ANSI B31.4</w:t>
            </w:r>
          </w:p>
          <w:p w14:paraId="151C145B"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API 599</w:t>
            </w:r>
          </w:p>
        </w:tc>
      </w:tr>
      <w:tr w:rsidR="0029657A" w:rsidRPr="00290455" w14:paraId="6FD18B2D" w14:textId="77777777">
        <w:trPr>
          <w:trHeight w:val="20"/>
          <w:jc w:val="center"/>
        </w:trPr>
        <w:tc>
          <w:tcPr>
            <w:tcW w:w="2998" w:type="dxa"/>
            <w:vAlign w:val="center"/>
          </w:tcPr>
          <w:p w14:paraId="19B8D21C"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 de Control (globo)</w:t>
            </w:r>
          </w:p>
        </w:tc>
        <w:tc>
          <w:tcPr>
            <w:tcW w:w="2977" w:type="dxa"/>
          </w:tcPr>
          <w:p w14:paraId="62613318"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API 623</w:t>
            </w:r>
          </w:p>
          <w:p w14:paraId="45F1FF07"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API 602</w:t>
            </w:r>
          </w:p>
        </w:tc>
      </w:tr>
      <w:tr w:rsidR="0029657A" w:rsidRPr="00290455" w14:paraId="5B8CBF1F" w14:textId="77777777">
        <w:trPr>
          <w:trHeight w:val="20"/>
          <w:jc w:val="center"/>
        </w:trPr>
        <w:tc>
          <w:tcPr>
            <w:tcW w:w="2998" w:type="dxa"/>
            <w:vAlign w:val="center"/>
          </w:tcPr>
          <w:p w14:paraId="54D5432B"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Válvulas de Presión-Vacío</w:t>
            </w:r>
          </w:p>
        </w:tc>
        <w:tc>
          <w:tcPr>
            <w:tcW w:w="2977" w:type="dxa"/>
          </w:tcPr>
          <w:p w14:paraId="147EB259"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API 2000</w:t>
            </w:r>
          </w:p>
        </w:tc>
      </w:tr>
      <w:tr w:rsidR="0029657A" w:rsidRPr="00290455" w14:paraId="6CADE683" w14:textId="77777777">
        <w:trPr>
          <w:trHeight w:val="20"/>
          <w:jc w:val="center"/>
        </w:trPr>
        <w:tc>
          <w:tcPr>
            <w:tcW w:w="2998" w:type="dxa"/>
            <w:vAlign w:val="center"/>
          </w:tcPr>
          <w:p w14:paraId="418CEA58"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 de Alivio de Presión</w:t>
            </w:r>
          </w:p>
        </w:tc>
        <w:tc>
          <w:tcPr>
            <w:tcW w:w="2977" w:type="dxa"/>
          </w:tcPr>
          <w:p w14:paraId="560702E4" w14:textId="77777777" w:rsidR="0029657A" w:rsidRPr="00290455" w:rsidRDefault="0029657A" w:rsidP="00075E2E">
            <w:pPr>
              <w:pStyle w:val="Texto"/>
              <w:spacing w:before="20" w:after="40" w:line="240" w:lineRule="auto"/>
              <w:ind w:firstLine="0"/>
              <w:rPr>
                <w:rFonts w:ascii="Verdana" w:hAnsi="Verdana"/>
                <w:sz w:val="16"/>
                <w:szCs w:val="16"/>
                <w:lang w:val="fr-FR"/>
              </w:rPr>
            </w:pPr>
            <w:r w:rsidRPr="00290455">
              <w:rPr>
                <w:rFonts w:ascii="Verdana" w:hAnsi="Verdana"/>
                <w:sz w:val="16"/>
                <w:szCs w:val="16"/>
                <w:lang w:val="fr-FR"/>
              </w:rPr>
              <w:t>Norma Oficial Mexicana NOM-093-SCFI-1994</w:t>
            </w:r>
          </w:p>
          <w:p w14:paraId="6606C542" w14:textId="77777777" w:rsidR="0029657A" w:rsidRPr="00290455" w:rsidRDefault="0029657A" w:rsidP="00075E2E">
            <w:pPr>
              <w:pStyle w:val="Texto"/>
              <w:spacing w:before="20" w:after="40" w:line="240" w:lineRule="auto"/>
              <w:ind w:firstLine="0"/>
              <w:rPr>
                <w:rFonts w:ascii="Verdana" w:hAnsi="Verdana"/>
                <w:sz w:val="16"/>
                <w:szCs w:val="16"/>
                <w:lang w:val="fr-FR"/>
              </w:rPr>
            </w:pPr>
            <w:r w:rsidRPr="00290455">
              <w:rPr>
                <w:rFonts w:ascii="Verdana" w:hAnsi="Verdana"/>
                <w:sz w:val="16"/>
                <w:szCs w:val="16"/>
                <w:lang w:val="fr-FR"/>
              </w:rPr>
              <w:t>API RP 520</w:t>
            </w:r>
          </w:p>
          <w:p w14:paraId="2CCA6C6A" w14:textId="77777777" w:rsidR="0029657A" w:rsidRPr="00290455" w:rsidRDefault="0029657A" w:rsidP="00075E2E">
            <w:pPr>
              <w:pStyle w:val="Texto"/>
              <w:spacing w:before="20" w:after="40" w:line="240" w:lineRule="auto"/>
              <w:ind w:firstLine="0"/>
              <w:rPr>
                <w:rFonts w:ascii="Verdana" w:hAnsi="Verdana"/>
                <w:sz w:val="16"/>
                <w:szCs w:val="16"/>
                <w:lang w:val="fr-FR"/>
              </w:rPr>
            </w:pPr>
            <w:r w:rsidRPr="00290455">
              <w:rPr>
                <w:rFonts w:ascii="Verdana" w:hAnsi="Verdana"/>
                <w:sz w:val="16"/>
                <w:szCs w:val="16"/>
                <w:lang w:val="fr-FR"/>
              </w:rPr>
              <w:t>API 521</w:t>
            </w:r>
          </w:p>
        </w:tc>
      </w:tr>
      <w:tr w:rsidR="0029657A" w:rsidRPr="00290455" w14:paraId="2C010D15" w14:textId="77777777">
        <w:trPr>
          <w:trHeight w:val="20"/>
          <w:jc w:val="center"/>
        </w:trPr>
        <w:tc>
          <w:tcPr>
            <w:tcW w:w="2998" w:type="dxa"/>
            <w:vAlign w:val="center"/>
          </w:tcPr>
          <w:p w14:paraId="66711EC8"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Válvula de carga y descarga de Auto-tanques</w:t>
            </w:r>
          </w:p>
        </w:tc>
        <w:tc>
          <w:tcPr>
            <w:tcW w:w="2977" w:type="dxa"/>
          </w:tcPr>
          <w:p w14:paraId="1CB6CDC7" w14:textId="77777777" w:rsidR="0029657A" w:rsidRPr="00290455" w:rsidRDefault="0029657A" w:rsidP="00075E2E">
            <w:pPr>
              <w:pStyle w:val="Texto"/>
              <w:spacing w:before="20" w:after="40" w:line="240" w:lineRule="auto"/>
              <w:ind w:firstLine="0"/>
              <w:rPr>
                <w:rFonts w:ascii="Verdana" w:hAnsi="Verdana"/>
                <w:sz w:val="16"/>
                <w:szCs w:val="16"/>
                <w:lang w:val="en-US"/>
              </w:rPr>
            </w:pPr>
            <w:r w:rsidRPr="00290455">
              <w:rPr>
                <w:rFonts w:ascii="Verdana" w:hAnsi="Verdana"/>
                <w:sz w:val="16"/>
                <w:szCs w:val="16"/>
                <w:lang w:val="en-US"/>
              </w:rPr>
              <w:t>API RP 1004</w:t>
            </w:r>
          </w:p>
        </w:tc>
      </w:tr>
      <w:tr w:rsidR="0029657A" w:rsidRPr="00290455" w14:paraId="18C64003" w14:textId="77777777">
        <w:trPr>
          <w:trHeight w:val="20"/>
          <w:jc w:val="center"/>
        </w:trPr>
        <w:tc>
          <w:tcPr>
            <w:tcW w:w="2998" w:type="dxa"/>
            <w:vAlign w:val="center"/>
          </w:tcPr>
          <w:p w14:paraId="3F5FA48A"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Bloqueo y Purga</w:t>
            </w:r>
          </w:p>
          <w:p w14:paraId="533807AA" w14:textId="77777777" w:rsidR="0029657A" w:rsidRPr="00290455" w:rsidRDefault="0029657A" w:rsidP="00075E2E">
            <w:pPr>
              <w:pStyle w:val="Texto"/>
              <w:spacing w:before="20" w:after="40" w:line="240" w:lineRule="auto"/>
              <w:ind w:firstLine="0"/>
              <w:jc w:val="left"/>
              <w:rPr>
                <w:rFonts w:ascii="Verdana" w:hAnsi="Verdana"/>
                <w:sz w:val="16"/>
                <w:szCs w:val="16"/>
              </w:rPr>
            </w:pPr>
            <w:r w:rsidRPr="00290455">
              <w:rPr>
                <w:rFonts w:ascii="Verdana" w:hAnsi="Verdana"/>
                <w:sz w:val="16"/>
                <w:szCs w:val="16"/>
              </w:rPr>
              <w:t>(Transferencia de custodia)</w:t>
            </w:r>
          </w:p>
        </w:tc>
        <w:tc>
          <w:tcPr>
            <w:tcW w:w="2977" w:type="dxa"/>
          </w:tcPr>
          <w:p w14:paraId="278AF42E" w14:textId="77777777" w:rsidR="0029657A" w:rsidRPr="00290455" w:rsidRDefault="0029657A" w:rsidP="00075E2E">
            <w:pPr>
              <w:pStyle w:val="Texto"/>
              <w:spacing w:before="20" w:after="40" w:line="240" w:lineRule="auto"/>
              <w:ind w:firstLine="0"/>
              <w:rPr>
                <w:rFonts w:ascii="Verdana" w:hAnsi="Verdana"/>
                <w:sz w:val="16"/>
                <w:szCs w:val="16"/>
              </w:rPr>
            </w:pPr>
            <w:r w:rsidRPr="00290455">
              <w:rPr>
                <w:rFonts w:ascii="Verdana" w:hAnsi="Verdana"/>
                <w:sz w:val="16"/>
                <w:szCs w:val="16"/>
              </w:rPr>
              <w:t>API 6D</w:t>
            </w:r>
          </w:p>
        </w:tc>
      </w:tr>
      <w:bookmarkEnd w:id="27"/>
    </w:tbl>
    <w:p w14:paraId="08926884" w14:textId="77777777" w:rsidR="003547EF" w:rsidRDefault="003547EF" w:rsidP="00075E2E">
      <w:pPr>
        <w:pStyle w:val="Texto"/>
        <w:spacing w:line="212" w:lineRule="exact"/>
        <w:rPr>
          <w:rFonts w:ascii="Verdana" w:hAnsi="Verdana"/>
          <w:sz w:val="16"/>
          <w:szCs w:val="16"/>
        </w:rPr>
      </w:pPr>
    </w:p>
    <w:p w14:paraId="73C056FB" w14:textId="77777777" w:rsidR="0050648B" w:rsidRDefault="0050648B" w:rsidP="00075E2E">
      <w:pPr>
        <w:pStyle w:val="Texto"/>
        <w:spacing w:line="212" w:lineRule="exact"/>
        <w:rPr>
          <w:rFonts w:ascii="Verdana" w:hAnsi="Verdana"/>
          <w:sz w:val="16"/>
          <w:szCs w:val="16"/>
        </w:rPr>
      </w:pPr>
    </w:p>
    <w:p w14:paraId="34D5E2E1" w14:textId="77777777" w:rsidR="0050648B" w:rsidRDefault="0050648B" w:rsidP="00075E2E">
      <w:pPr>
        <w:pStyle w:val="Texto"/>
        <w:spacing w:line="212" w:lineRule="exact"/>
        <w:rPr>
          <w:rFonts w:ascii="Verdana" w:hAnsi="Verdana"/>
          <w:sz w:val="16"/>
          <w:szCs w:val="16"/>
        </w:rPr>
      </w:pPr>
    </w:p>
    <w:p w14:paraId="0C6DA9C8" w14:textId="77777777" w:rsidR="0050648B" w:rsidRDefault="0050648B" w:rsidP="00075E2E">
      <w:pPr>
        <w:pStyle w:val="Texto"/>
        <w:spacing w:line="212" w:lineRule="exact"/>
        <w:rPr>
          <w:rFonts w:ascii="Verdana" w:hAnsi="Verdana"/>
          <w:sz w:val="16"/>
          <w:szCs w:val="16"/>
        </w:rPr>
      </w:pPr>
    </w:p>
    <w:p w14:paraId="6617218A" w14:textId="77777777" w:rsidR="00F11906" w:rsidRPr="00F11906" w:rsidRDefault="00F11906" w:rsidP="00F11906">
      <w:pPr>
        <w:spacing w:after="60" w:line="216" w:lineRule="atLeast"/>
        <w:jc w:val="center"/>
        <w:rPr>
          <w:lang w:val="en-US" w:eastAsia="en-US"/>
        </w:rPr>
      </w:pPr>
      <w:r w:rsidRPr="00F11906">
        <w:rPr>
          <w:rFonts w:ascii="Verdana" w:hAnsi="Verdana"/>
          <w:sz w:val="16"/>
          <w:szCs w:val="16"/>
          <w:lang w:val="en-US" w:eastAsia="en-US"/>
        </w:rPr>
        <w:t>Table 9. Design for the valves selected according to standard or code</w:t>
      </w:r>
      <w:r w:rsidRPr="00F11906">
        <w:rPr>
          <w:lang w:val="en-US" w:eastAsia="en-US"/>
        </w:rPr>
        <w:t xml:space="preserve"> </w:t>
      </w:r>
    </w:p>
    <w:tbl>
      <w:tblPr>
        <w:tblW w:w="0" w:type="auto"/>
        <w:jc w:val="center"/>
        <w:tblCellMar>
          <w:left w:w="0" w:type="dxa"/>
          <w:right w:w="0" w:type="dxa"/>
        </w:tblCellMar>
        <w:tblLook w:val="04A0" w:firstRow="1" w:lastRow="0" w:firstColumn="1" w:lastColumn="0" w:noHBand="0" w:noVBand="1"/>
      </w:tblPr>
      <w:tblGrid>
        <w:gridCol w:w="2998"/>
        <w:gridCol w:w="2977"/>
      </w:tblGrid>
      <w:tr w:rsidR="00F11906" w:rsidRPr="00F11906" w14:paraId="6351BDAB" w14:textId="77777777" w:rsidTr="00F11906">
        <w:trPr>
          <w:trHeight w:val="20"/>
          <w:tblHeader/>
          <w:jc w:val="center"/>
        </w:trPr>
        <w:tc>
          <w:tcPr>
            <w:tcW w:w="2998"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hideMark/>
          </w:tcPr>
          <w:p w14:paraId="206E9AB4" w14:textId="77777777" w:rsidR="00F11906" w:rsidRPr="00F11906" w:rsidRDefault="00F11906" w:rsidP="00F11906">
            <w:pPr>
              <w:spacing w:before="20" w:after="40"/>
              <w:jc w:val="center"/>
              <w:rPr>
                <w:lang w:val="en-US" w:eastAsia="en-US"/>
              </w:rPr>
            </w:pPr>
            <w:r w:rsidRPr="00F11906">
              <w:rPr>
                <w:rFonts w:ascii="Verdana" w:hAnsi="Verdana"/>
                <w:b/>
                <w:bCs/>
                <w:sz w:val="16"/>
                <w:szCs w:val="16"/>
                <w:lang w:val="en-US" w:eastAsia="en-US"/>
              </w:rPr>
              <w:t>Type of valve</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shd w:val="clear" w:color="auto" w:fill="C0C0C0"/>
            <w:tcMar>
              <w:top w:w="0" w:type="dxa"/>
              <w:left w:w="108" w:type="dxa"/>
              <w:bottom w:w="0" w:type="dxa"/>
              <w:right w:w="108" w:type="dxa"/>
            </w:tcMar>
            <w:vAlign w:val="center"/>
            <w:hideMark/>
          </w:tcPr>
          <w:p w14:paraId="4E31B0A0" w14:textId="77777777" w:rsidR="00F11906" w:rsidRPr="00F11906" w:rsidRDefault="00F11906" w:rsidP="00F11906">
            <w:pPr>
              <w:spacing w:before="20" w:after="40"/>
              <w:jc w:val="center"/>
              <w:rPr>
                <w:lang w:val="en-US" w:eastAsia="en-US"/>
              </w:rPr>
            </w:pPr>
            <w:r w:rsidRPr="00F11906">
              <w:rPr>
                <w:rFonts w:ascii="Verdana" w:hAnsi="Verdana"/>
                <w:b/>
                <w:bCs/>
                <w:sz w:val="16"/>
                <w:szCs w:val="16"/>
                <w:lang w:val="en-US" w:eastAsia="en-US"/>
              </w:rPr>
              <w:t xml:space="preserve">Standard or code in force, equivalent or </w:t>
            </w:r>
            <w:r w:rsidR="0020661C">
              <w:rPr>
                <w:rFonts w:ascii="Verdana" w:hAnsi="Verdana"/>
                <w:b/>
                <w:bCs/>
                <w:sz w:val="16"/>
                <w:szCs w:val="16"/>
                <w:lang w:val="en-US" w:eastAsia="en-US"/>
              </w:rPr>
              <w:t>that which replaces it</w:t>
            </w:r>
            <w:r w:rsidRPr="00F11906">
              <w:rPr>
                <w:lang w:val="en-US" w:eastAsia="en-US"/>
              </w:rPr>
              <w:t xml:space="preserve"> </w:t>
            </w:r>
          </w:p>
        </w:tc>
      </w:tr>
      <w:tr w:rsidR="00F11906" w:rsidRPr="00F11906" w14:paraId="0E8BCE65"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1E63744"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Gate valve</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E305FF"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ASTM B16.34</w:t>
            </w:r>
            <w:r w:rsidRPr="00F11906">
              <w:rPr>
                <w:lang w:val="en-US" w:eastAsia="en-US"/>
              </w:rPr>
              <w:t xml:space="preserve"> </w:t>
            </w:r>
          </w:p>
          <w:p w14:paraId="2B69B665"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ANSI B31.3 and ANSI B31.4</w:t>
            </w:r>
            <w:r w:rsidRPr="00F11906">
              <w:rPr>
                <w:lang w:val="en-US" w:eastAsia="en-US"/>
              </w:rPr>
              <w:t xml:space="preserve"> </w:t>
            </w:r>
          </w:p>
          <w:p w14:paraId="1187015C"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ISO 10434</w:t>
            </w:r>
            <w:r w:rsidRPr="00F11906">
              <w:rPr>
                <w:lang w:val="en-US" w:eastAsia="en-US"/>
              </w:rPr>
              <w:t xml:space="preserve"> </w:t>
            </w:r>
          </w:p>
          <w:p w14:paraId="034BD089"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600</w:t>
            </w:r>
            <w:r w:rsidRPr="00F11906">
              <w:rPr>
                <w:lang w:val="en-US" w:eastAsia="en-US"/>
              </w:rPr>
              <w:t xml:space="preserve"> </w:t>
            </w:r>
          </w:p>
        </w:tc>
      </w:tr>
      <w:tr w:rsidR="00F11906" w:rsidRPr="00F11906" w14:paraId="036FE824"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79BC22"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Ball valve</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331ABF"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ANSI B31.3 and ANSI B31.4</w:t>
            </w:r>
            <w:r w:rsidRPr="00F11906">
              <w:rPr>
                <w:lang w:val="en-US" w:eastAsia="en-US"/>
              </w:rPr>
              <w:t xml:space="preserve"> </w:t>
            </w:r>
          </w:p>
          <w:p w14:paraId="5C960CA4"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ISO 14313</w:t>
            </w:r>
            <w:r w:rsidRPr="00F11906">
              <w:rPr>
                <w:lang w:val="en-US" w:eastAsia="en-US"/>
              </w:rPr>
              <w:t xml:space="preserve"> </w:t>
            </w:r>
          </w:p>
        </w:tc>
      </w:tr>
      <w:tr w:rsidR="00F11906" w:rsidRPr="00F11906" w14:paraId="711D9936"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7296A84"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Butterfly valve</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E84810"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ANSI B31.3 and ANSI B31.4</w:t>
            </w:r>
            <w:r w:rsidRPr="00F11906">
              <w:rPr>
                <w:lang w:val="en-US" w:eastAsia="en-US"/>
              </w:rPr>
              <w:t xml:space="preserve"> </w:t>
            </w:r>
          </w:p>
          <w:p w14:paraId="0C2135E7"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609</w:t>
            </w:r>
            <w:r w:rsidRPr="00F11906">
              <w:rPr>
                <w:lang w:val="en-US" w:eastAsia="en-US"/>
              </w:rPr>
              <w:t xml:space="preserve"> </w:t>
            </w:r>
          </w:p>
        </w:tc>
      </w:tr>
      <w:tr w:rsidR="00F11906" w:rsidRPr="00F11906" w14:paraId="1FF26EA0"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8B9299"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Check</w:t>
            </w:r>
            <w:r w:rsidRPr="00F11906">
              <w:rPr>
                <w:lang w:val="en-US" w:eastAsia="en-US"/>
              </w:rPr>
              <w:t xml:space="preserve"> </w:t>
            </w:r>
            <w:r w:rsidRPr="00F11906">
              <w:rPr>
                <w:rFonts w:ascii="Verdana" w:hAnsi="Verdana"/>
                <w:sz w:val="16"/>
                <w:szCs w:val="16"/>
                <w:lang w:val="en-US" w:eastAsia="en-US"/>
              </w:rPr>
              <w:t>valve</w:t>
            </w:r>
            <w:r w:rsidRPr="00F11906">
              <w:rPr>
                <w:lang w:val="en-US" w:eastAsia="en-US"/>
              </w:rPr>
              <w:t xml:space="preserve"> </w:t>
            </w:r>
            <w:r w:rsidRPr="00F11906">
              <w:rPr>
                <w:rFonts w:ascii="Verdana" w:hAnsi="Verdana"/>
                <w:sz w:val="16"/>
                <w:szCs w:val="16"/>
                <w:lang w:val="en-US" w:eastAsia="en-US"/>
              </w:rPr>
              <w:t>(retention)</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83B34C"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ANSI B31.3 and ANSI B31.4</w:t>
            </w:r>
            <w:r w:rsidRPr="00F11906">
              <w:rPr>
                <w:lang w:val="en-US" w:eastAsia="en-US"/>
              </w:rPr>
              <w:t xml:space="preserve"> </w:t>
            </w:r>
          </w:p>
          <w:p w14:paraId="378261E5"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594</w:t>
            </w:r>
            <w:r w:rsidRPr="00F11906">
              <w:rPr>
                <w:lang w:val="en-US" w:eastAsia="en-US"/>
              </w:rPr>
              <w:t xml:space="preserve"> </w:t>
            </w:r>
          </w:p>
        </w:tc>
      </w:tr>
      <w:tr w:rsidR="00F11906" w:rsidRPr="00F11906" w14:paraId="49607DB3"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8AC133"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Male valve</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228989"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ANSI B31.3 and ANSI B31.4</w:t>
            </w:r>
            <w:r w:rsidRPr="00F11906">
              <w:rPr>
                <w:lang w:val="en-US" w:eastAsia="en-US"/>
              </w:rPr>
              <w:t xml:space="preserve"> </w:t>
            </w:r>
          </w:p>
          <w:p w14:paraId="1803159A"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599</w:t>
            </w:r>
            <w:r w:rsidRPr="00F11906">
              <w:rPr>
                <w:lang w:val="en-US" w:eastAsia="en-US"/>
              </w:rPr>
              <w:t xml:space="preserve"> </w:t>
            </w:r>
          </w:p>
        </w:tc>
      </w:tr>
      <w:tr w:rsidR="00F11906" w:rsidRPr="00F11906" w14:paraId="0FFBEFAB"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C3242E"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Control Valve (balloon)</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4FBE9E"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623</w:t>
            </w:r>
            <w:r w:rsidRPr="00F11906">
              <w:rPr>
                <w:lang w:val="en-US" w:eastAsia="en-US"/>
              </w:rPr>
              <w:t xml:space="preserve"> </w:t>
            </w:r>
          </w:p>
          <w:p w14:paraId="60509F4B"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602</w:t>
            </w:r>
            <w:r w:rsidRPr="00F11906">
              <w:rPr>
                <w:lang w:val="en-US" w:eastAsia="en-US"/>
              </w:rPr>
              <w:t xml:space="preserve"> </w:t>
            </w:r>
          </w:p>
        </w:tc>
      </w:tr>
      <w:tr w:rsidR="00F11906" w:rsidRPr="00F11906" w14:paraId="6675E86D"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262A6B"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Pressure-Vacuum Valves</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3626A9"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2000</w:t>
            </w:r>
            <w:r w:rsidRPr="00F11906">
              <w:rPr>
                <w:lang w:val="en-US" w:eastAsia="en-US"/>
              </w:rPr>
              <w:t xml:space="preserve"> </w:t>
            </w:r>
          </w:p>
        </w:tc>
      </w:tr>
      <w:tr w:rsidR="00F11906" w:rsidRPr="00F11906" w14:paraId="5F9A0209"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627EEE"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Pressure Relief Valve</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AC486D"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Official</w:t>
            </w:r>
            <w:r w:rsidRPr="00F11906">
              <w:rPr>
                <w:lang w:val="en-US" w:eastAsia="en-US"/>
              </w:rPr>
              <w:t xml:space="preserve"> </w:t>
            </w:r>
            <w:r w:rsidRPr="00F11906">
              <w:rPr>
                <w:rFonts w:ascii="Verdana" w:hAnsi="Verdana"/>
                <w:sz w:val="16"/>
                <w:szCs w:val="16"/>
                <w:lang w:val="en-US" w:eastAsia="en-US"/>
              </w:rPr>
              <w:t>Standard</w:t>
            </w:r>
            <w:r w:rsidRPr="00F11906">
              <w:rPr>
                <w:lang w:val="en-US" w:eastAsia="en-US"/>
              </w:rPr>
              <w:t xml:space="preserve"> </w:t>
            </w:r>
            <w:r w:rsidRPr="00F11906">
              <w:rPr>
                <w:rFonts w:ascii="Verdana" w:hAnsi="Verdana"/>
                <w:sz w:val="16"/>
                <w:szCs w:val="16"/>
                <w:lang w:val="en-US" w:eastAsia="en-US"/>
              </w:rPr>
              <w:t>Mexican</w:t>
            </w:r>
            <w:r w:rsidRPr="00F11906">
              <w:rPr>
                <w:lang w:val="en-US" w:eastAsia="en-US"/>
              </w:rPr>
              <w:t xml:space="preserve"> </w:t>
            </w:r>
            <w:r w:rsidRPr="00F11906">
              <w:rPr>
                <w:rFonts w:ascii="Verdana" w:hAnsi="Verdana"/>
                <w:sz w:val="16"/>
                <w:szCs w:val="16"/>
                <w:lang w:val="en-US" w:eastAsia="en-US"/>
              </w:rPr>
              <w:t>NOM-093-SCFI-1994</w:t>
            </w:r>
            <w:r w:rsidRPr="00F11906">
              <w:rPr>
                <w:lang w:val="en-US" w:eastAsia="en-US"/>
              </w:rPr>
              <w:t xml:space="preserve"> </w:t>
            </w:r>
          </w:p>
          <w:p w14:paraId="296360E1"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RP 520</w:t>
            </w:r>
            <w:r w:rsidRPr="00F11906">
              <w:rPr>
                <w:lang w:val="en-US" w:eastAsia="en-US"/>
              </w:rPr>
              <w:t xml:space="preserve"> </w:t>
            </w:r>
          </w:p>
          <w:p w14:paraId="64886510"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521</w:t>
            </w:r>
            <w:r w:rsidRPr="00F11906">
              <w:rPr>
                <w:lang w:val="en-US" w:eastAsia="en-US"/>
              </w:rPr>
              <w:t xml:space="preserve"> </w:t>
            </w:r>
          </w:p>
        </w:tc>
      </w:tr>
      <w:tr w:rsidR="00F11906" w:rsidRPr="00F11906" w14:paraId="22FF15E8"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4CEA56"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Valve for loading and unloading</w:t>
            </w:r>
            <w:r w:rsidRPr="00F11906">
              <w:rPr>
                <w:lang w:val="en-US" w:eastAsia="en-US"/>
              </w:rPr>
              <w:t xml:space="preserve"> </w:t>
            </w:r>
            <w:r w:rsidR="000138BF">
              <w:rPr>
                <w:rFonts w:ascii="Verdana" w:hAnsi="Verdana"/>
                <w:sz w:val="16"/>
                <w:szCs w:val="16"/>
                <w:lang w:val="en-US" w:eastAsia="en-US"/>
              </w:rPr>
              <w:t>self-contained</w:t>
            </w:r>
            <w:r w:rsidR="00494DB8">
              <w:rPr>
                <w:rFonts w:ascii="Verdana" w:hAnsi="Verdana"/>
                <w:sz w:val="16"/>
                <w:szCs w:val="16"/>
                <w:lang w:val="en-US" w:eastAsia="en-US"/>
              </w:rPr>
              <w:t xml:space="preserve"> tanks</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C6C1A1"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RP 1004</w:t>
            </w:r>
            <w:r w:rsidRPr="00F11906">
              <w:rPr>
                <w:lang w:val="en-US" w:eastAsia="en-US"/>
              </w:rPr>
              <w:t xml:space="preserve"> </w:t>
            </w:r>
          </w:p>
        </w:tc>
      </w:tr>
      <w:tr w:rsidR="00F11906" w:rsidRPr="00F11906" w14:paraId="4B892A44" w14:textId="77777777" w:rsidTr="00F11906">
        <w:trPr>
          <w:trHeight w:val="20"/>
          <w:jc w:val="center"/>
        </w:trPr>
        <w:tc>
          <w:tcPr>
            <w:tcW w:w="29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F825A5"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Blocking and Purging</w:t>
            </w:r>
            <w:r w:rsidRPr="00F11906">
              <w:rPr>
                <w:lang w:val="en-US" w:eastAsia="en-US"/>
              </w:rPr>
              <w:t xml:space="preserve"> </w:t>
            </w:r>
          </w:p>
          <w:p w14:paraId="00C905E9" w14:textId="77777777" w:rsidR="00F11906" w:rsidRPr="00F11906" w:rsidRDefault="00F11906" w:rsidP="00F11906">
            <w:pPr>
              <w:spacing w:before="20" w:after="40"/>
              <w:rPr>
                <w:lang w:val="en-US" w:eastAsia="en-US"/>
              </w:rPr>
            </w:pPr>
            <w:r w:rsidRPr="00F11906">
              <w:rPr>
                <w:rFonts w:ascii="Verdana" w:hAnsi="Verdana"/>
                <w:sz w:val="16"/>
                <w:szCs w:val="16"/>
                <w:lang w:val="en-US" w:eastAsia="en-US"/>
              </w:rPr>
              <w:t>(Transfer of custody)</w:t>
            </w:r>
            <w:r w:rsidRPr="00F11906">
              <w:rPr>
                <w:lang w:val="en-US" w:eastAsia="en-US"/>
              </w:rPr>
              <w:t xml:space="preserve"> </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F45C64" w14:textId="77777777" w:rsidR="00F11906" w:rsidRPr="00F11906" w:rsidRDefault="00F11906" w:rsidP="00F11906">
            <w:pPr>
              <w:spacing w:before="20" w:after="40"/>
              <w:jc w:val="both"/>
              <w:rPr>
                <w:lang w:val="en-US" w:eastAsia="en-US"/>
              </w:rPr>
            </w:pPr>
            <w:r w:rsidRPr="00F11906">
              <w:rPr>
                <w:rFonts w:ascii="Verdana" w:hAnsi="Verdana"/>
                <w:sz w:val="16"/>
                <w:szCs w:val="16"/>
                <w:lang w:val="en-US" w:eastAsia="en-US"/>
              </w:rPr>
              <w:t>API 6D</w:t>
            </w:r>
            <w:r w:rsidRPr="00F11906">
              <w:rPr>
                <w:lang w:val="en-US" w:eastAsia="en-US"/>
              </w:rPr>
              <w:t xml:space="preserve"> </w:t>
            </w:r>
          </w:p>
        </w:tc>
      </w:tr>
    </w:tbl>
    <w:p w14:paraId="68275203" w14:textId="77777777" w:rsidR="003547EF" w:rsidRDefault="00F11906" w:rsidP="0050648B">
      <w:pPr>
        <w:spacing w:after="101" w:line="212" w:lineRule="atLeast"/>
        <w:ind w:firstLine="288"/>
        <w:jc w:val="both"/>
        <w:rPr>
          <w:rFonts w:ascii="Verdana" w:hAnsi="Verdana"/>
          <w:sz w:val="16"/>
          <w:szCs w:val="16"/>
        </w:rPr>
      </w:pPr>
      <w:r w:rsidRPr="00F11906">
        <w:rPr>
          <w:rFonts w:ascii="Verdana" w:hAnsi="Verdana"/>
          <w:sz w:val="16"/>
          <w:szCs w:val="16"/>
          <w:lang w:val="en-US" w:eastAsia="en-US"/>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83"/>
      </w:tblGrid>
      <w:tr w:rsidR="00F11906" w:rsidRPr="00F11906" w14:paraId="1E12311F" w14:textId="77777777" w:rsidTr="00045D54">
        <w:tc>
          <w:tcPr>
            <w:tcW w:w="4788" w:type="dxa"/>
          </w:tcPr>
          <w:p w14:paraId="478218BA"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Los accesorios deben construirse de acero forjado y deben contar con una clasificación de presión mínima de 140.61 kgf/cm</w:t>
            </w:r>
            <w:r w:rsidRPr="003547EF">
              <w:rPr>
                <w:rFonts w:ascii="Verdana" w:hAnsi="Verdana"/>
                <w:sz w:val="16"/>
                <w:szCs w:val="16"/>
                <w:vertAlign w:val="superscript"/>
              </w:rPr>
              <w:t xml:space="preserve">2 </w:t>
            </w:r>
            <w:r w:rsidRPr="003547EF">
              <w:rPr>
                <w:rFonts w:ascii="Verdana" w:hAnsi="Verdana"/>
                <w:sz w:val="16"/>
                <w:szCs w:val="16"/>
              </w:rPr>
              <w:t>(2000 psig) para accesorios roscados y de 210.92 kgf/cm</w:t>
            </w:r>
            <w:r w:rsidRPr="003547EF">
              <w:rPr>
                <w:rFonts w:ascii="Verdana" w:hAnsi="Verdana"/>
                <w:sz w:val="16"/>
                <w:szCs w:val="16"/>
                <w:vertAlign w:val="superscript"/>
              </w:rPr>
              <w:t>2</w:t>
            </w:r>
            <w:r w:rsidRPr="003547EF">
              <w:rPr>
                <w:rFonts w:ascii="Verdana" w:hAnsi="Verdana"/>
                <w:sz w:val="16"/>
                <w:szCs w:val="16"/>
              </w:rPr>
              <w:t xml:space="preserve"> (3000 psig) para accesorios empotrados con soldadura.</w:t>
            </w:r>
          </w:p>
        </w:tc>
        <w:tc>
          <w:tcPr>
            <w:tcW w:w="4788" w:type="dxa"/>
          </w:tcPr>
          <w:p w14:paraId="64FB7707" w14:textId="77777777" w:rsidR="00F11906" w:rsidRPr="0050648B" w:rsidRDefault="00F11906" w:rsidP="00F11906">
            <w:pPr>
              <w:spacing w:after="101" w:line="212" w:lineRule="atLeast"/>
              <w:jc w:val="both"/>
              <w:rPr>
                <w:lang w:val="en-US"/>
              </w:rPr>
            </w:pPr>
            <w:r w:rsidRPr="0050648B">
              <w:rPr>
                <w:rFonts w:ascii="Verdana" w:hAnsi="Verdana"/>
                <w:sz w:val="16"/>
                <w:szCs w:val="16"/>
                <w:lang w:val="en-US"/>
              </w:rPr>
              <w:t>The fittings must be constructed of forged steel and must have a minimum pressure rating of 140.61</w:t>
            </w:r>
            <w:r w:rsidRPr="0050648B">
              <w:rPr>
                <w:lang w:val="en-US"/>
              </w:rPr>
              <w:t xml:space="preserve"> </w:t>
            </w:r>
            <w:r w:rsidRPr="0050648B">
              <w:rPr>
                <w:rFonts w:ascii="Verdana" w:hAnsi="Verdana"/>
                <w:sz w:val="16"/>
                <w:szCs w:val="16"/>
                <w:lang w:val="en-US"/>
              </w:rPr>
              <w:t>kgf/cm</w:t>
            </w:r>
            <w:r w:rsidRPr="0050648B">
              <w:rPr>
                <w:rFonts w:ascii="Verdana" w:hAnsi="Verdana"/>
                <w:sz w:val="11"/>
                <w:szCs w:val="11"/>
                <w:vertAlign w:val="superscript"/>
                <w:lang w:val="en-US"/>
              </w:rPr>
              <w:t>2</w:t>
            </w:r>
            <w:r w:rsidRPr="0050648B">
              <w:rPr>
                <w:lang w:val="en-US"/>
              </w:rPr>
              <w:t xml:space="preserve"> </w:t>
            </w:r>
            <w:r w:rsidRPr="0050648B">
              <w:rPr>
                <w:rFonts w:ascii="Verdana" w:hAnsi="Verdana"/>
                <w:sz w:val="16"/>
                <w:szCs w:val="16"/>
                <w:lang w:val="en-US"/>
              </w:rPr>
              <w:t>(2000</w:t>
            </w:r>
            <w:r w:rsidRPr="0050648B">
              <w:rPr>
                <w:lang w:val="en-US"/>
              </w:rPr>
              <w:t xml:space="preserve"> </w:t>
            </w:r>
            <w:r w:rsidRPr="0050648B">
              <w:rPr>
                <w:rFonts w:ascii="Verdana" w:hAnsi="Verdana"/>
                <w:sz w:val="16"/>
                <w:szCs w:val="16"/>
                <w:lang w:val="en-US"/>
              </w:rPr>
              <w:t>psig) for threaded fittings and 210.92</w:t>
            </w:r>
            <w:r w:rsidRPr="0050648B">
              <w:rPr>
                <w:lang w:val="en-US"/>
              </w:rPr>
              <w:t xml:space="preserve"> </w:t>
            </w:r>
            <w:r w:rsidRPr="0050648B">
              <w:rPr>
                <w:rFonts w:ascii="Verdana" w:hAnsi="Verdana"/>
                <w:sz w:val="16"/>
                <w:szCs w:val="16"/>
                <w:lang w:val="en-US"/>
              </w:rPr>
              <w:t>kgf/cm</w:t>
            </w:r>
            <w:r w:rsidRPr="0050648B">
              <w:rPr>
                <w:rFonts w:ascii="Verdana" w:hAnsi="Verdana"/>
                <w:sz w:val="11"/>
                <w:szCs w:val="11"/>
                <w:vertAlign w:val="superscript"/>
                <w:lang w:val="en-US"/>
              </w:rPr>
              <w:t>2</w:t>
            </w:r>
            <w:r w:rsidRPr="0050648B">
              <w:rPr>
                <w:lang w:val="en-US"/>
              </w:rPr>
              <w:t xml:space="preserve"> </w:t>
            </w:r>
            <w:r w:rsidRPr="0050648B">
              <w:rPr>
                <w:rFonts w:ascii="Verdana" w:hAnsi="Verdana"/>
                <w:sz w:val="16"/>
                <w:szCs w:val="16"/>
                <w:lang w:val="en-US"/>
              </w:rPr>
              <w:t>(3000</w:t>
            </w:r>
            <w:r w:rsidRPr="0050648B">
              <w:rPr>
                <w:lang w:val="en-US"/>
              </w:rPr>
              <w:t xml:space="preserve"> </w:t>
            </w:r>
            <w:r w:rsidRPr="0050648B">
              <w:rPr>
                <w:rFonts w:ascii="Verdana" w:hAnsi="Verdana"/>
                <w:sz w:val="16"/>
                <w:szCs w:val="16"/>
                <w:lang w:val="en-US"/>
              </w:rPr>
              <w:t>psi</w:t>
            </w:r>
            <w:r w:rsidR="00045D54" w:rsidRPr="0050648B">
              <w:rPr>
                <w:rFonts w:ascii="Verdana" w:hAnsi="Verdana"/>
                <w:sz w:val="16"/>
                <w:szCs w:val="16"/>
                <w:lang w:val="en-US"/>
              </w:rPr>
              <w:t>g</w:t>
            </w:r>
            <w:r w:rsidRPr="0050648B">
              <w:rPr>
                <w:rFonts w:ascii="Verdana" w:hAnsi="Verdana"/>
                <w:sz w:val="16"/>
                <w:szCs w:val="16"/>
                <w:lang w:val="en-US"/>
              </w:rPr>
              <w:t>) for welded flush fittings.</w:t>
            </w:r>
            <w:r w:rsidRPr="0050648B">
              <w:rPr>
                <w:lang w:val="en-US"/>
              </w:rPr>
              <w:t xml:space="preserve"> </w:t>
            </w:r>
          </w:p>
        </w:tc>
      </w:tr>
      <w:tr w:rsidR="00F11906" w:rsidRPr="00F11906" w14:paraId="66FC3D18" w14:textId="77777777" w:rsidTr="00045D54">
        <w:tc>
          <w:tcPr>
            <w:tcW w:w="4788" w:type="dxa"/>
          </w:tcPr>
          <w:p w14:paraId="3AF3231E"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A los accesorios roscados no se les debe enterrar, incluyendo la soldadura en sellos, detección de fugas u otros medios.</w:t>
            </w:r>
          </w:p>
        </w:tc>
        <w:tc>
          <w:tcPr>
            <w:tcW w:w="4788" w:type="dxa"/>
          </w:tcPr>
          <w:p w14:paraId="1C96F9DC" w14:textId="77777777" w:rsidR="00F11906" w:rsidRPr="0050648B" w:rsidRDefault="00F11906" w:rsidP="00F11906">
            <w:pPr>
              <w:spacing w:after="101" w:line="212" w:lineRule="atLeast"/>
              <w:jc w:val="both"/>
              <w:rPr>
                <w:lang w:val="en-US"/>
              </w:rPr>
            </w:pPr>
            <w:r w:rsidRPr="0050648B">
              <w:rPr>
                <w:rFonts w:ascii="Verdana" w:hAnsi="Verdana"/>
                <w:sz w:val="16"/>
                <w:szCs w:val="16"/>
                <w:lang w:val="en-US"/>
              </w:rPr>
              <w:t>Threaded fittings should not be buried, including seal welding, leak detection or other means.</w:t>
            </w:r>
            <w:r w:rsidRPr="0050648B">
              <w:rPr>
                <w:lang w:val="en-US"/>
              </w:rPr>
              <w:t xml:space="preserve"> </w:t>
            </w:r>
          </w:p>
        </w:tc>
      </w:tr>
      <w:tr w:rsidR="00F11906" w:rsidRPr="00F11906" w14:paraId="3DA78B41" w14:textId="77777777" w:rsidTr="00045D54">
        <w:tc>
          <w:tcPr>
            <w:tcW w:w="4788" w:type="dxa"/>
          </w:tcPr>
          <w:p w14:paraId="75C0A931"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Los espárragos que se utilicen con juntas bridadas, deben prolongarse por completo a través de las tuercas, al menos tres cuerdas.</w:t>
            </w:r>
          </w:p>
        </w:tc>
        <w:tc>
          <w:tcPr>
            <w:tcW w:w="4788" w:type="dxa"/>
          </w:tcPr>
          <w:p w14:paraId="7B27B715" w14:textId="77777777" w:rsidR="00F11906" w:rsidRPr="0050648B" w:rsidRDefault="00045D54" w:rsidP="00F11906">
            <w:pPr>
              <w:spacing w:after="101" w:line="212" w:lineRule="atLeast"/>
              <w:jc w:val="both"/>
              <w:rPr>
                <w:lang w:val="en-US"/>
              </w:rPr>
            </w:pPr>
            <w:r w:rsidRPr="0050648B">
              <w:rPr>
                <w:rFonts w:ascii="Verdana" w:hAnsi="Verdana"/>
                <w:sz w:val="16"/>
                <w:szCs w:val="16"/>
                <w:lang w:val="en-US"/>
              </w:rPr>
              <w:t>The studs</w:t>
            </w:r>
            <w:r w:rsidR="00F11906" w:rsidRPr="0050648B">
              <w:rPr>
                <w:rFonts w:ascii="Verdana" w:hAnsi="Verdana"/>
                <w:sz w:val="16"/>
                <w:szCs w:val="16"/>
                <w:lang w:val="en-US"/>
              </w:rPr>
              <w:t xml:space="preserve"> used with</w:t>
            </w:r>
            <w:r w:rsidR="00F11906" w:rsidRPr="0050648B">
              <w:rPr>
                <w:lang w:val="en-US"/>
              </w:rPr>
              <w:t xml:space="preserve"> </w:t>
            </w:r>
            <w:r w:rsidR="00F11906" w:rsidRPr="0050648B">
              <w:rPr>
                <w:rFonts w:ascii="Verdana" w:hAnsi="Verdana"/>
                <w:sz w:val="16"/>
                <w:szCs w:val="16"/>
                <w:lang w:val="en-US"/>
              </w:rPr>
              <w:t>flanged</w:t>
            </w:r>
            <w:r w:rsidR="00F11906" w:rsidRPr="0050648B">
              <w:rPr>
                <w:lang w:val="en-US"/>
              </w:rPr>
              <w:t xml:space="preserve"> </w:t>
            </w:r>
            <w:r w:rsidR="00F11906" w:rsidRPr="0050648B">
              <w:rPr>
                <w:rFonts w:ascii="Verdana" w:hAnsi="Verdana"/>
                <w:sz w:val="16"/>
                <w:szCs w:val="16"/>
                <w:lang w:val="en-US"/>
              </w:rPr>
              <w:t>joints</w:t>
            </w:r>
            <w:r w:rsidR="00F11906" w:rsidRPr="0050648B">
              <w:rPr>
                <w:lang w:val="en-US"/>
              </w:rPr>
              <w:t xml:space="preserve"> </w:t>
            </w:r>
            <w:r w:rsidR="00F11906" w:rsidRPr="0050648B">
              <w:rPr>
                <w:rFonts w:ascii="Verdana" w:hAnsi="Verdana"/>
                <w:sz w:val="16"/>
                <w:szCs w:val="16"/>
                <w:lang w:val="en-US"/>
              </w:rPr>
              <w:t xml:space="preserve">must be completely extended through the nuts, at least three </w:t>
            </w:r>
            <w:r w:rsidRPr="0050648B">
              <w:rPr>
                <w:rFonts w:ascii="Verdana" w:hAnsi="Verdana"/>
                <w:sz w:val="16"/>
                <w:szCs w:val="16"/>
                <w:lang w:val="en-US"/>
              </w:rPr>
              <w:t>threads</w:t>
            </w:r>
            <w:r w:rsidR="00F11906" w:rsidRPr="0050648B">
              <w:rPr>
                <w:rFonts w:ascii="Verdana" w:hAnsi="Verdana"/>
                <w:sz w:val="16"/>
                <w:szCs w:val="16"/>
                <w:lang w:val="en-US"/>
              </w:rPr>
              <w:t>.</w:t>
            </w:r>
            <w:r w:rsidR="00F11906" w:rsidRPr="0050648B">
              <w:rPr>
                <w:lang w:val="en-US"/>
              </w:rPr>
              <w:t xml:space="preserve"> </w:t>
            </w:r>
          </w:p>
        </w:tc>
      </w:tr>
      <w:tr w:rsidR="00F11906" w:rsidRPr="003547EF" w14:paraId="4414F741" w14:textId="77777777" w:rsidTr="00045D54">
        <w:tc>
          <w:tcPr>
            <w:tcW w:w="4788" w:type="dxa"/>
          </w:tcPr>
          <w:p w14:paraId="5F96025F"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b/>
                <w:sz w:val="16"/>
                <w:szCs w:val="16"/>
              </w:rPr>
              <w:t>8.3.9</w:t>
            </w:r>
            <w:r w:rsidRPr="003547EF">
              <w:rPr>
                <w:rFonts w:ascii="Verdana" w:hAnsi="Verdana"/>
                <w:sz w:val="16"/>
                <w:szCs w:val="16"/>
              </w:rPr>
              <w:t xml:space="preserve"> Recubrimiento anticorrosivo</w:t>
            </w:r>
          </w:p>
        </w:tc>
        <w:tc>
          <w:tcPr>
            <w:tcW w:w="4788" w:type="dxa"/>
          </w:tcPr>
          <w:p w14:paraId="18E5D479"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 xml:space="preserve">8.3.9 </w:t>
            </w:r>
            <w:r w:rsidRPr="0050648B">
              <w:rPr>
                <w:rFonts w:ascii="Verdana" w:hAnsi="Verdana"/>
                <w:bCs/>
                <w:sz w:val="16"/>
                <w:szCs w:val="16"/>
                <w:lang w:val="en-US"/>
              </w:rPr>
              <w:t>Anti-</w:t>
            </w:r>
            <w:r w:rsidRPr="0050648B">
              <w:rPr>
                <w:rFonts w:ascii="Verdana" w:hAnsi="Verdana"/>
                <w:sz w:val="16"/>
                <w:szCs w:val="16"/>
                <w:lang w:val="en-US"/>
              </w:rPr>
              <w:t>corrosive coating</w:t>
            </w:r>
            <w:r w:rsidRPr="0050648B">
              <w:rPr>
                <w:lang w:val="en-US"/>
              </w:rPr>
              <w:t xml:space="preserve"> </w:t>
            </w:r>
          </w:p>
        </w:tc>
      </w:tr>
      <w:tr w:rsidR="00F11906" w:rsidRPr="00F11906" w14:paraId="7F95E38A" w14:textId="77777777" w:rsidTr="00045D54">
        <w:tc>
          <w:tcPr>
            <w:tcW w:w="4788" w:type="dxa"/>
          </w:tcPr>
          <w:p w14:paraId="735E5586"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Durante el Diseño se deben implementar las medidas de protección a las estructuras contra la corrosión, por medio de un recubrimiento anticorrosivo, que las proteja contra el medio ambiente.</w:t>
            </w:r>
          </w:p>
        </w:tc>
        <w:tc>
          <w:tcPr>
            <w:tcW w:w="4788" w:type="dxa"/>
          </w:tcPr>
          <w:p w14:paraId="0503D884" w14:textId="77777777" w:rsidR="00F11906" w:rsidRPr="0050648B" w:rsidRDefault="00F11906" w:rsidP="00F11906">
            <w:pPr>
              <w:spacing w:after="101" w:line="212" w:lineRule="atLeast"/>
              <w:jc w:val="both"/>
              <w:rPr>
                <w:lang w:val="en-US"/>
              </w:rPr>
            </w:pPr>
            <w:r w:rsidRPr="0050648B">
              <w:rPr>
                <w:rFonts w:ascii="Verdana" w:hAnsi="Verdana"/>
                <w:sz w:val="16"/>
                <w:szCs w:val="16"/>
                <w:lang w:val="en-US"/>
              </w:rPr>
              <w:t>During the Design, the protection measures to the structures against corrosion must be implemented, by means of an anticorrosive coating, which protects them against the environment.</w:t>
            </w:r>
            <w:r w:rsidRPr="0050648B">
              <w:rPr>
                <w:lang w:val="en-US"/>
              </w:rPr>
              <w:t xml:space="preserve"> </w:t>
            </w:r>
          </w:p>
        </w:tc>
      </w:tr>
      <w:tr w:rsidR="00F11906" w:rsidRPr="00DE04DF" w14:paraId="0AC64182" w14:textId="77777777" w:rsidTr="00045D54">
        <w:tc>
          <w:tcPr>
            <w:tcW w:w="4788" w:type="dxa"/>
          </w:tcPr>
          <w:p w14:paraId="3447300D"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El tipo de recubrimiento anticorrosivo se debe seleccionar tomando en cuenta las condiciones de operación, tipo de Producto que se recibe, almacena y distribuye, la instalación, el manejo y el escenario particular de exposición de las instalaciones por proteger, así como la compatibilidad con la protección catódica complementaria.</w:t>
            </w:r>
          </w:p>
        </w:tc>
        <w:tc>
          <w:tcPr>
            <w:tcW w:w="4788" w:type="dxa"/>
          </w:tcPr>
          <w:p w14:paraId="2A0B3392" w14:textId="77777777" w:rsidR="00F11906" w:rsidRPr="0050648B" w:rsidRDefault="00F11906" w:rsidP="00F11906">
            <w:pPr>
              <w:spacing w:after="101" w:line="212" w:lineRule="atLeast"/>
              <w:jc w:val="both"/>
              <w:rPr>
                <w:lang w:val="en-US"/>
              </w:rPr>
            </w:pPr>
            <w:r w:rsidRPr="0050648B">
              <w:rPr>
                <w:rFonts w:ascii="Verdana" w:hAnsi="Verdana"/>
                <w:sz w:val="16"/>
                <w:szCs w:val="16"/>
                <w:lang w:val="en-US"/>
              </w:rPr>
              <w:t>The type of anticorrosive coating must be selected taking into account the operating conditions, type of product that is received, stored and distributed, installation, handling and the particular scenario of exposure of the installations to be protected, as well as compatibility with the complementary cathodic protection.</w:t>
            </w:r>
            <w:r w:rsidRPr="0050648B">
              <w:rPr>
                <w:lang w:val="en-US"/>
              </w:rPr>
              <w:t xml:space="preserve"> </w:t>
            </w:r>
          </w:p>
        </w:tc>
      </w:tr>
      <w:tr w:rsidR="00F11906" w:rsidRPr="00DE04DF" w14:paraId="3779BBFB" w14:textId="77777777" w:rsidTr="00045D54">
        <w:tc>
          <w:tcPr>
            <w:tcW w:w="4788" w:type="dxa"/>
          </w:tcPr>
          <w:p w14:paraId="72CBC70E"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Para la especificación del sistema de recubrimiento anticorrosivo se debe tomar en cuenta lo siguiente:</w:t>
            </w:r>
          </w:p>
        </w:tc>
        <w:tc>
          <w:tcPr>
            <w:tcW w:w="4788" w:type="dxa"/>
          </w:tcPr>
          <w:p w14:paraId="0EA05216" w14:textId="77777777" w:rsidR="00F11906" w:rsidRPr="0050648B" w:rsidRDefault="00F11906" w:rsidP="00F11906">
            <w:pPr>
              <w:spacing w:after="101" w:line="212" w:lineRule="atLeast"/>
              <w:jc w:val="both"/>
              <w:rPr>
                <w:lang w:val="en-US"/>
              </w:rPr>
            </w:pPr>
            <w:r w:rsidRPr="0050648B">
              <w:rPr>
                <w:rFonts w:ascii="Verdana" w:hAnsi="Verdana"/>
                <w:sz w:val="16"/>
                <w:szCs w:val="16"/>
                <w:lang w:val="en-US"/>
              </w:rPr>
              <w:t>For the specification of the anticorrosive coating system the following should be taken into account:</w:t>
            </w:r>
            <w:r w:rsidRPr="0050648B">
              <w:rPr>
                <w:lang w:val="en-US"/>
              </w:rPr>
              <w:t xml:space="preserve"> </w:t>
            </w:r>
          </w:p>
        </w:tc>
      </w:tr>
      <w:tr w:rsidR="00F11906" w:rsidRPr="003547EF" w14:paraId="6D338672" w14:textId="77777777" w:rsidTr="00045D54">
        <w:tc>
          <w:tcPr>
            <w:tcW w:w="4788" w:type="dxa"/>
          </w:tcPr>
          <w:p w14:paraId="542D698B"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a)</w:t>
            </w:r>
            <w:r w:rsidRPr="003547EF">
              <w:rPr>
                <w:rFonts w:ascii="Verdana" w:hAnsi="Verdana"/>
                <w:b/>
                <w:sz w:val="16"/>
                <w:szCs w:val="16"/>
              </w:rPr>
              <w:tab/>
            </w:r>
            <w:r w:rsidRPr="003547EF">
              <w:rPr>
                <w:rFonts w:ascii="Verdana" w:hAnsi="Verdana"/>
                <w:sz w:val="16"/>
                <w:szCs w:val="16"/>
              </w:rPr>
              <w:t>Condiciones ambientales;</w:t>
            </w:r>
          </w:p>
        </w:tc>
        <w:tc>
          <w:tcPr>
            <w:tcW w:w="4788" w:type="dxa"/>
          </w:tcPr>
          <w:p w14:paraId="6D36DFC5" w14:textId="77777777" w:rsidR="00F11906" w:rsidRPr="0050648B" w:rsidRDefault="00045D54" w:rsidP="00F11906">
            <w:pPr>
              <w:spacing w:after="101" w:line="212" w:lineRule="atLeast"/>
              <w:jc w:val="both"/>
              <w:rPr>
                <w:lang w:val="en-US"/>
              </w:rPr>
            </w:pPr>
            <w:r w:rsidRPr="0050648B">
              <w:rPr>
                <w:rFonts w:ascii="Verdana" w:hAnsi="Verdana"/>
                <w:b/>
                <w:bCs/>
                <w:sz w:val="16"/>
                <w:szCs w:val="16"/>
                <w:lang w:val="en-US"/>
              </w:rPr>
              <w:t>a</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b/>
                <w:bCs/>
                <w:sz w:val="16"/>
                <w:szCs w:val="16"/>
                <w:lang w:val="en-US"/>
              </w:rPr>
              <w:t xml:space="preserve">              </w:t>
            </w:r>
            <w:r w:rsidR="00F11906" w:rsidRPr="0050648B">
              <w:rPr>
                <w:rFonts w:ascii="Verdana" w:hAnsi="Verdana"/>
                <w:sz w:val="16"/>
                <w:szCs w:val="16"/>
                <w:lang w:val="en-US"/>
              </w:rPr>
              <w:t>Environmental conditions;</w:t>
            </w:r>
            <w:r w:rsidR="00F11906" w:rsidRPr="0050648B">
              <w:rPr>
                <w:lang w:val="en-US"/>
              </w:rPr>
              <w:t xml:space="preserve"> </w:t>
            </w:r>
          </w:p>
        </w:tc>
      </w:tr>
      <w:tr w:rsidR="00F11906" w:rsidRPr="00F11906" w14:paraId="4B2CF91B" w14:textId="77777777" w:rsidTr="00045D54">
        <w:tc>
          <w:tcPr>
            <w:tcW w:w="4788" w:type="dxa"/>
          </w:tcPr>
          <w:p w14:paraId="6CB9A33F"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b)</w:t>
            </w:r>
            <w:r w:rsidRPr="003547EF">
              <w:rPr>
                <w:rFonts w:ascii="Verdana" w:hAnsi="Verdana"/>
                <w:b/>
                <w:sz w:val="16"/>
                <w:szCs w:val="16"/>
              </w:rPr>
              <w:tab/>
            </w:r>
            <w:r w:rsidRPr="003547EF">
              <w:rPr>
                <w:rFonts w:ascii="Verdana" w:hAnsi="Verdana"/>
                <w:sz w:val="16"/>
                <w:szCs w:val="16"/>
              </w:rPr>
              <w:t>Tipo de Producto a manejar;</w:t>
            </w:r>
          </w:p>
        </w:tc>
        <w:tc>
          <w:tcPr>
            <w:tcW w:w="4788" w:type="dxa"/>
          </w:tcPr>
          <w:p w14:paraId="28B88E04"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b)</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Type of Product to be handled;</w:t>
            </w:r>
            <w:r w:rsidRPr="0050648B">
              <w:rPr>
                <w:lang w:val="en-US"/>
              </w:rPr>
              <w:t xml:space="preserve"> </w:t>
            </w:r>
          </w:p>
        </w:tc>
      </w:tr>
      <w:tr w:rsidR="00F11906" w:rsidRPr="00F11906" w14:paraId="61BE5644" w14:textId="77777777" w:rsidTr="00045D54">
        <w:tc>
          <w:tcPr>
            <w:tcW w:w="4788" w:type="dxa"/>
          </w:tcPr>
          <w:p w14:paraId="175D6FDB"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c)</w:t>
            </w:r>
            <w:r w:rsidRPr="003547EF">
              <w:rPr>
                <w:rFonts w:ascii="Verdana" w:hAnsi="Verdana"/>
                <w:sz w:val="16"/>
                <w:szCs w:val="16"/>
              </w:rPr>
              <w:tab/>
              <w:t>Preparación de la superficie, método de aplicación, tiempo de curado, pruebas destructivas, certificados de Recepción;</w:t>
            </w:r>
          </w:p>
        </w:tc>
        <w:tc>
          <w:tcPr>
            <w:tcW w:w="4788" w:type="dxa"/>
          </w:tcPr>
          <w:p w14:paraId="7698DF60"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c)</w:t>
            </w:r>
            <w:r w:rsidRPr="0050648B">
              <w:rPr>
                <w:lang w:val="en-US"/>
              </w:rPr>
              <w:t xml:space="preserve"> </w:t>
            </w:r>
            <w:r w:rsidRPr="0050648B">
              <w:rPr>
                <w:rFonts w:ascii="Verdana" w:hAnsi="Verdana"/>
                <w:sz w:val="16"/>
                <w:szCs w:val="16"/>
                <w:lang w:val="en-US"/>
              </w:rPr>
              <w:t>              Surface preparation, application method, curing time, destructive tests, reception certificates;</w:t>
            </w:r>
            <w:r w:rsidRPr="0050648B">
              <w:rPr>
                <w:lang w:val="en-US"/>
              </w:rPr>
              <w:t xml:space="preserve"> </w:t>
            </w:r>
          </w:p>
        </w:tc>
      </w:tr>
      <w:tr w:rsidR="00F11906" w:rsidRPr="003547EF" w14:paraId="593ABF35" w14:textId="77777777" w:rsidTr="00045D54">
        <w:tc>
          <w:tcPr>
            <w:tcW w:w="4788" w:type="dxa"/>
          </w:tcPr>
          <w:p w14:paraId="5E005A39"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d)</w:t>
            </w:r>
            <w:r w:rsidRPr="003547EF">
              <w:rPr>
                <w:rFonts w:ascii="Verdana" w:hAnsi="Verdana"/>
                <w:b/>
                <w:sz w:val="16"/>
                <w:szCs w:val="16"/>
              </w:rPr>
              <w:tab/>
            </w:r>
            <w:r w:rsidRPr="003547EF">
              <w:rPr>
                <w:rFonts w:ascii="Verdana" w:hAnsi="Verdana"/>
                <w:sz w:val="16"/>
                <w:szCs w:val="16"/>
              </w:rPr>
              <w:t>Dossier de calidad, y</w:t>
            </w:r>
          </w:p>
        </w:tc>
        <w:tc>
          <w:tcPr>
            <w:tcW w:w="4788" w:type="dxa"/>
          </w:tcPr>
          <w:p w14:paraId="4E922FA5"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d)</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Quality dossier, and</w:t>
            </w:r>
            <w:r w:rsidRPr="0050648B">
              <w:rPr>
                <w:lang w:val="en-US"/>
              </w:rPr>
              <w:t xml:space="preserve"> </w:t>
            </w:r>
          </w:p>
        </w:tc>
      </w:tr>
      <w:tr w:rsidR="00F11906" w:rsidRPr="00F11906" w14:paraId="70A4DF9B" w14:textId="77777777" w:rsidTr="00045D54">
        <w:tc>
          <w:tcPr>
            <w:tcW w:w="4788" w:type="dxa"/>
          </w:tcPr>
          <w:p w14:paraId="3DC62E2B"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e)</w:t>
            </w:r>
            <w:r w:rsidRPr="003547EF">
              <w:rPr>
                <w:rFonts w:ascii="Verdana" w:hAnsi="Verdana"/>
                <w:b/>
                <w:sz w:val="16"/>
                <w:szCs w:val="16"/>
              </w:rPr>
              <w:tab/>
            </w:r>
            <w:r w:rsidRPr="003547EF">
              <w:rPr>
                <w:rFonts w:ascii="Verdana" w:hAnsi="Verdana"/>
                <w:sz w:val="16"/>
                <w:szCs w:val="16"/>
              </w:rPr>
              <w:t>No se deben utilizar recubrimientos a base de plomo y de otros metales pesados y contaminantes.</w:t>
            </w:r>
          </w:p>
        </w:tc>
        <w:tc>
          <w:tcPr>
            <w:tcW w:w="4788" w:type="dxa"/>
          </w:tcPr>
          <w:p w14:paraId="76E60042" w14:textId="77777777" w:rsidR="00F11906" w:rsidRPr="0050648B" w:rsidRDefault="007F6228" w:rsidP="00F11906">
            <w:pPr>
              <w:spacing w:after="101" w:line="212" w:lineRule="atLeast"/>
              <w:jc w:val="both"/>
              <w:rPr>
                <w:lang w:val="en-US"/>
              </w:rPr>
            </w:pPr>
            <w:r w:rsidRPr="0050648B">
              <w:rPr>
                <w:rFonts w:ascii="Verdana" w:hAnsi="Verdana"/>
                <w:b/>
                <w:bCs/>
                <w:sz w:val="16"/>
                <w:szCs w:val="16"/>
                <w:lang w:val="en-US"/>
              </w:rPr>
              <w:t>e</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b/>
                <w:bCs/>
                <w:sz w:val="16"/>
                <w:szCs w:val="16"/>
                <w:lang w:val="en-US"/>
              </w:rPr>
              <w:t xml:space="preserve">              </w:t>
            </w:r>
            <w:r w:rsidR="00F11906" w:rsidRPr="0050648B">
              <w:rPr>
                <w:rFonts w:ascii="Verdana" w:hAnsi="Verdana"/>
                <w:sz w:val="16"/>
                <w:szCs w:val="16"/>
                <w:lang w:val="en-US"/>
              </w:rPr>
              <w:t>Coatings based on lead and other heavy metals and contaminants should not be used.</w:t>
            </w:r>
            <w:r w:rsidR="00F11906" w:rsidRPr="0050648B">
              <w:rPr>
                <w:lang w:val="en-US"/>
              </w:rPr>
              <w:t xml:space="preserve"> </w:t>
            </w:r>
          </w:p>
        </w:tc>
      </w:tr>
      <w:tr w:rsidR="00F11906" w:rsidRPr="00F11906" w14:paraId="28F437C9" w14:textId="77777777" w:rsidTr="00045D54">
        <w:tc>
          <w:tcPr>
            <w:tcW w:w="4788" w:type="dxa"/>
          </w:tcPr>
          <w:p w14:paraId="0023326D"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Para ductos e instalaciones marinas se debe manejar un recubrimiento exterior específico para ambiente húmedo salino.</w:t>
            </w:r>
          </w:p>
        </w:tc>
        <w:tc>
          <w:tcPr>
            <w:tcW w:w="4788" w:type="dxa"/>
          </w:tcPr>
          <w:p w14:paraId="61522F7A" w14:textId="77777777" w:rsidR="00F11906" w:rsidRPr="0050648B" w:rsidRDefault="00F11906" w:rsidP="00F11906">
            <w:pPr>
              <w:spacing w:after="101" w:line="212" w:lineRule="atLeast"/>
              <w:jc w:val="both"/>
              <w:rPr>
                <w:lang w:val="en-US"/>
              </w:rPr>
            </w:pPr>
            <w:r w:rsidRPr="0050648B">
              <w:rPr>
                <w:rFonts w:ascii="Verdana" w:hAnsi="Verdana"/>
                <w:sz w:val="16"/>
                <w:szCs w:val="16"/>
                <w:lang w:val="en-US"/>
              </w:rPr>
              <w:t>For ducts and marine installations, a specific outer covering must be handled for a saline humid environment.</w:t>
            </w:r>
            <w:r w:rsidRPr="0050648B">
              <w:rPr>
                <w:lang w:val="en-US"/>
              </w:rPr>
              <w:t xml:space="preserve"> </w:t>
            </w:r>
          </w:p>
        </w:tc>
      </w:tr>
      <w:tr w:rsidR="00F11906" w:rsidRPr="003547EF" w14:paraId="5183AF81" w14:textId="77777777" w:rsidTr="00045D54">
        <w:tc>
          <w:tcPr>
            <w:tcW w:w="4788" w:type="dxa"/>
          </w:tcPr>
          <w:p w14:paraId="3C0CE16D"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b/>
                <w:sz w:val="16"/>
                <w:szCs w:val="16"/>
              </w:rPr>
              <w:t>8.3.10</w:t>
            </w:r>
            <w:r w:rsidRPr="003547EF">
              <w:rPr>
                <w:rFonts w:ascii="Verdana" w:hAnsi="Verdana"/>
                <w:sz w:val="16"/>
                <w:szCs w:val="16"/>
              </w:rPr>
              <w:t xml:space="preserve"> Protección catódica</w:t>
            </w:r>
          </w:p>
        </w:tc>
        <w:tc>
          <w:tcPr>
            <w:tcW w:w="4788" w:type="dxa"/>
          </w:tcPr>
          <w:p w14:paraId="5530F068"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8.3.10</w:t>
            </w:r>
            <w:r w:rsidRPr="0050648B">
              <w:rPr>
                <w:lang w:val="en-US"/>
              </w:rPr>
              <w:t xml:space="preserve"> </w:t>
            </w:r>
            <w:r w:rsidRPr="0050648B">
              <w:rPr>
                <w:rFonts w:ascii="Verdana" w:hAnsi="Verdana"/>
                <w:sz w:val="16"/>
                <w:szCs w:val="16"/>
                <w:lang w:val="en-US"/>
              </w:rPr>
              <w:t>Cathodic protection</w:t>
            </w:r>
            <w:r w:rsidRPr="0050648B">
              <w:rPr>
                <w:lang w:val="en-US"/>
              </w:rPr>
              <w:t xml:space="preserve"> </w:t>
            </w:r>
          </w:p>
        </w:tc>
      </w:tr>
      <w:tr w:rsidR="00F11906" w:rsidRPr="00F11906" w14:paraId="01B2FCB2" w14:textId="77777777" w:rsidTr="00045D54">
        <w:tc>
          <w:tcPr>
            <w:tcW w:w="4788" w:type="dxa"/>
          </w:tcPr>
          <w:p w14:paraId="43F0CD04"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El Diseño de los sistemas de protección catódica debe ser realizado para mitigar la corrosión de los materiales enterrados o sumergidos, dando cumplimiento a lo establecido en los códigos NACE RP 0169, NACE RP 0285, NACE RP 0193, UL 1746 y API RP 1632 vigentes, equivalentes o aquellos que los sustituyan.</w:t>
            </w:r>
          </w:p>
        </w:tc>
        <w:tc>
          <w:tcPr>
            <w:tcW w:w="4788" w:type="dxa"/>
          </w:tcPr>
          <w:p w14:paraId="07F5F48A" w14:textId="77777777" w:rsidR="00F11906" w:rsidRPr="0050648B" w:rsidRDefault="00F11906" w:rsidP="00F11906">
            <w:pPr>
              <w:spacing w:after="101" w:line="212" w:lineRule="atLeast"/>
              <w:jc w:val="both"/>
              <w:rPr>
                <w:lang w:val="en-US"/>
              </w:rPr>
            </w:pPr>
            <w:r w:rsidRPr="0050648B">
              <w:rPr>
                <w:rFonts w:ascii="Verdana" w:hAnsi="Verdana"/>
                <w:sz w:val="16"/>
                <w:szCs w:val="16"/>
                <w:lang w:val="en-US"/>
              </w:rPr>
              <w:t>The design of cathodic protection systems must be carried out to mitigate the corrosion of buried or submerged materials, complying with the provisions of NACE RP 0169, NACE RP 0285, NACE RP 0193, UL 1746 and API RP 1632 codes in force, equivalents or those that substitute them.</w:t>
            </w:r>
            <w:r w:rsidRPr="0050648B">
              <w:rPr>
                <w:lang w:val="en-US"/>
              </w:rPr>
              <w:t xml:space="preserve"> </w:t>
            </w:r>
          </w:p>
        </w:tc>
      </w:tr>
      <w:tr w:rsidR="00F11906" w:rsidRPr="00F11906" w14:paraId="22290686" w14:textId="77777777" w:rsidTr="00045D54">
        <w:tc>
          <w:tcPr>
            <w:tcW w:w="4788" w:type="dxa"/>
          </w:tcPr>
          <w:p w14:paraId="4A94F2BC"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El Regulado podrá optar por alguno de los dos métodos fundamentales para la aplicación de protección catódica:</w:t>
            </w:r>
          </w:p>
        </w:tc>
        <w:tc>
          <w:tcPr>
            <w:tcW w:w="4788" w:type="dxa"/>
          </w:tcPr>
          <w:p w14:paraId="4F30E75F" w14:textId="77777777" w:rsidR="00F11906" w:rsidRPr="0050648B" w:rsidRDefault="00F11906" w:rsidP="00F11906">
            <w:pPr>
              <w:spacing w:after="101" w:line="212" w:lineRule="atLeast"/>
              <w:jc w:val="both"/>
              <w:rPr>
                <w:lang w:val="en-US"/>
              </w:rPr>
            </w:pPr>
            <w:r w:rsidRPr="0050648B">
              <w:rPr>
                <w:rFonts w:ascii="Verdana" w:hAnsi="Verdana"/>
                <w:sz w:val="16"/>
                <w:szCs w:val="16"/>
                <w:lang w:val="en-US"/>
              </w:rPr>
              <w:t>The Regulated</w:t>
            </w:r>
            <w:r w:rsidR="007F6228" w:rsidRPr="0050648B">
              <w:rPr>
                <w:rFonts w:ascii="Verdana" w:hAnsi="Verdana"/>
                <w:sz w:val="16"/>
                <w:szCs w:val="16"/>
                <w:lang w:val="en-US"/>
              </w:rPr>
              <w:t xml:space="preserve"> party</w:t>
            </w:r>
            <w:r w:rsidRPr="0050648B">
              <w:rPr>
                <w:rFonts w:ascii="Verdana" w:hAnsi="Verdana"/>
                <w:sz w:val="16"/>
                <w:szCs w:val="16"/>
                <w:lang w:val="en-US"/>
              </w:rPr>
              <w:t xml:space="preserve"> may choose one of the two fundamental methods for the application of cathodic protection:</w:t>
            </w:r>
            <w:r w:rsidRPr="0050648B">
              <w:rPr>
                <w:lang w:val="en-US"/>
              </w:rPr>
              <w:t xml:space="preserve"> </w:t>
            </w:r>
          </w:p>
        </w:tc>
      </w:tr>
      <w:tr w:rsidR="00F11906" w:rsidRPr="00F11906" w14:paraId="42C83059" w14:textId="77777777" w:rsidTr="00045D54">
        <w:tc>
          <w:tcPr>
            <w:tcW w:w="4788" w:type="dxa"/>
          </w:tcPr>
          <w:p w14:paraId="1AEC0272"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a)</w:t>
            </w:r>
            <w:r w:rsidRPr="003547EF">
              <w:rPr>
                <w:rFonts w:ascii="Verdana" w:hAnsi="Verdana"/>
                <w:sz w:val="16"/>
                <w:szCs w:val="16"/>
              </w:rPr>
              <w:tab/>
              <w:t>Sistemas galvánicos (ánodos de sacrificio), y</w:t>
            </w:r>
          </w:p>
        </w:tc>
        <w:tc>
          <w:tcPr>
            <w:tcW w:w="4788" w:type="dxa"/>
          </w:tcPr>
          <w:p w14:paraId="6B2698FE" w14:textId="77777777" w:rsidR="00F11906" w:rsidRPr="0050648B" w:rsidRDefault="007F6228" w:rsidP="00F11906">
            <w:pPr>
              <w:spacing w:after="101" w:line="212" w:lineRule="atLeast"/>
              <w:jc w:val="both"/>
              <w:rPr>
                <w:lang w:val="en-US"/>
              </w:rPr>
            </w:pPr>
            <w:r w:rsidRPr="0050648B">
              <w:rPr>
                <w:rFonts w:ascii="Verdana" w:hAnsi="Verdana"/>
                <w:b/>
                <w:bCs/>
                <w:sz w:val="16"/>
                <w:szCs w:val="16"/>
                <w:lang w:val="en-US"/>
              </w:rPr>
              <w:t>a</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sz w:val="16"/>
                <w:szCs w:val="16"/>
                <w:lang w:val="en-US"/>
              </w:rPr>
              <w:t>              Galvanic systems (sacrificial anodes), and</w:t>
            </w:r>
            <w:r w:rsidR="00F11906" w:rsidRPr="0050648B">
              <w:rPr>
                <w:lang w:val="en-US"/>
              </w:rPr>
              <w:t xml:space="preserve"> </w:t>
            </w:r>
          </w:p>
        </w:tc>
      </w:tr>
      <w:tr w:rsidR="00F11906" w:rsidRPr="003547EF" w14:paraId="598D7E95" w14:textId="77777777" w:rsidTr="00045D54">
        <w:tc>
          <w:tcPr>
            <w:tcW w:w="4788" w:type="dxa"/>
          </w:tcPr>
          <w:p w14:paraId="14F3ABB7" w14:textId="77777777" w:rsidR="00F11906" w:rsidRPr="003547EF" w:rsidRDefault="00F11906" w:rsidP="00F11906">
            <w:pPr>
              <w:pStyle w:val="ROMANOS"/>
              <w:spacing w:line="220" w:lineRule="exact"/>
              <w:ind w:left="0" w:firstLine="0"/>
              <w:rPr>
                <w:rFonts w:ascii="Verdana" w:hAnsi="Verdana"/>
                <w:sz w:val="16"/>
                <w:szCs w:val="16"/>
              </w:rPr>
            </w:pPr>
            <w:r w:rsidRPr="003547EF">
              <w:rPr>
                <w:rFonts w:ascii="Verdana" w:hAnsi="Verdana"/>
                <w:b/>
                <w:sz w:val="16"/>
                <w:szCs w:val="16"/>
              </w:rPr>
              <w:t>b)</w:t>
            </w:r>
            <w:r w:rsidRPr="003547EF">
              <w:rPr>
                <w:rFonts w:ascii="Verdana" w:hAnsi="Verdana"/>
                <w:b/>
                <w:sz w:val="16"/>
                <w:szCs w:val="16"/>
              </w:rPr>
              <w:tab/>
            </w:r>
            <w:r w:rsidRPr="003547EF">
              <w:rPr>
                <w:rFonts w:ascii="Verdana" w:hAnsi="Verdana"/>
                <w:sz w:val="16"/>
                <w:szCs w:val="16"/>
              </w:rPr>
              <w:t>Sistemas de corriente impresa.</w:t>
            </w:r>
          </w:p>
        </w:tc>
        <w:tc>
          <w:tcPr>
            <w:tcW w:w="4788" w:type="dxa"/>
          </w:tcPr>
          <w:p w14:paraId="630F35BD" w14:textId="77777777" w:rsidR="00F11906" w:rsidRPr="0050648B" w:rsidRDefault="00F11906" w:rsidP="00F11906">
            <w:pPr>
              <w:spacing w:after="101" w:line="220" w:lineRule="atLeast"/>
              <w:jc w:val="both"/>
              <w:rPr>
                <w:lang w:val="en-US"/>
              </w:rPr>
            </w:pPr>
            <w:r w:rsidRPr="0050648B">
              <w:rPr>
                <w:rFonts w:ascii="Verdana" w:hAnsi="Verdana"/>
                <w:b/>
                <w:bCs/>
                <w:sz w:val="16"/>
                <w:szCs w:val="16"/>
                <w:lang w:val="en-US"/>
              </w:rPr>
              <w:t>b)</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Printed current systems.</w:t>
            </w:r>
            <w:r w:rsidRPr="0050648B">
              <w:rPr>
                <w:lang w:val="en-US"/>
              </w:rPr>
              <w:t xml:space="preserve"> </w:t>
            </w:r>
          </w:p>
        </w:tc>
      </w:tr>
      <w:tr w:rsidR="00F11906" w:rsidRPr="00F11906" w14:paraId="43F3CD55" w14:textId="77777777" w:rsidTr="00045D54">
        <w:tc>
          <w:tcPr>
            <w:tcW w:w="4788" w:type="dxa"/>
          </w:tcPr>
          <w:p w14:paraId="243DFBB0" w14:textId="77777777" w:rsidR="00F11906" w:rsidRPr="003547EF" w:rsidRDefault="00F11906" w:rsidP="00F11906">
            <w:pPr>
              <w:pStyle w:val="Texto"/>
              <w:spacing w:line="220" w:lineRule="exact"/>
              <w:ind w:firstLine="0"/>
              <w:rPr>
                <w:rFonts w:ascii="Verdana" w:hAnsi="Verdana"/>
                <w:sz w:val="16"/>
                <w:szCs w:val="16"/>
              </w:rPr>
            </w:pPr>
            <w:r w:rsidRPr="003547EF">
              <w:rPr>
                <w:rFonts w:ascii="Verdana" w:hAnsi="Verdana"/>
                <w:sz w:val="16"/>
                <w:szCs w:val="16"/>
              </w:rPr>
              <w:t>Durante el Diseño del sistema de protección catódica se debe cumplir como mínimo lo siguiente:</w:t>
            </w:r>
          </w:p>
        </w:tc>
        <w:tc>
          <w:tcPr>
            <w:tcW w:w="4788" w:type="dxa"/>
          </w:tcPr>
          <w:p w14:paraId="78ED5571" w14:textId="77777777" w:rsidR="00F11906" w:rsidRPr="0050648B" w:rsidRDefault="00F11906" w:rsidP="00F11906">
            <w:pPr>
              <w:spacing w:after="101" w:line="220" w:lineRule="atLeast"/>
              <w:jc w:val="both"/>
              <w:rPr>
                <w:lang w:val="en-US"/>
              </w:rPr>
            </w:pPr>
            <w:r w:rsidRPr="0050648B">
              <w:rPr>
                <w:rFonts w:ascii="Verdana" w:hAnsi="Verdana"/>
                <w:sz w:val="16"/>
                <w:szCs w:val="16"/>
                <w:lang w:val="en-US"/>
              </w:rPr>
              <w:t>During the design of the cathodic protection system, the following must be met as a minimum:</w:t>
            </w:r>
            <w:r w:rsidRPr="0050648B">
              <w:rPr>
                <w:lang w:val="en-US"/>
              </w:rPr>
              <w:t xml:space="preserve"> </w:t>
            </w:r>
          </w:p>
        </w:tc>
      </w:tr>
      <w:tr w:rsidR="00F11906" w:rsidRPr="00F11906" w14:paraId="5595DD1C" w14:textId="77777777" w:rsidTr="00045D54">
        <w:tc>
          <w:tcPr>
            <w:tcW w:w="4788" w:type="dxa"/>
          </w:tcPr>
          <w:p w14:paraId="7B190453" w14:textId="77777777" w:rsidR="00F11906" w:rsidRPr="003547EF" w:rsidRDefault="00F11906" w:rsidP="00F11906">
            <w:pPr>
              <w:pStyle w:val="ROMANOS"/>
              <w:spacing w:line="220" w:lineRule="exact"/>
              <w:ind w:left="0" w:firstLine="0"/>
              <w:rPr>
                <w:rFonts w:ascii="Verdana" w:hAnsi="Verdana"/>
                <w:sz w:val="16"/>
                <w:szCs w:val="16"/>
              </w:rPr>
            </w:pPr>
            <w:r w:rsidRPr="003547EF">
              <w:rPr>
                <w:rFonts w:ascii="Verdana" w:hAnsi="Verdana"/>
                <w:b/>
                <w:sz w:val="16"/>
                <w:szCs w:val="16"/>
              </w:rPr>
              <w:t>a)</w:t>
            </w:r>
            <w:r w:rsidRPr="003547EF">
              <w:rPr>
                <w:rFonts w:ascii="Verdana" w:hAnsi="Verdana"/>
                <w:sz w:val="16"/>
                <w:szCs w:val="16"/>
              </w:rPr>
              <w:tab/>
              <w:t>Requisitos de corriente y voltaje;</w:t>
            </w:r>
          </w:p>
        </w:tc>
        <w:tc>
          <w:tcPr>
            <w:tcW w:w="4788" w:type="dxa"/>
          </w:tcPr>
          <w:p w14:paraId="09C7EB2D" w14:textId="77777777" w:rsidR="00F11906" w:rsidRPr="0050648B" w:rsidRDefault="007F6228" w:rsidP="00F11906">
            <w:pPr>
              <w:spacing w:after="101" w:line="220" w:lineRule="atLeast"/>
              <w:jc w:val="both"/>
              <w:rPr>
                <w:lang w:val="en-US"/>
              </w:rPr>
            </w:pPr>
            <w:r w:rsidRPr="0050648B">
              <w:rPr>
                <w:rFonts w:ascii="Verdana" w:hAnsi="Verdana"/>
                <w:b/>
                <w:bCs/>
                <w:sz w:val="16"/>
                <w:szCs w:val="16"/>
                <w:lang w:val="en-US"/>
              </w:rPr>
              <w:t>a</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sz w:val="16"/>
                <w:szCs w:val="16"/>
                <w:lang w:val="en-US"/>
              </w:rPr>
              <w:t>              Current and voltage requirements;</w:t>
            </w:r>
            <w:r w:rsidR="00F11906" w:rsidRPr="0050648B">
              <w:rPr>
                <w:lang w:val="en-US"/>
              </w:rPr>
              <w:t xml:space="preserve"> </w:t>
            </w:r>
          </w:p>
        </w:tc>
      </w:tr>
      <w:tr w:rsidR="00F11906" w:rsidRPr="00F11906" w14:paraId="2C0B890D" w14:textId="77777777" w:rsidTr="00045D54">
        <w:tc>
          <w:tcPr>
            <w:tcW w:w="4788" w:type="dxa"/>
          </w:tcPr>
          <w:p w14:paraId="71506B1D" w14:textId="77777777" w:rsidR="00F11906" w:rsidRPr="003547EF" w:rsidRDefault="00F11906" w:rsidP="00F11906">
            <w:pPr>
              <w:pStyle w:val="ROMANOS"/>
              <w:spacing w:line="220" w:lineRule="exact"/>
              <w:ind w:left="0" w:firstLine="0"/>
              <w:rPr>
                <w:rFonts w:ascii="Verdana" w:hAnsi="Verdana"/>
                <w:sz w:val="16"/>
                <w:szCs w:val="16"/>
              </w:rPr>
            </w:pPr>
            <w:r w:rsidRPr="003547EF">
              <w:rPr>
                <w:rFonts w:ascii="Verdana" w:hAnsi="Verdana"/>
                <w:b/>
                <w:sz w:val="16"/>
                <w:szCs w:val="16"/>
              </w:rPr>
              <w:t>b)</w:t>
            </w:r>
            <w:r w:rsidRPr="003547EF">
              <w:rPr>
                <w:rFonts w:ascii="Verdana" w:hAnsi="Verdana"/>
                <w:b/>
                <w:sz w:val="16"/>
                <w:szCs w:val="16"/>
              </w:rPr>
              <w:tab/>
            </w:r>
            <w:r w:rsidRPr="003547EF">
              <w:rPr>
                <w:rFonts w:ascii="Verdana" w:hAnsi="Verdana"/>
                <w:sz w:val="16"/>
                <w:szCs w:val="16"/>
              </w:rPr>
              <w:t>Resistividad del suelo/electrolito;</w:t>
            </w:r>
          </w:p>
        </w:tc>
        <w:tc>
          <w:tcPr>
            <w:tcW w:w="4788" w:type="dxa"/>
          </w:tcPr>
          <w:p w14:paraId="352A1F9D" w14:textId="77777777" w:rsidR="00F11906" w:rsidRPr="0050648B" w:rsidRDefault="00F11906" w:rsidP="00F11906">
            <w:pPr>
              <w:spacing w:after="101" w:line="220" w:lineRule="atLeast"/>
              <w:jc w:val="both"/>
              <w:rPr>
                <w:lang w:val="en-US"/>
              </w:rPr>
            </w:pPr>
            <w:r w:rsidRPr="0050648B">
              <w:rPr>
                <w:rFonts w:ascii="Verdana" w:hAnsi="Verdana"/>
                <w:b/>
                <w:bCs/>
                <w:sz w:val="16"/>
                <w:szCs w:val="16"/>
                <w:lang w:val="en-US"/>
              </w:rPr>
              <w:t>b)</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Resistivity of the soil / electrolyte;</w:t>
            </w:r>
            <w:r w:rsidRPr="0050648B">
              <w:rPr>
                <w:lang w:val="en-US"/>
              </w:rPr>
              <w:t xml:space="preserve"> </w:t>
            </w:r>
          </w:p>
        </w:tc>
      </w:tr>
      <w:tr w:rsidR="00F11906" w:rsidRPr="003547EF" w14:paraId="3F564663" w14:textId="77777777" w:rsidTr="00045D54">
        <w:tc>
          <w:tcPr>
            <w:tcW w:w="4788" w:type="dxa"/>
          </w:tcPr>
          <w:p w14:paraId="51958858" w14:textId="77777777" w:rsidR="00F11906" w:rsidRPr="003547EF" w:rsidRDefault="00F11906" w:rsidP="00F11906">
            <w:pPr>
              <w:pStyle w:val="ROMANOS"/>
              <w:spacing w:line="220" w:lineRule="exact"/>
              <w:ind w:left="0" w:firstLine="0"/>
              <w:rPr>
                <w:rFonts w:ascii="Verdana" w:hAnsi="Verdana"/>
                <w:sz w:val="16"/>
                <w:szCs w:val="16"/>
              </w:rPr>
            </w:pPr>
            <w:r w:rsidRPr="003547EF">
              <w:rPr>
                <w:rFonts w:ascii="Verdana" w:hAnsi="Verdana"/>
                <w:b/>
                <w:sz w:val="16"/>
                <w:szCs w:val="16"/>
              </w:rPr>
              <w:t>c)</w:t>
            </w:r>
            <w:r w:rsidRPr="003547EF">
              <w:rPr>
                <w:rFonts w:ascii="Verdana" w:hAnsi="Verdana"/>
                <w:sz w:val="16"/>
                <w:szCs w:val="16"/>
              </w:rPr>
              <w:tab/>
              <w:t>Temperatura ambiente;</w:t>
            </w:r>
          </w:p>
        </w:tc>
        <w:tc>
          <w:tcPr>
            <w:tcW w:w="4788" w:type="dxa"/>
          </w:tcPr>
          <w:p w14:paraId="709C82E4" w14:textId="77777777" w:rsidR="00F11906" w:rsidRPr="0050648B" w:rsidRDefault="00F11906" w:rsidP="00F11906">
            <w:pPr>
              <w:spacing w:after="101" w:line="220" w:lineRule="atLeast"/>
              <w:jc w:val="both"/>
              <w:rPr>
                <w:lang w:val="en-US"/>
              </w:rPr>
            </w:pPr>
            <w:r w:rsidRPr="0050648B">
              <w:rPr>
                <w:rFonts w:ascii="Verdana" w:hAnsi="Verdana"/>
                <w:b/>
                <w:bCs/>
                <w:sz w:val="16"/>
                <w:szCs w:val="16"/>
                <w:lang w:val="en-US"/>
              </w:rPr>
              <w:t>c)</w:t>
            </w:r>
            <w:r w:rsidRPr="0050648B">
              <w:rPr>
                <w:lang w:val="en-US"/>
              </w:rPr>
              <w:t xml:space="preserve"> </w:t>
            </w:r>
            <w:r w:rsidRPr="0050648B">
              <w:rPr>
                <w:rFonts w:ascii="Verdana" w:hAnsi="Verdana"/>
                <w:sz w:val="16"/>
                <w:szCs w:val="16"/>
                <w:lang w:val="en-US"/>
              </w:rPr>
              <w:t>              Room temperature;</w:t>
            </w:r>
            <w:r w:rsidRPr="0050648B">
              <w:rPr>
                <w:lang w:val="en-US"/>
              </w:rPr>
              <w:t xml:space="preserve"> </w:t>
            </w:r>
          </w:p>
        </w:tc>
      </w:tr>
      <w:tr w:rsidR="00F11906" w:rsidRPr="00F11906" w14:paraId="4F0425C1" w14:textId="77777777" w:rsidTr="00045D54">
        <w:tc>
          <w:tcPr>
            <w:tcW w:w="4788" w:type="dxa"/>
          </w:tcPr>
          <w:p w14:paraId="6BD70A9F"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d)</w:t>
            </w:r>
            <w:r w:rsidRPr="003547EF">
              <w:rPr>
                <w:rFonts w:ascii="Verdana" w:hAnsi="Verdana"/>
                <w:sz w:val="16"/>
                <w:szCs w:val="16"/>
              </w:rPr>
              <w:tab/>
              <w:t>Dique de tanque impermeable u otros revestimientos de contención;</w:t>
            </w:r>
          </w:p>
        </w:tc>
        <w:tc>
          <w:tcPr>
            <w:tcW w:w="4788" w:type="dxa"/>
          </w:tcPr>
          <w:p w14:paraId="33BF5A9E"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d)</w:t>
            </w:r>
            <w:r w:rsidRPr="0050648B">
              <w:rPr>
                <w:lang w:val="en-US"/>
              </w:rPr>
              <w:t xml:space="preserve"> </w:t>
            </w:r>
            <w:r w:rsidRPr="0050648B">
              <w:rPr>
                <w:rFonts w:ascii="Verdana" w:hAnsi="Verdana"/>
                <w:sz w:val="16"/>
                <w:szCs w:val="16"/>
                <w:lang w:val="en-US"/>
              </w:rPr>
              <w:t>              Waterproof tank dike or other containment liners;</w:t>
            </w:r>
            <w:r w:rsidRPr="0050648B">
              <w:rPr>
                <w:lang w:val="en-US"/>
              </w:rPr>
              <w:t xml:space="preserve"> </w:t>
            </w:r>
          </w:p>
        </w:tc>
      </w:tr>
      <w:tr w:rsidR="00F11906" w:rsidRPr="003547EF" w14:paraId="5DBF8D25" w14:textId="77777777" w:rsidTr="00045D54">
        <w:tc>
          <w:tcPr>
            <w:tcW w:w="4788" w:type="dxa"/>
          </w:tcPr>
          <w:p w14:paraId="6D294C74"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e)</w:t>
            </w:r>
            <w:r w:rsidRPr="003547EF">
              <w:rPr>
                <w:rFonts w:ascii="Verdana" w:hAnsi="Verdana"/>
                <w:b/>
                <w:sz w:val="16"/>
                <w:szCs w:val="16"/>
              </w:rPr>
              <w:tab/>
            </w:r>
            <w:r w:rsidRPr="003547EF">
              <w:rPr>
                <w:rFonts w:ascii="Verdana" w:hAnsi="Verdana"/>
                <w:sz w:val="16"/>
                <w:szCs w:val="16"/>
              </w:rPr>
              <w:t>Estructuras externas;</w:t>
            </w:r>
          </w:p>
        </w:tc>
        <w:tc>
          <w:tcPr>
            <w:tcW w:w="4788" w:type="dxa"/>
          </w:tcPr>
          <w:p w14:paraId="6466FB32" w14:textId="77777777" w:rsidR="00F11906" w:rsidRPr="0050648B" w:rsidRDefault="00494DB8" w:rsidP="00F11906">
            <w:pPr>
              <w:spacing w:after="101" w:line="212" w:lineRule="atLeast"/>
              <w:jc w:val="both"/>
              <w:rPr>
                <w:lang w:val="en-US"/>
              </w:rPr>
            </w:pPr>
            <w:r w:rsidRPr="0050648B">
              <w:rPr>
                <w:rFonts w:ascii="Verdana" w:hAnsi="Verdana"/>
                <w:b/>
                <w:bCs/>
                <w:sz w:val="16"/>
                <w:szCs w:val="16"/>
                <w:lang w:val="en-US"/>
              </w:rPr>
              <w:t>e</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b/>
                <w:bCs/>
                <w:sz w:val="16"/>
                <w:szCs w:val="16"/>
                <w:lang w:val="en-US"/>
              </w:rPr>
              <w:t xml:space="preserve">              </w:t>
            </w:r>
            <w:r w:rsidR="00F11906" w:rsidRPr="0050648B">
              <w:rPr>
                <w:rFonts w:ascii="Verdana" w:hAnsi="Verdana"/>
                <w:sz w:val="16"/>
                <w:szCs w:val="16"/>
                <w:lang w:val="en-US"/>
              </w:rPr>
              <w:t>External structures;</w:t>
            </w:r>
            <w:r w:rsidR="00F11906" w:rsidRPr="0050648B">
              <w:rPr>
                <w:lang w:val="en-US"/>
              </w:rPr>
              <w:t xml:space="preserve"> </w:t>
            </w:r>
          </w:p>
        </w:tc>
      </w:tr>
      <w:tr w:rsidR="00F11906" w:rsidRPr="003547EF" w14:paraId="2CA8573F" w14:textId="77777777" w:rsidTr="00045D54">
        <w:tc>
          <w:tcPr>
            <w:tcW w:w="4788" w:type="dxa"/>
          </w:tcPr>
          <w:p w14:paraId="1896B86F"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f)</w:t>
            </w:r>
            <w:r w:rsidRPr="003547EF">
              <w:rPr>
                <w:rFonts w:ascii="Verdana" w:hAnsi="Verdana"/>
                <w:b/>
                <w:sz w:val="16"/>
                <w:szCs w:val="16"/>
              </w:rPr>
              <w:tab/>
            </w:r>
            <w:r w:rsidRPr="003547EF">
              <w:rPr>
                <w:rFonts w:ascii="Verdana" w:hAnsi="Verdana"/>
                <w:sz w:val="16"/>
                <w:szCs w:val="16"/>
              </w:rPr>
              <w:t>Nivel freático del suelo;</w:t>
            </w:r>
          </w:p>
        </w:tc>
        <w:tc>
          <w:tcPr>
            <w:tcW w:w="4788" w:type="dxa"/>
          </w:tcPr>
          <w:p w14:paraId="692E34B1" w14:textId="77777777" w:rsidR="00F11906" w:rsidRPr="0050648B" w:rsidRDefault="00494DB8" w:rsidP="00F11906">
            <w:pPr>
              <w:spacing w:after="101" w:line="212" w:lineRule="atLeast"/>
              <w:jc w:val="both"/>
              <w:rPr>
                <w:lang w:val="en-US"/>
              </w:rPr>
            </w:pPr>
            <w:r w:rsidRPr="0050648B">
              <w:rPr>
                <w:rFonts w:ascii="Verdana" w:hAnsi="Verdana"/>
                <w:b/>
                <w:bCs/>
                <w:sz w:val="16"/>
                <w:szCs w:val="16"/>
                <w:lang w:val="en-US"/>
              </w:rPr>
              <w:t>f</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b/>
                <w:bCs/>
                <w:sz w:val="16"/>
                <w:szCs w:val="16"/>
                <w:lang w:val="en-US"/>
              </w:rPr>
              <w:t xml:space="preserve">              </w:t>
            </w:r>
            <w:r w:rsidR="00F11906" w:rsidRPr="0050648B">
              <w:rPr>
                <w:rFonts w:ascii="Verdana" w:hAnsi="Verdana"/>
                <w:sz w:val="16"/>
                <w:szCs w:val="16"/>
                <w:lang w:val="en-US"/>
              </w:rPr>
              <w:t>Phreatic soil level;</w:t>
            </w:r>
            <w:r w:rsidR="00F11906" w:rsidRPr="0050648B">
              <w:rPr>
                <w:lang w:val="en-US"/>
              </w:rPr>
              <w:t xml:space="preserve"> </w:t>
            </w:r>
          </w:p>
        </w:tc>
      </w:tr>
      <w:tr w:rsidR="00F11906" w:rsidRPr="003547EF" w14:paraId="4D629402" w14:textId="77777777" w:rsidTr="00045D54">
        <w:tc>
          <w:tcPr>
            <w:tcW w:w="4788" w:type="dxa"/>
          </w:tcPr>
          <w:p w14:paraId="5127E9C5"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g)</w:t>
            </w:r>
            <w:r w:rsidRPr="003547EF">
              <w:rPr>
                <w:rFonts w:ascii="Verdana" w:hAnsi="Verdana"/>
                <w:sz w:val="16"/>
                <w:szCs w:val="16"/>
              </w:rPr>
              <w:tab/>
              <w:t>Revestimientos utilizados;</w:t>
            </w:r>
          </w:p>
        </w:tc>
        <w:tc>
          <w:tcPr>
            <w:tcW w:w="4788" w:type="dxa"/>
          </w:tcPr>
          <w:p w14:paraId="03401B43"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g)</w:t>
            </w:r>
            <w:r w:rsidRPr="0050648B">
              <w:rPr>
                <w:lang w:val="en-US"/>
              </w:rPr>
              <w:t xml:space="preserve"> </w:t>
            </w:r>
            <w:r w:rsidRPr="0050648B">
              <w:rPr>
                <w:rFonts w:ascii="Verdana" w:hAnsi="Verdana"/>
                <w:sz w:val="16"/>
                <w:szCs w:val="16"/>
                <w:lang w:val="en-US"/>
              </w:rPr>
              <w:t>              Coatings used;</w:t>
            </w:r>
            <w:r w:rsidRPr="0050648B">
              <w:rPr>
                <w:lang w:val="en-US"/>
              </w:rPr>
              <w:t xml:space="preserve"> </w:t>
            </w:r>
          </w:p>
        </w:tc>
      </w:tr>
      <w:tr w:rsidR="00F11906" w:rsidRPr="00F11906" w14:paraId="7370CF71" w14:textId="77777777" w:rsidTr="00045D54">
        <w:tc>
          <w:tcPr>
            <w:tcW w:w="4788" w:type="dxa"/>
          </w:tcPr>
          <w:p w14:paraId="59D4F32F"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h)</w:t>
            </w:r>
            <w:r w:rsidRPr="003547EF">
              <w:rPr>
                <w:rFonts w:ascii="Verdana" w:hAnsi="Verdana"/>
                <w:b/>
                <w:sz w:val="16"/>
                <w:szCs w:val="16"/>
              </w:rPr>
              <w:tab/>
            </w:r>
            <w:r w:rsidRPr="003547EF">
              <w:rPr>
                <w:rFonts w:ascii="Verdana" w:hAnsi="Verdana"/>
                <w:sz w:val="16"/>
                <w:szCs w:val="16"/>
              </w:rPr>
              <w:t>Aislamiento del sistema eléctrico de puesta a tierra, y</w:t>
            </w:r>
          </w:p>
        </w:tc>
        <w:tc>
          <w:tcPr>
            <w:tcW w:w="4788" w:type="dxa"/>
          </w:tcPr>
          <w:p w14:paraId="5982367A"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h)</w:t>
            </w:r>
            <w:r w:rsidRPr="0050648B">
              <w:rPr>
                <w:lang w:val="en-US"/>
              </w:rPr>
              <w:t xml:space="preserve"> </w:t>
            </w:r>
            <w:r w:rsidRPr="0050648B">
              <w:rPr>
                <w:rFonts w:ascii="Verdana" w:hAnsi="Verdana"/>
                <w:b/>
                <w:bCs/>
                <w:sz w:val="16"/>
                <w:szCs w:val="16"/>
                <w:lang w:val="en-US"/>
              </w:rPr>
              <w:t xml:space="preserve">              </w:t>
            </w:r>
            <w:r w:rsidR="00494DB8" w:rsidRPr="0050648B">
              <w:rPr>
                <w:rFonts w:ascii="Verdana" w:hAnsi="Verdana"/>
                <w:sz w:val="16"/>
                <w:szCs w:val="16"/>
                <w:lang w:val="en-US"/>
              </w:rPr>
              <w:t>Insulation</w:t>
            </w:r>
            <w:r w:rsidRPr="0050648B">
              <w:rPr>
                <w:rFonts w:ascii="Verdana" w:hAnsi="Verdana"/>
                <w:sz w:val="16"/>
                <w:szCs w:val="16"/>
                <w:lang w:val="en-US"/>
              </w:rPr>
              <w:t xml:space="preserve"> of the electrical grounding system, and</w:t>
            </w:r>
            <w:r w:rsidRPr="0050648B">
              <w:rPr>
                <w:lang w:val="en-US"/>
              </w:rPr>
              <w:t xml:space="preserve"> </w:t>
            </w:r>
          </w:p>
        </w:tc>
      </w:tr>
      <w:tr w:rsidR="00F11906" w:rsidRPr="00F11906" w14:paraId="1C21AD82" w14:textId="77777777" w:rsidTr="00045D54">
        <w:tc>
          <w:tcPr>
            <w:tcW w:w="4788" w:type="dxa"/>
          </w:tcPr>
          <w:p w14:paraId="49D31C2F" w14:textId="77777777" w:rsidR="00F11906" w:rsidRPr="003547EF" w:rsidRDefault="00F11906" w:rsidP="00F11906">
            <w:pPr>
              <w:pStyle w:val="ROMANOS"/>
              <w:spacing w:line="212" w:lineRule="exact"/>
              <w:ind w:left="0" w:firstLine="0"/>
              <w:rPr>
                <w:rFonts w:ascii="Verdana" w:hAnsi="Verdana"/>
                <w:sz w:val="16"/>
                <w:szCs w:val="16"/>
              </w:rPr>
            </w:pPr>
            <w:r w:rsidRPr="003547EF">
              <w:rPr>
                <w:rFonts w:ascii="Verdana" w:hAnsi="Verdana"/>
                <w:b/>
                <w:sz w:val="16"/>
                <w:szCs w:val="16"/>
              </w:rPr>
              <w:t>i)</w:t>
            </w:r>
            <w:r w:rsidRPr="003547EF">
              <w:rPr>
                <w:rFonts w:ascii="Verdana" w:hAnsi="Verdana"/>
                <w:sz w:val="16"/>
                <w:szCs w:val="16"/>
              </w:rPr>
              <w:tab/>
              <w:t>Influencia de los sistemas de protección catódica adyacentes.</w:t>
            </w:r>
          </w:p>
        </w:tc>
        <w:tc>
          <w:tcPr>
            <w:tcW w:w="4788" w:type="dxa"/>
          </w:tcPr>
          <w:p w14:paraId="42ED13E9"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i)</w:t>
            </w:r>
            <w:r w:rsidRPr="0050648B">
              <w:rPr>
                <w:lang w:val="en-US"/>
              </w:rPr>
              <w:t xml:space="preserve"> </w:t>
            </w:r>
            <w:r w:rsidRPr="0050648B">
              <w:rPr>
                <w:rFonts w:ascii="Verdana" w:hAnsi="Verdana"/>
                <w:sz w:val="16"/>
                <w:szCs w:val="16"/>
                <w:lang w:val="en-US"/>
              </w:rPr>
              <w:t>              Influence of adjacent cathodic protection systems.</w:t>
            </w:r>
            <w:r w:rsidRPr="0050648B">
              <w:rPr>
                <w:lang w:val="en-US"/>
              </w:rPr>
              <w:t xml:space="preserve"> </w:t>
            </w:r>
          </w:p>
        </w:tc>
      </w:tr>
      <w:tr w:rsidR="00F11906" w:rsidRPr="003547EF" w14:paraId="310EEA7F" w14:textId="77777777" w:rsidTr="00045D54">
        <w:tc>
          <w:tcPr>
            <w:tcW w:w="4788" w:type="dxa"/>
          </w:tcPr>
          <w:p w14:paraId="530A223A"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b/>
                <w:sz w:val="16"/>
                <w:szCs w:val="16"/>
              </w:rPr>
              <w:t xml:space="preserve">8.3.11 </w:t>
            </w:r>
            <w:r w:rsidRPr="003547EF">
              <w:rPr>
                <w:rFonts w:ascii="Verdana" w:hAnsi="Verdana"/>
                <w:sz w:val="16"/>
                <w:szCs w:val="16"/>
              </w:rPr>
              <w:t>Instalación eléctrica</w:t>
            </w:r>
          </w:p>
        </w:tc>
        <w:tc>
          <w:tcPr>
            <w:tcW w:w="4788" w:type="dxa"/>
          </w:tcPr>
          <w:p w14:paraId="46CFE848" w14:textId="77777777" w:rsidR="00F11906" w:rsidRPr="0050648B" w:rsidRDefault="00F11906" w:rsidP="00F11906">
            <w:pPr>
              <w:spacing w:after="101" w:line="212" w:lineRule="atLeast"/>
              <w:jc w:val="both"/>
              <w:rPr>
                <w:lang w:val="en-US"/>
              </w:rPr>
            </w:pPr>
            <w:r w:rsidRPr="0050648B">
              <w:rPr>
                <w:rFonts w:ascii="Verdana" w:hAnsi="Verdana"/>
                <w:b/>
                <w:bCs/>
                <w:sz w:val="16"/>
                <w:szCs w:val="16"/>
                <w:lang w:val="en-US"/>
              </w:rPr>
              <w:t>8.3.11</w:t>
            </w:r>
            <w:r w:rsidRPr="0050648B">
              <w:rPr>
                <w:lang w:val="en-US"/>
              </w:rPr>
              <w:t xml:space="preserve"> </w:t>
            </w:r>
            <w:r w:rsidRPr="0050648B">
              <w:rPr>
                <w:rFonts w:ascii="Verdana" w:hAnsi="Verdana"/>
                <w:sz w:val="16"/>
                <w:szCs w:val="16"/>
                <w:lang w:val="en-US"/>
              </w:rPr>
              <w:t>Electrical installation</w:t>
            </w:r>
            <w:r w:rsidRPr="0050648B">
              <w:rPr>
                <w:lang w:val="en-US"/>
              </w:rPr>
              <w:t xml:space="preserve"> </w:t>
            </w:r>
          </w:p>
        </w:tc>
      </w:tr>
      <w:tr w:rsidR="00F11906" w:rsidRPr="00F11906" w14:paraId="290DCB87" w14:textId="77777777" w:rsidTr="00045D54">
        <w:tc>
          <w:tcPr>
            <w:tcW w:w="4788" w:type="dxa"/>
          </w:tcPr>
          <w:p w14:paraId="2446E9E6" w14:textId="77777777" w:rsidR="00F11906" w:rsidRPr="003547EF" w:rsidRDefault="00F11906" w:rsidP="00F11906">
            <w:pPr>
              <w:pStyle w:val="Texto"/>
              <w:spacing w:line="212" w:lineRule="exact"/>
              <w:ind w:firstLine="0"/>
              <w:rPr>
                <w:rFonts w:ascii="Verdana" w:hAnsi="Verdana"/>
                <w:sz w:val="16"/>
                <w:szCs w:val="16"/>
              </w:rPr>
            </w:pPr>
            <w:r w:rsidRPr="003547EF">
              <w:rPr>
                <w:rFonts w:ascii="Verdana" w:hAnsi="Verdana"/>
                <w:sz w:val="16"/>
                <w:szCs w:val="16"/>
              </w:rPr>
              <w:t>Todo el sistema eléctrico diseñado en las áreas de Recepción, almacenamiento y Entrega, debe cumplir con los requerimientos establecidos en la Norma Oficial Mexicana NOM-001-SEDE-2012, Instalaciones Eléctricas (Utilización), vigente, equivalente o aquella que la modifique o sustituya, el Regulado debe evidenciar que cuenta con el dictamen donde demuestre que la instalación de los sistemas eléctricos y de iluminación fueron verificados por una Unidad de Verificación de Instalaciones Eléctricas (UVIE) acreditada y aprobada en términos de la LFMN.</w:t>
            </w:r>
          </w:p>
        </w:tc>
        <w:tc>
          <w:tcPr>
            <w:tcW w:w="4788" w:type="dxa"/>
          </w:tcPr>
          <w:p w14:paraId="4F87D546" w14:textId="77777777" w:rsidR="00F11906" w:rsidRPr="0050648B" w:rsidRDefault="00494DB8" w:rsidP="00F11906">
            <w:pPr>
              <w:spacing w:after="101" w:line="212" w:lineRule="atLeast"/>
              <w:jc w:val="both"/>
              <w:rPr>
                <w:lang w:val="en-US"/>
              </w:rPr>
            </w:pPr>
            <w:r w:rsidRPr="0050648B">
              <w:rPr>
                <w:rFonts w:ascii="Verdana" w:hAnsi="Verdana"/>
                <w:sz w:val="16"/>
                <w:szCs w:val="16"/>
                <w:lang w:val="en-US"/>
              </w:rPr>
              <w:t>The entire</w:t>
            </w:r>
            <w:r w:rsidR="00F11906" w:rsidRPr="0050648B">
              <w:rPr>
                <w:rFonts w:ascii="Verdana" w:hAnsi="Verdana"/>
                <w:sz w:val="16"/>
                <w:szCs w:val="16"/>
                <w:lang w:val="en-US"/>
              </w:rPr>
              <w:t xml:space="preserve"> electrical system designed in the areas of Reception, storage and Delivery, must comply with the requirements established in the Official Mexican Standard NOM-001-SEDE-2012, Electrical Installations (Utilization), in </w:t>
            </w:r>
            <w:r w:rsidRPr="0050648B">
              <w:rPr>
                <w:rFonts w:ascii="Verdana" w:hAnsi="Verdana"/>
                <w:sz w:val="16"/>
                <w:szCs w:val="16"/>
                <w:lang w:val="en-US"/>
              </w:rPr>
              <w:t>effect</w:t>
            </w:r>
            <w:r w:rsidR="00F11906" w:rsidRPr="0050648B">
              <w:rPr>
                <w:rFonts w:ascii="Verdana" w:hAnsi="Verdana"/>
                <w:sz w:val="16"/>
                <w:szCs w:val="16"/>
                <w:lang w:val="en-US"/>
              </w:rPr>
              <w:t xml:space="preserve">, </w:t>
            </w:r>
            <w:r w:rsidRPr="0050648B">
              <w:rPr>
                <w:rFonts w:ascii="Verdana" w:hAnsi="Verdana"/>
                <w:sz w:val="16"/>
                <w:szCs w:val="16"/>
                <w:lang w:val="en-US"/>
              </w:rPr>
              <w:t xml:space="preserve">the </w:t>
            </w:r>
            <w:r w:rsidR="00F11906" w:rsidRPr="0050648B">
              <w:rPr>
                <w:rFonts w:ascii="Verdana" w:hAnsi="Verdana"/>
                <w:sz w:val="16"/>
                <w:szCs w:val="16"/>
                <w:lang w:val="en-US"/>
              </w:rPr>
              <w:t xml:space="preserve">equivalent or that which modifies or substitutes </w:t>
            </w:r>
            <w:r w:rsidRPr="0050648B">
              <w:rPr>
                <w:rFonts w:ascii="Verdana" w:hAnsi="Verdana"/>
                <w:sz w:val="16"/>
                <w:szCs w:val="16"/>
                <w:lang w:val="en-US"/>
              </w:rPr>
              <w:t>for it</w:t>
            </w:r>
            <w:r w:rsidR="00F11906" w:rsidRPr="0050648B">
              <w:rPr>
                <w:rFonts w:ascii="Verdana" w:hAnsi="Verdana"/>
                <w:sz w:val="16"/>
                <w:szCs w:val="16"/>
                <w:lang w:val="en-US"/>
              </w:rPr>
              <w:t xml:space="preserve">, the Regulated </w:t>
            </w:r>
            <w:r w:rsidRPr="0050648B">
              <w:rPr>
                <w:rFonts w:ascii="Verdana" w:hAnsi="Verdana"/>
                <w:sz w:val="16"/>
                <w:szCs w:val="16"/>
                <w:lang w:val="en-US"/>
              </w:rPr>
              <w:t xml:space="preserve">party </w:t>
            </w:r>
            <w:r w:rsidR="00F11906" w:rsidRPr="0050648B">
              <w:rPr>
                <w:rFonts w:ascii="Verdana" w:hAnsi="Verdana"/>
                <w:sz w:val="16"/>
                <w:szCs w:val="16"/>
                <w:lang w:val="en-US"/>
              </w:rPr>
              <w:t xml:space="preserve">must show that he has the </w:t>
            </w:r>
            <w:r w:rsidRPr="0050648B">
              <w:rPr>
                <w:rFonts w:ascii="Verdana" w:hAnsi="Verdana"/>
                <w:sz w:val="16"/>
                <w:szCs w:val="16"/>
                <w:lang w:val="en-US"/>
              </w:rPr>
              <w:t>official document that demonstrates that</w:t>
            </w:r>
            <w:r w:rsidR="00F11906" w:rsidRPr="0050648B">
              <w:rPr>
                <w:rFonts w:ascii="Verdana" w:hAnsi="Verdana"/>
                <w:sz w:val="16"/>
                <w:szCs w:val="16"/>
                <w:lang w:val="en-US"/>
              </w:rPr>
              <w:t xml:space="preserve"> the installation of the electrical and lighting systems were verified by an Electrical Installations </w:t>
            </w:r>
            <w:r w:rsidR="00063027" w:rsidRPr="0050648B">
              <w:rPr>
                <w:rFonts w:ascii="Verdana" w:hAnsi="Verdana"/>
                <w:sz w:val="16"/>
                <w:szCs w:val="16"/>
                <w:lang w:val="en-US"/>
              </w:rPr>
              <w:t>Unit of Verification</w:t>
            </w:r>
            <w:r w:rsidR="00F11906" w:rsidRPr="0050648B">
              <w:rPr>
                <w:rFonts w:ascii="Verdana" w:hAnsi="Verdana"/>
                <w:sz w:val="16"/>
                <w:szCs w:val="16"/>
                <w:lang w:val="en-US"/>
              </w:rPr>
              <w:t xml:space="preserve"> (UVIE) accredited and approved </w:t>
            </w:r>
            <w:r w:rsidRPr="0050648B">
              <w:rPr>
                <w:rFonts w:ascii="Verdana" w:hAnsi="Verdana"/>
                <w:sz w:val="16"/>
                <w:szCs w:val="16"/>
                <w:lang w:val="en-US"/>
              </w:rPr>
              <w:t>under the</w:t>
            </w:r>
            <w:r w:rsidR="00F11906" w:rsidRPr="0050648B">
              <w:rPr>
                <w:rFonts w:ascii="Verdana" w:hAnsi="Verdana"/>
                <w:sz w:val="16"/>
                <w:szCs w:val="16"/>
                <w:lang w:val="en-US"/>
              </w:rPr>
              <w:t xml:space="preserve"> terms of the LFMN.</w:t>
            </w:r>
            <w:r w:rsidR="00F11906" w:rsidRPr="0050648B">
              <w:rPr>
                <w:lang w:val="en-US"/>
              </w:rPr>
              <w:t xml:space="preserve"> </w:t>
            </w:r>
            <w:r w:rsidRPr="0050648B">
              <w:rPr>
                <w:rFonts w:ascii="Verdana" w:hAnsi="Verdana"/>
                <w:sz w:val="16"/>
                <w:szCs w:val="16"/>
                <w:lang w:val="en-US"/>
              </w:rPr>
              <w:t>(Federal Law on Metrology and Standardization)</w:t>
            </w:r>
          </w:p>
        </w:tc>
      </w:tr>
      <w:tr w:rsidR="00F11906" w:rsidRPr="00F11906" w14:paraId="47E3410F" w14:textId="77777777" w:rsidTr="00045D54">
        <w:tc>
          <w:tcPr>
            <w:tcW w:w="4788" w:type="dxa"/>
          </w:tcPr>
          <w:p w14:paraId="1145BF81"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sz w:val="16"/>
                <w:szCs w:val="16"/>
              </w:rPr>
              <w:t>El proyecto de la instalación eléctrica debe incluir el plano de la planta de conjunto y planos eléctricos de la Ingeniería Básica Extendida.</w:t>
            </w:r>
          </w:p>
        </w:tc>
        <w:tc>
          <w:tcPr>
            <w:tcW w:w="4788" w:type="dxa"/>
          </w:tcPr>
          <w:p w14:paraId="3BD079F3" w14:textId="77777777" w:rsidR="00F11906" w:rsidRPr="0050648B" w:rsidRDefault="00F11906" w:rsidP="00F11906">
            <w:pPr>
              <w:spacing w:after="101" w:line="238" w:lineRule="atLeast"/>
              <w:jc w:val="both"/>
              <w:rPr>
                <w:lang w:val="en-US"/>
              </w:rPr>
            </w:pPr>
            <w:r w:rsidRPr="0050648B">
              <w:rPr>
                <w:rFonts w:ascii="Verdana" w:hAnsi="Verdana"/>
                <w:sz w:val="16"/>
                <w:szCs w:val="16"/>
                <w:lang w:val="en-US"/>
              </w:rPr>
              <w:t>The project of the electrical installation must include the plan of the assembly plant and electrical plans of the Extended Basic Engineering.</w:t>
            </w:r>
            <w:r w:rsidRPr="0050648B">
              <w:rPr>
                <w:lang w:val="en-US"/>
              </w:rPr>
              <w:t xml:space="preserve"> </w:t>
            </w:r>
          </w:p>
        </w:tc>
      </w:tr>
      <w:tr w:rsidR="00F11906" w:rsidRPr="00F11906" w14:paraId="1B8FFEC2" w14:textId="77777777" w:rsidTr="00045D54">
        <w:tc>
          <w:tcPr>
            <w:tcW w:w="4788" w:type="dxa"/>
          </w:tcPr>
          <w:p w14:paraId="7443B7DC"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sz w:val="16"/>
                <w:szCs w:val="16"/>
              </w:rPr>
              <w:t>El Diseño del o los cuartos de control donde se instalen los controles y/o tableros centrales de distribución eléctrica, deben cumplir con las distancias indicadas en el Capítulo 8 “Distanciamiento” y la clasificación eléctrica apropiada.</w:t>
            </w:r>
          </w:p>
        </w:tc>
        <w:tc>
          <w:tcPr>
            <w:tcW w:w="4788" w:type="dxa"/>
          </w:tcPr>
          <w:p w14:paraId="64F163D6" w14:textId="77777777" w:rsidR="00F11906" w:rsidRPr="0050648B" w:rsidRDefault="00F11906" w:rsidP="00F11906">
            <w:pPr>
              <w:spacing w:after="101" w:line="238" w:lineRule="atLeast"/>
              <w:jc w:val="both"/>
              <w:rPr>
                <w:lang w:val="en-US"/>
              </w:rPr>
            </w:pPr>
            <w:r w:rsidRPr="0050648B">
              <w:rPr>
                <w:rFonts w:ascii="Verdana" w:hAnsi="Verdana"/>
                <w:sz w:val="16"/>
                <w:szCs w:val="16"/>
                <w:lang w:val="en-US"/>
              </w:rPr>
              <w:t xml:space="preserve">The Design of the control room (s) where the controls </w:t>
            </w:r>
            <w:r w:rsidR="00045D54" w:rsidRPr="0050648B">
              <w:rPr>
                <w:rFonts w:ascii="Verdana" w:hAnsi="Verdana"/>
                <w:sz w:val="16"/>
                <w:szCs w:val="16"/>
                <w:lang w:val="en-US"/>
              </w:rPr>
              <w:t>and/or</w:t>
            </w:r>
            <w:r w:rsidRPr="0050648B">
              <w:rPr>
                <w:rFonts w:ascii="Verdana" w:hAnsi="Verdana"/>
                <w:sz w:val="16"/>
                <w:szCs w:val="16"/>
                <w:lang w:val="en-US"/>
              </w:rPr>
              <w:t xml:space="preserve"> central electric distribution panels are installed, must comply with the distances indicated in Chapter 8 "Distancing" and the appropriate electrical classification.</w:t>
            </w:r>
            <w:r w:rsidRPr="0050648B">
              <w:rPr>
                <w:lang w:val="en-US"/>
              </w:rPr>
              <w:t xml:space="preserve"> </w:t>
            </w:r>
          </w:p>
        </w:tc>
      </w:tr>
      <w:tr w:rsidR="00F11906" w:rsidRPr="00F11906" w14:paraId="5DE5DCD3" w14:textId="77777777" w:rsidTr="00045D54">
        <w:tc>
          <w:tcPr>
            <w:tcW w:w="4788" w:type="dxa"/>
          </w:tcPr>
          <w:p w14:paraId="7E2D0F2C"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sz w:val="16"/>
                <w:szCs w:val="16"/>
              </w:rPr>
              <w:t>El Regulado debe evidenciar que cuenta con el Dictamen donde demuestre que la instalación eléctrica de la instalación terrestre de almacenamiento fue verificada por una Unidad de Verificación de instalaciones Eléctricas (UVIE) acreditada y aprobada en términos de la LFMN.</w:t>
            </w:r>
          </w:p>
        </w:tc>
        <w:tc>
          <w:tcPr>
            <w:tcW w:w="4788" w:type="dxa"/>
          </w:tcPr>
          <w:p w14:paraId="21ABFBC1" w14:textId="77777777" w:rsidR="00F11906" w:rsidRPr="0050648B" w:rsidRDefault="00F11906" w:rsidP="00F11906">
            <w:pPr>
              <w:spacing w:after="101" w:line="238" w:lineRule="atLeast"/>
              <w:jc w:val="both"/>
              <w:rPr>
                <w:lang w:val="en-US"/>
              </w:rPr>
            </w:pPr>
            <w:r w:rsidRPr="0050648B">
              <w:rPr>
                <w:rFonts w:ascii="Verdana" w:hAnsi="Verdana"/>
                <w:sz w:val="16"/>
                <w:szCs w:val="16"/>
                <w:lang w:val="en-US"/>
              </w:rPr>
              <w:t>The Regulated</w:t>
            </w:r>
            <w:r w:rsidR="00494DB8" w:rsidRPr="0050648B">
              <w:rPr>
                <w:rFonts w:ascii="Verdana" w:hAnsi="Verdana"/>
                <w:sz w:val="16"/>
                <w:szCs w:val="16"/>
                <w:lang w:val="en-US"/>
              </w:rPr>
              <w:t xml:space="preserve"> party</w:t>
            </w:r>
            <w:r w:rsidRPr="0050648B">
              <w:rPr>
                <w:rFonts w:ascii="Verdana" w:hAnsi="Verdana"/>
                <w:sz w:val="16"/>
                <w:szCs w:val="16"/>
                <w:lang w:val="en-US"/>
              </w:rPr>
              <w:t xml:space="preserve"> must show that it has the </w:t>
            </w:r>
            <w:r w:rsidR="00494DB8" w:rsidRPr="0050648B">
              <w:rPr>
                <w:rFonts w:ascii="Verdana" w:hAnsi="Verdana"/>
                <w:sz w:val="16"/>
                <w:szCs w:val="16"/>
                <w:lang w:val="en-US"/>
              </w:rPr>
              <w:t>Official document that</w:t>
            </w:r>
            <w:r w:rsidRPr="0050648B">
              <w:rPr>
                <w:rFonts w:ascii="Verdana" w:hAnsi="Verdana"/>
                <w:sz w:val="16"/>
                <w:szCs w:val="16"/>
                <w:lang w:val="en-US"/>
              </w:rPr>
              <w:t xml:space="preserve"> shows that the electrical installation of the land storage installation was verified by an Electricity </w:t>
            </w:r>
            <w:r w:rsidR="00063027" w:rsidRPr="0050648B">
              <w:rPr>
                <w:rFonts w:ascii="Verdana" w:hAnsi="Verdana"/>
                <w:sz w:val="16"/>
                <w:szCs w:val="16"/>
                <w:lang w:val="en-US"/>
              </w:rPr>
              <w:t>Unit of Verification</w:t>
            </w:r>
            <w:r w:rsidRPr="0050648B">
              <w:rPr>
                <w:rFonts w:ascii="Verdana" w:hAnsi="Verdana"/>
                <w:sz w:val="16"/>
                <w:szCs w:val="16"/>
                <w:lang w:val="en-US"/>
              </w:rPr>
              <w:t xml:space="preserve"> (UVIE) accredited and approved </w:t>
            </w:r>
            <w:r w:rsidR="00494DB8" w:rsidRPr="0050648B">
              <w:rPr>
                <w:rFonts w:ascii="Verdana" w:hAnsi="Verdana"/>
                <w:sz w:val="16"/>
                <w:szCs w:val="16"/>
                <w:lang w:val="en-US"/>
              </w:rPr>
              <w:t>under the</w:t>
            </w:r>
            <w:r w:rsidRPr="0050648B">
              <w:rPr>
                <w:rFonts w:ascii="Verdana" w:hAnsi="Verdana"/>
                <w:sz w:val="16"/>
                <w:szCs w:val="16"/>
                <w:lang w:val="en-US"/>
              </w:rPr>
              <w:t xml:space="preserve"> terms of the LFMN.</w:t>
            </w:r>
            <w:r w:rsidRPr="0050648B">
              <w:rPr>
                <w:lang w:val="en-US"/>
              </w:rPr>
              <w:t xml:space="preserve"> </w:t>
            </w:r>
          </w:p>
        </w:tc>
      </w:tr>
      <w:tr w:rsidR="00F11906" w:rsidRPr="00F11906" w14:paraId="0228C314" w14:textId="77777777" w:rsidTr="00045D54">
        <w:tc>
          <w:tcPr>
            <w:tcW w:w="4788" w:type="dxa"/>
          </w:tcPr>
          <w:p w14:paraId="56556FF4"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b/>
                <w:sz w:val="16"/>
                <w:szCs w:val="16"/>
              </w:rPr>
              <w:t>8.3.12</w:t>
            </w:r>
            <w:r w:rsidRPr="003547EF">
              <w:rPr>
                <w:rFonts w:ascii="Verdana" w:hAnsi="Verdana"/>
                <w:sz w:val="16"/>
                <w:szCs w:val="16"/>
              </w:rPr>
              <w:t xml:space="preserve"> Vialidades, accesos y estacionamientos</w:t>
            </w:r>
          </w:p>
        </w:tc>
        <w:tc>
          <w:tcPr>
            <w:tcW w:w="4788" w:type="dxa"/>
          </w:tcPr>
          <w:p w14:paraId="26B4D3A9"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8.3.12</w:t>
            </w:r>
            <w:r w:rsidRPr="0050648B">
              <w:rPr>
                <w:lang w:val="en-US"/>
              </w:rPr>
              <w:t xml:space="preserve"> </w:t>
            </w:r>
            <w:r w:rsidRPr="0050648B">
              <w:rPr>
                <w:rFonts w:ascii="Verdana" w:hAnsi="Verdana"/>
                <w:sz w:val="16"/>
                <w:szCs w:val="16"/>
                <w:lang w:val="en-US"/>
              </w:rPr>
              <w:t>Roads, accesses and parking lots</w:t>
            </w:r>
            <w:r w:rsidRPr="0050648B">
              <w:rPr>
                <w:lang w:val="en-US"/>
              </w:rPr>
              <w:t xml:space="preserve"> </w:t>
            </w:r>
          </w:p>
        </w:tc>
      </w:tr>
      <w:tr w:rsidR="00F11906" w:rsidRPr="00F11906" w14:paraId="10F8996B" w14:textId="77777777" w:rsidTr="00045D54">
        <w:tc>
          <w:tcPr>
            <w:tcW w:w="4788" w:type="dxa"/>
          </w:tcPr>
          <w:p w14:paraId="70D09115"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sz w:val="16"/>
                <w:szCs w:val="16"/>
              </w:rPr>
              <w:t>El Diseño debe estar orientado a que las operaciones con Auto-tanques y/o Carro-tanques se realicen en forma secuencial, eficiente y segura desde su ingreso y hasta la salida de la instalación, cumpliendo como mínimo con las siguientes condiciones:</w:t>
            </w:r>
          </w:p>
        </w:tc>
        <w:tc>
          <w:tcPr>
            <w:tcW w:w="4788" w:type="dxa"/>
          </w:tcPr>
          <w:p w14:paraId="0C5AC307" w14:textId="77777777" w:rsidR="00F11906" w:rsidRPr="0050648B" w:rsidRDefault="00F11906" w:rsidP="00F11906">
            <w:pPr>
              <w:spacing w:after="101" w:line="238" w:lineRule="atLeast"/>
              <w:jc w:val="both"/>
              <w:rPr>
                <w:lang w:val="en-US"/>
              </w:rPr>
            </w:pPr>
            <w:r w:rsidRPr="0050648B">
              <w:rPr>
                <w:rFonts w:ascii="Verdana" w:hAnsi="Verdana"/>
                <w:sz w:val="16"/>
                <w:szCs w:val="16"/>
                <w:lang w:val="en-US"/>
              </w:rPr>
              <w:t>The Design must be oriented so that the operations with</w:t>
            </w:r>
            <w:r w:rsidRPr="0050648B">
              <w:rPr>
                <w:lang w:val="en-US"/>
              </w:rPr>
              <w:t xml:space="preserve"> </w:t>
            </w:r>
            <w:r w:rsidR="000138BF" w:rsidRPr="0050648B">
              <w:rPr>
                <w:rFonts w:ascii="Verdana" w:hAnsi="Verdana"/>
                <w:sz w:val="16"/>
                <w:szCs w:val="16"/>
                <w:lang w:val="en-US"/>
              </w:rPr>
              <w:t>self-contained</w:t>
            </w:r>
            <w:r w:rsidR="00494DB8" w:rsidRPr="0050648B">
              <w:rPr>
                <w:rFonts w:ascii="Verdana" w:hAnsi="Verdana"/>
                <w:sz w:val="16"/>
                <w:szCs w:val="16"/>
                <w:lang w:val="en-US"/>
              </w:rPr>
              <w:t xml:space="preserve"> tanks</w:t>
            </w:r>
            <w:r w:rsidRPr="0050648B">
              <w:rPr>
                <w:lang w:val="en-US"/>
              </w:rPr>
              <w:t xml:space="preserve"> </w:t>
            </w:r>
            <w:r w:rsidR="00045D54" w:rsidRPr="0050648B">
              <w:rPr>
                <w:rFonts w:ascii="Verdana" w:hAnsi="Verdana"/>
                <w:sz w:val="16"/>
                <w:szCs w:val="16"/>
                <w:lang w:val="en-US"/>
              </w:rPr>
              <w:t>and/or</w:t>
            </w:r>
            <w:r w:rsidRPr="0050648B">
              <w:rPr>
                <w:rFonts w:ascii="Verdana" w:hAnsi="Verdana"/>
                <w:sz w:val="16"/>
                <w:szCs w:val="16"/>
                <w:lang w:val="en-US"/>
              </w:rPr>
              <w:t xml:space="preserve"> </w:t>
            </w:r>
            <w:r w:rsidR="00494DB8" w:rsidRPr="0050648B">
              <w:rPr>
                <w:rFonts w:ascii="Verdana" w:hAnsi="Verdana"/>
                <w:sz w:val="16"/>
                <w:szCs w:val="16"/>
                <w:lang w:val="en-US"/>
              </w:rPr>
              <w:t>Tanker trucks</w:t>
            </w:r>
            <w:r w:rsidRPr="0050648B">
              <w:rPr>
                <w:rFonts w:ascii="Verdana" w:hAnsi="Verdana"/>
                <w:sz w:val="16"/>
                <w:szCs w:val="16"/>
                <w:lang w:val="en-US"/>
              </w:rPr>
              <w:t xml:space="preserve"> are carried out sequentially, efficiently and safely from the time of entry and until the exit of the installation, </w:t>
            </w:r>
            <w:r w:rsidR="00494DB8" w:rsidRPr="0050648B">
              <w:rPr>
                <w:rFonts w:ascii="Verdana" w:hAnsi="Verdana"/>
                <w:sz w:val="16"/>
                <w:szCs w:val="16"/>
                <w:lang w:val="en-US"/>
              </w:rPr>
              <w:t>meeting</w:t>
            </w:r>
            <w:r w:rsidRPr="0050648B">
              <w:rPr>
                <w:rFonts w:ascii="Verdana" w:hAnsi="Verdana"/>
                <w:sz w:val="16"/>
                <w:szCs w:val="16"/>
                <w:lang w:val="en-US"/>
              </w:rPr>
              <w:t xml:space="preserve"> at least the following conditions:</w:t>
            </w:r>
            <w:r w:rsidRPr="0050648B">
              <w:rPr>
                <w:lang w:val="en-US"/>
              </w:rPr>
              <w:t xml:space="preserve"> </w:t>
            </w:r>
          </w:p>
        </w:tc>
      </w:tr>
      <w:tr w:rsidR="00F11906" w:rsidRPr="00F11906" w14:paraId="7FAD1D2F" w14:textId="77777777" w:rsidTr="00045D54">
        <w:tc>
          <w:tcPr>
            <w:tcW w:w="4788" w:type="dxa"/>
          </w:tcPr>
          <w:p w14:paraId="2C22685A"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a)</w:t>
            </w:r>
            <w:r w:rsidRPr="003547EF">
              <w:rPr>
                <w:rFonts w:ascii="Verdana" w:hAnsi="Verdana"/>
                <w:b/>
                <w:sz w:val="16"/>
                <w:szCs w:val="16"/>
              </w:rPr>
              <w:tab/>
            </w:r>
            <w:r w:rsidRPr="003547EF">
              <w:rPr>
                <w:rFonts w:ascii="Verdana" w:hAnsi="Verdana"/>
                <w:sz w:val="16"/>
                <w:szCs w:val="16"/>
              </w:rPr>
              <w:t>Ingreso y salida de o hacia la vialidad externa, incluyendo el derecho de vía;</w:t>
            </w:r>
          </w:p>
        </w:tc>
        <w:tc>
          <w:tcPr>
            <w:tcW w:w="4788" w:type="dxa"/>
          </w:tcPr>
          <w:p w14:paraId="3F0A0D4D" w14:textId="77777777" w:rsidR="00F11906" w:rsidRPr="0050648B" w:rsidRDefault="00494DB8" w:rsidP="00F11906">
            <w:pPr>
              <w:spacing w:after="101" w:line="238" w:lineRule="atLeast"/>
              <w:jc w:val="both"/>
              <w:rPr>
                <w:lang w:val="en-US"/>
              </w:rPr>
            </w:pPr>
            <w:r w:rsidRPr="0050648B">
              <w:rPr>
                <w:rFonts w:ascii="Verdana" w:hAnsi="Verdana"/>
                <w:b/>
                <w:bCs/>
                <w:sz w:val="16"/>
                <w:szCs w:val="16"/>
                <w:lang w:val="en-US"/>
              </w:rPr>
              <w:t>a</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b/>
                <w:bCs/>
                <w:sz w:val="16"/>
                <w:szCs w:val="16"/>
                <w:lang w:val="en-US"/>
              </w:rPr>
              <w:t xml:space="preserve">              </w:t>
            </w:r>
            <w:r w:rsidR="00F11906" w:rsidRPr="0050648B">
              <w:rPr>
                <w:rFonts w:ascii="Verdana" w:hAnsi="Verdana"/>
                <w:sz w:val="16"/>
                <w:szCs w:val="16"/>
                <w:lang w:val="en-US"/>
              </w:rPr>
              <w:t>Entry and exit from or to the external road, including the right of way;</w:t>
            </w:r>
            <w:r w:rsidR="00F11906" w:rsidRPr="0050648B">
              <w:rPr>
                <w:lang w:val="en-US"/>
              </w:rPr>
              <w:t xml:space="preserve"> </w:t>
            </w:r>
          </w:p>
        </w:tc>
      </w:tr>
      <w:tr w:rsidR="00F11906" w:rsidRPr="00F11906" w14:paraId="2301BC8D" w14:textId="77777777" w:rsidTr="00045D54">
        <w:tc>
          <w:tcPr>
            <w:tcW w:w="4788" w:type="dxa"/>
          </w:tcPr>
          <w:p w14:paraId="2F458897"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b)</w:t>
            </w:r>
            <w:r w:rsidRPr="003547EF">
              <w:rPr>
                <w:rFonts w:ascii="Verdana" w:hAnsi="Verdana"/>
                <w:b/>
                <w:sz w:val="16"/>
                <w:szCs w:val="16"/>
              </w:rPr>
              <w:tab/>
            </w:r>
            <w:r w:rsidRPr="003547EF">
              <w:rPr>
                <w:rFonts w:ascii="Verdana" w:hAnsi="Verdana"/>
                <w:sz w:val="16"/>
                <w:szCs w:val="16"/>
              </w:rPr>
              <w:t>Ubicación de oficina de control de operaciones y de las áreas de Recepción y Entrega;</w:t>
            </w:r>
          </w:p>
        </w:tc>
        <w:tc>
          <w:tcPr>
            <w:tcW w:w="4788" w:type="dxa"/>
          </w:tcPr>
          <w:p w14:paraId="1995CDB8"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b)</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Location of office of control of operations and of the reception and delivery areas;</w:t>
            </w:r>
            <w:r w:rsidRPr="0050648B">
              <w:rPr>
                <w:lang w:val="en-US"/>
              </w:rPr>
              <w:t xml:space="preserve"> </w:t>
            </w:r>
          </w:p>
        </w:tc>
      </w:tr>
      <w:tr w:rsidR="00F11906" w:rsidRPr="00F11906" w14:paraId="713C70B2" w14:textId="77777777" w:rsidTr="00045D54">
        <w:tc>
          <w:tcPr>
            <w:tcW w:w="4788" w:type="dxa"/>
          </w:tcPr>
          <w:p w14:paraId="14AB2340"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c)</w:t>
            </w:r>
            <w:r w:rsidRPr="003547EF">
              <w:rPr>
                <w:rFonts w:ascii="Verdana" w:hAnsi="Verdana"/>
                <w:b/>
                <w:sz w:val="16"/>
                <w:szCs w:val="16"/>
              </w:rPr>
              <w:tab/>
            </w:r>
            <w:r w:rsidRPr="003547EF">
              <w:rPr>
                <w:rFonts w:ascii="Verdana" w:hAnsi="Verdana"/>
                <w:sz w:val="16"/>
                <w:szCs w:val="16"/>
              </w:rPr>
              <w:t>Patrón de frecuencia de tráfico vehicular en vialidad externa, así como en el interior de la instalación;</w:t>
            </w:r>
          </w:p>
        </w:tc>
        <w:tc>
          <w:tcPr>
            <w:tcW w:w="4788" w:type="dxa"/>
          </w:tcPr>
          <w:p w14:paraId="0474004E"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c)</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 xml:space="preserve">Pattern of vehicular traffic frequency </w:t>
            </w:r>
            <w:r w:rsidR="00494DB8" w:rsidRPr="0050648B">
              <w:rPr>
                <w:rFonts w:ascii="Verdana" w:hAnsi="Verdana"/>
                <w:sz w:val="16"/>
                <w:szCs w:val="16"/>
                <w:lang w:val="en-US"/>
              </w:rPr>
              <w:t>on</w:t>
            </w:r>
            <w:r w:rsidRPr="0050648B">
              <w:rPr>
                <w:rFonts w:ascii="Verdana" w:hAnsi="Verdana"/>
                <w:sz w:val="16"/>
                <w:szCs w:val="16"/>
                <w:lang w:val="en-US"/>
              </w:rPr>
              <w:t xml:space="preserve"> external road</w:t>
            </w:r>
            <w:r w:rsidR="00494DB8" w:rsidRPr="0050648B">
              <w:rPr>
                <w:rFonts w:ascii="Verdana" w:hAnsi="Verdana"/>
                <w:sz w:val="16"/>
                <w:szCs w:val="16"/>
                <w:lang w:val="en-US"/>
              </w:rPr>
              <w:t>s</w:t>
            </w:r>
            <w:r w:rsidRPr="0050648B">
              <w:rPr>
                <w:rFonts w:ascii="Verdana" w:hAnsi="Verdana"/>
                <w:sz w:val="16"/>
                <w:szCs w:val="16"/>
                <w:lang w:val="en-US"/>
              </w:rPr>
              <w:t>, as well as inside the installation;</w:t>
            </w:r>
            <w:r w:rsidRPr="0050648B">
              <w:rPr>
                <w:lang w:val="en-US"/>
              </w:rPr>
              <w:t xml:space="preserve"> </w:t>
            </w:r>
          </w:p>
        </w:tc>
      </w:tr>
      <w:tr w:rsidR="00F11906" w:rsidRPr="00F11906" w14:paraId="76115147" w14:textId="77777777" w:rsidTr="00045D54">
        <w:tc>
          <w:tcPr>
            <w:tcW w:w="4788" w:type="dxa"/>
          </w:tcPr>
          <w:p w14:paraId="36BC5DFE"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d)</w:t>
            </w:r>
            <w:r w:rsidRPr="003547EF">
              <w:rPr>
                <w:rFonts w:ascii="Verdana" w:hAnsi="Verdana"/>
                <w:b/>
                <w:sz w:val="16"/>
                <w:szCs w:val="16"/>
              </w:rPr>
              <w:tab/>
            </w:r>
            <w:r w:rsidRPr="003547EF">
              <w:rPr>
                <w:rFonts w:ascii="Verdana" w:hAnsi="Verdana"/>
                <w:sz w:val="16"/>
                <w:szCs w:val="16"/>
              </w:rPr>
              <w:t>Señalización con instrucciones básicas de circulación y acceso a las áreas internas de Recepción y Entrega de acuerdo a las Normas, Códigos y Estándares referidos en el contenido de la presente Norma Oficial Mexicana;</w:t>
            </w:r>
          </w:p>
        </w:tc>
        <w:tc>
          <w:tcPr>
            <w:tcW w:w="4788" w:type="dxa"/>
          </w:tcPr>
          <w:p w14:paraId="736EA087"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d)</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Signaling with basic circulation instructions and access to the internal Reception and Delivery areas</w:t>
            </w:r>
            <w:r w:rsidRPr="0050648B">
              <w:rPr>
                <w:lang w:val="en-US"/>
              </w:rPr>
              <w:t xml:space="preserve"> </w:t>
            </w:r>
            <w:r w:rsidRPr="0050648B">
              <w:rPr>
                <w:rFonts w:ascii="Verdana" w:hAnsi="Verdana"/>
                <w:sz w:val="16"/>
                <w:szCs w:val="16"/>
                <w:lang w:val="en-US"/>
              </w:rPr>
              <w:t>according to</w:t>
            </w:r>
            <w:r w:rsidRPr="0050648B">
              <w:rPr>
                <w:lang w:val="en-US"/>
              </w:rPr>
              <w:t xml:space="preserve"> </w:t>
            </w:r>
            <w:r w:rsidRPr="0050648B">
              <w:rPr>
                <w:rFonts w:ascii="Verdana" w:hAnsi="Verdana"/>
                <w:sz w:val="16"/>
                <w:szCs w:val="16"/>
                <w:lang w:val="en-US"/>
              </w:rPr>
              <w:t xml:space="preserve">the Standards, Codes and Standards referred to in the </w:t>
            </w:r>
            <w:r w:rsidR="00FE0401" w:rsidRPr="0050648B">
              <w:rPr>
                <w:rFonts w:ascii="Verdana" w:hAnsi="Verdana"/>
                <w:sz w:val="16"/>
                <w:szCs w:val="16"/>
                <w:lang w:val="en-US"/>
              </w:rPr>
              <w:t>index of this Official</w:t>
            </w:r>
            <w:r w:rsidRPr="0050648B">
              <w:rPr>
                <w:rFonts w:ascii="Verdana" w:hAnsi="Verdana"/>
                <w:sz w:val="16"/>
                <w:szCs w:val="16"/>
                <w:lang w:val="en-US"/>
              </w:rPr>
              <w:t xml:space="preserve"> Mexican Standard;</w:t>
            </w:r>
            <w:r w:rsidRPr="0050648B">
              <w:rPr>
                <w:lang w:val="en-US"/>
              </w:rPr>
              <w:t xml:space="preserve"> </w:t>
            </w:r>
          </w:p>
        </w:tc>
      </w:tr>
      <w:tr w:rsidR="00F11906" w:rsidRPr="00F11906" w14:paraId="02A44485" w14:textId="77777777" w:rsidTr="00045D54">
        <w:tc>
          <w:tcPr>
            <w:tcW w:w="4788" w:type="dxa"/>
          </w:tcPr>
          <w:p w14:paraId="116802E9"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e)</w:t>
            </w:r>
            <w:r w:rsidRPr="003547EF">
              <w:rPr>
                <w:rFonts w:ascii="Verdana" w:hAnsi="Verdana"/>
                <w:sz w:val="16"/>
                <w:szCs w:val="16"/>
              </w:rPr>
              <w:tab/>
              <w:t>Área de verificación para Auto-tanques y/o Carro-tanques previa al acceso o salida;</w:t>
            </w:r>
          </w:p>
        </w:tc>
        <w:tc>
          <w:tcPr>
            <w:tcW w:w="4788" w:type="dxa"/>
          </w:tcPr>
          <w:p w14:paraId="5E4470B2" w14:textId="77777777" w:rsidR="00F11906" w:rsidRPr="0050648B" w:rsidRDefault="00494DB8" w:rsidP="00F11906">
            <w:pPr>
              <w:spacing w:after="101" w:line="238" w:lineRule="atLeast"/>
              <w:jc w:val="both"/>
              <w:rPr>
                <w:lang w:val="en-US"/>
              </w:rPr>
            </w:pPr>
            <w:r w:rsidRPr="0050648B">
              <w:rPr>
                <w:rFonts w:ascii="Verdana" w:hAnsi="Verdana"/>
                <w:b/>
                <w:bCs/>
                <w:sz w:val="16"/>
                <w:szCs w:val="16"/>
                <w:lang w:val="en-US"/>
              </w:rPr>
              <w:t>e</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sz w:val="16"/>
                <w:szCs w:val="16"/>
                <w:lang w:val="en-US"/>
              </w:rPr>
              <w:t>              Verification area for</w:t>
            </w:r>
            <w:r w:rsidR="00F11906" w:rsidRPr="0050648B">
              <w:rPr>
                <w:lang w:val="en-US"/>
              </w:rPr>
              <w:t xml:space="preserve"> </w:t>
            </w:r>
            <w:r w:rsidR="000138BF" w:rsidRPr="0050648B">
              <w:rPr>
                <w:rFonts w:ascii="Verdana" w:hAnsi="Verdana"/>
                <w:sz w:val="16"/>
                <w:szCs w:val="16"/>
                <w:lang w:val="en-US"/>
              </w:rPr>
              <w:t>self-contained</w:t>
            </w:r>
            <w:r w:rsidRPr="0050648B">
              <w:rPr>
                <w:rFonts w:ascii="Verdana" w:hAnsi="Verdana"/>
                <w:sz w:val="16"/>
                <w:szCs w:val="16"/>
                <w:lang w:val="en-US"/>
              </w:rPr>
              <w:t xml:space="preserve"> tanks</w:t>
            </w:r>
            <w:r w:rsidR="00F11906" w:rsidRPr="0050648B">
              <w:rPr>
                <w:lang w:val="en-US"/>
              </w:rPr>
              <w:t xml:space="preserve"> </w:t>
            </w:r>
            <w:r w:rsidR="00045D54" w:rsidRPr="0050648B">
              <w:rPr>
                <w:rFonts w:ascii="Verdana" w:hAnsi="Verdana"/>
                <w:sz w:val="16"/>
                <w:szCs w:val="16"/>
                <w:lang w:val="en-US"/>
              </w:rPr>
              <w:t>and/or</w:t>
            </w:r>
            <w:r w:rsidR="00F11906" w:rsidRPr="0050648B">
              <w:rPr>
                <w:rFonts w:ascii="Verdana" w:hAnsi="Verdana"/>
                <w:sz w:val="16"/>
                <w:szCs w:val="16"/>
                <w:lang w:val="en-US"/>
              </w:rPr>
              <w:t xml:space="preserve"> </w:t>
            </w:r>
            <w:r w:rsidRPr="0050648B">
              <w:rPr>
                <w:rFonts w:ascii="Verdana" w:hAnsi="Verdana"/>
                <w:sz w:val="16"/>
                <w:szCs w:val="16"/>
                <w:lang w:val="en-US"/>
              </w:rPr>
              <w:t>Tanker trucks</w:t>
            </w:r>
            <w:r w:rsidR="00F11906" w:rsidRPr="0050648B">
              <w:rPr>
                <w:rFonts w:ascii="Verdana" w:hAnsi="Verdana"/>
                <w:sz w:val="16"/>
                <w:szCs w:val="16"/>
                <w:lang w:val="en-US"/>
              </w:rPr>
              <w:t xml:space="preserve"> prior to access or exit;</w:t>
            </w:r>
            <w:r w:rsidR="00F11906" w:rsidRPr="0050648B">
              <w:rPr>
                <w:lang w:val="en-US"/>
              </w:rPr>
              <w:t xml:space="preserve"> </w:t>
            </w:r>
          </w:p>
        </w:tc>
      </w:tr>
      <w:tr w:rsidR="00F11906" w:rsidRPr="003547EF" w14:paraId="0F08C11E" w14:textId="77777777" w:rsidTr="00045D54">
        <w:tc>
          <w:tcPr>
            <w:tcW w:w="4788" w:type="dxa"/>
          </w:tcPr>
          <w:p w14:paraId="72E54C59"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f)</w:t>
            </w:r>
            <w:r w:rsidRPr="003547EF">
              <w:rPr>
                <w:rFonts w:ascii="Verdana" w:hAnsi="Verdana"/>
                <w:sz w:val="16"/>
                <w:szCs w:val="16"/>
              </w:rPr>
              <w:tab/>
              <w:t>Estacionamientos:</w:t>
            </w:r>
          </w:p>
        </w:tc>
        <w:tc>
          <w:tcPr>
            <w:tcW w:w="4788" w:type="dxa"/>
          </w:tcPr>
          <w:p w14:paraId="61AEEEB7" w14:textId="77777777" w:rsidR="00F11906" w:rsidRPr="0050648B" w:rsidRDefault="00494DB8" w:rsidP="00F11906">
            <w:pPr>
              <w:spacing w:after="101" w:line="238" w:lineRule="atLeast"/>
              <w:jc w:val="both"/>
              <w:rPr>
                <w:lang w:val="en-US"/>
              </w:rPr>
            </w:pPr>
            <w:r w:rsidRPr="0050648B">
              <w:rPr>
                <w:rFonts w:ascii="Verdana" w:hAnsi="Verdana"/>
                <w:b/>
                <w:bCs/>
                <w:sz w:val="16"/>
                <w:szCs w:val="16"/>
                <w:lang w:val="en-US"/>
              </w:rPr>
              <w:t>f</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sz w:val="16"/>
                <w:szCs w:val="16"/>
                <w:lang w:val="en-US"/>
              </w:rPr>
              <w:t>              Parking lots:</w:t>
            </w:r>
            <w:r w:rsidR="00F11906" w:rsidRPr="0050648B">
              <w:rPr>
                <w:lang w:val="en-US"/>
              </w:rPr>
              <w:t xml:space="preserve"> </w:t>
            </w:r>
          </w:p>
        </w:tc>
      </w:tr>
      <w:tr w:rsidR="00F11906" w:rsidRPr="00F11906" w14:paraId="5723062D" w14:textId="77777777" w:rsidTr="00045D54">
        <w:tc>
          <w:tcPr>
            <w:tcW w:w="4788" w:type="dxa"/>
          </w:tcPr>
          <w:p w14:paraId="5DE55F2F" w14:textId="77777777" w:rsidR="00F11906" w:rsidRPr="003547EF" w:rsidRDefault="00F11906" w:rsidP="00F11906">
            <w:pPr>
              <w:pStyle w:val="INCISO"/>
              <w:spacing w:line="238" w:lineRule="exact"/>
              <w:ind w:left="0" w:firstLine="0"/>
              <w:rPr>
                <w:rFonts w:ascii="Verdana" w:hAnsi="Verdana"/>
                <w:sz w:val="16"/>
                <w:szCs w:val="16"/>
              </w:rPr>
            </w:pPr>
            <w:r w:rsidRPr="003547EF">
              <w:rPr>
                <w:rFonts w:ascii="Verdana" w:hAnsi="Verdana"/>
                <w:b/>
                <w:sz w:val="16"/>
                <w:szCs w:val="16"/>
              </w:rPr>
              <w:t>1)</w:t>
            </w:r>
            <w:r w:rsidRPr="003547EF">
              <w:rPr>
                <w:rFonts w:ascii="Verdana" w:hAnsi="Verdana"/>
                <w:b/>
                <w:sz w:val="16"/>
                <w:szCs w:val="16"/>
              </w:rPr>
              <w:tab/>
            </w:r>
            <w:r w:rsidRPr="003547EF">
              <w:rPr>
                <w:rFonts w:ascii="Verdana" w:hAnsi="Verdana"/>
                <w:sz w:val="16"/>
                <w:szCs w:val="16"/>
              </w:rPr>
              <w:t>Temporal de Auto-tanques y/o Carro-tanques en función del proceso operativo, y</w:t>
            </w:r>
          </w:p>
        </w:tc>
        <w:tc>
          <w:tcPr>
            <w:tcW w:w="4788" w:type="dxa"/>
          </w:tcPr>
          <w:p w14:paraId="43816C42"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1)</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Temporary</w:t>
            </w:r>
            <w:r w:rsidRPr="0050648B">
              <w:rPr>
                <w:lang w:val="en-US"/>
              </w:rPr>
              <w:t xml:space="preserve"> </w:t>
            </w:r>
            <w:r w:rsidR="000138BF" w:rsidRPr="0050648B">
              <w:rPr>
                <w:rFonts w:ascii="Verdana" w:hAnsi="Verdana"/>
                <w:sz w:val="16"/>
                <w:szCs w:val="16"/>
                <w:lang w:val="en-US"/>
              </w:rPr>
              <w:t>self-contained</w:t>
            </w:r>
            <w:r w:rsidR="00494DB8" w:rsidRPr="0050648B">
              <w:rPr>
                <w:rFonts w:ascii="Verdana" w:hAnsi="Verdana"/>
                <w:sz w:val="16"/>
                <w:szCs w:val="16"/>
                <w:lang w:val="en-US"/>
              </w:rPr>
              <w:t xml:space="preserve"> tanks</w:t>
            </w:r>
            <w:r w:rsidRPr="0050648B">
              <w:rPr>
                <w:lang w:val="en-US"/>
              </w:rPr>
              <w:t xml:space="preserve"> </w:t>
            </w:r>
            <w:r w:rsidR="00045D54" w:rsidRPr="0050648B">
              <w:rPr>
                <w:rFonts w:ascii="Verdana" w:hAnsi="Verdana"/>
                <w:sz w:val="16"/>
                <w:szCs w:val="16"/>
                <w:lang w:val="en-US"/>
              </w:rPr>
              <w:t>and/or</w:t>
            </w:r>
            <w:r w:rsidRPr="0050648B">
              <w:rPr>
                <w:rFonts w:ascii="Verdana" w:hAnsi="Verdana"/>
                <w:sz w:val="16"/>
                <w:szCs w:val="16"/>
                <w:lang w:val="en-US"/>
              </w:rPr>
              <w:t xml:space="preserve"> </w:t>
            </w:r>
            <w:r w:rsidR="00494DB8" w:rsidRPr="0050648B">
              <w:rPr>
                <w:rFonts w:ascii="Verdana" w:hAnsi="Verdana"/>
                <w:sz w:val="16"/>
                <w:szCs w:val="16"/>
                <w:lang w:val="en-US"/>
              </w:rPr>
              <w:t>Tanker trucks</w:t>
            </w:r>
            <w:r w:rsidRPr="0050648B">
              <w:rPr>
                <w:rFonts w:ascii="Verdana" w:hAnsi="Verdana"/>
                <w:sz w:val="16"/>
                <w:szCs w:val="16"/>
                <w:lang w:val="en-US"/>
              </w:rPr>
              <w:t xml:space="preserve"> according to the operative process, and</w:t>
            </w:r>
            <w:r w:rsidRPr="0050648B">
              <w:rPr>
                <w:lang w:val="en-US"/>
              </w:rPr>
              <w:t xml:space="preserve"> </w:t>
            </w:r>
          </w:p>
        </w:tc>
      </w:tr>
      <w:tr w:rsidR="00F11906" w:rsidRPr="00F11906" w14:paraId="307A164A" w14:textId="77777777" w:rsidTr="00045D54">
        <w:tc>
          <w:tcPr>
            <w:tcW w:w="4788" w:type="dxa"/>
          </w:tcPr>
          <w:p w14:paraId="75B0E342" w14:textId="77777777" w:rsidR="00F11906" w:rsidRPr="003547EF" w:rsidRDefault="00F11906" w:rsidP="00F11906">
            <w:pPr>
              <w:pStyle w:val="INCISO"/>
              <w:spacing w:line="238" w:lineRule="exact"/>
              <w:ind w:left="0" w:firstLine="0"/>
              <w:rPr>
                <w:rFonts w:ascii="Verdana" w:hAnsi="Verdana"/>
                <w:sz w:val="16"/>
                <w:szCs w:val="16"/>
              </w:rPr>
            </w:pPr>
            <w:r w:rsidRPr="003547EF">
              <w:rPr>
                <w:rFonts w:ascii="Verdana" w:hAnsi="Verdana"/>
                <w:b/>
                <w:sz w:val="16"/>
                <w:szCs w:val="16"/>
              </w:rPr>
              <w:t>2)</w:t>
            </w:r>
            <w:r w:rsidRPr="003547EF">
              <w:rPr>
                <w:rFonts w:ascii="Verdana" w:hAnsi="Verdana"/>
                <w:b/>
                <w:sz w:val="16"/>
                <w:szCs w:val="16"/>
              </w:rPr>
              <w:tab/>
            </w:r>
            <w:r w:rsidRPr="003547EF">
              <w:rPr>
                <w:rFonts w:ascii="Verdana" w:hAnsi="Verdana"/>
                <w:sz w:val="16"/>
                <w:szCs w:val="16"/>
              </w:rPr>
              <w:t>De empleados, visitantes y contratistas.</w:t>
            </w:r>
          </w:p>
        </w:tc>
        <w:tc>
          <w:tcPr>
            <w:tcW w:w="4788" w:type="dxa"/>
          </w:tcPr>
          <w:p w14:paraId="1E0B3EEF"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2)</w:t>
            </w:r>
            <w:r w:rsidRPr="0050648B">
              <w:rPr>
                <w:lang w:val="en-US"/>
              </w:rPr>
              <w:t xml:space="preserve"> </w:t>
            </w:r>
            <w:r w:rsidRPr="0050648B">
              <w:rPr>
                <w:rFonts w:ascii="Verdana" w:hAnsi="Verdana"/>
                <w:b/>
                <w:bCs/>
                <w:sz w:val="16"/>
                <w:szCs w:val="16"/>
                <w:lang w:val="en-US"/>
              </w:rPr>
              <w:t xml:space="preserve">              </w:t>
            </w:r>
            <w:r w:rsidR="00494DB8" w:rsidRPr="0050648B">
              <w:rPr>
                <w:rFonts w:ascii="Verdana" w:hAnsi="Verdana"/>
                <w:sz w:val="16"/>
                <w:szCs w:val="16"/>
                <w:lang w:val="en-US"/>
              </w:rPr>
              <w:t>Employees</w:t>
            </w:r>
            <w:r w:rsidRPr="0050648B">
              <w:rPr>
                <w:rFonts w:ascii="Verdana" w:hAnsi="Verdana"/>
                <w:sz w:val="16"/>
                <w:szCs w:val="16"/>
                <w:lang w:val="en-US"/>
              </w:rPr>
              <w:t>, visitors and contractors.</w:t>
            </w:r>
            <w:r w:rsidRPr="0050648B">
              <w:rPr>
                <w:lang w:val="en-US"/>
              </w:rPr>
              <w:t xml:space="preserve"> </w:t>
            </w:r>
          </w:p>
        </w:tc>
      </w:tr>
      <w:tr w:rsidR="00F11906" w:rsidRPr="00F11906" w14:paraId="49C4B78C" w14:textId="77777777" w:rsidTr="00045D54">
        <w:tc>
          <w:tcPr>
            <w:tcW w:w="4788" w:type="dxa"/>
          </w:tcPr>
          <w:p w14:paraId="56B5E8F4"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g)</w:t>
            </w:r>
            <w:r w:rsidRPr="003547EF">
              <w:rPr>
                <w:rFonts w:ascii="Verdana" w:hAnsi="Verdana"/>
                <w:b/>
                <w:sz w:val="16"/>
                <w:szCs w:val="16"/>
              </w:rPr>
              <w:tab/>
            </w:r>
            <w:r w:rsidRPr="003547EF">
              <w:rPr>
                <w:rFonts w:ascii="Verdana" w:hAnsi="Verdana"/>
                <w:sz w:val="16"/>
                <w:szCs w:val="16"/>
              </w:rPr>
              <w:t>Accesos para combate de incendios, y</w:t>
            </w:r>
          </w:p>
        </w:tc>
        <w:tc>
          <w:tcPr>
            <w:tcW w:w="4788" w:type="dxa"/>
          </w:tcPr>
          <w:p w14:paraId="1BB6AAD7"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g)</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Accesses for firefighting, and</w:t>
            </w:r>
            <w:r w:rsidRPr="0050648B">
              <w:rPr>
                <w:lang w:val="en-US"/>
              </w:rPr>
              <w:t xml:space="preserve"> </w:t>
            </w:r>
          </w:p>
        </w:tc>
      </w:tr>
      <w:tr w:rsidR="00F11906" w:rsidRPr="00F11906" w14:paraId="3315B27B" w14:textId="77777777" w:rsidTr="00045D54">
        <w:tc>
          <w:tcPr>
            <w:tcW w:w="4788" w:type="dxa"/>
          </w:tcPr>
          <w:p w14:paraId="1AC24D9A"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b/>
                <w:sz w:val="16"/>
                <w:szCs w:val="16"/>
              </w:rPr>
              <w:t>h)</w:t>
            </w:r>
            <w:r w:rsidRPr="003547EF">
              <w:rPr>
                <w:rFonts w:ascii="Verdana" w:hAnsi="Verdana"/>
                <w:b/>
                <w:sz w:val="16"/>
                <w:szCs w:val="16"/>
              </w:rPr>
              <w:tab/>
            </w:r>
            <w:r w:rsidRPr="003547EF">
              <w:rPr>
                <w:rFonts w:ascii="Verdana" w:hAnsi="Verdana"/>
                <w:sz w:val="16"/>
                <w:szCs w:val="16"/>
              </w:rPr>
              <w:t>Facilidades para descanso de operadores en función del proceso operativo.</w:t>
            </w:r>
          </w:p>
        </w:tc>
        <w:tc>
          <w:tcPr>
            <w:tcW w:w="4788" w:type="dxa"/>
          </w:tcPr>
          <w:p w14:paraId="2B27DB52"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h)</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Installations for operator rest based on the operating process.</w:t>
            </w:r>
            <w:r w:rsidRPr="0050648B">
              <w:rPr>
                <w:lang w:val="en-US"/>
              </w:rPr>
              <w:t xml:space="preserve"> </w:t>
            </w:r>
          </w:p>
        </w:tc>
      </w:tr>
      <w:tr w:rsidR="00F11906" w:rsidRPr="003547EF" w14:paraId="0941E058" w14:textId="77777777" w:rsidTr="00045D54">
        <w:tc>
          <w:tcPr>
            <w:tcW w:w="4788" w:type="dxa"/>
          </w:tcPr>
          <w:p w14:paraId="626CDC6B"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b/>
                <w:sz w:val="16"/>
                <w:szCs w:val="16"/>
              </w:rPr>
              <w:t>8.3.12.1</w:t>
            </w:r>
            <w:r w:rsidRPr="003547EF">
              <w:rPr>
                <w:rFonts w:ascii="Verdana" w:hAnsi="Verdana"/>
                <w:sz w:val="16"/>
                <w:szCs w:val="16"/>
              </w:rPr>
              <w:t xml:space="preserve"> Vialidades</w:t>
            </w:r>
          </w:p>
        </w:tc>
        <w:tc>
          <w:tcPr>
            <w:tcW w:w="4788" w:type="dxa"/>
          </w:tcPr>
          <w:p w14:paraId="0550D682"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8.3.12.1</w:t>
            </w:r>
            <w:r w:rsidRPr="0050648B">
              <w:rPr>
                <w:lang w:val="en-US"/>
              </w:rPr>
              <w:t xml:space="preserve"> </w:t>
            </w:r>
            <w:r w:rsidRPr="0050648B">
              <w:rPr>
                <w:rFonts w:ascii="Verdana" w:hAnsi="Verdana"/>
                <w:sz w:val="16"/>
                <w:szCs w:val="16"/>
                <w:lang w:val="en-US"/>
              </w:rPr>
              <w:t>Roads</w:t>
            </w:r>
            <w:r w:rsidRPr="0050648B">
              <w:rPr>
                <w:lang w:val="en-US"/>
              </w:rPr>
              <w:t xml:space="preserve"> </w:t>
            </w:r>
          </w:p>
        </w:tc>
      </w:tr>
      <w:tr w:rsidR="00F11906" w:rsidRPr="00F11906" w14:paraId="6D8FC9A8" w14:textId="77777777" w:rsidTr="00045D54">
        <w:tc>
          <w:tcPr>
            <w:tcW w:w="4788" w:type="dxa"/>
          </w:tcPr>
          <w:p w14:paraId="3F483C67"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sz w:val="16"/>
                <w:szCs w:val="16"/>
              </w:rPr>
              <w:t>Como parte de la seguridad operativa de la instalación, las vialidades de circulación de Auto-tanques y/o Carro-tanques deben ser construidas con material resistente a la carga de vehículo pesado y a los Productos manejados en la instalación como concreto hidráulico; con un ancho suficiente para permitir la circulación de un vehículo adicional para los casos en que se encuentre uno estacionado.</w:t>
            </w:r>
          </w:p>
        </w:tc>
        <w:tc>
          <w:tcPr>
            <w:tcW w:w="4788" w:type="dxa"/>
          </w:tcPr>
          <w:p w14:paraId="51420A3E" w14:textId="77777777" w:rsidR="00F11906" w:rsidRPr="0050648B" w:rsidRDefault="00F11906" w:rsidP="00F11906">
            <w:pPr>
              <w:spacing w:after="101" w:line="238" w:lineRule="atLeast"/>
              <w:jc w:val="both"/>
              <w:rPr>
                <w:lang w:val="en-US"/>
              </w:rPr>
            </w:pPr>
            <w:r w:rsidRPr="0050648B">
              <w:rPr>
                <w:rFonts w:ascii="Verdana" w:hAnsi="Verdana"/>
                <w:sz w:val="16"/>
                <w:szCs w:val="16"/>
                <w:lang w:val="en-US"/>
              </w:rPr>
              <w:t>As part of the operative safety of the installation, the circulation roads of</w:t>
            </w:r>
            <w:r w:rsidRPr="0050648B">
              <w:rPr>
                <w:lang w:val="en-US"/>
              </w:rPr>
              <w:t xml:space="preserve"> </w:t>
            </w:r>
            <w:r w:rsidR="000138BF" w:rsidRPr="0050648B">
              <w:rPr>
                <w:rFonts w:ascii="Verdana" w:hAnsi="Verdana"/>
                <w:sz w:val="16"/>
                <w:szCs w:val="16"/>
                <w:lang w:val="en-US"/>
              </w:rPr>
              <w:t>self-contained</w:t>
            </w:r>
            <w:r w:rsidR="00494DB8" w:rsidRPr="0050648B">
              <w:rPr>
                <w:rFonts w:ascii="Verdana" w:hAnsi="Verdana"/>
                <w:sz w:val="16"/>
                <w:szCs w:val="16"/>
                <w:lang w:val="en-US"/>
              </w:rPr>
              <w:t xml:space="preserve"> tanks</w:t>
            </w:r>
            <w:r w:rsidRPr="0050648B">
              <w:rPr>
                <w:lang w:val="en-US"/>
              </w:rPr>
              <w:t xml:space="preserve"> </w:t>
            </w:r>
            <w:r w:rsidR="00045D54" w:rsidRPr="0050648B">
              <w:rPr>
                <w:rFonts w:ascii="Verdana" w:hAnsi="Verdana"/>
                <w:sz w:val="16"/>
                <w:szCs w:val="16"/>
                <w:lang w:val="en-US"/>
              </w:rPr>
              <w:t>and/or</w:t>
            </w:r>
            <w:r w:rsidRPr="0050648B">
              <w:rPr>
                <w:rFonts w:ascii="Verdana" w:hAnsi="Verdana"/>
                <w:sz w:val="16"/>
                <w:szCs w:val="16"/>
                <w:lang w:val="en-US"/>
              </w:rPr>
              <w:t xml:space="preserve"> </w:t>
            </w:r>
            <w:r w:rsidR="00494DB8" w:rsidRPr="0050648B">
              <w:rPr>
                <w:rFonts w:ascii="Verdana" w:hAnsi="Verdana"/>
                <w:sz w:val="16"/>
                <w:szCs w:val="16"/>
                <w:lang w:val="en-US"/>
              </w:rPr>
              <w:t>Tanker trucks</w:t>
            </w:r>
            <w:r w:rsidRPr="0050648B">
              <w:rPr>
                <w:rFonts w:ascii="Verdana" w:hAnsi="Verdana"/>
                <w:sz w:val="16"/>
                <w:szCs w:val="16"/>
                <w:lang w:val="en-US"/>
              </w:rPr>
              <w:t xml:space="preserve"> must be constructed with material resistant to the load</w:t>
            </w:r>
            <w:r w:rsidR="00494DB8" w:rsidRPr="0050648B">
              <w:rPr>
                <w:rFonts w:ascii="Verdana" w:hAnsi="Verdana"/>
                <w:sz w:val="16"/>
                <w:szCs w:val="16"/>
                <w:lang w:val="en-US"/>
              </w:rPr>
              <w:t>s</w:t>
            </w:r>
            <w:r w:rsidRPr="0050648B">
              <w:rPr>
                <w:rFonts w:ascii="Verdana" w:hAnsi="Verdana"/>
                <w:sz w:val="16"/>
                <w:szCs w:val="16"/>
                <w:lang w:val="en-US"/>
              </w:rPr>
              <w:t xml:space="preserve"> of heavy vehicle</w:t>
            </w:r>
            <w:r w:rsidR="00494DB8" w:rsidRPr="0050648B">
              <w:rPr>
                <w:rFonts w:ascii="Verdana" w:hAnsi="Verdana"/>
                <w:sz w:val="16"/>
                <w:szCs w:val="16"/>
                <w:lang w:val="en-US"/>
              </w:rPr>
              <w:t>s</w:t>
            </w:r>
            <w:r w:rsidRPr="0050648B">
              <w:rPr>
                <w:rFonts w:ascii="Verdana" w:hAnsi="Verdana"/>
                <w:sz w:val="16"/>
                <w:szCs w:val="16"/>
                <w:lang w:val="en-US"/>
              </w:rPr>
              <w:t xml:space="preserve"> and to the Products handled in the installation </w:t>
            </w:r>
            <w:r w:rsidR="00494DB8" w:rsidRPr="0050648B">
              <w:rPr>
                <w:rFonts w:ascii="Verdana" w:hAnsi="Verdana"/>
                <w:sz w:val="16"/>
                <w:szCs w:val="16"/>
                <w:lang w:val="en-US"/>
              </w:rPr>
              <w:t xml:space="preserve">such </w:t>
            </w:r>
            <w:r w:rsidRPr="0050648B">
              <w:rPr>
                <w:rFonts w:ascii="Verdana" w:hAnsi="Verdana"/>
                <w:sz w:val="16"/>
                <w:szCs w:val="16"/>
                <w:lang w:val="en-US"/>
              </w:rPr>
              <w:t>as hydraulic concrete;</w:t>
            </w:r>
            <w:r w:rsidRPr="0050648B">
              <w:rPr>
                <w:lang w:val="en-US"/>
              </w:rPr>
              <w:t xml:space="preserve"> </w:t>
            </w:r>
            <w:r w:rsidRPr="0050648B">
              <w:rPr>
                <w:rFonts w:ascii="Verdana" w:hAnsi="Verdana"/>
                <w:sz w:val="16"/>
                <w:szCs w:val="16"/>
                <w:lang w:val="en-US"/>
              </w:rPr>
              <w:t xml:space="preserve">with a sufficient width to allow the circulation of an additional vehicle for the cases in which </w:t>
            </w:r>
            <w:r w:rsidR="00494DB8" w:rsidRPr="0050648B">
              <w:rPr>
                <w:rFonts w:ascii="Verdana" w:hAnsi="Verdana"/>
                <w:sz w:val="16"/>
                <w:szCs w:val="16"/>
                <w:lang w:val="en-US"/>
              </w:rPr>
              <w:t>may be</w:t>
            </w:r>
            <w:r w:rsidRPr="0050648B">
              <w:rPr>
                <w:rFonts w:ascii="Verdana" w:hAnsi="Verdana"/>
                <w:sz w:val="16"/>
                <w:szCs w:val="16"/>
                <w:lang w:val="en-US"/>
              </w:rPr>
              <w:t xml:space="preserve"> parked.</w:t>
            </w:r>
            <w:r w:rsidRPr="0050648B">
              <w:rPr>
                <w:lang w:val="en-US"/>
              </w:rPr>
              <w:t xml:space="preserve"> </w:t>
            </w:r>
          </w:p>
        </w:tc>
      </w:tr>
      <w:tr w:rsidR="00F11906" w:rsidRPr="00F11906" w14:paraId="38BF4C15" w14:textId="77777777" w:rsidTr="00045D54">
        <w:tc>
          <w:tcPr>
            <w:tcW w:w="4788" w:type="dxa"/>
          </w:tcPr>
          <w:p w14:paraId="403829C4"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sz w:val="16"/>
                <w:szCs w:val="16"/>
              </w:rPr>
              <w:t>En el Diseño de la vialidad debe cumplir como mínimo lo siguiente:</w:t>
            </w:r>
          </w:p>
        </w:tc>
        <w:tc>
          <w:tcPr>
            <w:tcW w:w="4788" w:type="dxa"/>
          </w:tcPr>
          <w:p w14:paraId="45A7283B" w14:textId="77777777" w:rsidR="00F11906" w:rsidRPr="0050648B" w:rsidRDefault="00494DB8" w:rsidP="00F11906">
            <w:pPr>
              <w:spacing w:after="101" w:line="238" w:lineRule="atLeast"/>
              <w:jc w:val="both"/>
              <w:rPr>
                <w:lang w:val="en-US"/>
              </w:rPr>
            </w:pPr>
            <w:r w:rsidRPr="0050648B">
              <w:rPr>
                <w:rFonts w:ascii="Verdana" w:hAnsi="Verdana"/>
                <w:sz w:val="16"/>
                <w:szCs w:val="16"/>
                <w:lang w:val="en-US"/>
              </w:rPr>
              <w:t>T</w:t>
            </w:r>
            <w:r w:rsidR="00F11906" w:rsidRPr="0050648B">
              <w:rPr>
                <w:rFonts w:ascii="Verdana" w:hAnsi="Verdana"/>
                <w:sz w:val="16"/>
                <w:szCs w:val="16"/>
                <w:lang w:val="en-US"/>
              </w:rPr>
              <w:t>he Design of the road must comply at least with the following:</w:t>
            </w:r>
            <w:r w:rsidR="00F11906" w:rsidRPr="0050648B">
              <w:rPr>
                <w:lang w:val="en-US"/>
              </w:rPr>
              <w:t xml:space="preserve"> </w:t>
            </w:r>
          </w:p>
        </w:tc>
      </w:tr>
      <w:tr w:rsidR="00F11906" w:rsidRPr="00F11906" w14:paraId="0F2CACDD" w14:textId="77777777" w:rsidTr="00045D54">
        <w:tc>
          <w:tcPr>
            <w:tcW w:w="4788" w:type="dxa"/>
          </w:tcPr>
          <w:p w14:paraId="1DD683A5"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a)</w:t>
            </w:r>
            <w:r w:rsidRPr="003547EF">
              <w:rPr>
                <w:rFonts w:ascii="Verdana" w:hAnsi="Verdana"/>
                <w:sz w:val="16"/>
                <w:szCs w:val="16"/>
              </w:rPr>
              <w:tab/>
              <w:t>Las estructuras aéreas que crucen o sobresalgan la sección transversal, deben tener un claro vertical mínimo de 5.50 m, medido desde el punto más elevado de la superficie de rodamiento hasta el más bajo de la estructura;</w:t>
            </w:r>
          </w:p>
        </w:tc>
        <w:tc>
          <w:tcPr>
            <w:tcW w:w="4788" w:type="dxa"/>
          </w:tcPr>
          <w:p w14:paraId="49850564" w14:textId="77777777" w:rsidR="00F11906" w:rsidRPr="0050648B" w:rsidRDefault="00494DB8" w:rsidP="00F11906">
            <w:pPr>
              <w:spacing w:after="101" w:line="238" w:lineRule="atLeast"/>
              <w:jc w:val="both"/>
              <w:rPr>
                <w:lang w:val="en-US"/>
              </w:rPr>
            </w:pPr>
            <w:r w:rsidRPr="0050648B">
              <w:rPr>
                <w:rFonts w:ascii="Verdana" w:hAnsi="Verdana"/>
                <w:b/>
                <w:bCs/>
                <w:sz w:val="16"/>
                <w:szCs w:val="16"/>
                <w:lang w:val="en-US"/>
              </w:rPr>
              <w:t>a</w:t>
            </w:r>
            <w:r w:rsidR="00F11906" w:rsidRPr="0050648B">
              <w:rPr>
                <w:rFonts w:ascii="Verdana" w:hAnsi="Verdana"/>
                <w:b/>
                <w:bCs/>
                <w:sz w:val="16"/>
                <w:szCs w:val="16"/>
                <w:lang w:val="en-US"/>
              </w:rPr>
              <w:t>)</w:t>
            </w:r>
            <w:r w:rsidR="00F11906" w:rsidRPr="0050648B">
              <w:rPr>
                <w:lang w:val="en-US"/>
              </w:rPr>
              <w:t xml:space="preserve"> </w:t>
            </w:r>
            <w:r w:rsidR="00F11906" w:rsidRPr="0050648B">
              <w:rPr>
                <w:rFonts w:ascii="Verdana" w:hAnsi="Verdana"/>
                <w:sz w:val="16"/>
                <w:szCs w:val="16"/>
                <w:lang w:val="en-US"/>
              </w:rPr>
              <w:t xml:space="preserve">              The </w:t>
            </w:r>
            <w:r w:rsidRPr="0050648B">
              <w:rPr>
                <w:rFonts w:ascii="Verdana" w:hAnsi="Verdana"/>
                <w:sz w:val="16"/>
                <w:szCs w:val="16"/>
                <w:lang w:val="en-US"/>
              </w:rPr>
              <w:t>overhead</w:t>
            </w:r>
            <w:r w:rsidR="00F11906" w:rsidRPr="0050648B">
              <w:rPr>
                <w:rFonts w:ascii="Verdana" w:hAnsi="Verdana"/>
                <w:sz w:val="16"/>
                <w:szCs w:val="16"/>
                <w:lang w:val="en-US"/>
              </w:rPr>
              <w:t xml:space="preserve"> structures crossing or protruding</w:t>
            </w:r>
            <w:r w:rsidRPr="0050648B">
              <w:rPr>
                <w:rFonts w:ascii="Verdana" w:hAnsi="Verdana"/>
                <w:sz w:val="16"/>
                <w:szCs w:val="16"/>
                <w:lang w:val="en-US"/>
              </w:rPr>
              <w:t xml:space="preserve"> over</w:t>
            </w:r>
            <w:r w:rsidR="00F11906" w:rsidRPr="0050648B">
              <w:rPr>
                <w:rFonts w:ascii="Verdana" w:hAnsi="Verdana"/>
                <w:sz w:val="16"/>
                <w:szCs w:val="16"/>
                <w:lang w:val="en-US"/>
              </w:rPr>
              <w:t xml:space="preserve"> the cross section must have a minimum vertical clearance of 5.50 m, measured from the highest point of the bearing surface to the lowest point of the structure;</w:t>
            </w:r>
            <w:r w:rsidR="00F11906" w:rsidRPr="0050648B">
              <w:rPr>
                <w:lang w:val="en-US"/>
              </w:rPr>
              <w:t xml:space="preserve"> </w:t>
            </w:r>
          </w:p>
        </w:tc>
      </w:tr>
      <w:tr w:rsidR="00F11906" w:rsidRPr="00F11906" w14:paraId="4BBEE6DA" w14:textId="77777777" w:rsidTr="00045D54">
        <w:tc>
          <w:tcPr>
            <w:tcW w:w="4788" w:type="dxa"/>
          </w:tcPr>
          <w:p w14:paraId="3FF06477"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b)</w:t>
            </w:r>
            <w:r w:rsidRPr="003547EF">
              <w:rPr>
                <w:rFonts w:ascii="Verdana" w:hAnsi="Verdana"/>
                <w:b/>
                <w:sz w:val="16"/>
                <w:szCs w:val="16"/>
              </w:rPr>
              <w:tab/>
            </w:r>
            <w:r w:rsidRPr="003547EF">
              <w:rPr>
                <w:rFonts w:ascii="Verdana" w:hAnsi="Verdana"/>
                <w:sz w:val="16"/>
                <w:szCs w:val="16"/>
              </w:rPr>
              <w:t>Considerar que los Auto-tanques y/o Carro-tanques realicen el mínimo de movimientos dentro de la instalación para acceso o salida del área Recepción y Entrega;</w:t>
            </w:r>
          </w:p>
        </w:tc>
        <w:tc>
          <w:tcPr>
            <w:tcW w:w="4788" w:type="dxa"/>
          </w:tcPr>
          <w:p w14:paraId="044AFC54"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b)</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Consider that the</w:t>
            </w:r>
            <w:r w:rsidRPr="0050648B">
              <w:rPr>
                <w:lang w:val="en-US"/>
              </w:rPr>
              <w:t xml:space="preserve"> </w:t>
            </w:r>
            <w:r w:rsidR="000138BF" w:rsidRPr="0050648B">
              <w:rPr>
                <w:rFonts w:ascii="Verdana" w:hAnsi="Verdana"/>
                <w:sz w:val="16"/>
                <w:szCs w:val="16"/>
                <w:lang w:val="en-US"/>
              </w:rPr>
              <w:t>self-contained</w:t>
            </w:r>
            <w:r w:rsidR="00494DB8" w:rsidRPr="0050648B">
              <w:rPr>
                <w:rFonts w:ascii="Verdana" w:hAnsi="Verdana"/>
                <w:sz w:val="16"/>
                <w:szCs w:val="16"/>
                <w:lang w:val="en-US"/>
              </w:rPr>
              <w:t xml:space="preserve"> tanks</w:t>
            </w:r>
            <w:r w:rsidRPr="0050648B">
              <w:rPr>
                <w:lang w:val="en-US"/>
              </w:rPr>
              <w:t xml:space="preserve"> </w:t>
            </w:r>
            <w:r w:rsidR="00045D54" w:rsidRPr="0050648B">
              <w:rPr>
                <w:rFonts w:ascii="Verdana" w:hAnsi="Verdana"/>
                <w:sz w:val="16"/>
                <w:szCs w:val="16"/>
                <w:lang w:val="en-US"/>
              </w:rPr>
              <w:t>and/or</w:t>
            </w:r>
            <w:r w:rsidRPr="0050648B">
              <w:rPr>
                <w:rFonts w:ascii="Verdana" w:hAnsi="Verdana"/>
                <w:sz w:val="16"/>
                <w:szCs w:val="16"/>
                <w:lang w:val="en-US"/>
              </w:rPr>
              <w:t xml:space="preserve"> </w:t>
            </w:r>
            <w:r w:rsidR="00494DB8" w:rsidRPr="0050648B">
              <w:rPr>
                <w:rFonts w:ascii="Verdana" w:hAnsi="Verdana"/>
                <w:sz w:val="16"/>
                <w:szCs w:val="16"/>
                <w:lang w:val="en-US"/>
              </w:rPr>
              <w:t>Tanker trucks</w:t>
            </w:r>
            <w:r w:rsidRPr="0050648B">
              <w:rPr>
                <w:rFonts w:ascii="Verdana" w:hAnsi="Verdana"/>
                <w:sz w:val="16"/>
                <w:szCs w:val="16"/>
                <w:lang w:val="en-US"/>
              </w:rPr>
              <w:t xml:space="preserve"> perform the minimum of movements within the installation for access or exit from the Reception and Delivery area;</w:t>
            </w:r>
            <w:r w:rsidRPr="0050648B">
              <w:rPr>
                <w:lang w:val="en-US"/>
              </w:rPr>
              <w:t xml:space="preserve"> </w:t>
            </w:r>
          </w:p>
        </w:tc>
      </w:tr>
      <w:tr w:rsidR="00F11906" w:rsidRPr="00F11906" w14:paraId="16825756" w14:textId="77777777" w:rsidTr="00045D54">
        <w:tc>
          <w:tcPr>
            <w:tcW w:w="4788" w:type="dxa"/>
          </w:tcPr>
          <w:p w14:paraId="75AB05D8"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c)</w:t>
            </w:r>
            <w:r w:rsidRPr="003547EF">
              <w:rPr>
                <w:rFonts w:ascii="Verdana" w:hAnsi="Verdana"/>
                <w:sz w:val="16"/>
                <w:szCs w:val="16"/>
              </w:rPr>
              <w:tab/>
              <w:t>Especificar preferentemente que el giro o vuelta del Auto-tanque, se realice a la izquierda para que el operador tenga mejor visibilidad, y</w:t>
            </w:r>
          </w:p>
        </w:tc>
        <w:tc>
          <w:tcPr>
            <w:tcW w:w="4788" w:type="dxa"/>
          </w:tcPr>
          <w:p w14:paraId="3D0C28B4"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c)</w:t>
            </w:r>
            <w:r w:rsidRPr="0050648B">
              <w:rPr>
                <w:lang w:val="en-US"/>
              </w:rPr>
              <w:t xml:space="preserve"> </w:t>
            </w:r>
            <w:r w:rsidRPr="0050648B">
              <w:rPr>
                <w:rFonts w:ascii="Verdana" w:hAnsi="Verdana"/>
                <w:sz w:val="16"/>
                <w:szCs w:val="16"/>
                <w:lang w:val="en-US"/>
              </w:rPr>
              <w:t>              Specify preferably that the turn or turn of the</w:t>
            </w:r>
            <w:r w:rsidRPr="0050648B">
              <w:rPr>
                <w:lang w:val="en-US"/>
              </w:rPr>
              <w:t xml:space="preserve"> </w:t>
            </w:r>
            <w:r w:rsidR="000138BF" w:rsidRPr="0050648B">
              <w:rPr>
                <w:rFonts w:ascii="Verdana" w:hAnsi="Verdana"/>
                <w:sz w:val="16"/>
                <w:szCs w:val="16"/>
                <w:lang w:val="en-US"/>
              </w:rPr>
              <w:t>self-contained</w:t>
            </w:r>
            <w:r w:rsidR="00494DB8" w:rsidRPr="0050648B">
              <w:rPr>
                <w:rFonts w:ascii="Verdana" w:hAnsi="Verdana"/>
                <w:sz w:val="16"/>
                <w:szCs w:val="16"/>
                <w:lang w:val="en-US"/>
              </w:rPr>
              <w:t xml:space="preserve"> tank</w:t>
            </w:r>
            <w:r w:rsidRPr="0050648B">
              <w:rPr>
                <w:rFonts w:ascii="Verdana" w:hAnsi="Verdana"/>
                <w:sz w:val="16"/>
                <w:szCs w:val="16"/>
                <w:lang w:val="en-US"/>
              </w:rPr>
              <w:t>, is made to the left so that the operator has better visibility, and</w:t>
            </w:r>
            <w:r w:rsidRPr="0050648B">
              <w:rPr>
                <w:lang w:val="en-US"/>
              </w:rPr>
              <w:t xml:space="preserve"> </w:t>
            </w:r>
          </w:p>
        </w:tc>
      </w:tr>
      <w:tr w:rsidR="00F11906" w:rsidRPr="00F11906" w14:paraId="681FD135" w14:textId="77777777" w:rsidTr="00045D54">
        <w:tc>
          <w:tcPr>
            <w:tcW w:w="4788" w:type="dxa"/>
          </w:tcPr>
          <w:p w14:paraId="215D3ED5" w14:textId="77777777" w:rsidR="00F11906" w:rsidRPr="003547EF" w:rsidRDefault="00F11906" w:rsidP="00F11906">
            <w:pPr>
              <w:pStyle w:val="ROMANOS"/>
              <w:spacing w:line="238" w:lineRule="exact"/>
              <w:ind w:left="0" w:firstLine="0"/>
              <w:rPr>
                <w:rFonts w:ascii="Verdana" w:hAnsi="Verdana"/>
                <w:sz w:val="16"/>
                <w:szCs w:val="16"/>
              </w:rPr>
            </w:pPr>
            <w:r w:rsidRPr="003547EF">
              <w:rPr>
                <w:rFonts w:ascii="Verdana" w:hAnsi="Verdana"/>
                <w:b/>
                <w:sz w:val="16"/>
                <w:szCs w:val="16"/>
              </w:rPr>
              <w:t>d)</w:t>
            </w:r>
            <w:r w:rsidRPr="003547EF">
              <w:rPr>
                <w:rFonts w:ascii="Verdana" w:hAnsi="Verdana"/>
                <w:b/>
                <w:sz w:val="16"/>
                <w:szCs w:val="16"/>
              </w:rPr>
              <w:tab/>
            </w:r>
            <w:r w:rsidRPr="003547EF">
              <w:rPr>
                <w:rFonts w:ascii="Verdana" w:hAnsi="Verdana"/>
                <w:sz w:val="16"/>
                <w:szCs w:val="16"/>
              </w:rPr>
              <w:t>Que las áreas de circulación de personas, deben ser delimitadas de conformidad a lo establecido en las Normas, Códigos y Estándares referidos en el contenido de la presente Norma Oficial Mexicana equivalente, superior o aquellos que la sustituyan.</w:t>
            </w:r>
          </w:p>
        </w:tc>
        <w:tc>
          <w:tcPr>
            <w:tcW w:w="4788" w:type="dxa"/>
          </w:tcPr>
          <w:p w14:paraId="11403AE3"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d)</w:t>
            </w:r>
            <w:r w:rsidRPr="0050648B">
              <w:rPr>
                <w:lang w:val="en-US"/>
              </w:rPr>
              <w:t xml:space="preserve"> </w:t>
            </w:r>
            <w:r w:rsidRPr="0050648B">
              <w:rPr>
                <w:rFonts w:ascii="Verdana" w:hAnsi="Verdana"/>
                <w:b/>
                <w:bCs/>
                <w:sz w:val="16"/>
                <w:szCs w:val="16"/>
                <w:lang w:val="en-US"/>
              </w:rPr>
              <w:t xml:space="preserve">              </w:t>
            </w:r>
            <w:r w:rsidRPr="0050648B">
              <w:rPr>
                <w:rFonts w:ascii="Verdana" w:hAnsi="Verdana"/>
                <w:sz w:val="16"/>
                <w:szCs w:val="16"/>
                <w:lang w:val="en-US"/>
              </w:rPr>
              <w:t>That the areas of circulation of</w:t>
            </w:r>
            <w:r w:rsidRPr="0050648B">
              <w:rPr>
                <w:lang w:val="en-US"/>
              </w:rPr>
              <w:t xml:space="preserve"> </w:t>
            </w:r>
            <w:r w:rsidRPr="0050648B">
              <w:rPr>
                <w:rFonts w:ascii="Verdana" w:hAnsi="Verdana"/>
                <w:sz w:val="16"/>
                <w:szCs w:val="16"/>
                <w:lang w:val="en-US"/>
              </w:rPr>
              <w:t>persons</w:t>
            </w:r>
            <w:r w:rsidRPr="0050648B">
              <w:rPr>
                <w:lang w:val="en-US"/>
              </w:rPr>
              <w:t xml:space="preserve"> </w:t>
            </w:r>
            <w:r w:rsidRPr="0050648B">
              <w:rPr>
                <w:rFonts w:ascii="Verdana" w:hAnsi="Verdana"/>
                <w:sz w:val="16"/>
                <w:szCs w:val="16"/>
                <w:lang w:val="en-US"/>
              </w:rPr>
              <w:t xml:space="preserve">must be delimited in accordance with the provisions of the Standards, Codes and Standards referred to in the </w:t>
            </w:r>
            <w:r w:rsidR="00FE0401" w:rsidRPr="0050648B">
              <w:rPr>
                <w:rFonts w:ascii="Verdana" w:hAnsi="Verdana"/>
                <w:sz w:val="16"/>
                <w:szCs w:val="16"/>
                <w:lang w:val="en-US"/>
              </w:rPr>
              <w:t>index of this Official</w:t>
            </w:r>
            <w:r w:rsidRPr="0050648B">
              <w:rPr>
                <w:rFonts w:ascii="Verdana" w:hAnsi="Verdana"/>
                <w:sz w:val="16"/>
                <w:szCs w:val="16"/>
                <w:lang w:val="en-US"/>
              </w:rPr>
              <w:t xml:space="preserve"> Mexican Standard equivalent, superior or </w:t>
            </w:r>
            <w:r w:rsidR="00FB5709" w:rsidRPr="0050648B">
              <w:rPr>
                <w:rFonts w:ascii="Verdana" w:hAnsi="Verdana"/>
                <w:sz w:val="16"/>
                <w:szCs w:val="16"/>
                <w:lang w:val="en-US"/>
              </w:rPr>
              <w:t>that which</w:t>
            </w:r>
            <w:r w:rsidRPr="0050648B">
              <w:rPr>
                <w:rFonts w:ascii="Verdana" w:hAnsi="Verdana"/>
                <w:sz w:val="16"/>
                <w:szCs w:val="16"/>
                <w:lang w:val="en-US"/>
              </w:rPr>
              <w:t xml:space="preserve"> replace</w:t>
            </w:r>
            <w:r w:rsidR="00FB5709" w:rsidRPr="0050648B">
              <w:rPr>
                <w:rFonts w:ascii="Verdana" w:hAnsi="Verdana"/>
                <w:sz w:val="16"/>
                <w:szCs w:val="16"/>
                <w:lang w:val="en-US"/>
              </w:rPr>
              <w:t>s</w:t>
            </w:r>
            <w:r w:rsidRPr="0050648B">
              <w:rPr>
                <w:rFonts w:ascii="Verdana" w:hAnsi="Verdana"/>
                <w:sz w:val="16"/>
                <w:szCs w:val="16"/>
                <w:lang w:val="en-US"/>
              </w:rPr>
              <w:t xml:space="preserve"> it.</w:t>
            </w:r>
            <w:r w:rsidRPr="0050648B">
              <w:rPr>
                <w:lang w:val="en-US"/>
              </w:rPr>
              <w:t xml:space="preserve"> </w:t>
            </w:r>
          </w:p>
        </w:tc>
      </w:tr>
      <w:tr w:rsidR="00F11906" w:rsidRPr="003547EF" w14:paraId="321DD8FA" w14:textId="77777777" w:rsidTr="00045D54">
        <w:tc>
          <w:tcPr>
            <w:tcW w:w="4788" w:type="dxa"/>
          </w:tcPr>
          <w:p w14:paraId="27A9C7AE"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b/>
                <w:sz w:val="16"/>
                <w:szCs w:val="16"/>
              </w:rPr>
              <w:t>8.3.12.2</w:t>
            </w:r>
            <w:r w:rsidRPr="003547EF">
              <w:rPr>
                <w:rFonts w:ascii="Verdana" w:hAnsi="Verdana"/>
                <w:sz w:val="16"/>
                <w:szCs w:val="16"/>
              </w:rPr>
              <w:t xml:space="preserve"> Accesos</w:t>
            </w:r>
          </w:p>
        </w:tc>
        <w:tc>
          <w:tcPr>
            <w:tcW w:w="4788" w:type="dxa"/>
          </w:tcPr>
          <w:p w14:paraId="375E277E" w14:textId="77777777" w:rsidR="00F11906" w:rsidRPr="0050648B" w:rsidRDefault="00F11906" w:rsidP="00F11906">
            <w:pPr>
              <w:spacing w:after="101" w:line="238" w:lineRule="atLeast"/>
              <w:jc w:val="both"/>
              <w:rPr>
                <w:lang w:val="en-US"/>
              </w:rPr>
            </w:pPr>
            <w:r w:rsidRPr="0050648B">
              <w:rPr>
                <w:rFonts w:ascii="Verdana" w:hAnsi="Verdana"/>
                <w:b/>
                <w:bCs/>
                <w:sz w:val="16"/>
                <w:szCs w:val="16"/>
                <w:lang w:val="en-US"/>
              </w:rPr>
              <w:t>8.3.12.2</w:t>
            </w:r>
            <w:r w:rsidRPr="0050648B">
              <w:rPr>
                <w:lang w:val="en-US"/>
              </w:rPr>
              <w:t xml:space="preserve"> </w:t>
            </w:r>
            <w:r w:rsidRPr="0050648B">
              <w:rPr>
                <w:rFonts w:ascii="Verdana" w:hAnsi="Verdana"/>
                <w:sz w:val="16"/>
                <w:szCs w:val="16"/>
                <w:lang w:val="en-US"/>
              </w:rPr>
              <w:t>Accesses</w:t>
            </w:r>
            <w:r w:rsidRPr="0050648B">
              <w:rPr>
                <w:lang w:val="en-US"/>
              </w:rPr>
              <w:t xml:space="preserve"> </w:t>
            </w:r>
          </w:p>
        </w:tc>
      </w:tr>
      <w:tr w:rsidR="00F11906" w:rsidRPr="00F11906" w14:paraId="44135FC3" w14:textId="77777777" w:rsidTr="00045D54">
        <w:tc>
          <w:tcPr>
            <w:tcW w:w="4788" w:type="dxa"/>
          </w:tcPr>
          <w:p w14:paraId="3E19BE3F" w14:textId="77777777" w:rsidR="00F11906" w:rsidRPr="003547EF" w:rsidRDefault="00F11906" w:rsidP="00F11906">
            <w:pPr>
              <w:pStyle w:val="Texto"/>
              <w:spacing w:line="238" w:lineRule="exact"/>
              <w:ind w:firstLine="0"/>
              <w:rPr>
                <w:rFonts w:ascii="Verdana" w:hAnsi="Verdana"/>
                <w:sz w:val="16"/>
                <w:szCs w:val="16"/>
              </w:rPr>
            </w:pPr>
            <w:r w:rsidRPr="003547EF">
              <w:rPr>
                <w:rFonts w:ascii="Verdana" w:hAnsi="Verdana"/>
                <w:sz w:val="16"/>
                <w:szCs w:val="16"/>
              </w:rPr>
              <w:t>Deben ser rectos, sin obstrucciones y localizados de manera simétrica, para cumplir con las actividades del proceso de Recepción y Entrega por Auto-tanques y/o Carro-tanques.</w:t>
            </w:r>
          </w:p>
        </w:tc>
        <w:tc>
          <w:tcPr>
            <w:tcW w:w="4788" w:type="dxa"/>
          </w:tcPr>
          <w:p w14:paraId="7CA43F0A" w14:textId="77777777" w:rsidR="00F11906" w:rsidRPr="0050648B" w:rsidRDefault="00FB5709" w:rsidP="00F11906">
            <w:pPr>
              <w:spacing w:after="101" w:line="238" w:lineRule="atLeast"/>
              <w:jc w:val="both"/>
              <w:rPr>
                <w:lang w:val="en-US"/>
              </w:rPr>
            </w:pPr>
            <w:r w:rsidRPr="0050648B">
              <w:rPr>
                <w:rFonts w:ascii="Verdana" w:hAnsi="Verdana"/>
                <w:sz w:val="16"/>
                <w:szCs w:val="16"/>
                <w:lang w:val="en-US"/>
              </w:rPr>
              <w:t>Accesses</w:t>
            </w:r>
            <w:r w:rsidR="00F11906" w:rsidRPr="0050648B">
              <w:rPr>
                <w:rFonts w:ascii="Verdana" w:hAnsi="Verdana"/>
                <w:sz w:val="16"/>
                <w:szCs w:val="16"/>
                <w:lang w:val="en-US"/>
              </w:rPr>
              <w:t xml:space="preserve"> must be straight, without obstructions and located symmetrically, to comply with the activities of the reception and delivery process by</w:t>
            </w:r>
            <w:r w:rsidR="00F11906" w:rsidRPr="0050648B">
              <w:rPr>
                <w:lang w:val="en-US"/>
              </w:rPr>
              <w:t xml:space="preserve"> </w:t>
            </w:r>
            <w:r w:rsidR="009F1190" w:rsidRPr="0050648B">
              <w:rPr>
                <w:rFonts w:ascii="Verdana" w:hAnsi="Verdana"/>
                <w:sz w:val="16"/>
                <w:szCs w:val="16"/>
                <w:lang w:val="en-US"/>
              </w:rPr>
              <w:t>self-contained</w:t>
            </w:r>
            <w:r w:rsidR="00494DB8" w:rsidRPr="0050648B">
              <w:rPr>
                <w:rFonts w:ascii="Verdana" w:hAnsi="Verdana"/>
                <w:sz w:val="16"/>
                <w:szCs w:val="16"/>
                <w:lang w:val="en-US"/>
              </w:rPr>
              <w:t xml:space="preserve"> tanks</w:t>
            </w:r>
            <w:r w:rsidR="00F11906" w:rsidRPr="0050648B">
              <w:rPr>
                <w:lang w:val="en-US"/>
              </w:rPr>
              <w:t xml:space="preserve"> </w:t>
            </w:r>
            <w:r w:rsidR="00045D54" w:rsidRPr="0050648B">
              <w:rPr>
                <w:rFonts w:ascii="Verdana" w:hAnsi="Verdana"/>
                <w:sz w:val="16"/>
                <w:szCs w:val="16"/>
                <w:lang w:val="en-US"/>
              </w:rPr>
              <w:t>and/or</w:t>
            </w:r>
            <w:r w:rsidR="00F11906" w:rsidRPr="0050648B">
              <w:rPr>
                <w:rFonts w:ascii="Verdana" w:hAnsi="Verdana"/>
                <w:sz w:val="16"/>
                <w:szCs w:val="16"/>
                <w:lang w:val="en-US"/>
              </w:rPr>
              <w:t xml:space="preserve"> tank trucks.</w:t>
            </w:r>
            <w:r w:rsidR="00F11906" w:rsidRPr="0050648B">
              <w:rPr>
                <w:lang w:val="en-US"/>
              </w:rPr>
              <w:t xml:space="preserve"> </w:t>
            </w:r>
          </w:p>
        </w:tc>
      </w:tr>
      <w:tr w:rsidR="00F11906" w:rsidRPr="00DE04DF" w14:paraId="237B5540" w14:textId="77777777" w:rsidTr="00045D54">
        <w:tc>
          <w:tcPr>
            <w:tcW w:w="4788" w:type="dxa"/>
          </w:tcPr>
          <w:p w14:paraId="364DA2DE" w14:textId="77777777" w:rsidR="00F11906" w:rsidRPr="00290455" w:rsidRDefault="00F11906" w:rsidP="00F11906">
            <w:pPr>
              <w:pStyle w:val="Texto"/>
              <w:spacing w:line="238" w:lineRule="exact"/>
              <w:ind w:firstLine="0"/>
              <w:rPr>
                <w:rFonts w:ascii="Verdana" w:hAnsi="Verdana"/>
                <w:sz w:val="16"/>
                <w:szCs w:val="16"/>
              </w:rPr>
            </w:pPr>
            <w:r w:rsidRPr="003547EF">
              <w:rPr>
                <w:rFonts w:ascii="Verdana" w:hAnsi="Verdana"/>
                <w:sz w:val="16"/>
                <w:szCs w:val="16"/>
              </w:rPr>
              <w:t>En caso de que el proceso operativo requiera que el Auto-tanque y/o Carro-tanque se detenga previo al acceso de la instalación, debe considerarse una distancia del acceso a la vialidad externa, equivalente a la longitud del Auto-tanque y/o Carro-tanque más largo que va a ingresar.</w:t>
            </w:r>
          </w:p>
        </w:tc>
        <w:tc>
          <w:tcPr>
            <w:tcW w:w="4788" w:type="dxa"/>
          </w:tcPr>
          <w:p w14:paraId="5B6DEF1F" w14:textId="77777777" w:rsidR="00F11906" w:rsidRPr="0050648B" w:rsidRDefault="00F11906" w:rsidP="00F11906">
            <w:pPr>
              <w:spacing w:after="101" w:line="238" w:lineRule="atLeast"/>
              <w:jc w:val="both"/>
              <w:rPr>
                <w:lang w:val="en-US"/>
              </w:rPr>
            </w:pPr>
            <w:r w:rsidRPr="0050648B">
              <w:rPr>
                <w:rFonts w:ascii="Verdana" w:hAnsi="Verdana"/>
                <w:sz w:val="16"/>
                <w:szCs w:val="16"/>
                <w:lang w:val="en-US"/>
              </w:rPr>
              <w:t>In the event that the operative process requires the</w:t>
            </w:r>
            <w:r w:rsidRPr="0050648B">
              <w:rPr>
                <w:lang w:val="en-US"/>
              </w:rPr>
              <w:t xml:space="preserve"> </w:t>
            </w:r>
            <w:r w:rsidR="000138BF" w:rsidRPr="0050648B">
              <w:rPr>
                <w:rFonts w:ascii="Verdana" w:hAnsi="Verdana"/>
                <w:sz w:val="16"/>
                <w:szCs w:val="16"/>
                <w:lang w:val="en-US"/>
              </w:rPr>
              <w:t>self-contained</w:t>
            </w:r>
            <w:r w:rsidR="00494DB8" w:rsidRPr="0050648B">
              <w:rPr>
                <w:rFonts w:ascii="Verdana" w:hAnsi="Verdana"/>
                <w:sz w:val="16"/>
                <w:szCs w:val="16"/>
                <w:lang w:val="en-US"/>
              </w:rPr>
              <w:t xml:space="preserve"> tank</w:t>
            </w:r>
            <w:r w:rsidRPr="0050648B">
              <w:rPr>
                <w:lang w:val="en-US"/>
              </w:rPr>
              <w:t xml:space="preserve"> </w:t>
            </w:r>
            <w:r w:rsidR="00045D54" w:rsidRPr="0050648B">
              <w:rPr>
                <w:rFonts w:ascii="Verdana" w:hAnsi="Verdana"/>
                <w:sz w:val="16"/>
                <w:szCs w:val="16"/>
                <w:lang w:val="en-US"/>
              </w:rPr>
              <w:t>and/or</w:t>
            </w:r>
            <w:r w:rsidRPr="0050648B">
              <w:rPr>
                <w:rFonts w:ascii="Verdana" w:hAnsi="Verdana"/>
                <w:sz w:val="16"/>
                <w:szCs w:val="16"/>
                <w:lang w:val="en-US"/>
              </w:rPr>
              <w:t xml:space="preserve"> </w:t>
            </w:r>
            <w:r w:rsidR="00FB5709" w:rsidRPr="0050648B">
              <w:rPr>
                <w:rFonts w:ascii="Verdana" w:hAnsi="Verdana"/>
                <w:sz w:val="16"/>
                <w:szCs w:val="16"/>
                <w:lang w:val="en-US"/>
              </w:rPr>
              <w:t>Tanker truck</w:t>
            </w:r>
            <w:r w:rsidRPr="0050648B">
              <w:rPr>
                <w:rFonts w:ascii="Verdana" w:hAnsi="Verdana"/>
                <w:sz w:val="16"/>
                <w:szCs w:val="16"/>
                <w:lang w:val="en-US"/>
              </w:rPr>
              <w:t xml:space="preserve"> to stop prior to the access of the installation, a distance from the access to the external road, equivalent to the length of the </w:t>
            </w:r>
            <w:r w:rsidR="000138BF" w:rsidRPr="0050648B">
              <w:rPr>
                <w:rFonts w:ascii="Verdana" w:hAnsi="Verdana"/>
                <w:sz w:val="16"/>
                <w:szCs w:val="16"/>
                <w:lang w:val="en-US"/>
              </w:rPr>
              <w:t>self-contained</w:t>
            </w:r>
            <w:r w:rsidR="00494DB8" w:rsidRPr="0050648B">
              <w:rPr>
                <w:rFonts w:ascii="Verdana" w:hAnsi="Verdana"/>
                <w:sz w:val="16"/>
                <w:szCs w:val="16"/>
                <w:lang w:val="en-US"/>
              </w:rPr>
              <w:t xml:space="preserve"> tank</w:t>
            </w:r>
            <w:r w:rsidRPr="0050648B">
              <w:rPr>
                <w:rFonts w:ascii="Verdana" w:hAnsi="Verdana"/>
                <w:sz w:val="16"/>
                <w:szCs w:val="16"/>
                <w:lang w:val="en-US"/>
              </w:rPr>
              <w:t xml:space="preserve"> </w:t>
            </w:r>
            <w:r w:rsidR="00045D54" w:rsidRPr="0050648B">
              <w:rPr>
                <w:rFonts w:ascii="Verdana" w:hAnsi="Verdana"/>
                <w:sz w:val="16"/>
                <w:szCs w:val="16"/>
                <w:lang w:val="en-US"/>
              </w:rPr>
              <w:t>and/or</w:t>
            </w:r>
            <w:r w:rsidRPr="0050648B">
              <w:rPr>
                <w:rFonts w:ascii="Verdana" w:hAnsi="Verdana"/>
                <w:sz w:val="16"/>
                <w:szCs w:val="16"/>
                <w:lang w:val="en-US"/>
              </w:rPr>
              <w:t xml:space="preserve"> </w:t>
            </w:r>
            <w:r w:rsidR="00FB5709" w:rsidRPr="0050648B">
              <w:rPr>
                <w:rFonts w:ascii="Verdana" w:hAnsi="Verdana"/>
                <w:sz w:val="16"/>
                <w:szCs w:val="16"/>
                <w:lang w:val="en-US"/>
              </w:rPr>
              <w:t>tanker truck</w:t>
            </w:r>
            <w:r w:rsidRPr="0050648B">
              <w:rPr>
                <w:rFonts w:ascii="Verdana" w:hAnsi="Verdana"/>
                <w:sz w:val="16"/>
                <w:szCs w:val="16"/>
                <w:lang w:val="en-US"/>
              </w:rPr>
              <w:t xml:space="preserve"> that will enter.</w:t>
            </w:r>
            <w:r w:rsidRPr="0050648B">
              <w:rPr>
                <w:lang w:val="en-US"/>
              </w:rPr>
              <w:t xml:space="preserve"> </w:t>
            </w:r>
          </w:p>
        </w:tc>
      </w:tr>
    </w:tbl>
    <w:p w14:paraId="4D823BAF" w14:textId="77777777" w:rsidR="0029657A" w:rsidRPr="00F11906" w:rsidRDefault="0029657A" w:rsidP="00075E2E">
      <w:pPr>
        <w:pStyle w:val="Texto"/>
        <w:spacing w:line="238" w:lineRule="exact"/>
        <w:rPr>
          <w:rFonts w:ascii="Verdana" w:hAnsi="Verdana"/>
          <w:sz w:val="16"/>
          <w:szCs w:val="16"/>
          <w:lang w:val="en-US"/>
        </w:rPr>
      </w:pPr>
    </w:p>
    <w:bookmarkEnd w:id="26"/>
    <w:p w14:paraId="183894B3" w14:textId="77777777" w:rsidR="00D04948" w:rsidRPr="00290455" w:rsidRDefault="007D702E" w:rsidP="00D04948">
      <w:pPr>
        <w:pStyle w:val="Texto"/>
        <w:spacing w:line="240" w:lineRule="auto"/>
        <w:ind w:firstLine="0"/>
        <w:jc w:val="center"/>
        <w:rPr>
          <w:rFonts w:ascii="Verdana" w:hAnsi="Verdana"/>
          <w:sz w:val="16"/>
          <w:szCs w:val="16"/>
        </w:rPr>
      </w:pPr>
      <w:r w:rsidRPr="00576C12">
        <w:rPr>
          <w:noProof/>
        </w:rPr>
        <w:drawing>
          <wp:inline distT="0" distB="0" distL="0" distR="0" wp14:anchorId="2B1CE7E2" wp14:editId="0EF890BD">
            <wp:extent cx="5412105" cy="4133215"/>
            <wp:effectExtent l="0" t="0" r="0" b="0"/>
            <wp:docPr id="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35545" t="31981" r="24658" b="13983"/>
                    <a:stretch>
                      <a:fillRect/>
                    </a:stretch>
                  </pic:blipFill>
                  <pic:spPr bwMode="auto">
                    <a:xfrm>
                      <a:off x="0" y="0"/>
                      <a:ext cx="5412105" cy="413321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73"/>
      </w:tblGrid>
      <w:tr w:rsidR="00630564" w:rsidRPr="00630564" w14:paraId="0F450926" w14:textId="77777777" w:rsidTr="00630564">
        <w:tc>
          <w:tcPr>
            <w:tcW w:w="4788" w:type="dxa"/>
          </w:tcPr>
          <w:p w14:paraId="4DAD4EA0" w14:textId="77777777" w:rsidR="00630564" w:rsidRPr="00630564" w:rsidRDefault="00630564" w:rsidP="00CD50A0">
            <w:pPr>
              <w:pStyle w:val="Texto"/>
              <w:ind w:firstLine="0"/>
              <w:rPr>
                <w:rFonts w:ascii="Verdana" w:hAnsi="Verdana"/>
                <w:b/>
                <w:sz w:val="16"/>
                <w:szCs w:val="16"/>
              </w:rPr>
            </w:pPr>
            <w:r w:rsidRPr="00630564">
              <w:rPr>
                <w:rFonts w:ascii="Verdana" w:hAnsi="Verdana"/>
                <w:b/>
                <w:sz w:val="16"/>
                <w:szCs w:val="16"/>
              </w:rPr>
              <w:t>Figura 4. Distribución de patio de carga de Auto-tanques sin estacionamiento interno</w:t>
            </w:r>
          </w:p>
        </w:tc>
        <w:tc>
          <w:tcPr>
            <w:tcW w:w="4788" w:type="dxa"/>
          </w:tcPr>
          <w:p w14:paraId="0CAE216D" w14:textId="77777777" w:rsidR="00630564" w:rsidRPr="00630564" w:rsidRDefault="00630564" w:rsidP="00CD50A0">
            <w:pPr>
              <w:pStyle w:val="Texto"/>
              <w:ind w:firstLine="0"/>
              <w:rPr>
                <w:rFonts w:ascii="Verdana" w:hAnsi="Verdana"/>
                <w:b/>
                <w:sz w:val="16"/>
                <w:szCs w:val="16"/>
                <w:lang w:val="en-US"/>
              </w:rPr>
            </w:pPr>
            <w:r w:rsidRPr="00630564">
              <w:rPr>
                <w:rFonts w:ascii="Verdana" w:hAnsi="Verdana"/>
                <w:b/>
                <w:sz w:val="16"/>
                <w:szCs w:val="16"/>
                <w:lang w:val="en-US"/>
              </w:rPr>
              <w:t>Figure 4. Distribution of loading y</w:t>
            </w:r>
            <w:r>
              <w:rPr>
                <w:rFonts w:ascii="Verdana" w:hAnsi="Verdana"/>
                <w:b/>
                <w:sz w:val="16"/>
                <w:szCs w:val="16"/>
                <w:lang w:val="en-US"/>
              </w:rPr>
              <w:t xml:space="preserve">ard of self-contained tanks without an internal parking lot. </w:t>
            </w:r>
          </w:p>
        </w:tc>
      </w:tr>
    </w:tbl>
    <w:p w14:paraId="667CB345" w14:textId="77777777" w:rsidR="00D04948" w:rsidRPr="00630564" w:rsidRDefault="00D04948" w:rsidP="00CD50A0">
      <w:pPr>
        <w:pStyle w:val="Texto"/>
        <w:rPr>
          <w:rFonts w:ascii="Verdana" w:hAnsi="Verdana"/>
          <w:sz w:val="16"/>
          <w:szCs w:val="16"/>
          <w:lang w:val="en-US"/>
        </w:rPr>
      </w:pPr>
    </w:p>
    <w:p w14:paraId="58F64E4F" w14:textId="77777777" w:rsidR="00D04948" w:rsidRPr="00290455" w:rsidRDefault="007D702E" w:rsidP="00D04948">
      <w:pPr>
        <w:pStyle w:val="Texto"/>
        <w:spacing w:line="240" w:lineRule="auto"/>
        <w:ind w:firstLine="0"/>
        <w:jc w:val="center"/>
        <w:rPr>
          <w:rFonts w:ascii="Verdana" w:hAnsi="Verdana"/>
          <w:sz w:val="16"/>
          <w:szCs w:val="16"/>
        </w:rPr>
      </w:pPr>
      <w:r w:rsidRPr="00576C12">
        <w:rPr>
          <w:noProof/>
        </w:rPr>
        <w:drawing>
          <wp:inline distT="0" distB="0" distL="0" distR="0" wp14:anchorId="70D548A5" wp14:editId="4150E5AA">
            <wp:extent cx="4936490" cy="3150235"/>
            <wp:effectExtent l="0" t="0" r="0" b="0"/>
            <wp:docPr id="1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34776" t="32407" r="23843" b="20697"/>
                    <a:stretch>
                      <a:fillRect/>
                    </a:stretch>
                  </pic:blipFill>
                  <pic:spPr bwMode="auto">
                    <a:xfrm>
                      <a:off x="0" y="0"/>
                      <a:ext cx="4936490" cy="315023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85"/>
      </w:tblGrid>
      <w:tr w:rsidR="00FB5709" w:rsidRPr="00FB5709" w14:paraId="3D033FC2" w14:textId="77777777" w:rsidTr="00FB5709">
        <w:tc>
          <w:tcPr>
            <w:tcW w:w="4788" w:type="dxa"/>
          </w:tcPr>
          <w:p w14:paraId="7C270A48" w14:textId="77777777" w:rsidR="00FB5709" w:rsidRPr="00FB5709" w:rsidRDefault="00FB5709" w:rsidP="00FB5709">
            <w:pPr>
              <w:pStyle w:val="Texto"/>
              <w:ind w:firstLine="0"/>
              <w:jc w:val="center"/>
              <w:rPr>
                <w:rFonts w:ascii="Verdana" w:hAnsi="Verdana"/>
                <w:b/>
                <w:sz w:val="16"/>
                <w:szCs w:val="16"/>
              </w:rPr>
            </w:pPr>
            <w:r w:rsidRPr="00FB5709">
              <w:rPr>
                <w:rFonts w:ascii="Verdana" w:hAnsi="Verdana"/>
                <w:b/>
                <w:sz w:val="16"/>
                <w:szCs w:val="16"/>
              </w:rPr>
              <w:t>Figura 5. Distribución de patio de carga de Auto-tanques con estacionamiento interno</w:t>
            </w:r>
          </w:p>
        </w:tc>
        <w:tc>
          <w:tcPr>
            <w:tcW w:w="4788" w:type="dxa"/>
          </w:tcPr>
          <w:p w14:paraId="00C26758" w14:textId="77777777" w:rsidR="00FB5709" w:rsidRPr="00492A7E" w:rsidRDefault="00FB5709" w:rsidP="00FB5709">
            <w:pPr>
              <w:spacing w:after="101" w:line="216" w:lineRule="atLeast"/>
              <w:jc w:val="center"/>
              <w:rPr>
                <w:b/>
                <w:lang w:val="en-US"/>
              </w:rPr>
            </w:pPr>
            <w:r w:rsidRPr="00492A7E">
              <w:rPr>
                <w:rFonts w:ascii="Verdana" w:hAnsi="Verdana"/>
                <w:b/>
                <w:sz w:val="16"/>
                <w:szCs w:val="16"/>
                <w:lang w:val="en-US"/>
              </w:rPr>
              <w:t xml:space="preserve">Figure 5. Distribution of </w:t>
            </w:r>
            <w:r w:rsidR="00B307B1">
              <w:rPr>
                <w:rFonts w:ascii="Verdana" w:hAnsi="Verdana"/>
                <w:b/>
                <w:sz w:val="16"/>
                <w:szCs w:val="16"/>
                <w:lang w:val="en-US"/>
              </w:rPr>
              <w:t>self-contained</w:t>
            </w:r>
            <w:r>
              <w:rPr>
                <w:rFonts w:ascii="Verdana" w:hAnsi="Verdana"/>
                <w:b/>
                <w:sz w:val="16"/>
                <w:szCs w:val="16"/>
                <w:lang w:val="en-US"/>
              </w:rPr>
              <w:t xml:space="preserve"> tank</w:t>
            </w:r>
            <w:r w:rsidRPr="00492A7E">
              <w:rPr>
                <w:rFonts w:ascii="Verdana" w:hAnsi="Verdana"/>
                <w:b/>
                <w:sz w:val="16"/>
                <w:szCs w:val="16"/>
                <w:lang w:val="en-US"/>
              </w:rPr>
              <w:t xml:space="preserve"> loading yard with internal parking</w:t>
            </w:r>
            <w:r w:rsidRPr="00492A7E">
              <w:rPr>
                <w:b/>
                <w:lang w:val="en-US"/>
              </w:rPr>
              <w:t xml:space="preserve"> </w:t>
            </w:r>
          </w:p>
        </w:tc>
      </w:tr>
      <w:tr w:rsidR="00FB5709" w:rsidRPr="00FB5709" w14:paraId="17C7384D" w14:textId="77777777" w:rsidTr="00FB5709">
        <w:tc>
          <w:tcPr>
            <w:tcW w:w="4788" w:type="dxa"/>
          </w:tcPr>
          <w:p w14:paraId="40B1D66F"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sz w:val="16"/>
                <w:szCs w:val="16"/>
              </w:rPr>
              <w:t>Si el proceso operativo lo requiere, la instalación debe contar con un área entre la vialidad y el acceso para permitir el estacionamiento temporal del Auto-tanque y/o Carro-tanque, en tanto se permite el acceso.</w:t>
            </w:r>
          </w:p>
        </w:tc>
        <w:tc>
          <w:tcPr>
            <w:tcW w:w="4788" w:type="dxa"/>
          </w:tcPr>
          <w:p w14:paraId="017C4748" w14:textId="77777777" w:rsidR="00FB5709" w:rsidRPr="00492A7E" w:rsidRDefault="00FB5709" w:rsidP="00FB5709">
            <w:pPr>
              <w:spacing w:after="101" w:line="236" w:lineRule="atLeast"/>
              <w:jc w:val="both"/>
              <w:rPr>
                <w:lang w:val="en-US"/>
              </w:rPr>
            </w:pPr>
            <w:r w:rsidRPr="00492A7E">
              <w:rPr>
                <w:rFonts w:ascii="Verdana" w:hAnsi="Verdana"/>
                <w:sz w:val="16"/>
                <w:szCs w:val="16"/>
                <w:lang w:val="en-US"/>
              </w:rPr>
              <w:t xml:space="preserve">If the operative process requires it, the installation must have an area between the road and the access to allow the temporary parking of the </w:t>
            </w:r>
            <w:r>
              <w:rPr>
                <w:rFonts w:ascii="Verdana" w:hAnsi="Verdana"/>
                <w:sz w:val="16"/>
                <w:szCs w:val="16"/>
                <w:lang w:val="en-US"/>
              </w:rPr>
              <w:t>self</w:t>
            </w:r>
            <w:r w:rsidR="00630564">
              <w:rPr>
                <w:rFonts w:ascii="Verdana" w:hAnsi="Verdana"/>
                <w:sz w:val="16"/>
                <w:szCs w:val="16"/>
                <w:lang w:val="en-US"/>
              </w:rPr>
              <w:t>-</w:t>
            </w:r>
            <w:r>
              <w:rPr>
                <w:rFonts w:ascii="Verdana" w:hAnsi="Verdana"/>
                <w:sz w:val="16"/>
                <w:szCs w:val="16"/>
                <w:lang w:val="en-US"/>
              </w:rPr>
              <w:t>contained tank</w:t>
            </w:r>
            <w:r w:rsidRPr="00492A7E">
              <w:rPr>
                <w:rFonts w:ascii="Verdana" w:hAnsi="Verdana"/>
                <w:sz w:val="16"/>
                <w:szCs w:val="16"/>
                <w:lang w:val="en-US"/>
              </w:rPr>
              <w:t xml:space="preserve"> </w:t>
            </w:r>
            <w:r>
              <w:rPr>
                <w:rFonts w:ascii="Verdana" w:hAnsi="Verdana"/>
                <w:sz w:val="16"/>
                <w:szCs w:val="16"/>
                <w:lang w:val="en-US"/>
              </w:rPr>
              <w:t>and/or</w:t>
            </w:r>
            <w:r w:rsidRPr="00492A7E">
              <w:rPr>
                <w:rFonts w:ascii="Verdana" w:hAnsi="Verdana"/>
                <w:sz w:val="16"/>
                <w:szCs w:val="16"/>
                <w:lang w:val="en-US"/>
              </w:rPr>
              <w:t xml:space="preserve"> </w:t>
            </w:r>
            <w:r>
              <w:rPr>
                <w:rFonts w:ascii="Verdana" w:hAnsi="Verdana"/>
                <w:sz w:val="16"/>
                <w:szCs w:val="16"/>
                <w:lang w:val="en-US"/>
              </w:rPr>
              <w:t>Tanker truck</w:t>
            </w:r>
            <w:r w:rsidRPr="00492A7E">
              <w:rPr>
                <w:rFonts w:ascii="Verdana" w:hAnsi="Verdana"/>
                <w:sz w:val="16"/>
                <w:szCs w:val="16"/>
                <w:lang w:val="en-US"/>
              </w:rPr>
              <w:t>, while access is allowed.</w:t>
            </w:r>
            <w:r w:rsidRPr="00492A7E">
              <w:rPr>
                <w:lang w:val="en-US"/>
              </w:rPr>
              <w:t xml:space="preserve"> </w:t>
            </w:r>
          </w:p>
        </w:tc>
      </w:tr>
      <w:tr w:rsidR="00FB5709" w:rsidRPr="00FB5709" w14:paraId="261326C0" w14:textId="77777777" w:rsidTr="00FB5709">
        <w:tc>
          <w:tcPr>
            <w:tcW w:w="4788" w:type="dxa"/>
          </w:tcPr>
          <w:p w14:paraId="50C79CB8"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sz w:val="16"/>
                <w:szCs w:val="16"/>
              </w:rPr>
              <w:t>Las dimensiones para el Diseño del acceso deben cumplir como mínimo lo siguiente:</w:t>
            </w:r>
          </w:p>
        </w:tc>
        <w:tc>
          <w:tcPr>
            <w:tcW w:w="4788" w:type="dxa"/>
          </w:tcPr>
          <w:p w14:paraId="14D40D69" w14:textId="77777777" w:rsidR="00FB5709" w:rsidRPr="00492A7E" w:rsidRDefault="00FB5709" w:rsidP="00FB5709">
            <w:pPr>
              <w:spacing w:after="101" w:line="236" w:lineRule="atLeast"/>
              <w:jc w:val="both"/>
              <w:rPr>
                <w:lang w:val="en-US"/>
              </w:rPr>
            </w:pPr>
            <w:r w:rsidRPr="00492A7E">
              <w:rPr>
                <w:rFonts w:ascii="Verdana" w:hAnsi="Verdana"/>
                <w:sz w:val="16"/>
                <w:szCs w:val="16"/>
                <w:lang w:val="en-US"/>
              </w:rPr>
              <w:t xml:space="preserve">The dimensions for </w:t>
            </w:r>
            <w:r>
              <w:rPr>
                <w:rFonts w:ascii="Verdana" w:hAnsi="Verdana"/>
                <w:sz w:val="16"/>
                <w:szCs w:val="16"/>
                <w:lang w:val="en-US"/>
              </w:rPr>
              <w:t xml:space="preserve">the </w:t>
            </w:r>
            <w:r w:rsidRPr="00492A7E">
              <w:rPr>
                <w:rFonts w:ascii="Verdana" w:hAnsi="Verdana"/>
                <w:sz w:val="16"/>
                <w:szCs w:val="16"/>
                <w:lang w:val="en-US"/>
              </w:rPr>
              <w:t>Access Design must meet at least the following:</w:t>
            </w:r>
            <w:r w:rsidRPr="00492A7E">
              <w:rPr>
                <w:lang w:val="en-US"/>
              </w:rPr>
              <w:t xml:space="preserve"> </w:t>
            </w:r>
          </w:p>
        </w:tc>
      </w:tr>
      <w:tr w:rsidR="00FB5709" w:rsidRPr="00FB5709" w14:paraId="28E269A3" w14:textId="77777777" w:rsidTr="00FB5709">
        <w:tc>
          <w:tcPr>
            <w:tcW w:w="4788" w:type="dxa"/>
          </w:tcPr>
          <w:p w14:paraId="47C250AB"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Dimensiones de los vehículos a ingresar y los radios de giro conforme a las disposiciones normativas de la Secretaría de Comunicaciones y Transportes aplicables, para cada tipo de vehículo;</w:t>
            </w:r>
          </w:p>
        </w:tc>
        <w:tc>
          <w:tcPr>
            <w:tcW w:w="4788" w:type="dxa"/>
          </w:tcPr>
          <w:p w14:paraId="049D7D73" w14:textId="77777777" w:rsidR="00FB5709" w:rsidRPr="00492A7E" w:rsidRDefault="00FB5709" w:rsidP="00FB5709">
            <w:pPr>
              <w:spacing w:after="101" w:line="236" w:lineRule="atLeast"/>
              <w:jc w:val="both"/>
              <w:rPr>
                <w:lang w:val="en-US"/>
              </w:rPr>
            </w:pPr>
            <w:r>
              <w:rPr>
                <w:rFonts w:ascii="Verdana" w:hAnsi="Verdana"/>
                <w:b/>
                <w:bCs/>
                <w:sz w:val="16"/>
                <w:szCs w:val="16"/>
                <w:lang w:val="en-US"/>
              </w:rPr>
              <w:t>a</w:t>
            </w:r>
            <w:r w:rsidRPr="00492A7E">
              <w:rPr>
                <w:rFonts w:ascii="Verdana" w:hAnsi="Verdana"/>
                <w:b/>
                <w:bCs/>
                <w:sz w:val="16"/>
                <w:szCs w:val="16"/>
                <w:lang w:val="en-US"/>
              </w:rPr>
              <w:t>)</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Dimensions of the vehicles </w:t>
            </w:r>
            <w:r w:rsidR="00584EB1">
              <w:rPr>
                <w:rFonts w:ascii="Verdana" w:hAnsi="Verdana"/>
                <w:sz w:val="16"/>
                <w:szCs w:val="16"/>
                <w:lang w:val="en-US"/>
              </w:rPr>
              <w:t>to enter</w:t>
            </w:r>
            <w:r w:rsidRPr="00492A7E">
              <w:rPr>
                <w:rFonts w:ascii="Verdana" w:hAnsi="Verdana"/>
                <w:sz w:val="16"/>
                <w:szCs w:val="16"/>
                <w:lang w:val="en-US"/>
              </w:rPr>
              <w:t xml:space="preserve"> and the</w:t>
            </w:r>
            <w:r>
              <w:rPr>
                <w:rFonts w:ascii="Verdana" w:hAnsi="Verdana"/>
                <w:sz w:val="16"/>
                <w:szCs w:val="16"/>
                <w:lang w:val="en-US"/>
              </w:rPr>
              <w:t xml:space="preserve"> turn</w:t>
            </w:r>
            <w:r w:rsidRPr="00492A7E">
              <w:rPr>
                <w:rFonts w:ascii="Verdana" w:hAnsi="Verdana"/>
                <w:sz w:val="16"/>
                <w:szCs w:val="16"/>
                <w:lang w:val="en-US"/>
              </w:rPr>
              <w:t xml:space="preserve"> radi</w:t>
            </w:r>
            <w:r>
              <w:rPr>
                <w:rFonts w:ascii="Verdana" w:hAnsi="Verdana"/>
                <w:sz w:val="16"/>
                <w:szCs w:val="16"/>
                <w:lang w:val="en-US"/>
              </w:rPr>
              <w:t>us</w:t>
            </w:r>
            <w:r w:rsidRPr="00492A7E">
              <w:rPr>
                <w:rFonts w:ascii="Verdana" w:hAnsi="Verdana"/>
                <w:sz w:val="16"/>
                <w:szCs w:val="16"/>
                <w:lang w:val="en-US"/>
              </w:rPr>
              <w:t xml:space="preserve"> in accordance with the </w:t>
            </w:r>
            <w:r>
              <w:rPr>
                <w:rFonts w:ascii="Verdana" w:hAnsi="Verdana"/>
                <w:sz w:val="16"/>
                <w:szCs w:val="16"/>
                <w:lang w:val="en-US"/>
              </w:rPr>
              <w:t>obligatory regulatory instruments</w:t>
            </w:r>
            <w:r w:rsidRPr="00492A7E">
              <w:rPr>
                <w:rFonts w:ascii="Verdana" w:hAnsi="Verdana"/>
                <w:sz w:val="16"/>
                <w:szCs w:val="16"/>
                <w:lang w:val="en-US"/>
              </w:rPr>
              <w:t xml:space="preserve"> of the </w:t>
            </w:r>
            <w:r>
              <w:rPr>
                <w:rFonts w:ascii="Verdana" w:hAnsi="Verdana"/>
                <w:sz w:val="16"/>
                <w:szCs w:val="16"/>
                <w:lang w:val="en-US"/>
              </w:rPr>
              <w:t>Secretary</w:t>
            </w:r>
            <w:r w:rsidRPr="00492A7E">
              <w:rPr>
                <w:rFonts w:ascii="Verdana" w:hAnsi="Verdana"/>
                <w:sz w:val="16"/>
                <w:szCs w:val="16"/>
                <w:lang w:val="en-US"/>
              </w:rPr>
              <w:t xml:space="preserve"> of Communications and Transportation applicable, for each type of vehicle;</w:t>
            </w:r>
            <w:r w:rsidRPr="00492A7E">
              <w:rPr>
                <w:lang w:val="en-US"/>
              </w:rPr>
              <w:t xml:space="preserve"> </w:t>
            </w:r>
          </w:p>
        </w:tc>
      </w:tr>
      <w:tr w:rsidR="00FB5709" w:rsidRPr="00FB5709" w14:paraId="3E476BE9" w14:textId="77777777" w:rsidTr="00FB5709">
        <w:tc>
          <w:tcPr>
            <w:tcW w:w="4788" w:type="dxa"/>
          </w:tcPr>
          <w:p w14:paraId="10FB6949"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La entrada y salida de la instalación deben contar con una dimensión de entre 6 m y 10 m. El código API 2610 vigente, equivalente o aquel que lo sustituya recomienda 9.1 m (29.86 pies);</w:t>
            </w:r>
          </w:p>
        </w:tc>
        <w:tc>
          <w:tcPr>
            <w:tcW w:w="4788" w:type="dxa"/>
          </w:tcPr>
          <w:p w14:paraId="1802CB8C"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The entrance and exit </w:t>
            </w:r>
            <w:r w:rsidR="00584EB1">
              <w:rPr>
                <w:rFonts w:ascii="Verdana" w:hAnsi="Verdana"/>
                <w:sz w:val="16"/>
                <w:szCs w:val="16"/>
                <w:lang w:val="en-US"/>
              </w:rPr>
              <w:t>from</w:t>
            </w:r>
            <w:r w:rsidRPr="00492A7E">
              <w:rPr>
                <w:rFonts w:ascii="Verdana" w:hAnsi="Verdana"/>
                <w:sz w:val="16"/>
                <w:szCs w:val="16"/>
                <w:lang w:val="en-US"/>
              </w:rPr>
              <w:t xml:space="preserve"> the installation must have a dimension between 6 m and 10 m.</w:t>
            </w:r>
            <w:r w:rsidRPr="00492A7E">
              <w:rPr>
                <w:lang w:val="en-US"/>
              </w:rPr>
              <w:t xml:space="preserve"> </w:t>
            </w:r>
            <w:r w:rsidRPr="00492A7E">
              <w:rPr>
                <w:rFonts w:ascii="Verdana" w:hAnsi="Verdana"/>
                <w:sz w:val="16"/>
                <w:szCs w:val="16"/>
                <w:lang w:val="en-US"/>
              </w:rPr>
              <w:t xml:space="preserve">The current API code 2610, equivalent or </w:t>
            </w:r>
            <w:r w:rsidR="0020661C">
              <w:rPr>
                <w:rFonts w:ascii="Verdana" w:hAnsi="Verdana"/>
                <w:sz w:val="16"/>
                <w:szCs w:val="16"/>
                <w:lang w:val="en-US"/>
              </w:rPr>
              <w:t>that which replaces it</w:t>
            </w:r>
            <w:r w:rsidRPr="00492A7E">
              <w:rPr>
                <w:rFonts w:ascii="Verdana" w:hAnsi="Verdana"/>
                <w:sz w:val="16"/>
                <w:szCs w:val="16"/>
                <w:lang w:val="en-US"/>
              </w:rPr>
              <w:t>, recommends 9.1 m (29.86 ft);</w:t>
            </w:r>
            <w:r w:rsidRPr="00492A7E">
              <w:rPr>
                <w:lang w:val="en-US"/>
              </w:rPr>
              <w:t xml:space="preserve"> </w:t>
            </w:r>
          </w:p>
        </w:tc>
      </w:tr>
      <w:tr w:rsidR="00FB5709" w:rsidRPr="00FB5709" w14:paraId="42359A6D" w14:textId="77777777" w:rsidTr="00FB5709">
        <w:tc>
          <w:tcPr>
            <w:tcW w:w="4788" w:type="dxa"/>
          </w:tcPr>
          <w:p w14:paraId="5503B05F"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Medidas en caso de bloqueo del acceso por falla de equipo u otros, para lo que se recomienda tener un ancho de 6 m (19.69 pies) o medidas alternas;</w:t>
            </w:r>
          </w:p>
        </w:tc>
        <w:tc>
          <w:tcPr>
            <w:tcW w:w="4788" w:type="dxa"/>
          </w:tcPr>
          <w:p w14:paraId="0992077A"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Measures in case of access blocking due to failure of equipment or others, for which it is recommended to have a width of 6 m (19.69 ft) or alternate measurements;</w:t>
            </w:r>
            <w:r w:rsidRPr="00492A7E">
              <w:rPr>
                <w:lang w:val="en-US"/>
              </w:rPr>
              <w:t xml:space="preserve"> </w:t>
            </w:r>
          </w:p>
        </w:tc>
      </w:tr>
      <w:tr w:rsidR="00FB5709" w:rsidRPr="00FB5709" w14:paraId="7CC652B5" w14:textId="77777777" w:rsidTr="00FB5709">
        <w:tc>
          <w:tcPr>
            <w:tcW w:w="4788" w:type="dxa"/>
          </w:tcPr>
          <w:p w14:paraId="1D722FE6"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El acceso peatonal debe diseñarse en forma independiente y en caso de estar contiguo al vehicular deben contar con un pasillo que permita el tránsito seguro del trabajador, delimitado o señalado en cumplimiento la normatividad en materia de seguridad;</w:t>
            </w:r>
          </w:p>
        </w:tc>
        <w:tc>
          <w:tcPr>
            <w:tcW w:w="4788" w:type="dxa"/>
          </w:tcPr>
          <w:p w14:paraId="40A45E66"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Pedestrian access must be designed independently and in case of being next to the vehicle, they must have a corridor that allows the safe transit of the worker, delimited or designated in compliance with the regulations on safety;</w:t>
            </w:r>
            <w:r w:rsidRPr="00492A7E">
              <w:rPr>
                <w:lang w:val="en-US"/>
              </w:rPr>
              <w:t xml:space="preserve"> </w:t>
            </w:r>
          </w:p>
        </w:tc>
      </w:tr>
      <w:tr w:rsidR="00FB5709" w:rsidRPr="00FB5709" w14:paraId="2FCE7A82" w14:textId="77777777" w:rsidTr="00FB5709">
        <w:tc>
          <w:tcPr>
            <w:tcW w:w="4788" w:type="dxa"/>
          </w:tcPr>
          <w:p w14:paraId="5F5FD9EC"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Medidas en accesos de emergencia conforme a las Normas, Códigos y Estándares referidos en el contenido de la presente de Norma Oficial Mexicana;</w:t>
            </w:r>
          </w:p>
        </w:tc>
        <w:tc>
          <w:tcPr>
            <w:tcW w:w="4788" w:type="dxa"/>
          </w:tcPr>
          <w:p w14:paraId="7B38096C" w14:textId="77777777" w:rsidR="00FB5709" w:rsidRPr="00492A7E" w:rsidRDefault="00584EB1" w:rsidP="00FB5709">
            <w:pPr>
              <w:spacing w:after="101" w:line="236"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Measures in emergency access according to the Standards, Codes and Standards referred to in the contents of this Official Mexican Standard;</w:t>
            </w:r>
            <w:r w:rsidR="00FB5709" w:rsidRPr="00492A7E">
              <w:rPr>
                <w:lang w:val="en-US"/>
              </w:rPr>
              <w:t xml:space="preserve"> </w:t>
            </w:r>
          </w:p>
        </w:tc>
      </w:tr>
      <w:tr w:rsidR="00FB5709" w:rsidRPr="00FB5709" w14:paraId="53A26236" w14:textId="77777777" w:rsidTr="00FB5709">
        <w:tc>
          <w:tcPr>
            <w:tcW w:w="4788" w:type="dxa"/>
          </w:tcPr>
          <w:p w14:paraId="1F3E93E3"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Características de puertas de acceso considerando mecanismos de apertura y cierre seguros y en su caso los accesorios necesarios de protección física;</w:t>
            </w:r>
          </w:p>
        </w:tc>
        <w:tc>
          <w:tcPr>
            <w:tcW w:w="4788" w:type="dxa"/>
          </w:tcPr>
          <w:p w14:paraId="3EBC29F5" w14:textId="77777777" w:rsidR="00FB5709" w:rsidRPr="00492A7E" w:rsidRDefault="00584EB1" w:rsidP="00FB5709">
            <w:pPr>
              <w:spacing w:after="101" w:line="236"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Characteristics of access doors considering safe opening and closing mechanisms and, if necessary, the necessary accessories for physical protection;</w:t>
            </w:r>
            <w:r w:rsidR="00FB5709" w:rsidRPr="00492A7E">
              <w:rPr>
                <w:lang w:val="en-US"/>
              </w:rPr>
              <w:t xml:space="preserve"> </w:t>
            </w:r>
          </w:p>
        </w:tc>
      </w:tr>
      <w:tr w:rsidR="00FB5709" w:rsidRPr="00FB5709" w14:paraId="455833B2" w14:textId="77777777" w:rsidTr="00FB5709">
        <w:tc>
          <w:tcPr>
            <w:tcW w:w="4788" w:type="dxa"/>
          </w:tcPr>
          <w:p w14:paraId="179E9307"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Mecanismo de control y verificación de acceso vehicular, y</w:t>
            </w:r>
          </w:p>
        </w:tc>
        <w:tc>
          <w:tcPr>
            <w:tcW w:w="4788" w:type="dxa"/>
          </w:tcPr>
          <w:p w14:paraId="397B2C1D"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sz w:val="16"/>
                <w:szCs w:val="16"/>
                <w:lang w:val="en-US"/>
              </w:rPr>
              <w:t>              Mechanism of control and verification of vehicular access, and</w:t>
            </w:r>
            <w:r w:rsidRPr="00492A7E">
              <w:rPr>
                <w:lang w:val="en-US"/>
              </w:rPr>
              <w:t xml:space="preserve"> </w:t>
            </w:r>
          </w:p>
        </w:tc>
      </w:tr>
      <w:tr w:rsidR="00FB5709" w:rsidRPr="00FB5709" w14:paraId="386B61DF" w14:textId="77777777" w:rsidTr="00FB5709">
        <w:tc>
          <w:tcPr>
            <w:tcW w:w="4788" w:type="dxa"/>
          </w:tcPr>
          <w:p w14:paraId="63C4015D"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h)</w:t>
            </w:r>
            <w:r w:rsidRPr="00FB5709">
              <w:rPr>
                <w:rFonts w:ascii="Verdana" w:hAnsi="Verdana"/>
                <w:b/>
                <w:sz w:val="16"/>
                <w:szCs w:val="16"/>
              </w:rPr>
              <w:tab/>
            </w:r>
            <w:r w:rsidRPr="00FB5709">
              <w:rPr>
                <w:rFonts w:ascii="Verdana" w:hAnsi="Verdana"/>
                <w:sz w:val="16"/>
                <w:szCs w:val="16"/>
              </w:rPr>
              <w:t>Requerimiento de caseta de vigilancia.</w:t>
            </w:r>
          </w:p>
        </w:tc>
        <w:tc>
          <w:tcPr>
            <w:tcW w:w="4788" w:type="dxa"/>
          </w:tcPr>
          <w:p w14:paraId="7175347C"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Requirement of surveillance booth.</w:t>
            </w:r>
            <w:r w:rsidRPr="00492A7E">
              <w:rPr>
                <w:lang w:val="en-US"/>
              </w:rPr>
              <w:t xml:space="preserve"> </w:t>
            </w:r>
          </w:p>
        </w:tc>
      </w:tr>
      <w:tr w:rsidR="00FB5709" w:rsidRPr="00FB5709" w14:paraId="4005447A" w14:textId="77777777" w:rsidTr="00FB5709">
        <w:tc>
          <w:tcPr>
            <w:tcW w:w="4788" w:type="dxa"/>
          </w:tcPr>
          <w:p w14:paraId="0A96865A"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sz w:val="16"/>
                <w:szCs w:val="16"/>
              </w:rPr>
              <w:t>Las áreas de circulación deben diseñarse cumpliendo como mínimo con lo siguiente:</w:t>
            </w:r>
          </w:p>
        </w:tc>
        <w:tc>
          <w:tcPr>
            <w:tcW w:w="4788" w:type="dxa"/>
          </w:tcPr>
          <w:p w14:paraId="4BACD21B" w14:textId="77777777" w:rsidR="00FB5709" w:rsidRPr="00492A7E" w:rsidRDefault="00FB5709" w:rsidP="00FB5709">
            <w:pPr>
              <w:spacing w:after="101" w:line="236" w:lineRule="atLeast"/>
              <w:jc w:val="both"/>
              <w:rPr>
                <w:lang w:val="en-US"/>
              </w:rPr>
            </w:pPr>
            <w:r w:rsidRPr="00492A7E">
              <w:rPr>
                <w:rFonts w:ascii="Verdana" w:hAnsi="Verdana"/>
                <w:sz w:val="16"/>
                <w:szCs w:val="16"/>
                <w:lang w:val="en-US"/>
              </w:rPr>
              <w:t>Circulation areas should be designed to comply with at least the following:</w:t>
            </w:r>
            <w:r w:rsidRPr="00492A7E">
              <w:rPr>
                <w:lang w:val="en-US"/>
              </w:rPr>
              <w:t xml:space="preserve"> </w:t>
            </w:r>
          </w:p>
        </w:tc>
      </w:tr>
      <w:tr w:rsidR="00FB5709" w:rsidRPr="00FB5709" w14:paraId="4631F236" w14:textId="77777777" w:rsidTr="00FB5709">
        <w:tc>
          <w:tcPr>
            <w:tcW w:w="4788" w:type="dxa"/>
          </w:tcPr>
          <w:p w14:paraId="2520E107"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Que el Auto-tanque y/o Carro-tanque realice su desplazamiento en forma segura desde el acceso, áreas de Recepción y Entrega, y salida de la instalación;</w:t>
            </w:r>
          </w:p>
        </w:tc>
        <w:tc>
          <w:tcPr>
            <w:tcW w:w="4788" w:type="dxa"/>
          </w:tcPr>
          <w:p w14:paraId="796581D0" w14:textId="77777777" w:rsidR="00FB5709" w:rsidRPr="00492A7E" w:rsidRDefault="00584EB1" w:rsidP="00FB5709">
            <w:pPr>
              <w:spacing w:after="101" w:line="236"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xml:space="preserve">              That the </w:t>
            </w:r>
            <w:r>
              <w:rPr>
                <w:rFonts w:ascii="Verdana" w:hAnsi="Verdana"/>
                <w:sz w:val="16"/>
                <w:szCs w:val="16"/>
                <w:lang w:val="en-US"/>
              </w:rPr>
              <w:t>s</w:t>
            </w:r>
            <w:r w:rsidR="00FB5709">
              <w:rPr>
                <w:rFonts w:ascii="Verdana" w:hAnsi="Verdana"/>
                <w:sz w:val="16"/>
                <w:szCs w:val="16"/>
                <w:lang w:val="en-US"/>
              </w:rPr>
              <w:t>elf</w:t>
            </w:r>
            <w:r w:rsidR="00CD2F7D">
              <w:rPr>
                <w:rFonts w:ascii="Verdana" w:hAnsi="Verdana"/>
                <w:sz w:val="16"/>
                <w:szCs w:val="16"/>
                <w:lang w:val="en-US"/>
              </w:rPr>
              <w:t>-</w:t>
            </w:r>
            <w:r w:rsidR="00FB5709">
              <w:rPr>
                <w:rFonts w:ascii="Verdana" w:hAnsi="Verdana"/>
                <w:sz w:val="16"/>
                <w:szCs w:val="16"/>
                <w:lang w:val="en-US"/>
              </w:rPr>
              <w:t>contained tank</w:t>
            </w:r>
            <w:r w:rsidR="00FB5709" w:rsidRPr="00492A7E">
              <w:rPr>
                <w:rFonts w:ascii="Verdana" w:hAnsi="Verdana"/>
                <w:sz w:val="16"/>
                <w:szCs w:val="16"/>
                <w:lang w:val="en-US"/>
              </w:rPr>
              <w:t xml:space="preserve"> </w:t>
            </w:r>
            <w:r w:rsidR="00FB5709">
              <w:rPr>
                <w:rFonts w:ascii="Verdana" w:hAnsi="Verdana"/>
                <w:sz w:val="16"/>
                <w:szCs w:val="16"/>
                <w:lang w:val="en-US"/>
              </w:rPr>
              <w:t>and/or</w:t>
            </w:r>
            <w:r w:rsidR="00FB5709" w:rsidRPr="00492A7E">
              <w:rPr>
                <w:rFonts w:ascii="Verdana" w:hAnsi="Verdana"/>
                <w:sz w:val="16"/>
                <w:szCs w:val="16"/>
                <w:lang w:val="en-US"/>
              </w:rPr>
              <w:t xml:space="preserve"> </w:t>
            </w:r>
            <w:r>
              <w:rPr>
                <w:rFonts w:ascii="Verdana" w:hAnsi="Verdana"/>
                <w:sz w:val="16"/>
                <w:szCs w:val="16"/>
                <w:lang w:val="en-US"/>
              </w:rPr>
              <w:t>t</w:t>
            </w:r>
            <w:r w:rsidR="00FB5709">
              <w:rPr>
                <w:rFonts w:ascii="Verdana" w:hAnsi="Verdana"/>
                <w:sz w:val="16"/>
                <w:szCs w:val="16"/>
                <w:lang w:val="en-US"/>
              </w:rPr>
              <w:t>anker truck</w:t>
            </w:r>
            <w:r w:rsidR="00FB5709" w:rsidRPr="00492A7E">
              <w:rPr>
                <w:rFonts w:ascii="Verdana" w:hAnsi="Verdana"/>
                <w:sz w:val="16"/>
                <w:szCs w:val="16"/>
                <w:lang w:val="en-US"/>
              </w:rPr>
              <w:t xml:space="preserve"> </w:t>
            </w:r>
            <w:r>
              <w:rPr>
                <w:rFonts w:ascii="Verdana" w:hAnsi="Verdana"/>
                <w:sz w:val="16"/>
                <w:szCs w:val="16"/>
                <w:lang w:val="en-US"/>
              </w:rPr>
              <w:t>must make their</w:t>
            </w:r>
            <w:r w:rsidR="00FB5709" w:rsidRPr="00492A7E">
              <w:rPr>
                <w:rFonts w:ascii="Verdana" w:hAnsi="Verdana"/>
                <w:sz w:val="16"/>
                <w:szCs w:val="16"/>
                <w:lang w:val="en-US"/>
              </w:rPr>
              <w:t xml:space="preserve"> displacement safely from the access, reception and delivery areas, and exit from the installation;</w:t>
            </w:r>
            <w:r w:rsidR="00FB5709" w:rsidRPr="00492A7E">
              <w:rPr>
                <w:lang w:val="en-US"/>
              </w:rPr>
              <w:t xml:space="preserve"> </w:t>
            </w:r>
          </w:p>
        </w:tc>
      </w:tr>
      <w:tr w:rsidR="00FB5709" w:rsidRPr="00FB5709" w14:paraId="315F0E2E" w14:textId="77777777" w:rsidTr="00FB5709">
        <w:tc>
          <w:tcPr>
            <w:tcW w:w="4788" w:type="dxa"/>
          </w:tcPr>
          <w:p w14:paraId="0525DFF5"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Los radios de giros de acuerdo a las dimensiones de los vehículos a transitar, así como las maniobras requeridas para el ingreso a las áreas de Recepción y Entrega;</w:t>
            </w:r>
          </w:p>
        </w:tc>
        <w:tc>
          <w:tcPr>
            <w:tcW w:w="4788" w:type="dxa"/>
          </w:tcPr>
          <w:p w14:paraId="190D616B"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sz w:val="16"/>
                <w:szCs w:val="16"/>
                <w:lang w:val="en-US"/>
              </w:rPr>
              <w:t xml:space="preserve">              The </w:t>
            </w:r>
            <w:r w:rsidR="00584EB1">
              <w:rPr>
                <w:rFonts w:ascii="Verdana" w:hAnsi="Verdana"/>
                <w:sz w:val="16"/>
                <w:szCs w:val="16"/>
                <w:lang w:val="en-US"/>
              </w:rPr>
              <w:t>turn radius</w:t>
            </w:r>
            <w:r w:rsidRPr="00492A7E">
              <w:rPr>
                <w:rFonts w:ascii="Verdana" w:hAnsi="Verdana"/>
                <w:sz w:val="16"/>
                <w:szCs w:val="16"/>
                <w:lang w:val="en-US"/>
              </w:rPr>
              <w:t xml:space="preserve"> according to the dimensions of the vehicles to transit, as well as the maneuvers required for the entr</w:t>
            </w:r>
            <w:r w:rsidR="00584EB1">
              <w:rPr>
                <w:rFonts w:ascii="Verdana" w:hAnsi="Verdana"/>
                <w:sz w:val="16"/>
                <w:szCs w:val="16"/>
                <w:lang w:val="en-US"/>
              </w:rPr>
              <w:t>y</w:t>
            </w:r>
            <w:r w:rsidRPr="00492A7E">
              <w:rPr>
                <w:rFonts w:ascii="Verdana" w:hAnsi="Verdana"/>
                <w:sz w:val="16"/>
                <w:szCs w:val="16"/>
                <w:lang w:val="en-US"/>
              </w:rPr>
              <w:t xml:space="preserve"> to the reception and delivery areas;</w:t>
            </w:r>
            <w:r w:rsidRPr="00492A7E">
              <w:rPr>
                <w:lang w:val="en-US"/>
              </w:rPr>
              <w:t xml:space="preserve"> </w:t>
            </w:r>
          </w:p>
        </w:tc>
      </w:tr>
      <w:tr w:rsidR="00FB5709" w:rsidRPr="00FB5709" w14:paraId="450FBAB5" w14:textId="77777777" w:rsidTr="00FB5709">
        <w:tc>
          <w:tcPr>
            <w:tcW w:w="4788" w:type="dxa"/>
          </w:tcPr>
          <w:p w14:paraId="26AFB90E"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Materiales de Construcción como asfalto y concreto hidráulico, acorde a la capacidad de carga y resistencia a las cargas y maniobras como giros del Auto-tanque y/o Carro-tanque con pendiente que permita el drenado de aguas pluviales a sistema que eviten inundación, y</w:t>
            </w:r>
          </w:p>
        </w:tc>
        <w:tc>
          <w:tcPr>
            <w:tcW w:w="4788" w:type="dxa"/>
          </w:tcPr>
          <w:p w14:paraId="3E5B065C"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xml:space="preserve">              Construction materials such as asphalt and hydraulic concrete, according to the load capacity and resistance to loads and maneuvers such as turns of the </w:t>
            </w:r>
            <w:r w:rsidR="00CD2F7D">
              <w:rPr>
                <w:rFonts w:ascii="Verdana" w:hAnsi="Verdana"/>
                <w:sz w:val="16"/>
                <w:szCs w:val="16"/>
                <w:lang w:val="en-US"/>
              </w:rPr>
              <w:t>self-contained</w:t>
            </w:r>
            <w:r>
              <w:rPr>
                <w:rFonts w:ascii="Verdana" w:hAnsi="Verdana"/>
                <w:sz w:val="16"/>
                <w:szCs w:val="16"/>
                <w:lang w:val="en-US"/>
              </w:rPr>
              <w:t xml:space="preserve"> tank</w:t>
            </w:r>
            <w:r w:rsidRPr="00492A7E">
              <w:rPr>
                <w:rFonts w:ascii="Verdana" w:hAnsi="Verdana"/>
                <w:sz w:val="16"/>
                <w:szCs w:val="16"/>
                <w:lang w:val="en-US"/>
              </w:rPr>
              <w:t xml:space="preserve"> </w:t>
            </w:r>
            <w:r>
              <w:rPr>
                <w:rFonts w:ascii="Verdana" w:hAnsi="Verdana"/>
                <w:sz w:val="16"/>
                <w:szCs w:val="16"/>
                <w:lang w:val="en-US"/>
              </w:rPr>
              <w:t>and/or</w:t>
            </w:r>
            <w:r w:rsidRPr="00492A7E">
              <w:rPr>
                <w:rFonts w:ascii="Verdana" w:hAnsi="Verdana"/>
                <w:sz w:val="16"/>
                <w:szCs w:val="16"/>
                <w:lang w:val="en-US"/>
              </w:rPr>
              <w:t xml:space="preserve"> tank</w:t>
            </w:r>
            <w:r w:rsidR="00584EB1">
              <w:rPr>
                <w:rFonts w:ascii="Verdana" w:hAnsi="Verdana"/>
                <w:sz w:val="16"/>
                <w:szCs w:val="16"/>
                <w:lang w:val="en-US"/>
              </w:rPr>
              <w:t>er</w:t>
            </w:r>
            <w:r w:rsidRPr="00492A7E">
              <w:rPr>
                <w:rFonts w:ascii="Verdana" w:hAnsi="Verdana"/>
                <w:sz w:val="16"/>
                <w:szCs w:val="16"/>
                <w:lang w:val="en-US"/>
              </w:rPr>
              <w:t xml:space="preserve"> </w:t>
            </w:r>
            <w:r w:rsidR="00CD2F7D">
              <w:rPr>
                <w:rFonts w:ascii="Verdana" w:hAnsi="Verdana"/>
                <w:sz w:val="16"/>
                <w:szCs w:val="16"/>
                <w:lang w:val="en-US"/>
              </w:rPr>
              <w:t>car</w:t>
            </w:r>
            <w:r w:rsidRPr="00492A7E">
              <w:rPr>
                <w:rFonts w:ascii="Verdana" w:hAnsi="Verdana"/>
                <w:sz w:val="16"/>
                <w:szCs w:val="16"/>
                <w:lang w:val="en-US"/>
              </w:rPr>
              <w:t xml:space="preserve"> with</w:t>
            </w:r>
            <w:r w:rsidR="00584EB1">
              <w:rPr>
                <w:rFonts w:ascii="Verdana" w:hAnsi="Verdana"/>
                <w:sz w:val="16"/>
                <w:szCs w:val="16"/>
                <w:lang w:val="en-US"/>
              </w:rPr>
              <w:t xml:space="preserve"> a</w:t>
            </w:r>
            <w:r w:rsidRPr="00492A7E">
              <w:rPr>
                <w:rFonts w:ascii="Verdana" w:hAnsi="Verdana"/>
                <w:sz w:val="16"/>
                <w:szCs w:val="16"/>
                <w:lang w:val="en-US"/>
              </w:rPr>
              <w:t xml:space="preserve"> slope that</w:t>
            </w:r>
            <w:r w:rsidRPr="00492A7E">
              <w:rPr>
                <w:lang w:val="en-US"/>
              </w:rPr>
              <w:t xml:space="preserve"> </w:t>
            </w:r>
            <w:r w:rsidRPr="00492A7E">
              <w:rPr>
                <w:rFonts w:ascii="Verdana" w:hAnsi="Verdana"/>
                <w:sz w:val="16"/>
                <w:szCs w:val="16"/>
                <w:lang w:val="en-US"/>
              </w:rPr>
              <w:t>allows the drainage of rainwater to</w:t>
            </w:r>
            <w:r w:rsidR="00584EB1">
              <w:rPr>
                <w:rFonts w:ascii="Verdana" w:hAnsi="Verdana"/>
                <w:sz w:val="16"/>
                <w:szCs w:val="16"/>
                <w:lang w:val="en-US"/>
              </w:rPr>
              <w:t xml:space="preserve"> a</w:t>
            </w:r>
            <w:r w:rsidRPr="00492A7E">
              <w:rPr>
                <w:rFonts w:ascii="Verdana" w:hAnsi="Verdana"/>
                <w:sz w:val="16"/>
                <w:szCs w:val="16"/>
                <w:lang w:val="en-US"/>
              </w:rPr>
              <w:t xml:space="preserve"> system that avoid</w:t>
            </w:r>
            <w:r w:rsidR="00584EB1">
              <w:rPr>
                <w:rFonts w:ascii="Verdana" w:hAnsi="Verdana"/>
                <w:sz w:val="16"/>
                <w:szCs w:val="16"/>
                <w:lang w:val="en-US"/>
              </w:rPr>
              <w:t>s</w:t>
            </w:r>
            <w:r w:rsidRPr="00492A7E">
              <w:rPr>
                <w:rFonts w:ascii="Verdana" w:hAnsi="Verdana"/>
                <w:sz w:val="16"/>
                <w:szCs w:val="16"/>
                <w:lang w:val="en-US"/>
              </w:rPr>
              <w:t xml:space="preserve"> flooding, and</w:t>
            </w:r>
            <w:r w:rsidRPr="00492A7E">
              <w:rPr>
                <w:lang w:val="en-US"/>
              </w:rPr>
              <w:t xml:space="preserve"> </w:t>
            </w:r>
          </w:p>
        </w:tc>
      </w:tr>
      <w:tr w:rsidR="00FB5709" w:rsidRPr="00FB5709" w14:paraId="48775CE0" w14:textId="77777777" w:rsidTr="00FB5709">
        <w:tc>
          <w:tcPr>
            <w:tcW w:w="4788" w:type="dxa"/>
          </w:tcPr>
          <w:p w14:paraId="077A8FF1"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No serán utilizadas como zonas de estacionamiento.</w:t>
            </w:r>
          </w:p>
        </w:tc>
        <w:tc>
          <w:tcPr>
            <w:tcW w:w="4788" w:type="dxa"/>
          </w:tcPr>
          <w:p w14:paraId="03F0D065"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They will not be used as parking areas.</w:t>
            </w:r>
            <w:r w:rsidRPr="00492A7E">
              <w:rPr>
                <w:lang w:val="en-US"/>
              </w:rPr>
              <w:t xml:space="preserve"> </w:t>
            </w:r>
          </w:p>
        </w:tc>
      </w:tr>
      <w:tr w:rsidR="00FB5709" w:rsidRPr="00FB5709" w14:paraId="28CDF94C" w14:textId="77777777" w:rsidTr="00FB5709">
        <w:tc>
          <w:tcPr>
            <w:tcW w:w="4788" w:type="dxa"/>
          </w:tcPr>
          <w:p w14:paraId="2632E155"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b/>
                <w:sz w:val="16"/>
                <w:szCs w:val="16"/>
              </w:rPr>
              <w:t xml:space="preserve">8.3.12.3 </w:t>
            </w:r>
            <w:r w:rsidRPr="00FB5709">
              <w:rPr>
                <w:rFonts w:ascii="Verdana" w:hAnsi="Verdana"/>
                <w:sz w:val="16"/>
                <w:szCs w:val="16"/>
              </w:rPr>
              <w:t>Estacionamientos</w:t>
            </w:r>
          </w:p>
        </w:tc>
        <w:tc>
          <w:tcPr>
            <w:tcW w:w="4788" w:type="dxa"/>
          </w:tcPr>
          <w:p w14:paraId="08FB3932" w14:textId="77777777" w:rsidR="00FB5709" w:rsidRPr="00492A7E" w:rsidRDefault="00FB5709" w:rsidP="00FB5709">
            <w:pPr>
              <w:spacing w:after="101" w:line="236" w:lineRule="atLeast"/>
              <w:jc w:val="both"/>
            </w:pPr>
            <w:r w:rsidRPr="00492A7E">
              <w:rPr>
                <w:rFonts w:ascii="Verdana" w:hAnsi="Verdana"/>
                <w:b/>
                <w:bCs/>
                <w:sz w:val="16"/>
                <w:szCs w:val="16"/>
              </w:rPr>
              <w:t>8.3.12.3</w:t>
            </w:r>
            <w:r w:rsidRPr="00492A7E">
              <w:t xml:space="preserve"> </w:t>
            </w:r>
            <w:r w:rsidRPr="00492A7E">
              <w:rPr>
                <w:rFonts w:ascii="Verdana" w:hAnsi="Verdana"/>
                <w:sz w:val="16"/>
                <w:szCs w:val="16"/>
              </w:rPr>
              <w:t>Parking</w:t>
            </w:r>
            <w:r w:rsidRPr="00492A7E">
              <w:t xml:space="preserve"> </w:t>
            </w:r>
            <w:r w:rsidRPr="00584EB1">
              <w:rPr>
                <w:rFonts w:ascii="Verdana" w:hAnsi="Verdana"/>
                <w:bCs/>
                <w:sz w:val="16"/>
                <w:szCs w:val="16"/>
              </w:rPr>
              <w:t>lots</w:t>
            </w:r>
            <w:r w:rsidRPr="00584EB1">
              <w:t xml:space="preserve"> </w:t>
            </w:r>
          </w:p>
        </w:tc>
      </w:tr>
      <w:tr w:rsidR="00FB5709" w:rsidRPr="00FB5709" w14:paraId="7CC8DF4A" w14:textId="77777777" w:rsidTr="00FB5709">
        <w:tc>
          <w:tcPr>
            <w:tcW w:w="4788" w:type="dxa"/>
          </w:tcPr>
          <w:p w14:paraId="00E1B30D" w14:textId="77777777" w:rsidR="00FB5709" w:rsidRPr="00FB5709" w:rsidRDefault="00FB5709" w:rsidP="00FB5709">
            <w:pPr>
              <w:pStyle w:val="Texto"/>
              <w:spacing w:line="244" w:lineRule="exact"/>
              <w:ind w:firstLine="0"/>
              <w:rPr>
                <w:rFonts w:ascii="Verdana" w:hAnsi="Verdana"/>
                <w:sz w:val="16"/>
                <w:szCs w:val="16"/>
              </w:rPr>
            </w:pPr>
            <w:r w:rsidRPr="00FB5709">
              <w:rPr>
                <w:rFonts w:ascii="Verdana" w:hAnsi="Verdana"/>
                <w:sz w:val="16"/>
                <w:szCs w:val="16"/>
              </w:rPr>
              <w:t>En caso de que la instalación se diseñe con área de estacionamiento, esta infraestructura debe:</w:t>
            </w:r>
          </w:p>
        </w:tc>
        <w:tc>
          <w:tcPr>
            <w:tcW w:w="4788" w:type="dxa"/>
          </w:tcPr>
          <w:p w14:paraId="6D9EB66A" w14:textId="77777777" w:rsidR="00FB5709" w:rsidRPr="00492A7E" w:rsidRDefault="00584EB1" w:rsidP="00FB5709">
            <w:pPr>
              <w:spacing w:after="101" w:line="244" w:lineRule="atLeast"/>
              <w:jc w:val="both"/>
              <w:rPr>
                <w:lang w:val="en-US"/>
              </w:rPr>
            </w:pPr>
            <w:r>
              <w:rPr>
                <w:rFonts w:ascii="Verdana" w:hAnsi="Verdana"/>
                <w:sz w:val="16"/>
                <w:szCs w:val="16"/>
                <w:lang w:val="en-US"/>
              </w:rPr>
              <w:t>When</w:t>
            </w:r>
            <w:r w:rsidR="00FB5709" w:rsidRPr="00492A7E">
              <w:rPr>
                <w:rFonts w:ascii="Verdana" w:hAnsi="Verdana"/>
                <w:sz w:val="16"/>
                <w:szCs w:val="16"/>
                <w:lang w:val="en-US"/>
              </w:rPr>
              <w:t xml:space="preserve"> the installation is designed with a parking area, this infrastructure must:</w:t>
            </w:r>
            <w:r w:rsidR="00FB5709" w:rsidRPr="00492A7E">
              <w:rPr>
                <w:lang w:val="en-US"/>
              </w:rPr>
              <w:t xml:space="preserve"> </w:t>
            </w:r>
          </w:p>
        </w:tc>
      </w:tr>
      <w:tr w:rsidR="00FB5709" w:rsidRPr="00FB5709" w14:paraId="725BB1A4" w14:textId="77777777" w:rsidTr="00FB5709">
        <w:tc>
          <w:tcPr>
            <w:tcW w:w="4788" w:type="dxa"/>
          </w:tcPr>
          <w:p w14:paraId="412B1D15"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Aplicar las recomendaciones que resulten del Análisis de Riesgos;</w:t>
            </w:r>
          </w:p>
        </w:tc>
        <w:tc>
          <w:tcPr>
            <w:tcW w:w="4788" w:type="dxa"/>
          </w:tcPr>
          <w:p w14:paraId="2E078A91" w14:textId="77777777" w:rsidR="00FB5709" w:rsidRPr="00492A7E" w:rsidRDefault="00584EB1" w:rsidP="00FB5709">
            <w:pPr>
              <w:spacing w:after="101" w:line="244"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Apply the recommendations resulting from the Risk Analysis;</w:t>
            </w:r>
            <w:r w:rsidR="00FB5709" w:rsidRPr="00492A7E">
              <w:rPr>
                <w:lang w:val="en-US"/>
              </w:rPr>
              <w:t xml:space="preserve"> </w:t>
            </w:r>
          </w:p>
        </w:tc>
      </w:tr>
      <w:tr w:rsidR="00FB5709" w:rsidRPr="00FB5709" w14:paraId="00FD6EE0" w14:textId="77777777" w:rsidTr="00FB5709">
        <w:tc>
          <w:tcPr>
            <w:tcW w:w="4788" w:type="dxa"/>
          </w:tcPr>
          <w:p w14:paraId="42BAE008"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Instalar la protección contra incendio que resulte del Análisis de Riesgos;</w:t>
            </w:r>
          </w:p>
        </w:tc>
        <w:tc>
          <w:tcPr>
            <w:tcW w:w="4788" w:type="dxa"/>
          </w:tcPr>
          <w:p w14:paraId="16316BB3" w14:textId="77777777" w:rsidR="00FB5709" w:rsidRPr="00492A7E" w:rsidRDefault="00FB5709" w:rsidP="00FB5709">
            <w:pPr>
              <w:spacing w:after="101" w:line="244"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Install the fire protection that results from the Risk Analysis;</w:t>
            </w:r>
            <w:r w:rsidRPr="00492A7E">
              <w:rPr>
                <w:lang w:val="en-US"/>
              </w:rPr>
              <w:t xml:space="preserve"> </w:t>
            </w:r>
          </w:p>
        </w:tc>
      </w:tr>
      <w:tr w:rsidR="00FB5709" w:rsidRPr="00FB5709" w14:paraId="240333F8" w14:textId="77777777" w:rsidTr="00FB5709">
        <w:tc>
          <w:tcPr>
            <w:tcW w:w="4788" w:type="dxa"/>
          </w:tcPr>
          <w:p w14:paraId="1593275F"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Ser ubicado lo más próximo al acceso y alejado del área de Recepción y Entrega cumpliendo las distancias especificadas en el Capítulo 8 “Distanciamiento” de la presente Norma Oficial Mexicana equivalente, superior o aquellos que la sustituyan;</w:t>
            </w:r>
          </w:p>
        </w:tc>
        <w:tc>
          <w:tcPr>
            <w:tcW w:w="4788" w:type="dxa"/>
          </w:tcPr>
          <w:p w14:paraId="495A307E" w14:textId="77777777" w:rsidR="00FB5709" w:rsidRPr="00492A7E" w:rsidRDefault="00FB5709" w:rsidP="00FB5709">
            <w:pPr>
              <w:spacing w:after="101" w:line="244"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xml:space="preserve">              Be located as close to the access and away from the Reception and Delivery area, complying with the distances specified in Chapter 8 "Distancing" of this Official Mexican Standard equivalent, superior or </w:t>
            </w:r>
            <w:r w:rsidR="00584EB1">
              <w:rPr>
                <w:rFonts w:ascii="Verdana" w:hAnsi="Verdana"/>
                <w:sz w:val="16"/>
                <w:szCs w:val="16"/>
                <w:lang w:val="en-US"/>
              </w:rPr>
              <w:t>that which replaces</w:t>
            </w:r>
            <w:r w:rsidRPr="00492A7E">
              <w:rPr>
                <w:rFonts w:ascii="Verdana" w:hAnsi="Verdana"/>
                <w:sz w:val="16"/>
                <w:szCs w:val="16"/>
                <w:lang w:val="en-US"/>
              </w:rPr>
              <w:t xml:space="preserve"> it;</w:t>
            </w:r>
            <w:r w:rsidRPr="00492A7E">
              <w:rPr>
                <w:lang w:val="en-US"/>
              </w:rPr>
              <w:t xml:space="preserve"> </w:t>
            </w:r>
          </w:p>
        </w:tc>
      </w:tr>
      <w:tr w:rsidR="00FB5709" w:rsidRPr="00FB5709" w14:paraId="3996E139" w14:textId="77777777" w:rsidTr="00FB5709">
        <w:tc>
          <w:tcPr>
            <w:tcW w:w="4788" w:type="dxa"/>
          </w:tcPr>
          <w:p w14:paraId="29ED7954"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La superficie unitaria para estacionamiento de un Auto-tanque, debe tener una longitud igual a la del vehículo a estacionar más la distancia de 3.00 m distribuida equitativamente en los extremos del Auto-tanque, salvo que un extremo del Auto-tanque se ubique a la altura de una banqueta donde se reducirá a 1.50 m. El ancho mínimo del cajón de estacionamiento de 3.30 m distribuidos equitativamente para permitir la apertura de las puertas de los Auto-tanques;</w:t>
            </w:r>
          </w:p>
        </w:tc>
        <w:tc>
          <w:tcPr>
            <w:tcW w:w="4788" w:type="dxa"/>
          </w:tcPr>
          <w:p w14:paraId="165442E4" w14:textId="77777777" w:rsidR="00FB5709" w:rsidRPr="00492A7E" w:rsidRDefault="00FB5709" w:rsidP="00FB5709">
            <w:pPr>
              <w:spacing w:after="101" w:line="244"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xml:space="preserve">              The unitary surface for parking of a </w:t>
            </w:r>
            <w:r w:rsidR="00CD2F7D">
              <w:rPr>
                <w:rFonts w:ascii="Verdana" w:hAnsi="Verdana"/>
                <w:sz w:val="16"/>
                <w:szCs w:val="16"/>
                <w:lang w:val="en-US"/>
              </w:rPr>
              <w:t>self-contained</w:t>
            </w:r>
            <w:r>
              <w:rPr>
                <w:rFonts w:ascii="Verdana" w:hAnsi="Verdana"/>
                <w:sz w:val="16"/>
                <w:szCs w:val="16"/>
                <w:lang w:val="en-US"/>
              </w:rPr>
              <w:t xml:space="preserve"> tank</w:t>
            </w:r>
            <w:r w:rsidRPr="00492A7E">
              <w:rPr>
                <w:rFonts w:ascii="Verdana" w:hAnsi="Verdana"/>
                <w:sz w:val="16"/>
                <w:szCs w:val="16"/>
                <w:lang w:val="en-US"/>
              </w:rPr>
              <w:t xml:space="preserve"> must have a length equal to that of the vehicle to be parked plus the distance of 3.00 m evenly distributed at the ends of the </w:t>
            </w:r>
            <w:r w:rsidR="00CD2F7D">
              <w:rPr>
                <w:rFonts w:ascii="Verdana" w:hAnsi="Verdana"/>
                <w:sz w:val="16"/>
                <w:szCs w:val="16"/>
                <w:lang w:val="en-US"/>
              </w:rPr>
              <w:t>self-contained</w:t>
            </w:r>
            <w:r>
              <w:rPr>
                <w:rFonts w:ascii="Verdana" w:hAnsi="Verdana"/>
                <w:sz w:val="16"/>
                <w:szCs w:val="16"/>
                <w:lang w:val="en-US"/>
              </w:rPr>
              <w:t xml:space="preserve"> tank</w:t>
            </w:r>
            <w:r w:rsidRPr="00492A7E">
              <w:rPr>
                <w:rFonts w:ascii="Verdana" w:hAnsi="Verdana"/>
                <w:sz w:val="16"/>
                <w:szCs w:val="16"/>
                <w:lang w:val="en-US"/>
              </w:rPr>
              <w:t xml:space="preserve">, unless one end of the </w:t>
            </w:r>
            <w:r w:rsidR="00CD2F7D">
              <w:rPr>
                <w:rFonts w:ascii="Verdana" w:hAnsi="Verdana"/>
                <w:sz w:val="16"/>
                <w:szCs w:val="16"/>
                <w:lang w:val="en-US"/>
              </w:rPr>
              <w:t>self-contained</w:t>
            </w:r>
            <w:r>
              <w:rPr>
                <w:rFonts w:ascii="Verdana" w:hAnsi="Verdana"/>
                <w:sz w:val="16"/>
                <w:szCs w:val="16"/>
                <w:lang w:val="en-US"/>
              </w:rPr>
              <w:t xml:space="preserve"> tank</w:t>
            </w:r>
            <w:r w:rsidRPr="00492A7E">
              <w:rPr>
                <w:rFonts w:ascii="Verdana" w:hAnsi="Verdana"/>
                <w:sz w:val="16"/>
                <w:szCs w:val="16"/>
                <w:lang w:val="en-US"/>
              </w:rPr>
              <w:t xml:space="preserve"> is located at the height of a stool where it will be reduced to 1.50 m.</w:t>
            </w:r>
            <w:r w:rsidRPr="00492A7E">
              <w:rPr>
                <w:lang w:val="en-US"/>
              </w:rPr>
              <w:t xml:space="preserve"> </w:t>
            </w:r>
            <w:r w:rsidRPr="00492A7E">
              <w:rPr>
                <w:rFonts w:ascii="Verdana" w:hAnsi="Verdana"/>
                <w:sz w:val="16"/>
                <w:szCs w:val="16"/>
                <w:lang w:val="en-US"/>
              </w:rPr>
              <w:t xml:space="preserve">The minimum width of the parking drawer of 3.30 m distributed equally to allow the opening of the doors of the </w:t>
            </w:r>
            <w:r w:rsidR="00CD2F7D">
              <w:rPr>
                <w:rFonts w:ascii="Verdana" w:hAnsi="Verdana"/>
                <w:sz w:val="16"/>
                <w:szCs w:val="16"/>
                <w:lang w:val="en-US"/>
              </w:rPr>
              <w:t>self-contained</w:t>
            </w:r>
            <w:r>
              <w:rPr>
                <w:rFonts w:ascii="Verdana" w:hAnsi="Verdana"/>
                <w:sz w:val="16"/>
                <w:szCs w:val="16"/>
                <w:lang w:val="en-US"/>
              </w:rPr>
              <w:t xml:space="preserve"> tank</w:t>
            </w:r>
            <w:r w:rsidRPr="00492A7E">
              <w:rPr>
                <w:rFonts w:ascii="Verdana" w:hAnsi="Verdana"/>
                <w:sz w:val="16"/>
                <w:szCs w:val="16"/>
                <w:lang w:val="en-US"/>
              </w:rPr>
              <w:t>s;</w:t>
            </w:r>
            <w:r w:rsidRPr="00492A7E">
              <w:rPr>
                <w:lang w:val="en-US"/>
              </w:rPr>
              <w:t xml:space="preserve"> </w:t>
            </w:r>
          </w:p>
        </w:tc>
      </w:tr>
      <w:tr w:rsidR="00FB5709" w:rsidRPr="00FB5709" w14:paraId="47DFAD41" w14:textId="77777777" w:rsidTr="00FB5709">
        <w:tc>
          <w:tcPr>
            <w:tcW w:w="4788" w:type="dxa"/>
          </w:tcPr>
          <w:p w14:paraId="6C4B0A9E"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Mecanismos para evitar el movimiento del Auto-tanque cuando quede estacionado, y</w:t>
            </w:r>
          </w:p>
        </w:tc>
        <w:tc>
          <w:tcPr>
            <w:tcW w:w="4788" w:type="dxa"/>
          </w:tcPr>
          <w:p w14:paraId="15E3311C" w14:textId="77777777" w:rsidR="00FB5709" w:rsidRPr="00492A7E" w:rsidRDefault="00584EB1" w:rsidP="00FB5709">
            <w:pPr>
              <w:spacing w:after="101" w:line="236"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 xml:space="preserve">Mechanisms to prevent movement of the </w:t>
            </w:r>
            <w:r w:rsidR="00B307B1">
              <w:rPr>
                <w:rFonts w:ascii="Verdana" w:hAnsi="Verdana"/>
                <w:sz w:val="16"/>
                <w:szCs w:val="16"/>
                <w:lang w:val="en-US"/>
              </w:rPr>
              <w:t>self-contained</w:t>
            </w:r>
            <w:r w:rsidR="00FB5709">
              <w:rPr>
                <w:rFonts w:ascii="Verdana" w:hAnsi="Verdana"/>
                <w:sz w:val="16"/>
                <w:szCs w:val="16"/>
                <w:lang w:val="en-US"/>
              </w:rPr>
              <w:t xml:space="preserve"> tank</w:t>
            </w:r>
            <w:r w:rsidR="00FB5709" w:rsidRPr="00492A7E">
              <w:rPr>
                <w:rFonts w:ascii="Verdana" w:hAnsi="Verdana"/>
                <w:sz w:val="16"/>
                <w:szCs w:val="16"/>
                <w:lang w:val="en-US"/>
              </w:rPr>
              <w:t xml:space="preserve"> when it is parked, and</w:t>
            </w:r>
            <w:r w:rsidR="00FB5709" w:rsidRPr="00492A7E">
              <w:rPr>
                <w:lang w:val="en-US"/>
              </w:rPr>
              <w:t xml:space="preserve"> </w:t>
            </w:r>
          </w:p>
        </w:tc>
      </w:tr>
      <w:tr w:rsidR="00FB5709" w:rsidRPr="00FB5709" w14:paraId="1A78DA52" w14:textId="77777777" w:rsidTr="00FB5709">
        <w:tc>
          <w:tcPr>
            <w:tcW w:w="4788" w:type="dxa"/>
          </w:tcPr>
          <w:p w14:paraId="6B066549"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El piso debe tener una pendiente que permita el drenado y conducción de aguas pluviales para evitar inundación del área.</w:t>
            </w:r>
          </w:p>
        </w:tc>
        <w:tc>
          <w:tcPr>
            <w:tcW w:w="4788" w:type="dxa"/>
          </w:tcPr>
          <w:p w14:paraId="6F689714" w14:textId="77777777" w:rsidR="00FB5709" w:rsidRPr="00492A7E" w:rsidRDefault="00584EB1" w:rsidP="00FB5709">
            <w:pPr>
              <w:spacing w:after="101" w:line="236"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The floor must have a slope that allows the drainage and conduct</w:t>
            </w:r>
            <w:r>
              <w:rPr>
                <w:rFonts w:ascii="Verdana" w:hAnsi="Verdana"/>
                <w:sz w:val="16"/>
                <w:szCs w:val="16"/>
                <w:lang w:val="en-US"/>
              </w:rPr>
              <w:t>ing</w:t>
            </w:r>
            <w:r w:rsidR="00FB5709" w:rsidRPr="00492A7E">
              <w:rPr>
                <w:rFonts w:ascii="Verdana" w:hAnsi="Verdana"/>
                <w:sz w:val="16"/>
                <w:szCs w:val="16"/>
                <w:lang w:val="en-US"/>
              </w:rPr>
              <w:t xml:space="preserve"> of rainwater to avoid flooding the area.</w:t>
            </w:r>
            <w:r w:rsidR="00FB5709" w:rsidRPr="00492A7E">
              <w:rPr>
                <w:lang w:val="en-US"/>
              </w:rPr>
              <w:t xml:space="preserve"> </w:t>
            </w:r>
          </w:p>
        </w:tc>
      </w:tr>
      <w:tr w:rsidR="00FB5709" w:rsidRPr="00FB5709" w14:paraId="5DCD096D" w14:textId="77777777" w:rsidTr="00FB5709">
        <w:tc>
          <w:tcPr>
            <w:tcW w:w="4788" w:type="dxa"/>
          </w:tcPr>
          <w:p w14:paraId="295C3F9A"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b/>
                <w:sz w:val="16"/>
                <w:szCs w:val="16"/>
              </w:rPr>
              <w:t>8.3.13</w:t>
            </w:r>
            <w:r w:rsidRPr="00FB5709">
              <w:rPr>
                <w:rFonts w:ascii="Verdana" w:hAnsi="Verdana"/>
                <w:sz w:val="16"/>
                <w:szCs w:val="16"/>
              </w:rPr>
              <w:t xml:space="preserve"> Sistemas de control</w:t>
            </w:r>
          </w:p>
        </w:tc>
        <w:tc>
          <w:tcPr>
            <w:tcW w:w="4788" w:type="dxa"/>
          </w:tcPr>
          <w:p w14:paraId="5300B92E" w14:textId="77777777" w:rsidR="00FB5709" w:rsidRPr="00CD2F7D" w:rsidRDefault="00FB5709" w:rsidP="00FB5709">
            <w:pPr>
              <w:spacing w:after="101" w:line="236" w:lineRule="atLeast"/>
              <w:jc w:val="both"/>
              <w:rPr>
                <w:lang w:val="en-US"/>
              </w:rPr>
            </w:pPr>
            <w:r w:rsidRPr="00CD2F7D">
              <w:rPr>
                <w:rFonts w:ascii="Verdana" w:hAnsi="Verdana"/>
                <w:b/>
                <w:bCs/>
                <w:sz w:val="16"/>
                <w:szCs w:val="16"/>
                <w:lang w:val="en-US"/>
              </w:rPr>
              <w:t>8.3.13</w:t>
            </w:r>
            <w:r w:rsidRPr="00CD2F7D">
              <w:rPr>
                <w:lang w:val="en-US"/>
              </w:rPr>
              <w:t xml:space="preserve"> </w:t>
            </w:r>
            <w:r w:rsidRPr="00CD2F7D">
              <w:rPr>
                <w:rFonts w:ascii="Verdana" w:hAnsi="Verdana"/>
                <w:sz w:val="16"/>
                <w:szCs w:val="16"/>
                <w:lang w:val="en-US"/>
              </w:rPr>
              <w:t>Control systems</w:t>
            </w:r>
            <w:r w:rsidRPr="00CD2F7D">
              <w:rPr>
                <w:lang w:val="en-US"/>
              </w:rPr>
              <w:t xml:space="preserve"> </w:t>
            </w:r>
          </w:p>
        </w:tc>
      </w:tr>
      <w:tr w:rsidR="00FB5709" w:rsidRPr="00FB5709" w14:paraId="65B6A08F" w14:textId="77777777" w:rsidTr="00FB5709">
        <w:tc>
          <w:tcPr>
            <w:tcW w:w="4788" w:type="dxa"/>
          </w:tcPr>
          <w:p w14:paraId="1DEF9422"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sz w:val="16"/>
                <w:szCs w:val="16"/>
              </w:rPr>
              <w:t>Los sistemas de control deben diseñarse para monitorear todas las variables del proceso y permitir llevar registros históricos de movimiento de Productos, durante la Recepción, almacenamiento y Entrega, permitiendo emplear al máximo la capacidad disponible de las instalaciones.</w:t>
            </w:r>
          </w:p>
        </w:tc>
        <w:tc>
          <w:tcPr>
            <w:tcW w:w="4788" w:type="dxa"/>
          </w:tcPr>
          <w:p w14:paraId="0B12A7A8" w14:textId="77777777" w:rsidR="00FB5709" w:rsidRPr="00CD2F7D" w:rsidRDefault="00FB5709" w:rsidP="00FB5709">
            <w:pPr>
              <w:spacing w:after="101" w:line="236" w:lineRule="atLeast"/>
              <w:jc w:val="both"/>
              <w:rPr>
                <w:lang w:val="en-US"/>
              </w:rPr>
            </w:pPr>
            <w:r w:rsidRPr="00CD2F7D">
              <w:rPr>
                <w:rFonts w:ascii="Verdana" w:hAnsi="Verdana"/>
                <w:sz w:val="16"/>
                <w:szCs w:val="16"/>
                <w:lang w:val="en-US"/>
              </w:rPr>
              <w:t xml:space="preserve">The control systems must be designed to monitor all the variables of the process and allow to keep historical records of movement of Products, during the Reception, storage and Delivery, allowing maximum use of the available capacity of the </w:t>
            </w:r>
            <w:r w:rsidR="00584EB1" w:rsidRPr="00CD2F7D">
              <w:rPr>
                <w:rFonts w:ascii="Verdana" w:hAnsi="Verdana"/>
                <w:sz w:val="16"/>
                <w:szCs w:val="16"/>
                <w:lang w:val="en-US"/>
              </w:rPr>
              <w:t>installations</w:t>
            </w:r>
            <w:r w:rsidRPr="00CD2F7D">
              <w:rPr>
                <w:rFonts w:ascii="Verdana" w:hAnsi="Verdana"/>
                <w:sz w:val="16"/>
                <w:szCs w:val="16"/>
                <w:lang w:val="en-US"/>
              </w:rPr>
              <w:t>.</w:t>
            </w:r>
            <w:r w:rsidRPr="00CD2F7D">
              <w:rPr>
                <w:lang w:val="en-US"/>
              </w:rPr>
              <w:t xml:space="preserve"> </w:t>
            </w:r>
          </w:p>
        </w:tc>
      </w:tr>
      <w:tr w:rsidR="00FB5709" w:rsidRPr="00FB5709" w14:paraId="22A58E1E" w14:textId="77777777" w:rsidTr="00FB5709">
        <w:tc>
          <w:tcPr>
            <w:tcW w:w="4788" w:type="dxa"/>
          </w:tcPr>
          <w:p w14:paraId="2A3A878F"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sistema de control debe tener la capacidad de monitorear y controlar las variables operativas de los equipos que componen la instalación, entre las cuales se encuentran:</w:t>
            </w:r>
          </w:p>
        </w:tc>
        <w:tc>
          <w:tcPr>
            <w:tcW w:w="4788" w:type="dxa"/>
          </w:tcPr>
          <w:p w14:paraId="226F4B39"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control system must have the ability to monitor and control the operational variables of the equipment that make up the installation, among which are:</w:t>
            </w:r>
            <w:r w:rsidRPr="00492A7E">
              <w:rPr>
                <w:lang w:val="en-US"/>
              </w:rPr>
              <w:t xml:space="preserve"> </w:t>
            </w:r>
          </w:p>
        </w:tc>
      </w:tr>
      <w:tr w:rsidR="00FB5709" w:rsidRPr="00FB5709" w14:paraId="18513359" w14:textId="77777777" w:rsidTr="00FB5709">
        <w:tc>
          <w:tcPr>
            <w:tcW w:w="4788" w:type="dxa"/>
          </w:tcPr>
          <w:p w14:paraId="4449E885"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Sistemas de Recepción de Productos;</w:t>
            </w:r>
          </w:p>
        </w:tc>
        <w:tc>
          <w:tcPr>
            <w:tcW w:w="4788" w:type="dxa"/>
          </w:tcPr>
          <w:p w14:paraId="626A0510" w14:textId="77777777" w:rsidR="00FB5709" w:rsidRPr="00584EB1" w:rsidRDefault="00584EB1" w:rsidP="00FB5709">
            <w:pPr>
              <w:spacing w:after="101" w:line="220" w:lineRule="atLeast"/>
              <w:jc w:val="both"/>
              <w:rPr>
                <w:lang w:val="en-US"/>
              </w:rPr>
            </w:pPr>
            <w:r w:rsidRPr="00584EB1">
              <w:rPr>
                <w:rFonts w:ascii="Verdana" w:hAnsi="Verdana"/>
                <w:b/>
                <w:bCs/>
                <w:sz w:val="16"/>
                <w:szCs w:val="16"/>
                <w:lang w:val="en-US"/>
              </w:rPr>
              <w:t>a</w:t>
            </w:r>
            <w:r w:rsidR="00FB5709" w:rsidRPr="00584EB1">
              <w:rPr>
                <w:rFonts w:ascii="Verdana" w:hAnsi="Verdana"/>
                <w:b/>
                <w:bCs/>
                <w:sz w:val="16"/>
                <w:szCs w:val="16"/>
                <w:lang w:val="en-US"/>
              </w:rPr>
              <w:t>)</w:t>
            </w:r>
            <w:r w:rsidR="00FB5709" w:rsidRPr="00584EB1">
              <w:rPr>
                <w:lang w:val="en-US"/>
              </w:rPr>
              <w:t xml:space="preserve"> </w:t>
            </w:r>
            <w:r w:rsidR="00FB5709" w:rsidRPr="00584EB1">
              <w:rPr>
                <w:rFonts w:ascii="Verdana" w:hAnsi="Verdana"/>
                <w:sz w:val="16"/>
                <w:szCs w:val="16"/>
                <w:lang w:val="en-US"/>
              </w:rPr>
              <w:t>              Product Reception Systems;</w:t>
            </w:r>
            <w:r w:rsidR="00FB5709" w:rsidRPr="00584EB1">
              <w:rPr>
                <w:lang w:val="en-US"/>
              </w:rPr>
              <w:t xml:space="preserve"> </w:t>
            </w:r>
          </w:p>
        </w:tc>
      </w:tr>
      <w:tr w:rsidR="00FB5709" w:rsidRPr="00FB5709" w14:paraId="296F14BF" w14:textId="77777777" w:rsidTr="00FB5709">
        <w:tc>
          <w:tcPr>
            <w:tcW w:w="4788" w:type="dxa"/>
          </w:tcPr>
          <w:p w14:paraId="7E2B8C75"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Tanques de almacenamiento;</w:t>
            </w:r>
          </w:p>
        </w:tc>
        <w:tc>
          <w:tcPr>
            <w:tcW w:w="4788" w:type="dxa"/>
          </w:tcPr>
          <w:p w14:paraId="67B86E5F" w14:textId="77777777" w:rsidR="00FB5709" w:rsidRPr="00584EB1" w:rsidRDefault="00FB5709" w:rsidP="00FB5709">
            <w:pPr>
              <w:spacing w:after="101" w:line="220" w:lineRule="atLeast"/>
              <w:jc w:val="both"/>
              <w:rPr>
                <w:lang w:val="en-US"/>
              </w:rPr>
            </w:pPr>
            <w:r w:rsidRPr="00584EB1">
              <w:rPr>
                <w:rFonts w:ascii="Verdana" w:hAnsi="Verdana"/>
                <w:b/>
                <w:bCs/>
                <w:sz w:val="16"/>
                <w:szCs w:val="16"/>
                <w:lang w:val="en-US"/>
              </w:rPr>
              <w:t>b)</w:t>
            </w:r>
            <w:r w:rsidRPr="00584EB1">
              <w:rPr>
                <w:lang w:val="en-US"/>
              </w:rPr>
              <w:t xml:space="preserve"> </w:t>
            </w:r>
            <w:r w:rsidRPr="00584EB1">
              <w:rPr>
                <w:rFonts w:ascii="Verdana" w:hAnsi="Verdana"/>
                <w:b/>
                <w:bCs/>
                <w:sz w:val="16"/>
                <w:szCs w:val="16"/>
                <w:lang w:val="en-US"/>
              </w:rPr>
              <w:t xml:space="preserve">              </w:t>
            </w:r>
            <w:r w:rsidRPr="00584EB1">
              <w:rPr>
                <w:rFonts w:ascii="Verdana" w:hAnsi="Verdana"/>
                <w:sz w:val="16"/>
                <w:szCs w:val="16"/>
                <w:lang w:val="en-US"/>
              </w:rPr>
              <w:t>Storage tanks;</w:t>
            </w:r>
            <w:r w:rsidRPr="00584EB1">
              <w:rPr>
                <w:lang w:val="en-US"/>
              </w:rPr>
              <w:t xml:space="preserve"> </w:t>
            </w:r>
          </w:p>
        </w:tc>
      </w:tr>
      <w:tr w:rsidR="00FB5709" w:rsidRPr="00FB5709" w14:paraId="3E8FE011" w14:textId="77777777" w:rsidTr="00FB5709">
        <w:tc>
          <w:tcPr>
            <w:tcW w:w="4788" w:type="dxa"/>
          </w:tcPr>
          <w:p w14:paraId="257B9BE2"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Sistemas de Entrega de Productos;</w:t>
            </w:r>
          </w:p>
        </w:tc>
        <w:tc>
          <w:tcPr>
            <w:tcW w:w="4788" w:type="dxa"/>
          </w:tcPr>
          <w:p w14:paraId="1218054C" w14:textId="77777777" w:rsidR="00FB5709" w:rsidRPr="00584EB1" w:rsidRDefault="00FB5709" w:rsidP="00FB5709">
            <w:pPr>
              <w:spacing w:after="101" w:line="220" w:lineRule="atLeast"/>
              <w:jc w:val="both"/>
              <w:rPr>
                <w:lang w:val="en-US"/>
              </w:rPr>
            </w:pPr>
            <w:r w:rsidRPr="00584EB1">
              <w:rPr>
                <w:rFonts w:ascii="Verdana" w:hAnsi="Verdana"/>
                <w:b/>
                <w:bCs/>
                <w:sz w:val="16"/>
                <w:szCs w:val="16"/>
                <w:lang w:val="en-US"/>
              </w:rPr>
              <w:t>c)</w:t>
            </w:r>
            <w:r w:rsidRPr="00584EB1">
              <w:rPr>
                <w:lang w:val="en-US"/>
              </w:rPr>
              <w:t xml:space="preserve"> </w:t>
            </w:r>
            <w:r w:rsidRPr="00584EB1">
              <w:rPr>
                <w:rFonts w:ascii="Verdana" w:hAnsi="Verdana"/>
                <w:sz w:val="16"/>
                <w:szCs w:val="16"/>
                <w:lang w:val="en-US"/>
              </w:rPr>
              <w:t>              Product Delivery Systems;</w:t>
            </w:r>
            <w:r w:rsidRPr="00584EB1">
              <w:rPr>
                <w:lang w:val="en-US"/>
              </w:rPr>
              <w:t xml:space="preserve"> </w:t>
            </w:r>
          </w:p>
        </w:tc>
      </w:tr>
      <w:tr w:rsidR="00FB5709" w:rsidRPr="00FB5709" w14:paraId="6D8A6E55" w14:textId="77777777" w:rsidTr="00FB5709">
        <w:tc>
          <w:tcPr>
            <w:tcW w:w="4788" w:type="dxa"/>
          </w:tcPr>
          <w:p w14:paraId="3093D381"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Bombeo de Productos;</w:t>
            </w:r>
          </w:p>
        </w:tc>
        <w:tc>
          <w:tcPr>
            <w:tcW w:w="4788" w:type="dxa"/>
          </w:tcPr>
          <w:p w14:paraId="3225C1D9" w14:textId="77777777" w:rsidR="00FB5709" w:rsidRPr="00584EB1" w:rsidRDefault="00FB5709" w:rsidP="00FB5709">
            <w:pPr>
              <w:spacing w:after="101" w:line="220" w:lineRule="atLeast"/>
              <w:jc w:val="both"/>
              <w:rPr>
                <w:lang w:val="en-US"/>
              </w:rPr>
            </w:pPr>
            <w:r w:rsidRPr="00584EB1">
              <w:rPr>
                <w:rFonts w:ascii="Verdana" w:hAnsi="Verdana"/>
                <w:b/>
                <w:bCs/>
                <w:sz w:val="16"/>
                <w:szCs w:val="16"/>
                <w:lang w:val="en-US"/>
              </w:rPr>
              <w:t>d)</w:t>
            </w:r>
            <w:r w:rsidRPr="00584EB1">
              <w:rPr>
                <w:lang w:val="en-US"/>
              </w:rPr>
              <w:t xml:space="preserve"> </w:t>
            </w:r>
            <w:r w:rsidRPr="00584EB1">
              <w:rPr>
                <w:rFonts w:ascii="Verdana" w:hAnsi="Verdana"/>
                <w:b/>
                <w:bCs/>
                <w:sz w:val="16"/>
                <w:szCs w:val="16"/>
                <w:lang w:val="en-US"/>
              </w:rPr>
              <w:t xml:space="preserve">              </w:t>
            </w:r>
            <w:r w:rsidRPr="00584EB1">
              <w:rPr>
                <w:rFonts w:ascii="Verdana" w:hAnsi="Verdana"/>
                <w:sz w:val="16"/>
                <w:szCs w:val="16"/>
                <w:lang w:val="en-US"/>
              </w:rPr>
              <w:t>Pumping of Products;</w:t>
            </w:r>
            <w:r w:rsidRPr="00584EB1">
              <w:rPr>
                <w:lang w:val="en-US"/>
              </w:rPr>
              <w:t xml:space="preserve"> </w:t>
            </w:r>
          </w:p>
        </w:tc>
      </w:tr>
      <w:tr w:rsidR="00FB5709" w:rsidRPr="00FB5709" w14:paraId="5E3441F1" w14:textId="77777777" w:rsidTr="00FB5709">
        <w:tc>
          <w:tcPr>
            <w:tcW w:w="4788" w:type="dxa"/>
          </w:tcPr>
          <w:p w14:paraId="72B79E2C"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Válvulas, y</w:t>
            </w:r>
          </w:p>
        </w:tc>
        <w:tc>
          <w:tcPr>
            <w:tcW w:w="4788" w:type="dxa"/>
          </w:tcPr>
          <w:p w14:paraId="093C0263" w14:textId="77777777" w:rsidR="00FB5709" w:rsidRPr="00584EB1" w:rsidRDefault="00584EB1" w:rsidP="00FB5709">
            <w:pPr>
              <w:spacing w:after="101" w:line="220" w:lineRule="atLeast"/>
              <w:jc w:val="both"/>
              <w:rPr>
                <w:lang w:val="en-US"/>
              </w:rPr>
            </w:pPr>
            <w:r w:rsidRPr="00584EB1">
              <w:rPr>
                <w:rFonts w:ascii="Verdana" w:hAnsi="Verdana"/>
                <w:b/>
                <w:bCs/>
                <w:sz w:val="16"/>
                <w:szCs w:val="16"/>
                <w:lang w:val="en-US"/>
              </w:rPr>
              <w:t>e</w:t>
            </w:r>
            <w:r w:rsidR="00FB5709" w:rsidRPr="00584EB1">
              <w:rPr>
                <w:rFonts w:ascii="Verdana" w:hAnsi="Verdana"/>
                <w:b/>
                <w:bCs/>
                <w:sz w:val="16"/>
                <w:szCs w:val="16"/>
                <w:lang w:val="en-US"/>
              </w:rPr>
              <w:t>)</w:t>
            </w:r>
            <w:r w:rsidR="00FB5709" w:rsidRPr="00584EB1">
              <w:rPr>
                <w:lang w:val="en-US"/>
              </w:rPr>
              <w:t xml:space="preserve"> </w:t>
            </w:r>
            <w:r w:rsidR="00FB5709" w:rsidRPr="00584EB1">
              <w:rPr>
                <w:rFonts w:ascii="Verdana" w:hAnsi="Verdana"/>
                <w:b/>
                <w:bCs/>
                <w:sz w:val="16"/>
                <w:szCs w:val="16"/>
                <w:lang w:val="en-US"/>
              </w:rPr>
              <w:t xml:space="preserve">              </w:t>
            </w:r>
            <w:r w:rsidR="00FB5709" w:rsidRPr="00584EB1">
              <w:rPr>
                <w:rFonts w:ascii="Verdana" w:hAnsi="Verdana"/>
                <w:sz w:val="16"/>
                <w:szCs w:val="16"/>
                <w:lang w:val="en-US"/>
              </w:rPr>
              <w:t>Valves, and</w:t>
            </w:r>
            <w:r w:rsidR="00FB5709" w:rsidRPr="00584EB1">
              <w:rPr>
                <w:lang w:val="en-US"/>
              </w:rPr>
              <w:t xml:space="preserve"> </w:t>
            </w:r>
          </w:p>
        </w:tc>
      </w:tr>
      <w:tr w:rsidR="00FB5709" w:rsidRPr="00FB5709" w14:paraId="220F90C1" w14:textId="77777777" w:rsidTr="00FB5709">
        <w:tc>
          <w:tcPr>
            <w:tcW w:w="4788" w:type="dxa"/>
          </w:tcPr>
          <w:p w14:paraId="15D29A50"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Acceso a la instalación.</w:t>
            </w:r>
          </w:p>
        </w:tc>
        <w:tc>
          <w:tcPr>
            <w:tcW w:w="4788" w:type="dxa"/>
          </w:tcPr>
          <w:p w14:paraId="4B76A7C8" w14:textId="77777777" w:rsidR="00FB5709" w:rsidRPr="00584EB1" w:rsidRDefault="00584EB1" w:rsidP="00FB5709">
            <w:pPr>
              <w:spacing w:after="101" w:line="220" w:lineRule="atLeast"/>
              <w:jc w:val="both"/>
              <w:rPr>
                <w:lang w:val="en-US"/>
              </w:rPr>
            </w:pPr>
            <w:r w:rsidRPr="00584EB1">
              <w:rPr>
                <w:rFonts w:ascii="Verdana" w:hAnsi="Verdana"/>
                <w:b/>
                <w:bCs/>
                <w:sz w:val="16"/>
                <w:szCs w:val="16"/>
                <w:lang w:val="en-US"/>
              </w:rPr>
              <w:t>f</w:t>
            </w:r>
            <w:r w:rsidR="00FB5709" w:rsidRPr="00584EB1">
              <w:rPr>
                <w:rFonts w:ascii="Verdana" w:hAnsi="Verdana"/>
                <w:b/>
                <w:bCs/>
                <w:sz w:val="16"/>
                <w:szCs w:val="16"/>
                <w:lang w:val="en-US"/>
              </w:rPr>
              <w:t>)</w:t>
            </w:r>
            <w:r w:rsidR="00FB5709" w:rsidRPr="00584EB1">
              <w:rPr>
                <w:lang w:val="en-US"/>
              </w:rPr>
              <w:t xml:space="preserve"> </w:t>
            </w:r>
            <w:r w:rsidR="00FB5709" w:rsidRPr="00584EB1">
              <w:rPr>
                <w:rFonts w:ascii="Verdana" w:hAnsi="Verdana"/>
                <w:sz w:val="16"/>
                <w:szCs w:val="16"/>
                <w:lang w:val="en-US"/>
              </w:rPr>
              <w:t>              Access to the installation.</w:t>
            </w:r>
            <w:r w:rsidR="00FB5709" w:rsidRPr="00584EB1">
              <w:rPr>
                <w:lang w:val="en-US"/>
              </w:rPr>
              <w:t xml:space="preserve"> </w:t>
            </w:r>
          </w:p>
        </w:tc>
      </w:tr>
      <w:tr w:rsidR="00FB5709" w:rsidRPr="00FB5709" w14:paraId="4DCF6B31" w14:textId="77777777" w:rsidTr="00FB5709">
        <w:tc>
          <w:tcPr>
            <w:tcW w:w="4788" w:type="dxa"/>
          </w:tcPr>
          <w:p w14:paraId="4A310192"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sistema de control debe contemplar la instalación de infraestructura, instrumentos y equipos en las áreas de Recepción y Entrega de Productos por Auto-tanques, Carro-tanques y Buque-tanques, así como con las interconexiones a sistemas de transporte por ducto e instalaciones marítimas.</w:t>
            </w:r>
          </w:p>
        </w:tc>
        <w:tc>
          <w:tcPr>
            <w:tcW w:w="4788" w:type="dxa"/>
          </w:tcPr>
          <w:p w14:paraId="5516267D" w14:textId="77777777" w:rsidR="00FB5709" w:rsidRPr="00584EB1" w:rsidRDefault="00FB5709" w:rsidP="00FB5709">
            <w:pPr>
              <w:spacing w:after="101" w:line="220" w:lineRule="atLeast"/>
              <w:jc w:val="both"/>
              <w:rPr>
                <w:lang w:val="en-US"/>
              </w:rPr>
            </w:pPr>
            <w:r w:rsidRPr="00584EB1">
              <w:rPr>
                <w:rFonts w:ascii="Verdana" w:hAnsi="Verdana"/>
                <w:sz w:val="16"/>
                <w:szCs w:val="16"/>
                <w:lang w:val="en-US"/>
              </w:rPr>
              <w:t xml:space="preserve">The control system must contemplate the installation of infrastructure, instruments and equipment in the areas of reception and delivery of products by </w:t>
            </w:r>
            <w:r w:rsidR="00CD2F7D">
              <w:rPr>
                <w:rFonts w:ascii="Verdana" w:hAnsi="Verdana"/>
                <w:sz w:val="16"/>
                <w:szCs w:val="16"/>
                <w:lang w:val="en-US"/>
              </w:rPr>
              <w:t>self-contained</w:t>
            </w:r>
            <w:r w:rsidRPr="00584EB1">
              <w:rPr>
                <w:rFonts w:ascii="Verdana" w:hAnsi="Verdana"/>
                <w:sz w:val="16"/>
                <w:szCs w:val="16"/>
                <w:lang w:val="en-US"/>
              </w:rPr>
              <w:t xml:space="preserve"> tanks, tank</w:t>
            </w:r>
            <w:r w:rsidR="00584EB1">
              <w:rPr>
                <w:rFonts w:ascii="Verdana" w:hAnsi="Verdana"/>
                <w:sz w:val="16"/>
                <w:szCs w:val="16"/>
                <w:lang w:val="en-US"/>
              </w:rPr>
              <w:t>er</w:t>
            </w:r>
            <w:r w:rsidRPr="00584EB1">
              <w:rPr>
                <w:rFonts w:ascii="Verdana" w:hAnsi="Verdana"/>
                <w:sz w:val="16"/>
                <w:szCs w:val="16"/>
                <w:lang w:val="en-US"/>
              </w:rPr>
              <w:t xml:space="preserve"> trucks and tanker</w:t>
            </w:r>
            <w:r w:rsidR="00584EB1">
              <w:rPr>
                <w:rFonts w:ascii="Verdana" w:hAnsi="Verdana"/>
                <w:sz w:val="16"/>
                <w:szCs w:val="16"/>
                <w:lang w:val="en-US"/>
              </w:rPr>
              <w:t xml:space="preserve"> ship</w:t>
            </w:r>
            <w:r w:rsidRPr="00584EB1">
              <w:rPr>
                <w:rFonts w:ascii="Verdana" w:hAnsi="Verdana"/>
                <w:sz w:val="16"/>
                <w:szCs w:val="16"/>
                <w:lang w:val="en-US"/>
              </w:rPr>
              <w:t xml:space="preserve">s, as well as with interconnections to pipeline transport systems and maritime </w:t>
            </w:r>
            <w:r w:rsidR="00584EB1">
              <w:rPr>
                <w:rFonts w:ascii="Verdana" w:hAnsi="Verdana"/>
                <w:sz w:val="16"/>
                <w:szCs w:val="16"/>
                <w:lang w:val="en-US"/>
              </w:rPr>
              <w:t>installations</w:t>
            </w:r>
            <w:r w:rsidRPr="00584EB1">
              <w:rPr>
                <w:rFonts w:ascii="Verdana" w:hAnsi="Verdana"/>
                <w:sz w:val="16"/>
                <w:szCs w:val="16"/>
                <w:lang w:val="en-US"/>
              </w:rPr>
              <w:t>.</w:t>
            </w:r>
            <w:r w:rsidRPr="00584EB1">
              <w:rPr>
                <w:lang w:val="en-US"/>
              </w:rPr>
              <w:t xml:space="preserve"> </w:t>
            </w:r>
          </w:p>
        </w:tc>
      </w:tr>
      <w:tr w:rsidR="00FB5709" w:rsidRPr="00FB5709" w14:paraId="0C1D6159" w14:textId="77777777" w:rsidTr="00FB5709">
        <w:tc>
          <w:tcPr>
            <w:tcW w:w="4788" w:type="dxa"/>
          </w:tcPr>
          <w:p w14:paraId="29501237"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Diseño y alcance del sistema debe realizarse con base al Análisis de Riesgos que contemple el dimensionamiento de los procesos operativos y complejidad en infraestructura de la instalación.</w:t>
            </w:r>
          </w:p>
        </w:tc>
        <w:tc>
          <w:tcPr>
            <w:tcW w:w="4788" w:type="dxa"/>
          </w:tcPr>
          <w:p w14:paraId="7FD79288"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design and scope of the system must be carried out based on the Risk Analysis that considers the sizing of the operative processes and complexity in infrastructure of the installation.</w:t>
            </w:r>
            <w:r w:rsidRPr="00492A7E">
              <w:rPr>
                <w:lang w:val="en-US"/>
              </w:rPr>
              <w:t xml:space="preserve"> </w:t>
            </w:r>
          </w:p>
        </w:tc>
      </w:tr>
      <w:tr w:rsidR="00FB5709" w:rsidRPr="00FB5709" w14:paraId="291C1DA7" w14:textId="77777777" w:rsidTr="00FB5709">
        <w:tc>
          <w:tcPr>
            <w:tcW w:w="4788" w:type="dxa"/>
          </w:tcPr>
          <w:p w14:paraId="5E2C4336"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Las áreas de las instalaciones de la presente Norma Oficial Mexicana donde exista la posibilidad de derrame de Productos o fuga de vapores, se deben de monitorear.</w:t>
            </w:r>
          </w:p>
        </w:tc>
        <w:tc>
          <w:tcPr>
            <w:tcW w:w="4788" w:type="dxa"/>
          </w:tcPr>
          <w:p w14:paraId="631B4B14"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The areas of the </w:t>
            </w:r>
            <w:r w:rsidR="00584EB1">
              <w:rPr>
                <w:rFonts w:ascii="Verdana" w:hAnsi="Verdana"/>
                <w:sz w:val="16"/>
                <w:szCs w:val="16"/>
                <w:lang w:val="en-US"/>
              </w:rPr>
              <w:t>installations</w:t>
            </w:r>
            <w:r w:rsidRPr="00492A7E">
              <w:rPr>
                <w:rFonts w:ascii="Verdana" w:hAnsi="Verdana"/>
                <w:sz w:val="16"/>
                <w:szCs w:val="16"/>
                <w:lang w:val="en-US"/>
              </w:rPr>
              <w:t xml:space="preserve"> of this Official Mexican Standard where there is the possibility of spillage of Products or leakage of vapors, should be monitored.</w:t>
            </w:r>
            <w:r w:rsidRPr="00492A7E">
              <w:rPr>
                <w:lang w:val="en-US"/>
              </w:rPr>
              <w:t xml:space="preserve"> </w:t>
            </w:r>
          </w:p>
        </w:tc>
      </w:tr>
      <w:tr w:rsidR="00FB5709" w:rsidRPr="00FB5709" w14:paraId="2CDEFB22" w14:textId="77777777" w:rsidTr="00FB5709">
        <w:tc>
          <w:tcPr>
            <w:tcW w:w="4788" w:type="dxa"/>
          </w:tcPr>
          <w:p w14:paraId="36AA4BE9"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Todos estos sistemas de monitoreo deben integrarse de acuerdo a la Clasificación de Áreas Eléctricas.</w:t>
            </w:r>
          </w:p>
        </w:tc>
        <w:tc>
          <w:tcPr>
            <w:tcW w:w="4788" w:type="dxa"/>
          </w:tcPr>
          <w:p w14:paraId="3E2F04FC"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All these monitoring systems must be integrated according to the Classification of Electricity Areas.</w:t>
            </w:r>
            <w:r w:rsidRPr="00492A7E">
              <w:rPr>
                <w:lang w:val="en-US"/>
              </w:rPr>
              <w:t xml:space="preserve"> </w:t>
            </w:r>
          </w:p>
        </w:tc>
      </w:tr>
      <w:tr w:rsidR="00FB5709" w:rsidRPr="00FB5709" w14:paraId="212DDE51" w14:textId="77777777" w:rsidTr="00FB5709">
        <w:tc>
          <w:tcPr>
            <w:tcW w:w="4788" w:type="dxa"/>
          </w:tcPr>
          <w:p w14:paraId="01551B0D"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Cuando se requiera la implementación de un sistema de control automatizado, éste debe proveer el procesamiento de variables digitales y analógicas  provenientes de campo, así como ejecutar las siguientes funciones: elaboración de reportes, interface hombre-máquina, generación de alarmas y eventos.</w:t>
            </w:r>
          </w:p>
        </w:tc>
        <w:tc>
          <w:tcPr>
            <w:tcW w:w="4788" w:type="dxa"/>
          </w:tcPr>
          <w:p w14:paraId="38FB7114"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When the implementation of an automated control system is required, it must provide the processing of digital and analogue variables coming from the field, as well as execute the following functions: </w:t>
            </w:r>
            <w:r w:rsidR="00584EB1">
              <w:rPr>
                <w:rFonts w:ascii="Verdana" w:hAnsi="Verdana"/>
                <w:sz w:val="16"/>
                <w:szCs w:val="16"/>
                <w:lang w:val="en-US"/>
              </w:rPr>
              <w:t>preparation</w:t>
            </w:r>
            <w:r w:rsidRPr="00492A7E">
              <w:rPr>
                <w:rFonts w:ascii="Verdana" w:hAnsi="Verdana"/>
                <w:sz w:val="16"/>
                <w:szCs w:val="16"/>
                <w:lang w:val="en-US"/>
              </w:rPr>
              <w:t xml:space="preserve"> of reports, man-machine interface, generation of alarms and events.</w:t>
            </w:r>
            <w:r w:rsidRPr="00492A7E">
              <w:rPr>
                <w:lang w:val="en-US"/>
              </w:rPr>
              <w:t xml:space="preserve"> </w:t>
            </w:r>
          </w:p>
        </w:tc>
      </w:tr>
      <w:tr w:rsidR="00FB5709" w:rsidRPr="00FB5709" w14:paraId="552D8676" w14:textId="77777777" w:rsidTr="00FB5709">
        <w:tc>
          <w:tcPr>
            <w:tcW w:w="4788" w:type="dxa"/>
          </w:tcPr>
          <w:p w14:paraId="77B68464"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Todos los equipos, válvulas, medidores, detectores, instrumentos de medición, instrumentos de control, transmisores de presión, Unidades de Control Local (UCL), servidores, equipos de telecomunicaciones, impresoras, controladores de planta, módulos de entrada y salida, gabinetes y otros equipos que integran el sistema de control, deben cumplir con Normas, Códigos y Estándares nacionales e internacionales referenciados en la presente Norma Oficial Mexicana.</w:t>
            </w:r>
          </w:p>
        </w:tc>
        <w:tc>
          <w:tcPr>
            <w:tcW w:w="4788" w:type="dxa"/>
          </w:tcPr>
          <w:p w14:paraId="3001EEA9"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All equipment, valves, meters, detectors, measuring instruments, control instruments, pressure transmitters, Local Control Units (</w:t>
            </w:r>
            <w:r w:rsidR="00584EB1">
              <w:rPr>
                <w:rFonts w:ascii="Verdana" w:hAnsi="Verdana"/>
                <w:sz w:val="16"/>
                <w:szCs w:val="16"/>
                <w:lang w:val="en-US"/>
              </w:rPr>
              <w:t>LCU</w:t>
            </w:r>
            <w:r w:rsidRPr="00492A7E">
              <w:rPr>
                <w:rFonts w:ascii="Verdana" w:hAnsi="Verdana"/>
                <w:sz w:val="16"/>
                <w:szCs w:val="16"/>
                <w:lang w:val="en-US"/>
              </w:rPr>
              <w:t>), servers, telecommunications equipment, printers, plant controllers, input and output modules, cabinets and other equipment that make up the control system must comply with national and international Standards, Codes and Standards referenced in this Official Mexican Standard.</w:t>
            </w:r>
            <w:r w:rsidRPr="00492A7E">
              <w:rPr>
                <w:lang w:val="en-US"/>
              </w:rPr>
              <w:t xml:space="preserve"> </w:t>
            </w:r>
          </w:p>
        </w:tc>
      </w:tr>
      <w:tr w:rsidR="00FB5709" w:rsidRPr="00FB5709" w14:paraId="0F93FDEA" w14:textId="77777777" w:rsidTr="00FB5709">
        <w:tc>
          <w:tcPr>
            <w:tcW w:w="4788" w:type="dxa"/>
          </w:tcPr>
          <w:p w14:paraId="4E8C3821"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sistema debe tener la capacidad de comunicarse en forma bidireccional con los sistemas de medición y control para la Transferencia de custodia con instalaciones de sistemas de transporte por ducto e instalaciones marítimas cuando esto aplique. Deberá observarse la normatividad vigente que aplique en las interconexiones con estos sistemas.</w:t>
            </w:r>
          </w:p>
        </w:tc>
        <w:tc>
          <w:tcPr>
            <w:tcW w:w="4788" w:type="dxa"/>
          </w:tcPr>
          <w:p w14:paraId="74522CF7"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The system must have the ability to communicate bidirectionally with the measurement and control systems for the transfer of custody with pipeline systems installations and maritime </w:t>
            </w:r>
            <w:r w:rsidR="00584EB1">
              <w:rPr>
                <w:rFonts w:ascii="Verdana" w:hAnsi="Verdana"/>
                <w:sz w:val="16"/>
                <w:szCs w:val="16"/>
                <w:lang w:val="en-US"/>
              </w:rPr>
              <w:t>installations</w:t>
            </w:r>
            <w:r w:rsidRPr="00492A7E">
              <w:rPr>
                <w:rFonts w:ascii="Verdana" w:hAnsi="Verdana"/>
                <w:sz w:val="16"/>
                <w:szCs w:val="16"/>
                <w:lang w:val="en-US"/>
              </w:rPr>
              <w:t xml:space="preserve"> when applicable.</w:t>
            </w:r>
            <w:r w:rsidRPr="00492A7E">
              <w:rPr>
                <w:lang w:val="en-US"/>
              </w:rPr>
              <w:t xml:space="preserve"> </w:t>
            </w:r>
            <w:r w:rsidRPr="00492A7E">
              <w:rPr>
                <w:rFonts w:ascii="Verdana" w:hAnsi="Verdana"/>
                <w:sz w:val="16"/>
                <w:szCs w:val="16"/>
                <w:lang w:val="en-US"/>
              </w:rPr>
              <w:t>The current regulations that apply in the interconnections with these systems must be observed.</w:t>
            </w:r>
            <w:r w:rsidRPr="00492A7E">
              <w:rPr>
                <w:lang w:val="en-US"/>
              </w:rPr>
              <w:t xml:space="preserve"> </w:t>
            </w:r>
          </w:p>
        </w:tc>
      </w:tr>
      <w:tr w:rsidR="00FB5709" w:rsidRPr="00FB5709" w14:paraId="10F47DCC" w14:textId="77777777" w:rsidTr="00FB5709">
        <w:tc>
          <w:tcPr>
            <w:tcW w:w="4788" w:type="dxa"/>
          </w:tcPr>
          <w:p w14:paraId="3B80A8FD"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sistema debe disponer de medios para controlar el arranque y paro del equipo de bombeo de Productos para la Recepción y Entrega.</w:t>
            </w:r>
          </w:p>
        </w:tc>
        <w:tc>
          <w:tcPr>
            <w:tcW w:w="4788" w:type="dxa"/>
          </w:tcPr>
          <w:p w14:paraId="51DFC77A"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system must have means to control the starting and stopping of the pumping equipment of Products for the Reception and Delivery.</w:t>
            </w:r>
            <w:r w:rsidRPr="00492A7E">
              <w:rPr>
                <w:lang w:val="en-US"/>
              </w:rPr>
              <w:t xml:space="preserve"> </w:t>
            </w:r>
          </w:p>
        </w:tc>
      </w:tr>
      <w:tr w:rsidR="00FB5709" w:rsidRPr="00FB5709" w14:paraId="6133F26A" w14:textId="77777777" w:rsidTr="00FB5709">
        <w:tc>
          <w:tcPr>
            <w:tcW w:w="4788" w:type="dxa"/>
          </w:tcPr>
          <w:p w14:paraId="0E8AB2DC"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sistema debe contar con una red de puesta a tierra de todos los equipos, la cual debe de ser suficiente para soportar cualquiera de las corrientes que le puedan ser impuestas durante una falla a tierra; y además, debe tener una baja impedancia para limitar el potencial sobre la tierra y facilitar el funcionamiento de los dispositivos de sobre corriente. La conexión a tierra debe ser totalmente efectiva para protección del personal y del equipo, así como su eficaz apertura del circuito de protección.</w:t>
            </w:r>
          </w:p>
        </w:tc>
        <w:tc>
          <w:tcPr>
            <w:tcW w:w="4788" w:type="dxa"/>
          </w:tcPr>
          <w:p w14:paraId="79FC5ACA"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system must have a grounding network of all equipment, which must be sufficient to withstand any of the currents that may be imposed during a ground fault;</w:t>
            </w:r>
            <w:r w:rsidRPr="00492A7E">
              <w:rPr>
                <w:lang w:val="en-US"/>
              </w:rPr>
              <w:t xml:space="preserve"> </w:t>
            </w:r>
            <w:r w:rsidRPr="00492A7E">
              <w:rPr>
                <w:rFonts w:ascii="Verdana" w:hAnsi="Verdana"/>
                <w:sz w:val="16"/>
                <w:szCs w:val="16"/>
                <w:lang w:val="en-US"/>
              </w:rPr>
              <w:t>and in addition, it must have a low impedance to limit the potential on the ground and facilitate the operation of the overcurrent devices.</w:t>
            </w:r>
            <w:r w:rsidRPr="00492A7E">
              <w:rPr>
                <w:lang w:val="en-US"/>
              </w:rPr>
              <w:t xml:space="preserve"> </w:t>
            </w:r>
            <w:r w:rsidRPr="00492A7E">
              <w:rPr>
                <w:rFonts w:ascii="Verdana" w:hAnsi="Verdana"/>
                <w:sz w:val="16"/>
                <w:szCs w:val="16"/>
                <w:lang w:val="en-US"/>
              </w:rPr>
              <w:t>The ground connection must be totally effective for protection of personnel and equipment, as well as its effective opening of the protection circuit.</w:t>
            </w:r>
            <w:r w:rsidRPr="00492A7E">
              <w:rPr>
                <w:lang w:val="en-US"/>
              </w:rPr>
              <w:t xml:space="preserve"> </w:t>
            </w:r>
          </w:p>
        </w:tc>
      </w:tr>
      <w:tr w:rsidR="00FB5709" w:rsidRPr="00FB5709" w14:paraId="673B7751" w14:textId="77777777" w:rsidTr="00FB5709">
        <w:tc>
          <w:tcPr>
            <w:tcW w:w="4788" w:type="dxa"/>
          </w:tcPr>
          <w:p w14:paraId="20E7B03D"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Considerando la complejidad operativa de la instalación y su dimensionamiento, previo al desarrollo de un Análisis de Riesgos y Análisis de Consecuencias podrá determinarse que la instalación cuente con un sistema de control de supervisión para el control remoto del proceso.</w:t>
            </w:r>
          </w:p>
        </w:tc>
        <w:tc>
          <w:tcPr>
            <w:tcW w:w="4788" w:type="dxa"/>
          </w:tcPr>
          <w:p w14:paraId="7360E4EE"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Considering the operational complexity of the installation and its dimensioning, prior to the development of a Risk Analysis and Analysis of Consequences, it can be determined that the installation has a supervisory control system for the remote control of the process.</w:t>
            </w:r>
            <w:r w:rsidRPr="00492A7E">
              <w:rPr>
                <w:lang w:val="en-US"/>
              </w:rPr>
              <w:t xml:space="preserve"> </w:t>
            </w:r>
          </w:p>
        </w:tc>
      </w:tr>
      <w:tr w:rsidR="00FB5709" w:rsidRPr="00FB5709" w14:paraId="5E793AF0" w14:textId="77777777" w:rsidTr="00FB5709">
        <w:tc>
          <w:tcPr>
            <w:tcW w:w="4788" w:type="dxa"/>
          </w:tcPr>
          <w:p w14:paraId="6F5D5E2D"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sistema, debe disponer de funciones de medición y control de las variables operativas de la instalación para la operación segura, preservando los siguientes objetivos:</w:t>
            </w:r>
          </w:p>
        </w:tc>
        <w:tc>
          <w:tcPr>
            <w:tcW w:w="4788" w:type="dxa"/>
          </w:tcPr>
          <w:p w14:paraId="6BF2D8EF"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system must have measurement functions and control of the operational variables of the installation for safe operation, preserving the following objectives:</w:t>
            </w:r>
            <w:r w:rsidRPr="00492A7E">
              <w:rPr>
                <w:lang w:val="en-US"/>
              </w:rPr>
              <w:t xml:space="preserve"> </w:t>
            </w:r>
          </w:p>
        </w:tc>
      </w:tr>
      <w:tr w:rsidR="00FB5709" w:rsidRPr="00FB5709" w14:paraId="7699A4A7" w14:textId="77777777" w:rsidTr="00FB5709">
        <w:tc>
          <w:tcPr>
            <w:tcW w:w="4788" w:type="dxa"/>
          </w:tcPr>
          <w:p w14:paraId="6BD6FB9A"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Monitorear y controlar (local y/o remotamente) las condiciones de operación y seguridad en el manejo de Productos, notificando alarmas operativas/seguridad y eventos relevantes;</w:t>
            </w:r>
          </w:p>
        </w:tc>
        <w:tc>
          <w:tcPr>
            <w:tcW w:w="4788" w:type="dxa"/>
          </w:tcPr>
          <w:p w14:paraId="317F2ACC" w14:textId="77777777" w:rsidR="00FB5709" w:rsidRPr="00492A7E" w:rsidRDefault="00584EB1" w:rsidP="00FB5709">
            <w:pPr>
              <w:spacing w:after="101" w:line="220" w:lineRule="atLeast"/>
              <w:jc w:val="both"/>
              <w:rPr>
                <w:lang w:val="en-US"/>
              </w:rPr>
            </w:pPr>
            <w:r w:rsidRPr="00584EB1">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 xml:space="preserve">Monitor and control (locally </w:t>
            </w:r>
            <w:r w:rsidR="00FB5709">
              <w:rPr>
                <w:rFonts w:ascii="Verdana" w:hAnsi="Verdana"/>
                <w:sz w:val="16"/>
                <w:szCs w:val="16"/>
                <w:lang w:val="en-US"/>
              </w:rPr>
              <w:t>and/or</w:t>
            </w:r>
            <w:r w:rsidR="00FB5709" w:rsidRPr="00492A7E">
              <w:rPr>
                <w:rFonts w:ascii="Verdana" w:hAnsi="Verdana"/>
                <w:sz w:val="16"/>
                <w:szCs w:val="16"/>
                <w:lang w:val="en-US"/>
              </w:rPr>
              <w:t xml:space="preserve"> remotely) the conditions of operation and safety in the handling of Products, notifying operational alarms/</w:t>
            </w:r>
            <w:r>
              <w:rPr>
                <w:rFonts w:ascii="Verdana" w:hAnsi="Verdana"/>
                <w:sz w:val="16"/>
                <w:szCs w:val="16"/>
                <w:lang w:val="en-US"/>
              </w:rPr>
              <w:t>safety</w:t>
            </w:r>
            <w:r w:rsidR="00FB5709" w:rsidRPr="00492A7E">
              <w:rPr>
                <w:rFonts w:ascii="Verdana" w:hAnsi="Verdana"/>
                <w:sz w:val="16"/>
                <w:szCs w:val="16"/>
                <w:lang w:val="en-US"/>
              </w:rPr>
              <w:t xml:space="preserve"> and relevant events;</w:t>
            </w:r>
            <w:r w:rsidR="00FB5709" w:rsidRPr="00492A7E">
              <w:rPr>
                <w:lang w:val="en-US"/>
              </w:rPr>
              <w:t xml:space="preserve"> </w:t>
            </w:r>
          </w:p>
        </w:tc>
      </w:tr>
      <w:tr w:rsidR="00FB5709" w:rsidRPr="00FB5709" w14:paraId="616B6005" w14:textId="77777777" w:rsidTr="00FB5709">
        <w:tc>
          <w:tcPr>
            <w:tcW w:w="4788" w:type="dxa"/>
          </w:tcPr>
          <w:p w14:paraId="7F4EA4FB"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Para las interconexiones con sistemas de transporte por ducto e instalaciones marítimas dentro de la instalación, se debe disponer de medios de comunicación, monitoreo y consulta con las operaciones de almacenamiento;</w:t>
            </w:r>
          </w:p>
        </w:tc>
        <w:tc>
          <w:tcPr>
            <w:tcW w:w="4788" w:type="dxa"/>
          </w:tcPr>
          <w:p w14:paraId="071C3D61"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For interconnections with pipeline transport systems and maritime </w:t>
            </w:r>
            <w:r w:rsidR="00584EB1">
              <w:rPr>
                <w:rFonts w:ascii="Verdana" w:hAnsi="Verdana"/>
                <w:sz w:val="16"/>
                <w:szCs w:val="16"/>
                <w:lang w:val="en-US"/>
              </w:rPr>
              <w:t>installations</w:t>
            </w:r>
            <w:r w:rsidRPr="00492A7E">
              <w:rPr>
                <w:rFonts w:ascii="Verdana" w:hAnsi="Verdana"/>
                <w:sz w:val="16"/>
                <w:szCs w:val="16"/>
                <w:lang w:val="en-US"/>
              </w:rPr>
              <w:t xml:space="preserve"> within the </w:t>
            </w:r>
            <w:r w:rsidR="00CA2C1B">
              <w:rPr>
                <w:rFonts w:ascii="Verdana" w:hAnsi="Verdana"/>
                <w:sz w:val="16"/>
                <w:szCs w:val="16"/>
                <w:lang w:val="en-US"/>
              </w:rPr>
              <w:t>installation</w:t>
            </w:r>
            <w:r w:rsidRPr="00492A7E">
              <w:rPr>
                <w:rFonts w:ascii="Verdana" w:hAnsi="Verdana"/>
                <w:sz w:val="16"/>
                <w:szCs w:val="16"/>
                <w:lang w:val="en-US"/>
              </w:rPr>
              <w:t>, means of communication, monitoring and consultation with storage operations must be available;</w:t>
            </w:r>
            <w:r w:rsidRPr="00492A7E">
              <w:rPr>
                <w:lang w:val="en-US"/>
              </w:rPr>
              <w:t xml:space="preserve"> </w:t>
            </w:r>
          </w:p>
        </w:tc>
      </w:tr>
      <w:tr w:rsidR="00FB5709" w:rsidRPr="00FB5709" w14:paraId="13EA60D8" w14:textId="77777777" w:rsidTr="00FB5709">
        <w:tc>
          <w:tcPr>
            <w:tcW w:w="4788" w:type="dxa"/>
          </w:tcPr>
          <w:p w14:paraId="6F4F78FA"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Realizar el paro ordenado de la operación de la instalación conforme a los protocolos establecidos;</w:t>
            </w:r>
          </w:p>
        </w:tc>
        <w:tc>
          <w:tcPr>
            <w:tcW w:w="4788" w:type="dxa"/>
          </w:tcPr>
          <w:p w14:paraId="56E114DE"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Perform an orderly shutdown of the operation of the installation in accordance with established protocols;</w:t>
            </w:r>
            <w:r w:rsidRPr="00492A7E">
              <w:rPr>
                <w:lang w:val="en-US"/>
              </w:rPr>
              <w:t xml:space="preserve"> </w:t>
            </w:r>
          </w:p>
        </w:tc>
      </w:tr>
      <w:tr w:rsidR="00FB5709" w:rsidRPr="00FB5709" w14:paraId="172AEB95" w14:textId="77777777" w:rsidTr="00FB5709">
        <w:tc>
          <w:tcPr>
            <w:tcW w:w="4788" w:type="dxa"/>
          </w:tcPr>
          <w:p w14:paraId="2191E9EE"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Monitorear la medición de las variables del proceso en la instalación;</w:t>
            </w:r>
          </w:p>
        </w:tc>
        <w:tc>
          <w:tcPr>
            <w:tcW w:w="4788" w:type="dxa"/>
          </w:tcPr>
          <w:p w14:paraId="75C8106C"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Monitor the measurement of process variables in the installation;</w:t>
            </w:r>
            <w:r w:rsidRPr="00492A7E">
              <w:rPr>
                <w:lang w:val="en-US"/>
              </w:rPr>
              <w:t xml:space="preserve"> </w:t>
            </w:r>
          </w:p>
        </w:tc>
      </w:tr>
      <w:tr w:rsidR="00FB5709" w:rsidRPr="00FB5709" w14:paraId="1D7186D7" w14:textId="77777777" w:rsidTr="00FB5709">
        <w:tc>
          <w:tcPr>
            <w:tcW w:w="4788" w:type="dxa"/>
          </w:tcPr>
          <w:p w14:paraId="649C7FC7"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Realizar el control de operaciones de volumen de Productos, con seguridad;</w:t>
            </w:r>
          </w:p>
        </w:tc>
        <w:tc>
          <w:tcPr>
            <w:tcW w:w="4788" w:type="dxa"/>
          </w:tcPr>
          <w:p w14:paraId="62DEEE86" w14:textId="77777777" w:rsidR="00FB5709" w:rsidRPr="00492A7E" w:rsidRDefault="00584EB1" w:rsidP="00FB5709">
            <w:pPr>
              <w:spacing w:after="101" w:line="220"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Perform control of volume operations of Products, safely;</w:t>
            </w:r>
            <w:r w:rsidR="00FB5709" w:rsidRPr="00492A7E">
              <w:rPr>
                <w:lang w:val="en-US"/>
              </w:rPr>
              <w:t xml:space="preserve"> </w:t>
            </w:r>
          </w:p>
        </w:tc>
      </w:tr>
      <w:tr w:rsidR="00FB5709" w:rsidRPr="00FB5709" w14:paraId="7C129710" w14:textId="77777777" w:rsidTr="00FB5709">
        <w:tc>
          <w:tcPr>
            <w:tcW w:w="4788" w:type="dxa"/>
          </w:tcPr>
          <w:p w14:paraId="274E98C2"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Proveer de los registros sobre las actividades de Recepción, almacenamiento y Entrega que se realizan en la instalación;</w:t>
            </w:r>
          </w:p>
        </w:tc>
        <w:tc>
          <w:tcPr>
            <w:tcW w:w="4788" w:type="dxa"/>
          </w:tcPr>
          <w:p w14:paraId="0D471C3A" w14:textId="77777777" w:rsidR="00FB5709" w:rsidRPr="00492A7E" w:rsidRDefault="00584EB1" w:rsidP="00FB5709">
            <w:pPr>
              <w:spacing w:after="101" w:line="220"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Provide records about the activities of Reception, storage and Delivery that take place in the installation;</w:t>
            </w:r>
            <w:r w:rsidR="00FB5709" w:rsidRPr="00492A7E">
              <w:rPr>
                <w:lang w:val="en-US"/>
              </w:rPr>
              <w:t xml:space="preserve"> </w:t>
            </w:r>
          </w:p>
        </w:tc>
      </w:tr>
      <w:tr w:rsidR="00FB5709" w:rsidRPr="00DE04DF" w14:paraId="15CD8FEC" w14:textId="77777777" w:rsidTr="00FB5709">
        <w:tc>
          <w:tcPr>
            <w:tcW w:w="4788" w:type="dxa"/>
          </w:tcPr>
          <w:p w14:paraId="703A3147" w14:textId="77777777" w:rsidR="00FB5709" w:rsidRPr="00FB5709" w:rsidRDefault="00FB5709" w:rsidP="00FB5709">
            <w:pPr>
              <w:pStyle w:val="ROMANOS"/>
              <w:spacing w:line="218" w:lineRule="exact"/>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Proveer el reporte de balance de Productos, manejados con objeto de preservar la contención y confinamiento del producto;</w:t>
            </w:r>
          </w:p>
        </w:tc>
        <w:tc>
          <w:tcPr>
            <w:tcW w:w="4788" w:type="dxa"/>
          </w:tcPr>
          <w:p w14:paraId="0381635D" w14:textId="77777777" w:rsidR="00FB5709" w:rsidRPr="00492A7E" w:rsidRDefault="00FB5709" w:rsidP="00FB5709">
            <w:pPr>
              <w:spacing w:after="101" w:line="218"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sz w:val="16"/>
                <w:szCs w:val="16"/>
                <w:lang w:val="en-US"/>
              </w:rPr>
              <w:t>              Provide the product balance report, managed in order to preserve the containment and confinement of the product;</w:t>
            </w:r>
            <w:r w:rsidRPr="00492A7E">
              <w:rPr>
                <w:lang w:val="en-US"/>
              </w:rPr>
              <w:t xml:space="preserve"> </w:t>
            </w:r>
          </w:p>
        </w:tc>
      </w:tr>
      <w:tr w:rsidR="00FB5709" w:rsidRPr="00FB5709" w14:paraId="65CB5AED" w14:textId="77777777" w:rsidTr="00FB5709">
        <w:tc>
          <w:tcPr>
            <w:tcW w:w="4788" w:type="dxa"/>
          </w:tcPr>
          <w:p w14:paraId="0A171FDD" w14:textId="77777777" w:rsidR="00FB5709" w:rsidRPr="00FB5709" w:rsidRDefault="00FB5709" w:rsidP="00FB5709">
            <w:pPr>
              <w:pStyle w:val="ROMANOS"/>
              <w:spacing w:line="218" w:lineRule="exact"/>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Los tanques deben disponer de un indicador local y remoto de las variables operativas para control (nivel de Productos, nivel de agua y temperatura del Produc</w:t>
            </w:r>
            <w:r w:rsidR="00584EB1">
              <w:rPr>
                <w:rFonts w:ascii="Verdana" w:hAnsi="Verdana"/>
                <w:sz w:val="16"/>
                <w:szCs w:val="16"/>
              </w:rPr>
              <w:t>to</w:t>
            </w:r>
            <w:r w:rsidRPr="00FB5709">
              <w:rPr>
                <w:rFonts w:ascii="Verdana" w:hAnsi="Verdana"/>
                <w:sz w:val="16"/>
                <w:szCs w:val="16"/>
              </w:rPr>
              <w:t>), y</w:t>
            </w:r>
          </w:p>
        </w:tc>
        <w:tc>
          <w:tcPr>
            <w:tcW w:w="4788" w:type="dxa"/>
          </w:tcPr>
          <w:p w14:paraId="342E0D92" w14:textId="77777777" w:rsidR="00FB5709" w:rsidRPr="00492A7E" w:rsidRDefault="00FB5709" w:rsidP="00FB5709">
            <w:pPr>
              <w:spacing w:after="101" w:line="218"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sz w:val="16"/>
                <w:szCs w:val="16"/>
                <w:lang w:val="en-US"/>
              </w:rPr>
              <w:t>              The tanks must have a local and remote indicator of the operative variables for control (level of Products, water level and temperature of Produc</w:t>
            </w:r>
            <w:r w:rsidR="00584EB1">
              <w:rPr>
                <w:rFonts w:ascii="Verdana" w:hAnsi="Verdana"/>
                <w:sz w:val="16"/>
                <w:szCs w:val="16"/>
                <w:lang w:val="en-US"/>
              </w:rPr>
              <w:t>t</w:t>
            </w:r>
            <w:r w:rsidRPr="00492A7E">
              <w:rPr>
                <w:rFonts w:ascii="Verdana" w:hAnsi="Verdana"/>
                <w:sz w:val="16"/>
                <w:szCs w:val="16"/>
                <w:lang w:val="en-US"/>
              </w:rPr>
              <w:t>), and</w:t>
            </w:r>
            <w:r w:rsidRPr="00492A7E">
              <w:rPr>
                <w:lang w:val="en-US"/>
              </w:rPr>
              <w:t xml:space="preserve"> </w:t>
            </w:r>
          </w:p>
        </w:tc>
      </w:tr>
      <w:tr w:rsidR="00FB5709" w:rsidRPr="00FB5709" w14:paraId="09DCF37A" w14:textId="77777777" w:rsidTr="00FB5709">
        <w:tc>
          <w:tcPr>
            <w:tcW w:w="4788" w:type="dxa"/>
          </w:tcPr>
          <w:p w14:paraId="456C1B7A" w14:textId="77777777" w:rsidR="00FB5709" w:rsidRPr="00FB5709" w:rsidRDefault="00FB5709" w:rsidP="00FB5709">
            <w:pPr>
              <w:pStyle w:val="ROMANOS"/>
              <w:spacing w:line="218" w:lineRule="exact"/>
              <w:ind w:left="0" w:firstLine="0"/>
              <w:rPr>
                <w:rFonts w:ascii="Verdana" w:hAnsi="Verdana"/>
                <w:sz w:val="16"/>
                <w:szCs w:val="16"/>
              </w:rPr>
            </w:pPr>
            <w:r w:rsidRPr="00FB5709">
              <w:rPr>
                <w:rFonts w:ascii="Verdana" w:hAnsi="Verdana"/>
                <w:b/>
                <w:sz w:val="16"/>
                <w:szCs w:val="16"/>
              </w:rPr>
              <w:t>i)</w:t>
            </w:r>
            <w:r w:rsidRPr="00FB5709">
              <w:rPr>
                <w:rFonts w:ascii="Verdana" w:hAnsi="Verdana"/>
                <w:sz w:val="16"/>
                <w:szCs w:val="16"/>
              </w:rPr>
              <w:tab/>
              <w:t>Para la continuidad en el bombeo de Producto en caso de falla del sistema, se debe disponer de otros medios para el arranque y paro de la bomba.</w:t>
            </w:r>
          </w:p>
        </w:tc>
        <w:tc>
          <w:tcPr>
            <w:tcW w:w="4788" w:type="dxa"/>
          </w:tcPr>
          <w:p w14:paraId="5F66E7F1" w14:textId="77777777" w:rsidR="00FB5709" w:rsidRPr="00492A7E" w:rsidRDefault="00FB5709" w:rsidP="00FB5709">
            <w:pPr>
              <w:spacing w:after="101" w:line="218" w:lineRule="atLeast"/>
              <w:jc w:val="both"/>
              <w:rPr>
                <w:lang w:val="en-US"/>
              </w:rPr>
            </w:pPr>
            <w:r w:rsidRPr="00492A7E">
              <w:rPr>
                <w:rFonts w:ascii="Verdana" w:hAnsi="Verdana"/>
                <w:b/>
                <w:bCs/>
                <w:sz w:val="16"/>
                <w:szCs w:val="16"/>
                <w:lang w:val="en-US"/>
              </w:rPr>
              <w:t>i)</w:t>
            </w:r>
            <w:r w:rsidRPr="00492A7E">
              <w:rPr>
                <w:lang w:val="en-US"/>
              </w:rPr>
              <w:t xml:space="preserve"> </w:t>
            </w:r>
            <w:r w:rsidRPr="00492A7E">
              <w:rPr>
                <w:rFonts w:ascii="Verdana" w:hAnsi="Verdana"/>
                <w:sz w:val="16"/>
                <w:szCs w:val="16"/>
                <w:lang w:val="en-US"/>
              </w:rPr>
              <w:t>              For the continuity in the product pumping in case of system failure, other means must be available for starting and stopping the pump.</w:t>
            </w:r>
            <w:r w:rsidRPr="00492A7E">
              <w:rPr>
                <w:lang w:val="en-US"/>
              </w:rPr>
              <w:t xml:space="preserve"> </w:t>
            </w:r>
          </w:p>
        </w:tc>
      </w:tr>
      <w:tr w:rsidR="00FB5709" w:rsidRPr="00DE04DF" w14:paraId="50BF35DC" w14:textId="77777777" w:rsidTr="00FB5709">
        <w:tc>
          <w:tcPr>
            <w:tcW w:w="4788" w:type="dxa"/>
          </w:tcPr>
          <w:p w14:paraId="7C754A83"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Se deben incorporar medios para que el sistema detecte y notifique la ocurrencia de una operación anormal o una situación de emergencia en forma oportuna al personal.</w:t>
            </w:r>
          </w:p>
        </w:tc>
        <w:tc>
          <w:tcPr>
            <w:tcW w:w="4788" w:type="dxa"/>
          </w:tcPr>
          <w:p w14:paraId="3AB87076" w14:textId="77777777" w:rsidR="00FB5709" w:rsidRPr="00584EB1" w:rsidRDefault="00FB5709" w:rsidP="00FB5709">
            <w:pPr>
              <w:spacing w:after="101" w:line="218" w:lineRule="atLeast"/>
              <w:jc w:val="both"/>
              <w:rPr>
                <w:lang w:val="en-US"/>
              </w:rPr>
            </w:pPr>
            <w:r w:rsidRPr="00584EB1">
              <w:rPr>
                <w:rFonts w:ascii="Verdana" w:hAnsi="Verdana"/>
                <w:sz w:val="16"/>
                <w:szCs w:val="16"/>
                <w:lang w:val="en-US"/>
              </w:rPr>
              <w:t>Means must be incorporated so that the system detects and notifies the occurrence of an abnormal operation or an emergency situation in a timely manner to the personnel.</w:t>
            </w:r>
            <w:r w:rsidRPr="00584EB1">
              <w:rPr>
                <w:lang w:val="en-US"/>
              </w:rPr>
              <w:t xml:space="preserve"> </w:t>
            </w:r>
          </w:p>
        </w:tc>
      </w:tr>
      <w:tr w:rsidR="00FB5709" w:rsidRPr="00FB5709" w14:paraId="0A11D76F" w14:textId="77777777" w:rsidTr="00FB5709">
        <w:tc>
          <w:tcPr>
            <w:tcW w:w="4788" w:type="dxa"/>
          </w:tcPr>
          <w:p w14:paraId="52820E57"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b/>
                <w:sz w:val="16"/>
                <w:szCs w:val="16"/>
              </w:rPr>
              <w:t xml:space="preserve">8.3.14 </w:t>
            </w:r>
            <w:r w:rsidRPr="00FB5709">
              <w:rPr>
                <w:rFonts w:ascii="Verdana" w:hAnsi="Verdana"/>
                <w:sz w:val="16"/>
                <w:szCs w:val="16"/>
              </w:rPr>
              <w:t>Paros de emergencia</w:t>
            </w:r>
          </w:p>
        </w:tc>
        <w:tc>
          <w:tcPr>
            <w:tcW w:w="4788" w:type="dxa"/>
          </w:tcPr>
          <w:p w14:paraId="626CFC24" w14:textId="77777777" w:rsidR="00FB5709" w:rsidRPr="00584EB1" w:rsidRDefault="00FB5709" w:rsidP="00FB5709">
            <w:pPr>
              <w:spacing w:after="101" w:line="218" w:lineRule="atLeast"/>
              <w:jc w:val="both"/>
              <w:rPr>
                <w:lang w:val="en-US"/>
              </w:rPr>
            </w:pPr>
            <w:r w:rsidRPr="00584EB1">
              <w:rPr>
                <w:rFonts w:ascii="Verdana" w:hAnsi="Verdana"/>
                <w:b/>
                <w:bCs/>
                <w:sz w:val="16"/>
                <w:szCs w:val="16"/>
                <w:lang w:val="en-US"/>
              </w:rPr>
              <w:t>8.3.14</w:t>
            </w:r>
            <w:r w:rsidRPr="00584EB1">
              <w:rPr>
                <w:lang w:val="en-US"/>
              </w:rPr>
              <w:t xml:space="preserve"> </w:t>
            </w:r>
            <w:r w:rsidRPr="00584EB1">
              <w:rPr>
                <w:rFonts w:ascii="Verdana" w:hAnsi="Verdana"/>
                <w:sz w:val="16"/>
                <w:szCs w:val="16"/>
                <w:lang w:val="en-US"/>
              </w:rPr>
              <w:t>Emergency</w:t>
            </w:r>
            <w:r w:rsidRPr="00584EB1">
              <w:rPr>
                <w:lang w:val="en-US"/>
              </w:rPr>
              <w:t xml:space="preserve"> </w:t>
            </w:r>
            <w:r w:rsidRPr="00584EB1">
              <w:rPr>
                <w:rFonts w:ascii="Verdana" w:hAnsi="Verdana"/>
                <w:bCs/>
                <w:sz w:val="16"/>
                <w:szCs w:val="16"/>
                <w:lang w:val="en-US"/>
              </w:rPr>
              <w:t>stops</w:t>
            </w:r>
            <w:r w:rsidRPr="00584EB1">
              <w:rPr>
                <w:lang w:val="en-US"/>
              </w:rPr>
              <w:t xml:space="preserve"> </w:t>
            </w:r>
          </w:p>
        </w:tc>
      </w:tr>
      <w:tr w:rsidR="00FB5709" w:rsidRPr="00FB5709" w14:paraId="59871C0D" w14:textId="77777777" w:rsidTr="00FB5709">
        <w:tc>
          <w:tcPr>
            <w:tcW w:w="4788" w:type="dxa"/>
          </w:tcPr>
          <w:p w14:paraId="69827571"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El Diseño de la instalación debe contar con un paro de emergencia, que permita dirigir las actividades de la instalación a un estado seguro, este sistema debe diseñarse considerando los criterios establecidos en el código API 2610 vigente, equivalente o aquel que lo sustituya, sin perjuicio de la normatividad nacional e internacional aplicable y vigente para este sistema.</w:t>
            </w:r>
          </w:p>
        </w:tc>
        <w:tc>
          <w:tcPr>
            <w:tcW w:w="4788" w:type="dxa"/>
          </w:tcPr>
          <w:p w14:paraId="4CE07220" w14:textId="77777777" w:rsidR="00FB5709" w:rsidRPr="00492A7E" w:rsidRDefault="00FB5709" w:rsidP="00FB5709">
            <w:pPr>
              <w:spacing w:after="101" w:line="218" w:lineRule="atLeast"/>
              <w:jc w:val="both"/>
              <w:rPr>
                <w:lang w:val="en-US"/>
              </w:rPr>
            </w:pPr>
            <w:r w:rsidRPr="00492A7E">
              <w:rPr>
                <w:rFonts w:ascii="Verdana" w:hAnsi="Verdana"/>
                <w:sz w:val="16"/>
                <w:szCs w:val="16"/>
                <w:lang w:val="en-US"/>
              </w:rPr>
              <w:t xml:space="preserve">The design of the installation must have an emergency stop, which allows directing the activities of the installation to a safe state, this system must be designed considering the criteria established in the current API code 2610, equivalent or </w:t>
            </w:r>
            <w:r w:rsidR="0020661C">
              <w:rPr>
                <w:rFonts w:ascii="Verdana" w:hAnsi="Verdana"/>
                <w:sz w:val="16"/>
                <w:szCs w:val="16"/>
                <w:lang w:val="en-US"/>
              </w:rPr>
              <w:t>that which replaces it</w:t>
            </w:r>
            <w:r w:rsidRPr="00492A7E">
              <w:rPr>
                <w:rFonts w:ascii="Verdana" w:hAnsi="Verdana"/>
                <w:sz w:val="16"/>
                <w:szCs w:val="16"/>
                <w:lang w:val="en-US"/>
              </w:rPr>
              <w:t>, without prejudice of applicable and current national and international regulations for this system.</w:t>
            </w:r>
            <w:r w:rsidRPr="00492A7E">
              <w:rPr>
                <w:lang w:val="en-US"/>
              </w:rPr>
              <w:t xml:space="preserve"> </w:t>
            </w:r>
          </w:p>
        </w:tc>
      </w:tr>
      <w:tr w:rsidR="00FB5709" w:rsidRPr="00FB5709" w14:paraId="170F22FE" w14:textId="77777777" w:rsidTr="00FB5709">
        <w:tc>
          <w:tcPr>
            <w:tcW w:w="4788" w:type="dxa"/>
          </w:tcPr>
          <w:p w14:paraId="2F4C042D"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El Análisis de Riesgos que realice el Regulado en la etapa de diseño de la instalación, debe incluir la identificación de funciones de seguridad, entre ellas el paro de emergencia. El Análisis de Capas de Protección (LOPA) debe definir el nivel de integridad de seguridad (SIL) de las posibles funciones resultantes; ambos estudios deben ser realizados por personal especializado en la materia.</w:t>
            </w:r>
          </w:p>
        </w:tc>
        <w:tc>
          <w:tcPr>
            <w:tcW w:w="4788" w:type="dxa"/>
          </w:tcPr>
          <w:p w14:paraId="124909F1" w14:textId="77777777" w:rsidR="00FB5709" w:rsidRPr="00492A7E" w:rsidRDefault="00FB5709" w:rsidP="00FB5709">
            <w:pPr>
              <w:spacing w:after="101" w:line="218" w:lineRule="atLeast"/>
              <w:jc w:val="both"/>
              <w:rPr>
                <w:lang w:val="en-US"/>
              </w:rPr>
            </w:pPr>
            <w:r w:rsidRPr="00492A7E">
              <w:rPr>
                <w:rFonts w:ascii="Verdana" w:hAnsi="Verdana"/>
                <w:sz w:val="16"/>
                <w:szCs w:val="16"/>
                <w:lang w:val="en-US"/>
              </w:rPr>
              <w:t>The Risk Analysis carried out by the Regulated</w:t>
            </w:r>
            <w:r w:rsidR="00584EB1">
              <w:rPr>
                <w:rFonts w:ascii="Verdana" w:hAnsi="Verdana"/>
                <w:sz w:val="16"/>
                <w:szCs w:val="16"/>
                <w:lang w:val="en-US"/>
              </w:rPr>
              <w:t xml:space="preserve"> party</w:t>
            </w:r>
            <w:r w:rsidRPr="00492A7E">
              <w:rPr>
                <w:rFonts w:ascii="Verdana" w:hAnsi="Verdana"/>
                <w:sz w:val="16"/>
                <w:szCs w:val="16"/>
                <w:lang w:val="en-US"/>
              </w:rPr>
              <w:t xml:space="preserve"> at the design stage of the installation must include the identification</w:t>
            </w:r>
            <w:r w:rsidRPr="00492A7E">
              <w:rPr>
                <w:lang w:val="en-US"/>
              </w:rPr>
              <w:t xml:space="preserve"> </w:t>
            </w:r>
            <w:r w:rsidRPr="00492A7E">
              <w:rPr>
                <w:rFonts w:ascii="Verdana" w:hAnsi="Verdana"/>
                <w:sz w:val="16"/>
                <w:szCs w:val="16"/>
                <w:lang w:val="en-US"/>
              </w:rPr>
              <w:t>of safety functions, including the emergency stop.</w:t>
            </w:r>
            <w:r w:rsidRPr="00492A7E">
              <w:rPr>
                <w:lang w:val="en-US"/>
              </w:rPr>
              <w:t xml:space="preserve"> </w:t>
            </w:r>
            <w:r w:rsidRPr="00492A7E">
              <w:rPr>
                <w:rFonts w:ascii="Verdana" w:hAnsi="Verdana"/>
                <w:sz w:val="16"/>
                <w:szCs w:val="16"/>
                <w:lang w:val="en-US"/>
              </w:rPr>
              <w:t>The Protection Layer Analysis must define the level of security integrity of the possible resulting functions;</w:t>
            </w:r>
            <w:r w:rsidRPr="00492A7E">
              <w:rPr>
                <w:lang w:val="en-US"/>
              </w:rPr>
              <w:t xml:space="preserve"> </w:t>
            </w:r>
            <w:r w:rsidRPr="00492A7E">
              <w:rPr>
                <w:rFonts w:ascii="Verdana" w:hAnsi="Verdana"/>
                <w:sz w:val="16"/>
                <w:szCs w:val="16"/>
                <w:lang w:val="en-US"/>
              </w:rPr>
              <w:t>both studies must be carried out by personnel specialized in the subject.</w:t>
            </w:r>
            <w:r w:rsidRPr="00492A7E">
              <w:rPr>
                <w:lang w:val="en-US"/>
              </w:rPr>
              <w:t xml:space="preserve"> </w:t>
            </w:r>
          </w:p>
        </w:tc>
      </w:tr>
      <w:tr w:rsidR="00FB5709" w:rsidRPr="00DE04DF" w14:paraId="490554D1" w14:textId="77777777" w:rsidTr="00FB5709">
        <w:tc>
          <w:tcPr>
            <w:tcW w:w="4788" w:type="dxa"/>
          </w:tcPr>
          <w:p w14:paraId="3ABE25D8"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En lo que respecta al sistema contra incendio, este debe estar alimentado de carga independiente a la del “sistema de paro de emergencia de las instalaciones”.</w:t>
            </w:r>
          </w:p>
        </w:tc>
        <w:tc>
          <w:tcPr>
            <w:tcW w:w="4788" w:type="dxa"/>
          </w:tcPr>
          <w:p w14:paraId="2BBE9275" w14:textId="77777777" w:rsidR="00FB5709" w:rsidRPr="00492A7E" w:rsidRDefault="00FB5709" w:rsidP="00FB5709">
            <w:pPr>
              <w:spacing w:after="101" w:line="218" w:lineRule="atLeast"/>
              <w:jc w:val="both"/>
              <w:rPr>
                <w:lang w:val="en-US"/>
              </w:rPr>
            </w:pPr>
            <w:r w:rsidRPr="00492A7E">
              <w:rPr>
                <w:rFonts w:ascii="Verdana" w:hAnsi="Verdana"/>
                <w:sz w:val="16"/>
                <w:szCs w:val="16"/>
                <w:lang w:val="en-US"/>
              </w:rPr>
              <w:t xml:space="preserve">As regards the fire protection system, it must be supplied with a </w:t>
            </w:r>
            <w:r w:rsidR="00584EB1">
              <w:rPr>
                <w:rFonts w:ascii="Verdana" w:hAnsi="Verdana"/>
                <w:sz w:val="16"/>
                <w:szCs w:val="16"/>
                <w:lang w:val="en-US"/>
              </w:rPr>
              <w:t>charge</w:t>
            </w:r>
            <w:r w:rsidRPr="00492A7E">
              <w:rPr>
                <w:rFonts w:ascii="Verdana" w:hAnsi="Verdana"/>
                <w:sz w:val="16"/>
                <w:szCs w:val="16"/>
                <w:lang w:val="en-US"/>
              </w:rPr>
              <w:t xml:space="preserve"> independent of the "emergency stop system of the </w:t>
            </w:r>
            <w:r w:rsidR="00584EB1">
              <w:rPr>
                <w:rFonts w:ascii="Verdana" w:hAnsi="Verdana"/>
                <w:sz w:val="16"/>
                <w:szCs w:val="16"/>
                <w:lang w:val="en-US"/>
              </w:rPr>
              <w:t>installations</w:t>
            </w:r>
            <w:r w:rsidRPr="00492A7E">
              <w:rPr>
                <w:rFonts w:ascii="Verdana" w:hAnsi="Verdana"/>
                <w:sz w:val="16"/>
                <w:szCs w:val="16"/>
                <w:lang w:val="en-US"/>
              </w:rPr>
              <w:t>".</w:t>
            </w:r>
            <w:r w:rsidRPr="00492A7E">
              <w:rPr>
                <w:lang w:val="en-US"/>
              </w:rPr>
              <w:t xml:space="preserve"> </w:t>
            </w:r>
          </w:p>
        </w:tc>
      </w:tr>
      <w:tr w:rsidR="00FB5709" w:rsidRPr="00FB5709" w14:paraId="60DAB9B9" w14:textId="77777777" w:rsidTr="00FB5709">
        <w:tc>
          <w:tcPr>
            <w:tcW w:w="4788" w:type="dxa"/>
          </w:tcPr>
          <w:p w14:paraId="6C93A63F"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Los botones de accionamiento de “paro de emergencia de las instalaciones”, (botones de golpe tipo hongo, color rojo), deben instalarse en las áreas de Recepción, almacenamiento y Entrega de combustibles y Productos inflamables.</w:t>
            </w:r>
          </w:p>
        </w:tc>
        <w:tc>
          <w:tcPr>
            <w:tcW w:w="4788" w:type="dxa"/>
          </w:tcPr>
          <w:p w14:paraId="775DB44C" w14:textId="77777777" w:rsidR="00FB5709" w:rsidRPr="00492A7E" w:rsidRDefault="00FB5709" w:rsidP="00FB5709">
            <w:pPr>
              <w:spacing w:after="101" w:line="218" w:lineRule="atLeast"/>
              <w:jc w:val="both"/>
              <w:rPr>
                <w:lang w:val="en-US"/>
              </w:rPr>
            </w:pPr>
            <w:r w:rsidRPr="00492A7E">
              <w:rPr>
                <w:rFonts w:ascii="Verdana" w:hAnsi="Verdana"/>
                <w:sz w:val="16"/>
                <w:szCs w:val="16"/>
                <w:lang w:val="en-US"/>
              </w:rPr>
              <w:t xml:space="preserve">The "emergency stop of the </w:t>
            </w:r>
            <w:r w:rsidR="00584EB1">
              <w:rPr>
                <w:rFonts w:ascii="Verdana" w:hAnsi="Verdana"/>
                <w:sz w:val="16"/>
                <w:szCs w:val="16"/>
                <w:lang w:val="en-US"/>
              </w:rPr>
              <w:t>installations</w:t>
            </w:r>
            <w:r w:rsidRPr="00492A7E">
              <w:rPr>
                <w:rFonts w:ascii="Verdana" w:hAnsi="Verdana"/>
                <w:sz w:val="16"/>
                <w:szCs w:val="16"/>
                <w:lang w:val="en-US"/>
              </w:rPr>
              <w:t>" activation buttons (mushroom type buttons, red color) must be installed in the areas of reception, storage and delivery of fuels and flammable products.</w:t>
            </w:r>
            <w:r w:rsidRPr="00492A7E">
              <w:rPr>
                <w:lang w:val="en-US"/>
              </w:rPr>
              <w:t xml:space="preserve"> </w:t>
            </w:r>
          </w:p>
        </w:tc>
      </w:tr>
      <w:tr w:rsidR="00FB5709" w:rsidRPr="00FB5709" w14:paraId="19392670" w14:textId="77777777" w:rsidTr="00FB5709">
        <w:tc>
          <w:tcPr>
            <w:tcW w:w="4788" w:type="dxa"/>
          </w:tcPr>
          <w:p w14:paraId="4213E09F"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b/>
                <w:sz w:val="16"/>
                <w:szCs w:val="16"/>
              </w:rPr>
              <w:t>8.3.15</w:t>
            </w:r>
            <w:r w:rsidRPr="00FB5709">
              <w:rPr>
                <w:rFonts w:ascii="Verdana" w:hAnsi="Verdana"/>
                <w:sz w:val="16"/>
                <w:szCs w:val="16"/>
              </w:rPr>
              <w:t xml:space="preserve"> Sistema contra incendio</w:t>
            </w:r>
          </w:p>
        </w:tc>
        <w:tc>
          <w:tcPr>
            <w:tcW w:w="4788" w:type="dxa"/>
          </w:tcPr>
          <w:p w14:paraId="0F9D1B9E" w14:textId="77777777" w:rsidR="00FB5709" w:rsidRPr="00CD2F7D" w:rsidRDefault="00FB5709" w:rsidP="00FB5709">
            <w:pPr>
              <w:spacing w:after="101" w:line="218" w:lineRule="atLeast"/>
              <w:jc w:val="both"/>
              <w:rPr>
                <w:lang w:val="en-US"/>
              </w:rPr>
            </w:pPr>
            <w:r w:rsidRPr="00CD2F7D">
              <w:rPr>
                <w:rFonts w:ascii="Verdana" w:hAnsi="Verdana"/>
                <w:b/>
                <w:bCs/>
                <w:sz w:val="16"/>
                <w:szCs w:val="16"/>
                <w:lang w:val="en-US"/>
              </w:rPr>
              <w:t>8.3.15</w:t>
            </w:r>
            <w:r w:rsidRPr="00CD2F7D">
              <w:rPr>
                <w:lang w:val="en-US"/>
              </w:rPr>
              <w:t xml:space="preserve"> </w:t>
            </w:r>
            <w:r w:rsidRPr="00CD2F7D">
              <w:rPr>
                <w:rFonts w:ascii="Verdana" w:hAnsi="Verdana"/>
                <w:sz w:val="16"/>
                <w:szCs w:val="16"/>
                <w:lang w:val="en-US"/>
              </w:rPr>
              <w:t>Fire</w:t>
            </w:r>
            <w:r w:rsidRPr="00CD2F7D">
              <w:rPr>
                <w:lang w:val="en-US"/>
              </w:rPr>
              <w:t xml:space="preserve"> </w:t>
            </w:r>
            <w:r w:rsidRPr="00CD2F7D">
              <w:rPr>
                <w:rFonts w:ascii="Verdana" w:hAnsi="Verdana"/>
                <w:bCs/>
                <w:sz w:val="16"/>
                <w:szCs w:val="16"/>
                <w:lang w:val="en-US"/>
              </w:rPr>
              <w:t>protection</w:t>
            </w:r>
            <w:r w:rsidRPr="00CD2F7D">
              <w:rPr>
                <w:lang w:val="en-US"/>
              </w:rPr>
              <w:t xml:space="preserve"> </w:t>
            </w:r>
            <w:r w:rsidRPr="00CD2F7D">
              <w:rPr>
                <w:rFonts w:ascii="Verdana" w:hAnsi="Verdana"/>
                <w:sz w:val="16"/>
                <w:szCs w:val="16"/>
                <w:lang w:val="en-US"/>
              </w:rPr>
              <w:t>system</w:t>
            </w:r>
            <w:r w:rsidRPr="00CD2F7D">
              <w:rPr>
                <w:lang w:val="en-US"/>
              </w:rPr>
              <w:t xml:space="preserve"> </w:t>
            </w:r>
          </w:p>
        </w:tc>
      </w:tr>
      <w:tr w:rsidR="00FB5709" w:rsidRPr="00FB5709" w14:paraId="57C2B16D" w14:textId="77777777" w:rsidTr="00FB5709">
        <w:tc>
          <w:tcPr>
            <w:tcW w:w="4788" w:type="dxa"/>
          </w:tcPr>
          <w:p w14:paraId="40844658"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Las instalaciones terrestres de almacenamiento y sus respectivas áreas de Recepción, Almacenamiento y Entrega de Productos, deben contar con un sistema de protección contra incendio, diseñado acorde a los Productos manejados y los códigos NFPA 11</w:t>
            </w:r>
            <w:bookmarkStart w:id="28" w:name="N_Hlk503214076"/>
            <w:r w:rsidRPr="00FB5709">
              <w:rPr>
                <w:rFonts w:ascii="Verdana" w:hAnsi="Verdana"/>
                <w:sz w:val="16"/>
                <w:szCs w:val="16"/>
              </w:rPr>
              <w:t xml:space="preserve"> y/o BS EN 13565-2</w:t>
            </w:r>
            <w:bookmarkEnd w:id="28"/>
            <w:r w:rsidRPr="00FB5709">
              <w:rPr>
                <w:rFonts w:ascii="Verdana" w:hAnsi="Verdana"/>
                <w:sz w:val="16"/>
                <w:szCs w:val="16"/>
              </w:rPr>
              <w:t>, NFPA 14, NFPA 15, NFPA 16, NFPA 20, NFPA 22, NFPA 24, NFPA 25 y NFPA 30 vigentes, equivalentes o aquellos que los sustituyan.</w:t>
            </w:r>
          </w:p>
        </w:tc>
        <w:tc>
          <w:tcPr>
            <w:tcW w:w="4788" w:type="dxa"/>
          </w:tcPr>
          <w:p w14:paraId="2D8B6587" w14:textId="77777777" w:rsidR="00FB5709" w:rsidRPr="00CD2F7D" w:rsidRDefault="00FB5709" w:rsidP="00FB5709">
            <w:pPr>
              <w:spacing w:after="101" w:line="218" w:lineRule="atLeast"/>
              <w:jc w:val="both"/>
              <w:rPr>
                <w:lang w:val="en-US"/>
              </w:rPr>
            </w:pPr>
            <w:r w:rsidRPr="00CD2F7D">
              <w:rPr>
                <w:rFonts w:ascii="Verdana" w:hAnsi="Verdana"/>
                <w:sz w:val="16"/>
                <w:szCs w:val="16"/>
                <w:lang w:val="en-US"/>
              </w:rPr>
              <w:t xml:space="preserve">The terrestrial storage </w:t>
            </w:r>
            <w:r w:rsidR="00584EB1" w:rsidRPr="00CD2F7D">
              <w:rPr>
                <w:rFonts w:ascii="Verdana" w:hAnsi="Verdana"/>
                <w:sz w:val="16"/>
                <w:szCs w:val="16"/>
                <w:lang w:val="en-US"/>
              </w:rPr>
              <w:t>installations</w:t>
            </w:r>
            <w:r w:rsidRPr="00CD2F7D">
              <w:rPr>
                <w:rFonts w:ascii="Verdana" w:hAnsi="Verdana"/>
                <w:sz w:val="16"/>
                <w:szCs w:val="16"/>
                <w:lang w:val="en-US"/>
              </w:rPr>
              <w:t xml:space="preserve"> and their respective areas of Reception, Storage and Delivery of Products must have a fire protection system, designed according to the Products handled and the NFPA 11</w:t>
            </w:r>
            <w:r w:rsidRPr="00CD2F7D">
              <w:rPr>
                <w:lang w:val="en-US"/>
              </w:rPr>
              <w:t xml:space="preserve"> </w:t>
            </w:r>
            <w:r w:rsidRPr="00CD2F7D">
              <w:rPr>
                <w:rFonts w:ascii="Verdana" w:hAnsi="Verdana"/>
                <w:sz w:val="16"/>
                <w:szCs w:val="16"/>
                <w:lang w:val="en-US"/>
              </w:rPr>
              <w:t>and/or BS EN 13565-2, NFPA 14</w:t>
            </w:r>
            <w:r w:rsidRPr="00CD2F7D">
              <w:rPr>
                <w:lang w:val="en-US"/>
              </w:rPr>
              <w:t xml:space="preserve"> </w:t>
            </w:r>
            <w:r w:rsidRPr="00CD2F7D">
              <w:rPr>
                <w:rFonts w:ascii="Verdana" w:hAnsi="Verdana"/>
                <w:sz w:val="16"/>
                <w:szCs w:val="16"/>
                <w:lang w:val="en-US"/>
              </w:rPr>
              <w:t xml:space="preserve">codes, NFPA 15, NFPA 16, NFPA 20, NFPA 22, NFPA 24, NFPA 25 and NFPA 30 in </w:t>
            </w:r>
            <w:r w:rsidR="00584EB1" w:rsidRPr="00CD2F7D">
              <w:rPr>
                <w:rFonts w:ascii="Verdana" w:hAnsi="Verdana"/>
                <w:sz w:val="16"/>
                <w:szCs w:val="16"/>
                <w:lang w:val="en-US"/>
              </w:rPr>
              <w:t>effect</w:t>
            </w:r>
            <w:r w:rsidRPr="00CD2F7D">
              <w:rPr>
                <w:rFonts w:ascii="Verdana" w:hAnsi="Verdana"/>
                <w:sz w:val="16"/>
                <w:szCs w:val="16"/>
                <w:lang w:val="en-US"/>
              </w:rPr>
              <w:t xml:space="preserve">, </w:t>
            </w:r>
            <w:r w:rsidR="00FD414D" w:rsidRPr="00CD2F7D">
              <w:rPr>
                <w:rFonts w:ascii="Verdana" w:hAnsi="Verdana"/>
                <w:sz w:val="16"/>
                <w:szCs w:val="16"/>
                <w:lang w:val="en-US"/>
              </w:rPr>
              <w:t xml:space="preserve">the </w:t>
            </w:r>
            <w:r w:rsidRPr="00CD2F7D">
              <w:rPr>
                <w:rFonts w:ascii="Verdana" w:hAnsi="Verdana"/>
                <w:sz w:val="16"/>
                <w:szCs w:val="16"/>
                <w:lang w:val="en-US"/>
              </w:rPr>
              <w:t>equivalent or those that substitute them.</w:t>
            </w:r>
            <w:r w:rsidRPr="00CD2F7D">
              <w:rPr>
                <w:lang w:val="en-US"/>
              </w:rPr>
              <w:t xml:space="preserve"> </w:t>
            </w:r>
          </w:p>
        </w:tc>
      </w:tr>
      <w:tr w:rsidR="00FB5709" w:rsidRPr="00FB5709" w14:paraId="647821A8" w14:textId="77777777" w:rsidTr="00FB5709">
        <w:tc>
          <w:tcPr>
            <w:tcW w:w="4788" w:type="dxa"/>
          </w:tcPr>
          <w:p w14:paraId="631D8414"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Las instalaciones terrestres de almacenamiento, debe integrar como mínimo los elementos del sistema contra incendio siguientes:</w:t>
            </w:r>
          </w:p>
        </w:tc>
        <w:tc>
          <w:tcPr>
            <w:tcW w:w="4788" w:type="dxa"/>
          </w:tcPr>
          <w:p w14:paraId="7E60D92A" w14:textId="77777777" w:rsidR="00FB5709" w:rsidRPr="00492A7E" w:rsidRDefault="00FB5709" w:rsidP="00FB5709">
            <w:pPr>
              <w:spacing w:after="101" w:line="218" w:lineRule="atLeast"/>
              <w:jc w:val="both"/>
              <w:rPr>
                <w:lang w:val="en-US"/>
              </w:rPr>
            </w:pPr>
            <w:r w:rsidRPr="00492A7E">
              <w:rPr>
                <w:rFonts w:ascii="Verdana" w:hAnsi="Verdana"/>
                <w:sz w:val="16"/>
                <w:szCs w:val="16"/>
                <w:lang w:val="en-US"/>
              </w:rPr>
              <w:t xml:space="preserve">The ground storage </w:t>
            </w:r>
            <w:r w:rsidR="00584EB1">
              <w:rPr>
                <w:rFonts w:ascii="Verdana" w:hAnsi="Verdana"/>
                <w:sz w:val="16"/>
                <w:szCs w:val="16"/>
                <w:lang w:val="en-US"/>
              </w:rPr>
              <w:t>installations</w:t>
            </w:r>
            <w:r w:rsidRPr="00492A7E">
              <w:rPr>
                <w:rFonts w:ascii="Verdana" w:hAnsi="Verdana"/>
                <w:sz w:val="16"/>
                <w:szCs w:val="16"/>
                <w:lang w:val="en-US"/>
              </w:rPr>
              <w:t xml:space="preserve"> must integrate at least the following elements of the fire system:</w:t>
            </w:r>
            <w:r w:rsidRPr="00492A7E">
              <w:rPr>
                <w:lang w:val="en-US"/>
              </w:rPr>
              <w:t xml:space="preserve"> </w:t>
            </w:r>
          </w:p>
        </w:tc>
      </w:tr>
      <w:tr w:rsidR="00FB5709" w:rsidRPr="00FB5709" w14:paraId="122F7B31" w14:textId="77777777" w:rsidTr="00FB5709">
        <w:tc>
          <w:tcPr>
            <w:tcW w:w="4788" w:type="dxa"/>
          </w:tcPr>
          <w:p w14:paraId="6FB01E8B" w14:textId="77777777" w:rsidR="00FB5709" w:rsidRPr="00FB5709" w:rsidRDefault="00FB5709" w:rsidP="00FB5709">
            <w:pPr>
              <w:pStyle w:val="ROMANOS"/>
              <w:spacing w:line="218"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Suministro confiable de agua;</w:t>
            </w:r>
          </w:p>
        </w:tc>
        <w:tc>
          <w:tcPr>
            <w:tcW w:w="4788" w:type="dxa"/>
          </w:tcPr>
          <w:p w14:paraId="5290A5A5" w14:textId="77777777" w:rsidR="00FB5709" w:rsidRPr="00FD414D" w:rsidRDefault="00FD414D" w:rsidP="00FB5709">
            <w:pPr>
              <w:spacing w:after="101" w:line="218" w:lineRule="atLeast"/>
              <w:jc w:val="both"/>
              <w:rPr>
                <w:lang w:val="en-US"/>
              </w:rPr>
            </w:pPr>
            <w:r w:rsidRPr="00FD414D">
              <w:rPr>
                <w:rFonts w:ascii="Verdana" w:hAnsi="Verdana"/>
                <w:b/>
                <w:bCs/>
                <w:sz w:val="16"/>
                <w:szCs w:val="16"/>
                <w:lang w:val="en-US"/>
              </w:rPr>
              <w:t>a</w:t>
            </w:r>
            <w:r w:rsidR="00FB5709" w:rsidRPr="00FD414D">
              <w:rPr>
                <w:rFonts w:ascii="Verdana" w:hAnsi="Verdana"/>
                <w:b/>
                <w:bCs/>
                <w:sz w:val="16"/>
                <w:szCs w:val="16"/>
                <w:lang w:val="en-US"/>
              </w:rPr>
              <w:t>)</w:t>
            </w:r>
            <w:r w:rsidR="00FB5709" w:rsidRPr="00FD414D">
              <w:rPr>
                <w:lang w:val="en-US"/>
              </w:rPr>
              <w:t xml:space="preserve"> </w:t>
            </w:r>
            <w:r w:rsidR="00FB5709" w:rsidRPr="00FD414D">
              <w:rPr>
                <w:rFonts w:ascii="Verdana" w:hAnsi="Verdana"/>
                <w:b/>
                <w:bCs/>
                <w:sz w:val="16"/>
                <w:szCs w:val="16"/>
                <w:lang w:val="en-US"/>
              </w:rPr>
              <w:t xml:space="preserve">              </w:t>
            </w:r>
            <w:r w:rsidR="00FB5709" w:rsidRPr="00FD414D">
              <w:rPr>
                <w:rFonts w:ascii="Verdana" w:hAnsi="Verdana"/>
                <w:sz w:val="16"/>
                <w:szCs w:val="16"/>
                <w:lang w:val="en-US"/>
              </w:rPr>
              <w:t>Reliable water supply;</w:t>
            </w:r>
            <w:r w:rsidR="00FB5709" w:rsidRPr="00FD414D">
              <w:rPr>
                <w:lang w:val="en-US"/>
              </w:rPr>
              <w:t xml:space="preserve"> </w:t>
            </w:r>
          </w:p>
        </w:tc>
      </w:tr>
      <w:tr w:rsidR="00FB5709" w:rsidRPr="00FB5709" w14:paraId="7B86F98D" w14:textId="77777777" w:rsidTr="00FB5709">
        <w:tc>
          <w:tcPr>
            <w:tcW w:w="4788" w:type="dxa"/>
          </w:tcPr>
          <w:p w14:paraId="4295CEE2"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Debe disponer de una fuente confiable de suministro de agua, (cuerpo de agua, río, laguna, mar, red municipal, entre otros), que proporcione el caudal suficiente para atender los requerimientos de atención del riesgo mayor durante dos horas continuas o en su defecto, se debe instalar un depósito que permita el almacenamiento dedicado al servicio contra incendio de acuerdo al punto siguiente:</w:t>
            </w:r>
          </w:p>
        </w:tc>
        <w:tc>
          <w:tcPr>
            <w:tcW w:w="4788" w:type="dxa"/>
          </w:tcPr>
          <w:p w14:paraId="082E83E7" w14:textId="77777777" w:rsidR="00FB5709" w:rsidRPr="00FD414D" w:rsidRDefault="00FB5709" w:rsidP="00FB5709">
            <w:pPr>
              <w:spacing w:after="101" w:line="218" w:lineRule="atLeast"/>
              <w:jc w:val="both"/>
              <w:rPr>
                <w:lang w:val="en-US"/>
              </w:rPr>
            </w:pPr>
            <w:r w:rsidRPr="00FD414D">
              <w:rPr>
                <w:rFonts w:ascii="Verdana" w:hAnsi="Verdana"/>
                <w:sz w:val="16"/>
                <w:szCs w:val="16"/>
                <w:lang w:val="en-US"/>
              </w:rPr>
              <w:t>It must have a reliable source of water supply, (body of water, river, lagoon, sea, municipal network, among others), which provides sufficient flow to meet the requirements of attention of the greater risk during two continuous hours or in its defect, a deposit must be installed that allows storage dedicated to the fire service according to the following point:</w:t>
            </w:r>
            <w:r w:rsidRPr="00FD414D">
              <w:rPr>
                <w:lang w:val="en-US"/>
              </w:rPr>
              <w:t xml:space="preserve"> </w:t>
            </w:r>
          </w:p>
        </w:tc>
      </w:tr>
      <w:tr w:rsidR="00FB5709" w:rsidRPr="00FB5709" w14:paraId="5FE44BE0" w14:textId="77777777" w:rsidTr="00FB5709">
        <w:tc>
          <w:tcPr>
            <w:tcW w:w="4788" w:type="dxa"/>
          </w:tcPr>
          <w:p w14:paraId="04207EC0"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Tanques de almacenamiento de agua contra incendio;</w:t>
            </w:r>
          </w:p>
        </w:tc>
        <w:tc>
          <w:tcPr>
            <w:tcW w:w="4788" w:type="dxa"/>
          </w:tcPr>
          <w:p w14:paraId="6DAB4E35" w14:textId="77777777" w:rsidR="00FB5709" w:rsidRPr="00FD414D" w:rsidRDefault="00FB5709" w:rsidP="00FB5709">
            <w:pPr>
              <w:spacing w:after="101" w:line="218" w:lineRule="atLeast"/>
              <w:jc w:val="both"/>
              <w:rPr>
                <w:lang w:val="en-US"/>
              </w:rPr>
            </w:pPr>
            <w:r w:rsidRPr="00FD414D">
              <w:rPr>
                <w:rFonts w:ascii="Verdana" w:hAnsi="Verdana"/>
                <w:b/>
                <w:bCs/>
                <w:sz w:val="16"/>
                <w:szCs w:val="16"/>
                <w:lang w:val="en-US"/>
              </w:rPr>
              <w:t>b)</w:t>
            </w:r>
            <w:r w:rsidRPr="00FD414D">
              <w:rPr>
                <w:lang w:val="en-US"/>
              </w:rPr>
              <w:t xml:space="preserve"> </w:t>
            </w:r>
            <w:r w:rsidRPr="00FD414D">
              <w:rPr>
                <w:rFonts w:ascii="Verdana" w:hAnsi="Verdana"/>
                <w:b/>
                <w:bCs/>
                <w:sz w:val="16"/>
                <w:szCs w:val="16"/>
                <w:lang w:val="en-US"/>
              </w:rPr>
              <w:t xml:space="preserve">              </w:t>
            </w:r>
            <w:r w:rsidR="00FD414D">
              <w:rPr>
                <w:rFonts w:ascii="Verdana" w:hAnsi="Verdana"/>
                <w:sz w:val="16"/>
                <w:szCs w:val="16"/>
                <w:lang w:val="en-US"/>
              </w:rPr>
              <w:t>Fire prevention w</w:t>
            </w:r>
            <w:r w:rsidRPr="00FD414D">
              <w:rPr>
                <w:rFonts w:ascii="Verdana" w:hAnsi="Verdana"/>
                <w:sz w:val="16"/>
                <w:szCs w:val="16"/>
                <w:lang w:val="en-US"/>
              </w:rPr>
              <w:t>ater storage tanks;</w:t>
            </w:r>
            <w:r w:rsidRPr="00FD414D">
              <w:rPr>
                <w:lang w:val="en-US"/>
              </w:rPr>
              <w:t xml:space="preserve"> </w:t>
            </w:r>
          </w:p>
        </w:tc>
      </w:tr>
      <w:tr w:rsidR="00FB5709" w:rsidRPr="00FB5709" w14:paraId="0E0858A2" w14:textId="77777777" w:rsidTr="00FB5709">
        <w:tc>
          <w:tcPr>
            <w:tcW w:w="4788" w:type="dxa"/>
          </w:tcPr>
          <w:p w14:paraId="543FBDB2"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El almacenamiento de agua contra incendio, se debe determinar en función del requerimiento total de agua que demanda la protección para el escenario crítico de la instalación para su atención durante dos horas ininterrumpidas, considerando su reposición en menos de ocho horas; de no poder darse esta reposición se debe considerar la capacidad del tanque de agua para la atención durante 4 horas ininterrumpidas.</w:t>
            </w:r>
          </w:p>
        </w:tc>
        <w:tc>
          <w:tcPr>
            <w:tcW w:w="4788" w:type="dxa"/>
          </w:tcPr>
          <w:p w14:paraId="2C5D3007" w14:textId="77777777" w:rsidR="00FB5709" w:rsidRPr="00FD414D" w:rsidRDefault="00FB5709" w:rsidP="00FB5709">
            <w:pPr>
              <w:spacing w:after="101" w:line="218" w:lineRule="atLeast"/>
              <w:jc w:val="both"/>
              <w:rPr>
                <w:lang w:val="en-US"/>
              </w:rPr>
            </w:pPr>
            <w:r w:rsidRPr="00FD414D">
              <w:rPr>
                <w:rFonts w:ascii="Verdana" w:hAnsi="Verdana"/>
                <w:sz w:val="16"/>
                <w:szCs w:val="16"/>
                <w:lang w:val="en-US"/>
              </w:rPr>
              <w:t xml:space="preserve">The </w:t>
            </w:r>
            <w:r w:rsidR="00FD414D">
              <w:rPr>
                <w:rFonts w:ascii="Verdana" w:hAnsi="Verdana"/>
                <w:sz w:val="16"/>
                <w:szCs w:val="16"/>
                <w:lang w:val="en-US"/>
              </w:rPr>
              <w:t>f</w:t>
            </w:r>
            <w:r w:rsidR="00FD414D" w:rsidRPr="00FD414D">
              <w:rPr>
                <w:rFonts w:ascii="Verdana" w:hAnsi="Verdana"/>
                <w:sz w:val="16"/>
                <w:szCs w:val="16"/>
                <w:lang w:val="en-US"/>
              </w:rPr>
              <w:t xml:space="preserve">ire prevention water storage </w:t>
            </w:r>
            <w:r w:rsidRPr="00FD414D">
              <w:rPr>
                <w:rFonts w:ascii="Verdana" w:hAnsi="Verdana"/>
                <w:sz w:val="16"/>
                <w:szCs w:val="16"/>
                <w:lang w:val="en-US"/>
              </w:rPr>
              <w:t xml:space="preserve">must be determined according to the total water requirement that the protection for the critical scenario of the installation demands for its attention </w:t>
            </w:r>
            <w:r w:rsidR="00FD414D">
              <w:rPr>
                <w:rFonts w:ascii="Verdana" w:hAnsi="Verdana"/>
                <w:sz w:val="16"/>
                <w:szCs w:val="16"/>
                <w:lang w:val="en-US"/>
              </w:rPr>
              <w:t>for</w:t>
            </w:r>
            <w:r w:rsidRPr="00FD414D">
              <w:rPr>
                <w:rFonts w:ascii="Verdana" w:hAnsi="Verdana"/>
                <w:sz w:val="16"/>
                <w:szCs w:val="16"/>
                <w:lang w:val="en-US"/>
              </w:rPr>
              <w:t xml:space="preserve"> two uninterrupted hours, considering its replacement in less than eight hours;</w:t>
            </w:r>
            <w:r w:rsidRPr="00FD414D">
              <w:rPr>
                <w:lang w:val="en-US"/>
              </w:rPr>
              <w:t xml:space="preserve"> </w:t>
            </w:r>
            <w:r w:rsidRPr="00FD414D">
              <w:rPr>
                <w:rFonts w:ascii="Verdana" w:hAnsi="Verdana"/>
                <w:sz w:val="16"/>
                <w:szCs w:val="16"/>
                <w:lang w:val="en-US"/>
              </w:rPr>
              <w:t xml:space="preserve">If this replacement cannot occur, the capacity of the water tank for the attention must </w:t>
            </w:r>
            <w:r w:rsidR="00FD414D">
              <w:rPr>
                <w:rFonts w:ascii="Verdana" w:hAnsi="Verdana"/>
                <w:sz w:val="16"/>
                <w:szCs w:val="16"/>
                <w:lang w:val="en-US"/>
              </w:rPr>
              <w:t>last for</w:t>
            </w:r>
            <w:r w:rsidRPr="00FD414D">
              <w:rPr>
                <w:rFonts w:ascii="Verdana" w:hAnsi="Verdana"/>
                <w:sz w:val="16"/>
                <w:szCs w:val="16"/>
                <w:lang w:val="en-US"/>
              </w:rPr>
              <w:t xml:space="preserve"> 4 uninterrupted hours.</w:t>
            </w:r>
            <w:r w:rsidRPr="00FD414D">
              <w:rPr>
                <w:lang w:val="en-US"/>
              </w:rPr>
              <w:t xml:space="preserve"> </w:t>
            </w:r>
          </w:p>
        </w:tc>
      </w:tr>
      <w:tr w:rsidR="00FB5709" w:rsidRPr="00FB5709" w14:paraId="4D8AE1AC" w14:textId="77777777" w:rsidTr="00FB5709">
        <w:tc>
          <w:tcPr>
            <w:tcW w:w="4788" w:type="dxa"/>
          </w:tcPr>
          <w:p w14:paraId="713CFB64"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Cobertizo contra incendio;</w:t>
            </w:r>
          </w:p>
        </w:tc>
        <w:tc>
          <w:tcPr>
            <w:tcW w:w="4788" w:type="dxa"/>
          </w:tcPr>
          <w:p w14:paraId="4B85228A" w14:textId="77777777" w:rsidR="00FB5709" w:rsidRPr="00FD414D" w:rsidRDefault="00FB5709" w:rsidP="00FB5709">
            <w:pPr>
              <w:spacing w:after="101" w:line="218" w:lineRule="atLeast"/>
              <w:jc w:val="both"/>
              <w:rPr>
                <w:lang w:val="en-US"/>
              </w:rPr>
            </w:pPr>
            <w:r w:rsidRPr="00FD414D">
              <w:rPr>
                <w:rFonts w:ascii="Verdana" w:hAnsi="Verdana"/>
                <w:b/>
                <w:bCs/>
                <w:sz w:val="16"/>
                <w:szCs w:val="16"/>
                <w:lang w:val="en-US"/>
              </w:rPr>
              <w:t>c)</w:t>
            </w:r>
            <w:r w:rsidRPr="00FD414D">
              <w:rPr>
                <w:lang w:val="en-US"/>
              </w:rPr>
              <w:t xml:space="preserve"> </w:t>
            </w:r>
            <w:r w:rsidRPr="00FD414D">
              <w:rPr>
                <w:rFonts w:ascii="Verdana" w:hAnsi="Verdana"/>
                <w:sz w:val="16"/>
                <w:szCs w:val="16"/>
                <w:lang w:val="en-US"/>
              </w:rPr>
              <w:t>              Fire shelter;</w:t>
            </w:r>
            <w:r w:rsidRPr="00FD414D">
              <w:rPr>
                <w:lang w:val="en-US"/>
              </w:rPr>
              <w:t xml:space="preserve"> </w:t>
            </w:r>
          </w:p>
        </w:tc>
      </w:tr>
      <w:tr w:rsidR="00FB5709" w:rsidRPr="00FB5709" w14:paraId="3977ECA7" w14:textId="77777777" w:rsidTr="00FB5709">
        <w:tc>
          <w:tcPr>
            <w:tcW w:w="4788" w:type="dxa"/>
          </w:tcPr>
          <w:p w14:paraId="64005FA5"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Los cobertizos de bombeo, se deben diseñar de materiales no combustibles, en áreas libres de afectaciones ocasionadas por: explosión, fuego, inundación, sismo, entre otros; en los que deben estar integrados preferentemente, el equipo de bombeo para el suministro de agua y espuma.</w:t>
            </w:r>
          </w:p>
        </w:tc>
        <w:tc>
          <w:tcPr>
            <w:tcW w:w="4788" w:type="dxa"/>
          </w:tcPr>
          <w:p w14:paraId="7D6226D0" w14:textId="77777777" w:rsidR="00FB5709" w:rsidRPr="00FD414D" w:rsidRDefault="00FB5709" w:rsidP="00FB5709">
            <w:pPr>
              <w:spacing w:after="101" w:line="218" w:lineRule="atLeast"/>
              <w:jc w:val="both"/>
              <w:rPr>
                <w:lang w:val="en-US"/>
              </w:rPr>
            </w:pPr>
            <w:r w:rsidRPr="00FD414D">
              <w:rPr>
                <w:rFonts w:ascii="Verdana" w:hAnsi="Verdana"/>
                <w:sz w:val="16"/>
                <w:szCs w:val="16"/>
                <w:lang w:val="en-US"/>
              </w:rPr>
              <w:t>The pumping sheds should be designed of non-combustible materials, in areas free of damages caused by: explosion, fire, flood, earthquake, among others;</w:t>
            </w:r>
            <w:r w:rsidRPr="00FD414D">
              <w:rPr>
                <w:lang w:val="en-US"/>
              </w:rPr>
              <w:t xml:space="preserve"> </w:t>
            </w:r>
            <w:r w:rsidRPr="00FD414D">
              <w:rPr>
                <w:rFonts w:ascii="Verdana" w:hAnsi="Verdana"/>
                <w:sz w:val="16"/>
                <w:szCs w:val="16"/>
                <w:lang w:val="en-US"/>
              </w:rPr>
              <w:t>in which they must be integrated preferably, the pumping equipment for the supply of water and foam.</w:t>
            </w:r>
            <w:r w:rsidRPr="00FD414D">
              <w:rPr>
                <w:lang w:val="en-US"/>
              </w:rPr>
              <w:t xml:space="preserve"> </w:t>
            </w:r>
          </w:p>
        </w:tc>
      </w:tr>
      <w:tr w:rsidR="00FB5709" w:rsidRPr="00FB5709" w14:paraId="7C0768F1" w14:textId="77777777" w:rsidTr="00FB5709">
        <w:tc>
          <w:tcPr>
            <w:tcW w:w="4788" w:type="dxa"/>
          </w:tcPr>
          <w:p w14:paraId="48BE9C82"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Sistema de bombeo para servicio contra incendio;</w:t>
            </w:r>
          </w:p>
        </w:tc>
        <w:tc>
          <w:tcPr>
            <w:tcW w:w="4788" w:type="dxa"/>
          </w:tcPr>
          <w:p w14:paraId="5386F8E6" w14:textId="77777777" w:rsidR="00FB5709" w:rsidRPr="00FD414D" w:rsidRDefault="00FB5709" w:rsidP="00FB5709">
            <w:pPr>
              <w:spacing w:after="101" w:line="218" w:lineRule="atLeast"/>
              <w:jc w:val="both"/>
              <w:rPr>
                <w:lang w:val="en-US"/>
              </w:rPr>
            </w:pPr>
            <w:r w:rsidRPr="00FD414D">
              <w:rPr>
                <w:rFonts w:ascii="Verdana" w:hAnsi="Verdana"/>
                <w:b/>
                <w:bCs/>
                <w:sz w:val="16"/>
                <w:szCs w:val="16"/>
                <w:lang w:val="en-US"/>
              </w:rPr>
              <w:t>d)</w:t>
            </w:r>
            <w:r w:rsidRPr="00FD414D">
              <w:rPr>
                <w:lang w:val="en-US"/>
              </w:rPr>
              <w:t xml:space="preserve"> </w:t>
            </w:r>
            <w:r w:rsidRPr="00FD414D">
              <w:rPr>
                <w:rFonts w:ascii="Verdana" w:hAnsi="Verdana"/>
                <w:sz w:val="16"/>
                <w:szCs w:val="16"/>
                <w:lang w:val="en-US"/>
              </w:rPr>
              <w:t>              Pumping system for fire service;</w:t>
            </w:r>
            <w:r w:rsidRPr="00FD414D">
              <w:rPr>
                <w:lang w:val="en-US"/>
              </w:rPr>
              <w:t xml:space="preserve"> </w:t>
            </w:r>
          </w:p>
        </w:tc>
      </w:tr>
      <w:tr w:rsidR="00FB5709" w:rsidRPr="00FB5709" w14:paraId="131E515C" w14:textId="77777777" w:rsidTr="00FB5709">
        <w:tc>
          <w:tcPr>
            <w:tcW w:w="4788" w:type="dxa"/>
          </w:tcPr>
          <w:p w14:paraId="4351DA24"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El Diseño del sistema de bombeo debe diseñarse para suministrar el flujo de agua que demanda la protección para el escenario crítico de la instalación.</w:t>
            </w:r>
          </w:p>
        </w:tc>
        <w:tc>
          <w:tcPr>
            <w:tcW w:w="4788" w:type="dxa"/>
          </w:tcPr>
          <w:p w14:paraId="362A62D5" w14:textId="77777777" w:rsidR="00FB5709" w:rsidRPr="00492A7E" w:rsidRDefault="00FB5709" w:rsidP="00FB5709">
            <w:pPr>
              <w:spacing w:after="101" w:line="218" w:lineRule="atLeast"/>
              <w:jc w:val="both"/>
              <w:rPr>
                <w:lang w:val="en-US"/>
              </w:rPr>
            </w:pPr>
            <w:r w:rsidRPr="00492A7E">
              <w:rPr>
                <w:rFonts w:ascii="Verdana" w:hAnsi="Verdana"/>
                <w:sz w:val="16"/>
                <w:szCs w:val="16"/>
                <w:lang w:val="en-US"/>
              </w:rPr>
              <w:t>The design of the pumping system must be designed to supply the water flow that the protection demands for the critical scenario of the installation.</w:t>
            </w:r>
            <w:r w:rsidRPr="00492A7E">
              <w:rPr>
                <w:lang w:val="en-US"/>
              </w:rPr>
              <w:t xml:space="preserve"> </w:t>
            </w:r>
          </w:p>
        </w:tc>
      </w:tr>
      <w:tr w:rsidR="00FB5709" w:rsidRPr="00FB5709" w14:paraId="292AE22F" w14:textId="77777777" w:rsidTr="00FB5709">
        <w:tc>
          <w:tcPr>
            <w:tcW w:w="4788" w:type="dxa"/>
          </w:tcPr>
          <w:p w14:paraId="0D23F0F2" w14:textId="77777777" w:rsidR="00FB5709" w:rsidRPr="00FB5709" w:rsidRDefault="00FB5709" w:rsidP="00FB5709">
            <w:pPr>
              <w:pStyle w:val="Texto"/>
              <w:spacing w:line="218" w:lineRule="exact"/>
              <w:ind w:firstLine="0"/>
              <w:rPr>
                <w:rFonts w:ascii="Verdana" w:hAnsi="Verdana"/>
                <w:sz w:val="16"/>
                <w:szCs w:val="16"/>
              </w:rPr>
            </w:pPr>
            <w:r w:rsidRPr="00FB5709">
              <w:rPr>
                <w:rFonts w:ascii="Verdana" w:hAnsi="Verdana"/>
                <w:sz w:val="16"/>
                <w:szCs w:val="16"/>
              </w:rPr>
              <w:t>Se debe contar con un sistema de bombeo de agua contra incendio, constituido por bombas centrífugas de alimentación una principal y otra de relevo, accionando la primera con un motor eléctrico y la segunda con un motor de combustión interna. Como alternativa se puede configurar el sistema con motores de combustión interna en su totalidad. Se pueden tener dos motores eléctricos, prescindiendo del de combustión interna en caso de existir planta eléctrica de emergencia exclusiva para la alimentación del sistema de bombeo de agua contra incendios. Se debe contar, adicionalmente, con una bomba para mantener presurizado todo el sistema.</w:t>
            </w:r>
          </w:p>
        </w:tc>
        <w:tc>
          <w:tcPr>
            <w:tcW w:w="4788" w:type="dxa"/>
          </w:tcPr>
          <w:p w14:paraId="36DF2212" w14:textId="77777777" w:rsidR="00FB5709" w:rsidRPr="00492A7E" w:rsidRDefault="00FD414D" w:rsidP="00FB5709">
            <w:pPr>
              <w:spacing w:after="101" w:line="218" w:lineRule="atLeast"/>
              <w:jc w:val="both"/>
              <w:rPr>
                <w:lang w:val="en-US"/>
              </w:rPr>
            </w:pPr>
            <w:r>
              <w:rPr>
                <w:rFonts w:ascii="Verdana" w:hAnsi="Verdana"/>
                <w:sz w:val="16"/>
                <w:szCs w:val="16"/>
                <w:lang w:val="en-US"/>
              </w:rPr>
              <w:t>There</w:t>
            </w:r>
            <w:r w:rsidR="00FB5709" w:rsidRPr="00492A7E">
              <w:rPr>
                <w:rFonts w:ascii="Verdana" w:hAnsi="Verdana"/>
                <w:sz w:val="16"/>
                <w:szCs w:val="16"/>
                <w:lang w:val="en-US"/>
              </w:rPr>
              <w:t xml:space="preserve"> must </w:t>
            </w:r>
            <w:r>
              <w:rPr>
                <w:rFonts w:ascii="Verdana" w:hAnsi="Verdana"/>
                <w:sz w:val="16"/>
                <w:szCs w:val="16"/>
                <w:lang w:val="en-US"/>
              </w:rPr>
              <w:t>be</w:t>
            </w:r>
            <w:r w:rsidR="00FB5709" w:rsidRPr="00492A7E">
              <w:rPr>
                <w:rFonts w:ascii="Verdana" w:hAnsi="Verdana"/>
                <w:sz w:val="16"/>
                <w:szCs w:val="16"/>
                <w:lang w:val="en-US"/>
              </w:rPr>
              <w:t xml:space="preserve"> a water pumping system</w:t>
            </w:r>
            <w:r>
              <w:rPr>
                <w:rFonts w:ascii="Verdana" w:hAnsi="Verdana"/>
                <w:sz w:val="16"/>
                <w:szCs w:val="16"/>
                <w:lang w:val="en-US"/>
              </w:rPr>
              <w:t xml:space="preserve"> for fire protection</w:t>
            </w:r>
            <w:r w:rsidR="00FB5709" w:rsidRPr="00492A7E">
              <w:rPr>
                <w:rFonts w:ascii="Verdana" w:hAnsi="Verdana"/>
                <w:sz w:val="16"/>
                <w:szCs w:val="16"/>
                <w:lang w:val="en-US"/>
              </w:rPr>
              <w:t>, consisting of centrifugal pumps one main and one relay, driving the first with an electric motor and the second with an internal combustion engine.</w:t>
            </w:r>
            <w:r w:rsidR="00FB5709" w:rsidRPr="00492A7E">
              <w:rPr>
                <w:lang w:val="en-US"/>
              </w:rPr>
              <w:t xml:space="preserve"> </w:t>
            </w:r>
            <w:r w:rsidR="00FB5709" w:rsidRPr="00492A7E">
              <w:rPr>
                <w:rFonts w:ascii="Verdana" w:hAnsi="Verdana"/>
                <w:sz w:val="16"/>
                <w:szCs w:val="16"/>
                <w:lang w:val="en-US"/>
              </w:rPr>
              <w:t>As an alternative, the system can be configured with internal combustion engines in its entirety.</w:t>
            </w:r>
            <w:r w:rsidR="00FB5709" w:rsidRPr="00492A7E">
              <w:rPr>
                <w:lang w:val="en-US"/>
              </w:rPr>
              <w:t xml:space="preserve"> </w:t>
            </w:r>
            <w:r w:rsidR="00FB5709" w:rsidRPr="00492A7E">
              <w:rPr>
                <w:rFonts w:ascii="Verdana" w:hAnsi="Verdana"/>
                <w:sz w:val="16"/>
                <w:szCs w:val="16"/>
                <w:lang w:val="en-US"/>
              </w:rPr>
              <w:t xml:space="preserve">You can have two electric motors, regardless of the internal combustion </w:t>
            </w:r>
            <w:r>
              <w:rPr>
                <w:rFonts w:ascii="Verdana" w:hAnsi="Verdana"/>
                <w:sz w:val="16"/>
                <w:szCs w:val="16"/>
                <w:lang w:val="en-US"/>
              </w:rPr>
              <w:t>when</w:t>
            </w:r>
            <w:r w:rsidR="00FB5709" w:rsidRPr="00492A7E">
              <w:rPr>
                <w:rFonts w:ascii="Verdana" w:hAnsi="Verdana"/>
                <w:sz w:val="16"/>
                <w:szCs w:val="16"/>
                <w:lang w:val="en-US"/>
              </w:rPr>
              <w:t xml:space="preserve"> there is an exclusive emergency power plant for feeding the fire water pumping system.</w:t>
            </w:r>
            <w:r w:rsidR="00FB5709" w:rsidRPr="00492A7E">
              <w:rPr>
                <w:lang w:val="en-US"/>
              </w:rPr>
              <w:t xml:space="preserve"> </w:t>
            </w:r>
            <w:r w:rsidR="00FB5709" w:rsidRPr="00492A7E">
              <w:rPr>
                <w:rFonts w:ascii="Verdana" w:hAnsi="Verdana"/>
                <w:sz w:val="16"/>
                <w:szCs w:val="16"/>
                <w:lang w:val="en-US"/>
              </w:rPr>
              <w:t>Additionally, a pump must be available to keep the entire system pressurized.</w:t>
            </w:r>
            <w:r w:rsidR="00FB5709" w:rsidRPr="00492A7E">
              <w:rPr>
                <w:lang w:val="en-US"/>
              </w:rPr>
              <w:t xml:space="preserve"> </w:t>
            </w:r>
          </w:p>
        </w:tc>
      </w:tr>
      <w:tr w:rsidR="00FB5709" w:rsidRPr="00FB5709" w14:paraId="5D40F837" w14:textId="77777777" w:rsidTr="00FB5709">
        <w:tc>
          <w:tcPr>
            <w:tcW w:w="4788" w:type="dxa"/>
          </w:tcPr>
          <w:p w14:paraId="6D33F026"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El Diseño de la tubería de succión debe ser lo más cercano al tanque de almacenamiento de agua, tan corto y recto como sea posible para reducir la caída de presión.</w:t>
            </w:r>
          </w:p>
        </w:tc>
        <w:tc>
          <w:tcPr>
            <w:tcW w:w="4788" w:type="dxa"/>
          </w:tcPr>
          <w:p w14:paraId="7C90E227"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The Design of the suction pipe should be as close to the water storage tank, as short and straight as possible to reduce the pressure drop.</w:t>
            </w:r>
            <w:r w:rsidRPr="00492A7E">
              <w:rPr>
                <w:lang w:val="en-US"/>
              </w:rPr>
              <w:t xml:space="preserve"> </w:t>
            </w:r>
          </w:p>
        </w:tc>
      </w:tr>
      <w:tr w:rsidR="00FB5709" w:rsidRPr="00FB5709" w14:paraId="0DA0092A" w14:textId="77777777" w:rsidTr="00FB5709">
        <w:tc>
          <w:tcPr>
            <w:tcW w:w="4788" w:type="dxa"/>
          </w:tcPr>
          <w:p w14:paraId="207F2E2C"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Cuando el agua sea succionada directamente de la fuente de abastecimiento, el Diseño debe incluir cárcamos de filtrado con trampa de sólidos y un cárcamo específico para la succión, de tal forma que se garantice el gasto de alimentación al sistema de bombeo de agua contra incendio.</w:t>
            </w:r>
          </w:p>
        </w:tc>
        <w:tc>
          <w:tcPr>
            <w:tcW w:w="4788" w:type="dxa"/>
          </w:tcPr>
          <w:p w14:paraId="4A1B1FCE"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When the water is sucked directly from the source of supply, the Design must include filtration stations with solid trap and a specific suction sump, in such a way that the supply of water to the fire water pumping system is guaranteed.</w:t>
            </w:r>
            <w:r w:rsidRPr="00492A7E">
              <w:rPr>
                <w:lang w:val="en-US"/>
              </w:rPr>
              <w:t xml:space="preserve"> </w:t>
            </w:r>
          </w:p>
        </w:tc>
      </w:tr>
      <w:tr w:rsidR="00FB5709" w:rsidRPr="00DE04DF" w14:paraId="742BB279" w14:textId="77777777" w:rsidTr="00FB5709">
        <w:tc>
          <w:tcPr>
            <w:tcW w:w="4788" w:type="dxa"/>
          </w:tcPr>
          <w:p w14:paraId="4F8C563D"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El diámetro de las tuberías de succión y de descarga debe estar diseñado para conducir el 150% de la suma del gasto nominal de todas las bombas principales en conjunto.</w:t>
            </w:r>
          </w:p>
        </w:tc>
        <w:tc>
          <w:tcPr>
            <w:tcW w:w="4788" w:type="dxa"/>
          </w:tcPr>
          <w:p w14:paraId="55D55506"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The diameter of the suction and discharge pipes must be designed to conduct 150% of the sum of the nominal expense of all the main pumps as a whole.</w:t>
            </w:r>
            <w:r w:rsidRPr="00492A7E">
              <w:rPr>
                <w:lang w:val="en-US"/>
              </w:rPr>
              <w:t xml:space="preserve"> </w:t>
            </w:r>
          </w:p>
        </w:tc>
      </w:tr>
      <w:tr w:rsidR="00FB5709" w:rsidRPr="00FB5709" w14:paraId="246A27D1" w14:textId="77777777" w:rsidTr="00FB5709">
        <w:tc>
          <w:tcPr>
            <w:tcW w:w="4788" w:type="dxa"/>
          </w:tcPr>
          <w:p w14:paraId="4B6AD05B"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La tubería de descarga, se debe diseñar de manera que no se vea afectada por esfuerzos producidos por la operación de las bombas y sus accesorios, y de diámetros para manejar el flujo máximo requerido para atender el evento mayor por fuego.</w:t>
            </w:r>
          </w:p>
        </w:tc>
        <w:tc>
          <w:tcPr>
            <w:tcW w:w="4788" w:type="dxa"/>
          </w:tcPr>
          <w:p w14:paraId="5BC80B66"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The discharge pipe must be designed so that it is not affected by the efforts produced by the operation of the pumps and their accessories, and of diameters to handle the maximum flow required to handle the major event by fire.</w:t>
            </w:r>
            <w:r w:rsidRPr="00492A7E">
              <w:rPr>
                <w:lang w:val="en-US"/>
              </w:rPr>
              <w:t xml:space="preserve"> </w:t>
            </w:r>
          </w:p>
        </w:tc>
      </w:tr>
      <w:tr w:rsidR="00FB5709" w:rsidRPr="00FB5709" w14:paraId="27068D18" w14:textId="77777777" w:rsidTr="00FB5709">
        <w:tc>
          <w:tcPr>
            <w:tcW w:w="4788" w:type="dxa"/>
          </w:tcPr>
          <w:p w14:paraId="178635A6"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Instrumentación;</w:t>
            </w:r>
          </w:p>
        </w:tc>
        <w:tc>
          <w:tcPr>
            <w:tcW w:w="4788" w:type="dxa"/>
          </w:tcPr>
          <w:p w14:paraId="12C4E80A" w14:textId="77777777" w:rsidR="00FB5709" w:rsidRPr="00CD2F7D" w:rsidRDefault="00FD414D" w:rsidP="00FB5709">
            <w:pPr>
              <w:spacing w:after="101" w:line="224" w:lineRule="atLeast"/>
              <w:jc w:val="both"/>
              <w:rPr>
                <w:lang w:val="en-US"/>
              </w:rPr>
            </w:pPr>
            <w:r w:rsidRPr="00CD2F7D">
              <w:rPr>
                <w:rFonts w:ascii="Verdana" w:hAnsi="Verdana"/>
                <w:b/>
                <w:bCs/>
                <w:sz w:val="16"/>
                <w:szCs w:val="16"/>
                <w:lang w:val="en-US"/>
              </w:rPr>
              <w:t>e</w:t>
            </w:r>
            <w:r w:rsidR="00FB5709" w:rsidRPr="00CD2F7D">
              <w:rPr>
                <w:rFonts w:ascii="Verdana" w:hAnsi="Verdana"/>
                <w:b/>
                <w:bCs/>
                <w:sz w:val="16"/>
                <w:szCs w:val="16"/>
                <w:lang w:val="en-US"/>
              </w:rPr>
              <w:t>)</w:t>
            </w:r>
            <w:r w:rsidR="00FB5709" w:rsidRPr="00CD2F7D">
              <w:rPr>
                <w:lang w:val="en-US"/>
              </w:rPr>
              <w:t xml:space="preserve"> </w:t>
            </w:r>
            <w:r w:rsidR="00FB5709" w:rsidRPr="00CD2F7D">
              <w:rPr>
                <w:rFonts w:ascii="Verdana" w:hAnsi="Verdana"/>
                <w:b/>
                <w:bCs/>
                <w:sz w:val="16"/>
                <w:szCs w:val="16"/>
                <w:lang w:val="en-US"/>
              </w:rPr>
              <w:t xml:space="preserve">              </w:t>
            </w:r>
            <w:r w:rsidRPr="00CD2F7D">
              <w:rPr>
                <w:rFonts w:ascii="Verdana" w:hAnsi="Verdana"/>
                <w:sz w:val="16"/>
                <w:szCs w:val="16"/>
                <w:lang w:val="en-US"/>
              </w:rPr>
              <w:t>Instrumentation</w:t>
            </w:r>
            <w:r w:rsidR="00FB5709" w:rsidRPr="00CD2F7D">
              <w:rPr>
                <w:rFonts w:ascii="Verdana" w:hAnsi="Verdana"/>
                <w:sz w:val="16"/>
                <w:szCs w:val="16"/>
                <w:lang w:val="en-US"/>
              </w:rPr>
              <w:t>;</w:t>
            </w:r>
            <w:r w:rsidR="00FB5709" w:rsidRPr="00CD2F7D">
              <w:rPr>
                <w:lang w:val="en-US"/>
              </w:rPr>
              <w:t xml:space="preserve"> </w:t>
            </w:r>
          </w:p>
        </w:tc>
      </w:tr>
      <w:tr w:rsidR="00FB5709" w:rsidRPr="00FB5709" w14:paraId="091AB3D1" w14:textId="77777777" w:rsidTr="00FB5709">
        <w:tc>
          <w:tcPr>
            <w:tcW w:w="4788" w:type="dxa"/>
          </w:tcPr>
          <w:p w14:paraId="415F93CE"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La red contra incendio debe instrumentarse y mantenerse empacada con agua, de tal forma que se mantenga presurizada, mediante el arranque y paro automático de una bomba sostenedora de presión (jockey) y el arranque del equipo de bombeo principal y de respaldo en secuencia de acuerdo a las presiones establecidas en la filosofía de operación del arreglo de las bombas, las cuales deben accionarse a través de tableros de control por la caída de presión ante la apertura de una válvula de suministro de agua o agua-espuma.</w:t>
            </w:r>
          </w:p>
        </w:tc>
        <w:tc>
          <w:tcPr>
            <w:tcW w:w="4788" w:type="dxa"/>
          </w:tcPr>
          <w:p w14:paraId="0AB6279F" w14:textId="77777777" w:rsidR="00FB5709" w:rsidRPr="00CD2F7D" w:rsidRDefault="00FB5709" w:rsidP="00FB5709">
            <w:pPr>
              <w:spacing w:after="101" w:line="224" w:lineRule="atLeast"/>
              <w:jc w:val="both"/>
              <w:rPr>
                <w:lang w:val="en-US"/>
              </w:rPr>
            </w:pPr>
            <w:r w:rsidRPr="00CD2F7D">
              <w:rPr>
                <w:rFonts w:ascii="Verdana" w:hAnsi="Verdana"/>
                <w:sz w:val="16"/>
                <w:szCs w:val="16"/>
                <w:lang w:val="en-US"/>
              </w:rPr>
              <w:t>The fire</w:t>
            </w:r>
            <w:r w:rsidR="00FD414D" w:rsidRPr="00CD2F7D">
              <w:rPr>
                <w:rFonts w:ascii="Verdana" w:hAnsi="Verdana"/>
                <w:sz w:val="16"/>
                <w:szCs w:val="16"/>
                <w:lang w:val="en-US"/>
              </w:rPr>
              <w:t>fighting</w:t>
            </w:r>
            <w:r w:rsidRPr="00CD2F7D">
              <w:rPr>
                <w:rFonts w:ascii="Verdana" w:hAnsi="Verdana"/>
                <w:sz w:val="16"/>
                <w:szCs w:val="16"/>
                <w:lang w:val="en-US"/>
              </w:rPr>
              <w:t xml:space="preserve"> network must be instrumented and kept packed with water, in such a way that it is kept pressurized, by automatically starting and stopping a pressure sustaining pump (jockey) and starting the main pumping and backup equipment in sequence of agreement. to the pressures established in the operating philosophy of the arrangement of the pumps, which must be operated through control panels due to the pressure drop before the opening of a water supply valve or water-foam.</w:t>
            </w:r>
            <w:r w:rsidRPr="00CD2F7D">
              <w:rPr>
                <w:lang w:val="en-US"/>
              </w:rPr>
              <w:t xml:space="preserve"> </w:t>
            </w:r>
          </w:p>
        </w:tc>
      </w:tr>
      <w:tr w:rsidR="00FB5709" w:rsidRPr="00FB5709" w14:paraId="687BF30C" w14:textId="77777777" w:rsidTr="00FB5709">
        <w:tc>
          <w:tcPr>
            <w:tcW w:w="4788" w:type="dxa"/>
          </w:tcPr>
          <w:p w14:paraId="6070FD1D"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b/>
                <w:sz w:val="16"/>
                <w:szCs w:val="16"/>
              </w:rPr>
              <w:t>f)</w:t>
            </w:r>
            <w:r w:rsidRPr="00FB5709">
              <w:rPr>
                <w:rFonts w:ascii="Verdana" w:hAnsi="Verdana"/>
                <w:b/>
                <w:sz w:val="16"/>
                <w:szCs w:val="16"/>
              </w:rPr>
              <w:tab/>
            </w:r>
            <w:r w:rsidRPr="00FB5709">
              <w:rPr>
                <w:rFonts w:ascii="Verdana" w:hAnsi="Verdana"/>
                <w:sz w:val="16"/>
                <w:szCs w:val="16"/>
              </w:rPr>
              <w:t>Red de agua contra incendio y equipos de aplicación;</w:t>
            </w:r>
          </w:p>
        </w:tc>
        <w:tc>
          <w:tcPr>
            <w:tcW w:w="4788" w:type="dxa"/>
          </w:tcPr>
          <w:p w14:paraId="69AB3778" w14:textId="77777777" w:rsidR="00FB5709" w:rsidRPr="00492A7E" w:rsidRDefault="00FD414D" w:rsidP="00FB5709">
            <w:pPr>
              <w:spacing w:after="101" w:line="224"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Fire water network and application equipment;</w:t>
            </w:r>
            <w:r w:rsidR="00FB5709" w:rsidRPr="00492A7E">
              <w:rPr>
                <w:lang w:val="en-US"/>
              </w:rPr>
              <w:t xml:space="preserve"> </w:t>
            </w:r>
          </w:p>
        </w:tc>
      </w:tr>
      <w:tr w:rsidR="00FB5709" w:rsidRPr="00FB5709" w14:paraId="0EA4C386" w14:textId="77777777" w:rsidTr="00FB5709">
        <w:tc>
          <w:tcPr>
            <w:tcW w:w="4788" w:type="dxa"/>
          </w:tcPr>
          <w:p w14:paraId="7628083F"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El Diseño de la red contra incendio debe conformarse por medio de un anillo periférico, con los siguientes componentes: válvulas, hidrantes, hidrantes-monitores, válvulas de seccionamiento, toma siamesa, gabinetes para manguera, entre otros.</w:t>
            </w:r>
          </w:p>
        </w:tc>
        <w:tc>
          <w:tcPr>
            <w:tcW w:w="4788" w:type="dxa"/>
          </w:tcPr>
          <w:p w14:paraId="78D14082"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The Design of the</w:t>
            </w:r>
            <w:r w:rsidR="00FD414D">
              <w:rPr>
                <w:rFonts w:ascii="Verdana" w:hAnsi="Verdana"/>
                <w:sz w:val="16"/>
                <w:szCs w:val="16"/>
                <w:lang w:val="en-US"/>
              </w:rPr>
              <w:t xml:space="preserve"> fire prevention</w:t>
            </w:r>
            <w:r w:rsidRPr="00492A7E">
              <w:rPr>
                <w:rFonts w:ascii="Verdana" w:hAnsi="Verdana"/>
                <w:sz w:val="16"/>
                <w:szCs w:val="16"/>
                <w:lang w:val="en-US"/>
              </w:rPr>
              <w:t xml:space="preserve"> network must </w:t>
            </w:r>
            <w:r w:rsidR="00FD414D">
              <w:rPr>
                <w:rFonts w:ascii="Verdana" w:hAnsi="Verdana"/>
                <w:sz w:val="16"/>
                <w:szCs w:val="16"/>
                <w:lang w:val="en-US"/>
              </w:rPr>
              <w:t>consist of a</w:t>
            </w:r>
            <w:r w:rsidRPr="00492A7E">
              <w:rPr>
                <w:rFonts w:ascii="Verdana" w:hAnsi="Verdana"/>
                <w:sz w:val="16"/>
                <w:szCs w:val="16"/>
                <w:lang w:val="en-US"/>
              </w:rPr>
              <w:t xml:space="preserve"> peripheral ring, with the following components: valves, hydrants, hydrant-monitors,</w:t>
            </w:r>
            <w:r w:rsidRPr="00492A7E">
              <w:rPr>
                <w:lang w:val="en-US"/>
              </w:rPr>
              <w:t xml:space="preserve"> </w:t>
            </w:r>
            <w:r w:rsidRPr="00492A7E">
              <w:rPr>
                <w:rFonts w:ascii="Verdana" w:hAnsi="Verdana"/>
                <w:sz w:val="16"/>
                <w:szCs w:val="16"/>
                <w:lang w:val="en-US"/>
              </w:rPr>
              <w:t>sectioning valves, Siamese intake, cabinets for hose, among others.</w:t>
            </w:r>
            <w:r w:rsidRPr="00492A7E">
              <w:rPr>
                <w:lang w:val="en-US"/>
              </w:rPr>
              <w:t xml:space="preserve"> </w:t>
            </w:r>
          </w:p>
        </w:tc>
      </w:tr>
      <w:tr w:rsidR="00FB5709" w:rsidRPr="00FB5709" w14:paraId="47F5148A" w14:textId="77777777" w:rsidTr="00FB5709">
        <w:tc>
          <w:tcPr>
            <w:tcW w:w="4788" w:type="dxa"/>
          </w:tcPr>
          <w:p w14:paraId="61EDAEBD" w14:textId="77777777" w:rsidR="00FB5709" w:rsidRPr="00FB5709" w:rsidRDefault="00FB5709" w:rsidP="00FB5709">
            <w:pPr>
              <w:pStyle w:val="Texto"/>
              <w:spacing w:line="224" w:lineRule="exact"/>
              <w:ind w:firstLine="0"/>
              <w:rPr>
                <w:rFonts w:ascii="Verdana" w:hAnsi="Verdana"/>
                <w:sz w:val="16"/>
                <w:szCs w:val="16"/>
                <w:lang w:val="es-ES_tradnl"/>
              </w:rPr>
            </w:pPr>
            <w:r w:rsidRPr="00FB5709">
              <w:rPr>
                <w:rFonts w:ascii="Verdana" w:hAnsi="Verdana"/>
                <w:sz w:val="16"/>
                <w:szCs w:val="16"/>
                <w:lang w:val="es-ES_tradnl"/>
              </w:rPr>
              <w:t>El diámetro de las tuberías se debe diseñar para el suministro del caudal y presión requeridos para la atención del escenario del riesgo mayor.</w:t>
            </w:r>
          </w:p>
        </w:tc>
        <w:tc>
          <w:tcPr>
            <w:tcW w:w="4788" w:type="dxa"/>
          </w:tcPr>
          <w:p w14:paraId="7655784D"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The diameter of the pipes must be designed for the supply of the flow and pressure required to attend the major risk scenario.</w:t>
            </w:r>
            <w:r w:rsidRPr="00492A7E">
              <w:rPr>
                <w:lang w:val="en-US"/>
              </w:rPr>
              <w:t xml:space="preserve"> </w:t>
            </w:r>
          </w:p>
        </w:tc>
      </w:tr>
      <w:tr w:rsidR="00FB5709" w:rsidRPr="00FB5709" w14:paraId="1DC67378" w14:textId="77777777" w:rsidTr="00FB5709">
        <w:tc>
          <w:tcPr>
            <w:tcW w:w="4788" w:type="dxa"/>
          </w:tcPr>
          <w:p w14:paraId="2021C1A2"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La red contra incendio debe ser diseñada para operar con una presión mínima de 7 kg/cm</w:t>
            </w:r>
            <w:r w:rsidRPr="00FB5709">
              <w:rPr>
                <w:rFonts w:ascii="Verdana" w:hAnsi="Verdana"/>
                <w:sz w:val="16"/>
                <w:szCs w:val="16"/>
                <w:vertAlign w:val="superscript"/>
              </w:rPr>
              <w:t>2</w:t>
            </w:r>
            <w:r w:rsidRPr="00FB5709">
              <w:rPr>
                <w:rFonts w:ascii="Verdana" w:hAnsi="Verdana"/>
                <w:sz w:val="16"/>
                <w:szCs w:val="16"/>
              </w:rPr>
              <w:t xml:space="preserve"> (100 psi), la cual se debe mantener en el punto hidráulicamente más desfavorable.</w:t>
            </w:r>
          </w:p>
        </w:tc>
        <w:tc>
          <w:tcPr>
            <w:tcW w:w="4788" w:type="dxa"/>
          </w:tcPr>
          <w:p w14:paraId="4A0E32FA"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The fire network must be designed to operate with a minimum pressure of 7 kg/cm</w:t>
            </w:r>
            <w:r w:rsidRPr="00492A7E">
              <w:rPr>
                <w:rFonts w:ascii="Verdana" w:hAnsi="Verdana"/>
                <w:sz w:val="11"/>
                <w:szCs w:val="11"/>
                <w:vertAlign w:val="superscript"/>
                <w:lang w:val="en-US"/>
              </w:rPr>
              <w:t>2</w:t>
            </w:r>
            <w:r w:rsidRPr="00492A7E">
              <w:rPr>
                <w:lang w:val="en-US"/>
              </w:rPr>
              <w:t xml:space="preserve"> </w:t>
            </w:r>
            <w:r w:rsidRPr="00492A7E">
              <w:rPr>
                <w:rFonts w:ascii="Verdana" w:hAnsi="Verdana"/>
                <w:sz w:val="16"/>
                <w:szCs w:val="16"/>
                <w:lang w:val="en-US"/>
              </w:rPr>
              <w:t>(100 psi), which must be maintained at the most hydraulically unfavorable point.</w:t>
            </w:r>
            <w:r w:rsidRPr="00492A7E">
              <w:rPr>
                <w:lang w:val="en-US"/>
              </w:rPr>
              <w:t xml:space="preserve"> </w:t>
            </w:r>
          </w:p>
        </w:tc>
      </w:tr>
      <w:tr w:rsidR="00FB5709" w:rsidRPr="00FB5709" w14:paraId="438E956F" w14:textId="77777777" w:rsidTr="00FB5709">
        <w:tc>
          <w:tcPr>
            <w:tcW w:w="4788" w:type="dxa"/>
          </w:tcPr>
          <w:p w14:paraId="6148837B"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En los sitios en donde durante el año se presenten temperaturas ambiente recurrentes inferiores a -5°C (268 °K), se deben prever los medios para mantener la temperatura del agua libre de congelación en el sistema contra incendio por arriba de ésta.</w:t>
            </w:r>
          </w:p>
        </w:tc>
        <w:tc>
          <w:tcPr>
            <w:tcW w:w="4788" w:type="dxa"/>
          </w:tcPr>
          <w:p w14:paraId="35E8EB10"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In places where recurrent ambient temperatures are lower than -5 °C (268 °K) during the year, means must be provided to keep the freezing water temperature in the fire system above it.</w:t>
            </w:r>
            <w:r w:rsidRPr="00492A7E">
              <w:rPr>
                <w:lang w:val="en-US"/>
              </w:rPr>
              <w:t xml:space="preserve"> </w:t>
            </w:r>
          </w:p>
        </w:tc>
      </w:tr>
      <w:tr w:rsidR="00FB5709" w:rsidRPr="00FB5709" w14:paraId="15E343ED" w14:textId="77777777" w:rsidTr="00FB5709">
        <w:tc>
          <w:tcPr>
            <w:tcW w:w="4788" w:type="dxa"/>
          </w:tcPr>
          <w:p w14:paraId="5007AE3F"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Las áreas de Recepción, almacenamiento y Entrega deben contar con sistemas de enfriamiento, los cuales deben diseñarse e instalarse cumpliendo las buenas prácticas de ingeniería en contra incendio.</w:t>
            </w:r>
          </w:p>
        </w:tc>
        <w:tc>
          <w:tcPr>
            <w:tcW w:w="4788" w:type="dxa"/>
          </w:tcPr>
          <w:p w14:paraId="51B48871"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Reception, storage and delivery areas must have cooling systems, which must be designed and installed complying with good fire</w:t>
            </w:r>
            <w:r w:rsidR="00FD414D">
              <w:rPr>
                <w:rFonts w:ascii="Verdana" w:hAnsi="Verdana"/>
                <w:sz w:val="16"/>
                <w:szCs w:val="16"/>
                <w:lang w:val="en-US"/>
              </w:rPr>
              <w:t>fighting</w:t>
            </w:r>
            <w:r w:rsidRPr="00492A7E">
              <w:rPr>
                <w:rFonts w:ascii="Verdana" w:hAnsi="Verdana"/>
                <w:sz w:val="16"/>
                <w:szCs w:val="16"/>
                <w:lang w:val="en-US"/>
              </w:rPr>
              <w:t xml:space="preserve"> engineering practices.</w:t>
            </w:r>
            <w:r w:rsidRPr="00492A7E">
              <w:rPr>
                <w:lang w:val="en-US"/>
              </w:rPr>
              <w:t xml:space="preserve"> </w:t>
            </w:r>
          </w:p>
        </w:tc>
      </w:tr>
      <w:tr w:rsidR="00FB5709" w:rsidRPr="00FB5709" w14:paraId="0372E38F" w14:textId="77777777" w:rsidTr="00FB5709">
        <w:tc>
          <w:tcPr>
            <w:tcW w:w="4788" w:type="dxa"/>
          </w:tcPr>
          <w:p w14:paraId="4AB18BA7"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Almacenamiento:</w:t>
            </w:r>
          </w:p>
        </w:tc>
        <w:tc>
          <w:tcPr>
            <w:tcW w:w="4788" w:type="dxa"/>
          </w:tcPr>
          <w:p w14:paraId="1847541F" w14:textId="77777777" w:rsidR="00FB5709" w:rsidRPr="00492A7E" w:rsidRDefault="00FB5709" w:rsidP="00FB5709">
            <w:pPr>
              <w:spacing w:after="101" w:line="224" w:lineRule="atLeast"/>
              <w:jc w:val="both"/>
            </w:pPr>
            <w:r w:rsidRPr="00492A7E">
              <w:rPr>
                <w:rFonts w:ascii="Verdana" w:hAnsi="Verdana"/>
                <w:b/>
                <w:bCs/>
                <w:sz w:val="16"/>
                <w:szCs w:val="16"/>
              </w:rPr>
              <w:t>1)</w:t>
            </w:r>
            <w:r w:rsidRPr="00492A7E">
              <w:t xml:space="preserve"> </w:t>
            </w:r>
            <w:r w:rsidRPr="00492A7E">
              <w:rPr>
                <w:rFonts w:ascii="Verdana" w:hAnsi="Verdana"/>
                <w:sz w:val="16"/>
                <w:szCs w:val="16"/>
              </w:rPr>
              <w:t>              Storage:</w:t>
            </w:r>
            <w:r w:rsidRPr="00492A7E">
              <w:t xml:space="preserve"> </w:t>
            </w:r>
          </w:p>
        </w:tc>
      </w:tr>
      <w:tr w:rsidR="00FB5709" w:rsidRPr="00FB5709" w14:paraId="1BC6B5BF" w14:textId="77777777" w:rsidTr="00FB5709">
        <w:tc>
          <w:tcPr>
            <w:tcW w:w="4788" w:type="dxa"/>
          </w:tcPr>
          <w:p w14:paraId="6990A490"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Los tanques de almacenamiento de Productos, deben contar con anillos de enfriamiento por aspersión, sistemas de apoyo para la aplicación de agua mediante hidrantes-monitores y líneas de mangueras ubicados de acuerdo al Diseño del proyecto, y a las recomendaciones resultantes del Análisis de Riesgo y Análisis de Consecuencias de la instalación.</w:t>
            </w:r>
          </w:p>
        </w:tc>
        <w:tc>
          <w:tcPr>
            <w:tcW w:w="4788" w:type="dxa"/>
          </w:tcPr>
          <w:p w14:paraId="6D060A51" w14:textId="77777777" w:rsidR="00FB5709" w:rsidRPr="00492A7E" w:rsidRDefault="00FD414D" w:rsidP="00FB5709">
            <w:pPr>
              <w:spacing w:after="101" w:line="224" w:lineRule="atLeast"/>
              <w:jc w:val="both"/>
              <w:rPr>
                <w:lang w:val="en-US"/>
              </w:rPr>
            </w:pPr>
            <w:r>
              <w:rPr>
                <w:rFonts w:ascii="Verdana" w:hAnsi="Verdana"/>
                <w:sz w:val="16"/>
                <w:szCs w:val="16"/>
                <w:lang w:val="en-US"/>
              </w:rPr>
              <w:t>The</w:t>
            </w:r>
            <w:r w:rsidR="00FB5709" w:rsidRPr="00492A7E">
              <w:rPr>
                <w:rFonts w:ascii="Verdana" w:hAnsi="Verdana"/>
                <w:sz w:val="16"/>
                <w:szCs w:val="16"/>
                <w:lang w:val="en-US"/>
              </w:rPr>
              <w:t xml:space="preserve"> storage tanks </w:t>
            </w:r>
            <w:r>
              <w:rPr>
                <w:rFonts w:ascii="Verdana" w:hAnsi="Verdana"/>
                <w:sz w:val="16"/>
                <w:szCs w:val="16"/>
                <w:lang w:val="en-US"/>
              </w:rPr>
              <w:t xml:space="preserve">for products </w:t>
            </w:r>
            <w:r w:rsidR="00FB5709" w:rsidRPr="00492A7E">
              <w:rPr>
                <w:rFonts w:ascii="Verdana" w:hAnsi="Verdana"/>
                <w:sz w:val="16"/>
                <w:szCs w:val="16"/>
                <w:lang w:val="en-US"/>
              </w:rPr>
              <w:t>must have spray cooling rings, support systems for the application of water through hydrants-monitors and hose lines located according to the Project Design, and the recommendations resulting from the Risk Analysis and Analysis of Consequences of the installation.</w:t>
            </w:r>
            <w:r w:rsidR="00FB5709" w:rsidRPr="00492A7E">
              <w:rPr>
                <w:lang w:val="en-US"/>
              </w:rPr>
              <w:t xml:space="preserve"> </w:t>
            </w:r>
          </w:p>
        </w:tc>
      </w:tr>
      <w:tr w:rsidR="00FB5709" w:rsidRPr="00FB5709" w14:paraId="4E3BDEA6" w14:textId="77777777" w:rsidTr="00FB5709">
        <w:tc>
          <w:tcPr>
            <w:tcW w:w="4788" w:type="dxa"/>
          </w:tcPr>
          <w:p w14:paraId="31371EA7"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En el Diseño del sistema de enfriamiento se deben tomar en cuenta los siguientes criterios: clase de líquido, tipo de recipiente y disposición del almacenamiento. La aplicación de agua de enfriamiento sobre la Envolvente de los tanques, debe llevarse a cabo con la densidad de agua establecida en la normatividad nacional e internacional vigente aplicable para la Envolvente del tanque. En todos los casos, el suministro de agua debe ser suficiente para proteger, simultáneamente y con la presión adecuada, todas las superficies que se requieran de la Envolvente del tanque incendiado, más las áreas de las Envolventes de los tanques de almacenamiento vecinos involucrados directa o indirectamente en el incendio más el apoyo de monitores o líneas de mangueras.</w:t>
            </w:r>
          </w:p>
        </w:tc>
        <w:tc>
          <w:tcPr>
            <w:tcW w:w="4788" w:type="dxa"/>
          </w:tcPr>
          <w:p w14:paraId="2A9FC456" w14:textId="77777777" w:rsidR="00FB5709" w:rsidRPr="00CD2F7D" w:rsidRDefault="00FB5709" w:rsidP="00FB5709">
            <w:pPr>
              <w:spacing w:after="101" w:line="224" w:lineRule="atLeast"/>
              <w:jc w:val="both"/>
              <w:rPr>
                <w:lang w:val="en-US"/>
              </w:rPr>
            </w:pPr>
            <w:r w:rsidRPr="00CD2F7D">
              <w:rPr>
                <w:rFonts w:ascii="Verdana" w:hAnsi="Verdana"/>
                <w:sz w:val="16"/>
                <w:szCs w:val="16"/>
                <w:lang w:val="en-US"/>
              </w:rPr>
              <w:t>In the design of the cooling system, the following criteria must be taken into account: liquid class, container type and storage arrangement.</w:t>
            </w:r>
            <w:r w:rsidRPr="00CD2F7D">
              <w:rPr>
                <w:lang w:val="en-US"/>
              </w:rPr>
              <w:t xml:space="preserve"> </w:t>
            </w:r>
            <w:r w:rsidRPr="00CD2F7D">
              <w:rPr>
                <w:rFonts w:ascii="Verdana" w:hAnsi="Verdana"/>
                <w:sz w:val="16"/>
                <w:szCs w:val="16"/>
                <w:lang w:val="en-US"/>
              </w:rPr>
              <w:t>The application of cooling water on the tank enclosure must be carried out with the water density established in the current national and international regulations applicable to the tank enclosure.</w:t>
            </w:r>
            <w:r w:rsidRPr="00CD2F7D">
              <w:rPr>
                <w:lang w:val="en-US"/>
              </w:rPr>
              <w:t xml:space="preserve"> </w:t>
            </w:r>
            <w:r w:rsidRPr="00CD2F7D">
              <w:rPr>
                <w:rFonts w:ascii="Verdana" w:hAnsi="Verdana"/>
                <w:sz w:val="16"/>
                <w:szCs w:val="16"/>
                <w:lang w:val="en-US"/>
              </w:rPr>
              <w:t>In all cases, the water supply must be sufficient to protect, simultaneously and with adequate pressure, all the required surfaces of the enclosure of the burned tank, plus the areas of the enclosures of the neighboring storage tanks involved directly or indirectly in the fire plus the support of monitors or hose lines.</w:t>
            </w:r>
            <w:r w:rsidRPr="00CD2F7D">
              <w:rPr>
                <w:lang w:val="en-US"/>
              </w:rPr>
              <w:t xml:space="preserve"> </w:t>
            </w:r>
          </w:p>
        </w:tc>
      </w:tr>
      <w:tr w:rsidR="00FB5709" w:rsidRPr="00FB5709" w14:paraId="36AB4721" w14:textId="77777777" w:rsidTr="00FB5709">
        <w:tc>
          <w:tcPr>
            <w:tcW w:w="4788" w:type="dxa"/>
          </w:tcPr>
          <w:p w14:paraId="69D9641D"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Recepción y Entrega:</w:t>
            </w:r>
          </w:p>
        </w:tc>
        <w:tc>
          <w:tcPr>
            <w:tcW w:w="4788" w:type="dxa"/>
          </w:tcPr>
          <w:p w14:paraId="53E29642" w14:textId="77777777" w:rsidR="00FB5709" w:rsidRPr="00CD2F7D" w:rsidRDefault="00FB5709" w:rsidP="00FB5709">
            <w:pPr>
              <w:spacing w:after="101" w:line="224" w:lineRule="atLeast"/>
              <w:jc w:val="both"/>
              <w:rPr>
                <w:lang w:val="en-US"/>
              </w:rPr>
            </w:pPr>
            <w:r w:rsidRPr="00CD2F7D">
              <w:rPr>
                <w:rFonts w:ascii="Verdana" w:hAnsi="Verdana"/>
                <w:b/>
                <w:bCs/>
                <w:sz w:val="16"/>
                <w:szCs w:val="16"/>
                <w:lang w:val="en-US"/>
              </w:rPr>
              <w:t>2)</w:t>
            </w:r>
            <w:r w:rsidRPr="00CD2F7D">
              <w:rPr>
                <w:lang w:val="en-US"/>
              </w:rPr>
              <w:t xml:space="preserve"> </w:t>
            </w:r>
            <w:r w:rsidRPr="00CD2F7D">
              <w:rPr>
                <w:rFonts w:ascii="Verdana" w:hAnsi="Verdana"/>
                <w:sz w:val="16"/>
                <w:szCs w:val="16"/>
                <w:lang w:val="en-US"/>
              </w:rPr>
              <w:t>              Reception and Delivery:</w:t>
            </w:r>
            <w:r w:rsidRPr="00CD2F7D">
              <w:rPr>
                <w:lang w:val="en-US"/>
              </w:rPr>
              <w:t xml:space="preserve"> </w:t>
            </w:r>
          </w:p>
        </w:tc>
      </w:tr>
      <w:tr w:rsidR="00FB5709" w:rsidRPr="00FB5709" w14:paraId="3986FD4D" w14:textId="77777777" w:rsidTr="00FB5709">
        <w:tc>
          <w:tcPr>
            <w:tcW w:w="4788" w:type="dxa"/>
          </w:tcPr>
          <w:p w14:paraId="63D49F11"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Las áreas de Recepción y Entrega deben contar con sistemas de aspersión de agua-espuma, de acuerdo a lo establecido en la normatividad nacional e internacional vigente y aplicable.</w:t>
            </w:r>
          </w:p>
        </w:tc>
        <w:tc>
          <w:tcPr>
            <w:tcW w:w="4788" w:type="dxa"/>
          </w:tcPr>
          <w:p w14:paraId="6EE74676"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 xml:space="preserve">The Reception and Delivery areas must have water-foam spray systems, according to what is established in current and applicable national and international </w:t>
            </w:r>
            <w:r w:rsidR="00FD414D">
              <w:rPr>
                <w:rFonts w:ascii="Verdana" w:hAnsi="Verdana"/>
                <w:sz w:val="16"/>
                <w:szCs w:val="16"/>
                <w:lang w:val="en-US"/>
              </w:rPr>
              <w:t>legislation</w:t>
            </w:r>
            <w:r w:rsidRPr="00492A7E">
              <w:rPr>
                <w:rFonts w:ascii="Verdana" w:hAnsi="Verdana"/>
                <w:sz w:val="16"/>
                <w:szCs w:val="16"/>
                <w:lang w:val="en-US"/>
              </w:rPr>
              <w:t>.</w:t>
            </w:r>
            <w:r w:rsidRPr="00492A7E">
              <w:rPr>
                <w:lang w:val="en-US"/>
              </w:rPr>
              <w:t xml:space="preserve"> </w:t>
            </w:r>
          </w:p>
        </w:tc>
      </w:tr>
      <w:tr w:rsidR="00FB5709" w:rsidRPr="00FB5709" w14:paraId="4A3E70DE" w14:textId="77777777" w:rsidTr="00FB5709">
        <w:tc>
          <w:tcPr>
            <w:tcW w:w="4788" w:type="dxa"/>
          </w:tcPr>
          <w:p w14:paraId="0AB04420"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Deben contar al menos con una toma siamesa e hidrante-monitor, los cuales deben instalarse en el perímetro del área, éstos deben proporcionar la presión y flujo de agua requeridos de acuerdo al Diseño.</w:t>
            </w:r>
          </w:p>
        </w:tc>
        <w:tc>
          <w:tcPr>
            <w:tcW w:w="4788" w:type="dxa"/>
          </w:tcPr>
          <w:p w14:paraId="2732283D"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 xml:space="preserve">They must have at least one </w:t>
            </w:r>
            <w:r w:rsidR="00FD414D">
              <w:rPr>
                <w:rFonts w:ascii="Verdana" w:hAnsi="Verdana"/>
                <w:sz w:val="16"/>
                <w:szCs w:val="16"/>
                <w:lang w:val="en-US"/>
              </w:rPr>
              <w:t>s</w:t>
            </w:r>
            <w:r w:rsidRPr="00492A7E">
              <w:rPr>
                <w:rFonts w:ascii="Verdana" w:hAnsi="Verdana"/>
                <w:sz w:val="16"/>
                <w:szCs w:val="16"/>
                <w:lang w:val="en-US"/>
              </w:rPr>
              <w:t>iamese intake and hydrant-monitor, which must be installed in the perimeter of the area, they must provide the pressure and water flow required according to the Design.</w:t>
            </w:r>
            <w:r w:rsidRPr="00492A7E">
              <w:rPr>
                <w:lang w:val="en-US"/>
              </w:rPr>
              <w:t xml:space="preserve"> </w:t>
            </w:r>
          </w:p>
        </w:tc>
      </w:tr>
      <w:tr w:rsidR="00FB5709" w:rsidRPr="00FB5709" w14:paraId="7205806B" w14:textId="77777777" w:rsidTr="00FB5709">
        <w:tc>
          <w:tcPr>
            <w:tcW w:w="4788" w:type="dxa"/>
          </w:tcPr>
          <w:p w14:paraId="587CE424" w14:textId="77777777" w:rsidR="00FB5709" w:rsidRPr="00FB5709" w:rsidRDefault="00FB5709" w:rsidP="00FB5709">
            <w:pPr>
              <w:pStyle w:val="ROMANOS"/>
              <w:spacing w:line="224" w:lineRule="exact"/>
              <w:ind w:left="0" w:firstLine="0"/>
              <w:rPr>
                <w:rFonts w:ascii="Verdana" w:hAnsi="Verdana"/>
                <w:sz w:val="16"/>
                <w:szCs w:val="16"/>
              </w:rPr>
            </w:pPr>
            <w:r w:rsidRPr="00FB5709">
              <w:rPr>
                <w:rFonts w:ascii="Verdana" w:hAnsi="Verdana"/>
                <w:b/>
                <w:sz w:val="16"/>
                <w:szCs w:val="16"/>
              </w:rPr>
              <w:t>g)</w:t>
            </w:r>
            <w:r w:rsidRPr="00FB5709">
              <w:rPr>
                <w:rFonts w:ascii="Verdana" w:hAnsi="Verdana"/>
                <w:b/>
                <w:sz w:val="16"/>
                <w:szCs w:val="16"/>
              </w:rPr>
              <w:tab/>
            </w:r>
            <w:r w:rsidRPr="00FB5709">
              <w:rPr>
                <w:rFonts w:ascii="Verdana" w:hAnsi="Verdana"/>
                <w:sz w:val="16"/>
                <w:szCs w:val="16"/>
              </w:rPr>
              <w:t>Equipo generador y de aplicación de espuma contra incendio;</w:t>
            </w:r>
          </w:p>
        </w:tc>
        <w:tc>
          <w:tcPr>
            <w:tcW w:w="4788" w:type="dxa"/>
          </w:tcPr>
          <w:p w14:paraId="4A491DB5" w14:textId="77777777" w:rsidR="00FB5709" w:rsidRPr="00492A7E" w:rsidRDefault="00FB5709" w:rsidP="00FB5709">
            <w:pPr>
              <w:spacing w:after="101" w:line="224"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Generating equipment and application of foam against fire;</w:t>
            </w:r>
            <w:r w:rsidRPr="00492A7E">
              <w:rPr>
                <w:lang w:val="en-US"/>
              </w:rPr>
              <w:t xml:space="preserve"> </w:t>
            </w:r>
          </w:p>
        </w:tc>
      </w:tr>
      <w:tr w:rsidR="00FB5709" w:rsidRPr="00FB5709" w14:paraId="41F5528F" w14:textId="77777777" w:rsidTr="00FB5709">
        <w:tc>
          <w:tcPr>
            <w:tcW w:w="4788" w:type="dxa"/>
          </w:tcPr>
          <w:p w14:paraId="581C76A4" w14:textId="77777777" w:rsidR="00FB5709" w:rsidRPr="00FB5709" w:rsidRDefault="00FB5709" w:rsidP="00FB5709">
            <w:pPr>
              <w:pStyle w:val="Texto"/>
              <w:spacing w:line="224" w:lineRule="exact"/>
              <w:ind w:firstLine="0"/>
              <w:rPr>
                <w:rFonts w:ascii="Verdana" w:hAnsi="Verdana"/>
                <w:sz w:val="16"/>
                <w:szCs w:val="16"/>
              </w:rPr>
            </w:pPr>
            <w:r w:rsidRPr="00FB5709">
              <w:rPr>
                <w:rFonts w:ascii="Verdana" w:hAnsi="Verdana"/>
                <w:sz w:val="16"/>
                <w:szCs w:val="16"/>
              </w:rPr>
              <w:t>Para el almacenamiento de líquidos inflamables Clases I y líquidos combustibles Clase II, se debe diseñar un sistema de protección con espuma (mezcla concentrado de espuma-agua).</w:t>
            </w:r>
          </w:p>
        </w:tc>
        <w:tc>
          <w:tcPr>
            <w:tcW w:w="4788" w:type="dxa"/>
          </w:tcPr>
          <w:p w14:paraId="57004F76" w14:textId="77777777" w:rsidR="00FB5709" w:rsidRPr="00492A7E" w:rsidRDefault="00FB5709" w:rsidP="00FB5709">
            <w:pPr>
              <w:spacing w:after="101" w:line="224" w:lineRule="atLeast"/>
              <w:jc w:val="both"/>
              <w:rPr>
                <w:lang w:val="en-US"/>
              </w:rPr>
            </w:pPr>
            <w:r w:rsidRPr="00492A7E">
              <w:rPr>
                <w:rFonts w:ascii="Verdana" w:hAnsi="Verdana"/>
                <w:sz w:val="16"/>
                <w:szCs w:val="16"/>
                <w:lang w:val="en-US"/>
              </w:rPr>
              <w:t>For the storage of flammable liquids Class I and Class II combustible liquids, a protection system with foam (concentrated foam-water mixture) must be designed.</w:t>
            </w:r>
            <w:r w:rsidRPr="00492A7E">
              <w:rPr>
                <w:lang w:val="en-US"/>
              </w:rPr>
              <w:t xml:space="preserve"> </w:t>
            </w:r>
          </w:p>
        </w:tc>
      </w:tr>
      <w:tr w:rsidR="00FB5709" w:rsidRPr="00FB5709" w14:paraId="56B75C21" w14:textId="77777777" w:rsidTr="00FB5709">
        <w:tc>
          <w:tcPr>
            <w:tcW w:w="4788" w:type="dxa"/>
          </w:tcPr>
          <w:p w14:paraId="7B6D18FA"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Cada sistema de protección de espuma debe diseñarse con base a su dimensión y tipo de área a proteger, el tipo de tanque a proteger, el tipo de sistema de aplicación y el Producto que se almacena en el mismo. Las recomendaciones del código NFPA 11 y/o BS EN 13565-2, vigente, equivalente o aquel que lo sustituya, deben seguirse en el Diseño e instalación de sistemas de espuma para protección de tanques, y para las áreas de Recepción, Entrega y bombeo conforme a los códigos NFPA 16 y NFPA 30 vigentes, equivalentes o aquellos que los sustituyan.</w:t>
            </w:r>
          </w:p>
        </w:tc>
        <w:tc>
          <w:tcPr>
            <w:tcW w:w="4788" w:type="dxa"/>
          </w:tcPr>
          <w:p w14:paraId="236437A4"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Each foam protection system must be designed based on its size and type of area to be protected, the type of tank to be protected, the type of application system and the Product that is stored in it.</w:t>
            </w:r>
            <w:r w:rsidRPr="00492A7E">
              <w:rPr>
                <w:lang w:val="en-US"/>
              </w:rPr>
              <w:t xml:space="preserve"> </w:t>
            </w:r>
            <w:r w:rsidRPr="00492A7E">
              <w:rPr>
                <w:rFonts w:ascii="Verdana" w:hAnsi="Verdana"/>
                <w:sz w:val="16"/>
                <w:szCs w:val="16"/>
                <w:lang w:val="en-US"/>
              </w:rPr>
              <w:t xml:space="preserve">The recommendations of the code NFPA 11 </w:t>
            </w:r>
            <w:r>
              <w:rPr>
                <w:rFonts w:ascii="Verdana" w:hAnsi="Verdana"/>
                <w:sz w:val="16"/>
                <w:szCs w:val="16"/>
                <w:lang w:val="en-US"/>
              </w:rPr>
              <w:t>and/or</w:t>
            </w:r>
            <w:r w:rsidRPr="00492A7E">
              <w:rPr>
                <w:rFonts w:ascii="Verdana" w:hAnsi="Verdana"/>
                <w:sz w:val="16"/>
                <w:szCs w:val="16"/>
                <w:lang w:val="en-US"/>
              </w:rPr>
              <w:t xml:space="preserve"> BS EN 13565-2, current, equivalent or that which replaces it, must be followed in the design and installation of foam systems for tank protection, and for the reception, delivery and pumping areas in accordance with current NFPA 16 and NFPA 30 codes, equivalent or those that substitute them.</w:t>
            </w:r>
            <w:r w:rsidRPr="00492A7E">
              <w:rPr>
                <w:lang w:val="en-US"/>
              </w:rPr>
              <w:t xml:space="preserve"> </w:t>
            </w:r>
          </w:p>
        </w:tc>
      </w:tr>
      <w:tr w:rsidR="00FB5709" w:rsidRPr="00FB5709" w14:paraId="48A37C70" w14:textId="77777777" w:rsidTr="00FB5709">
        <w:tc>
          <w:tcPr>
            <w:tcW w:w="4788" w:type="dxa"/>
          </w:tcPr>
          <w:p w14:paraId="535637C0"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Los tanques de almacenamiento que almacenan Petrolíferos (excepto Gas Licuado de Petróleo), deben estar protegidos con espuma de baja expansión, a base de líquido espumante Aqueous Film Foming Foam (AFFF por sus siglas en inglés) con dosificación del 3% al 6%, mediante un paquete generador de espuma, conectado a la red contra incendio de espuma; mientras que los tanques que almacenen Productos Oxigenados y Aditivos Oxigenantes, debe usarse concentrado espumante resistente al alcohol Aqueous Film Foming Foam Alcohol Resistent (AR-AFFF por sus siglas en inglés).</w:t>
            </w:r>
          </w:p>
        </w:tc>
        <w:tc>
          <w:tcPr>
            <w:tcW w:w="4788" w:type="dxa"/>
          </w:tcPr>
          <w:p w14:paraId="2DA5B1D1"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storage tanks that store petroleum products (except Liquefied Petroleum Gas), must be protected with low expansion foam, based on Aqueous Film Fo</w:t>
            </w:r>
            <w:r w:rsidR="00FD414D">
              <w:rPr>
                <w:rFonts w:ascii="Verdana" w:hAnsi="Verdana"/>
                <w:sz w:val="16"/>
                <w:szCs w:val="16"/>
                <w:lang w:val="en-US"/>
              </w:rPr>
              <w:t>a</w:t>
            </w:r>
            <w:r w:rsidRPr="00492A7E">
              <w:rPr>
                <w:rFonts w:ascii="Verdana" w:hAnsi="Verdana"/>
                <w:sz w:val="16"/>
                <w:szCs w:val="16"/>
                <w:lang w:val="en-US"/>
              </w:rPr>
              <w:t>ming Foam (AFF</w:t>
            </w:r>
            <w:r w:rsidR="00063027">
              <w:rPr>
                <w:rFonts w:ascii="Verdana" w:hAnsi="Verdana"/>
                <w:sz w:val="16"/>
                <w:szCs w:val="16"/>
                <w:lang w:val="en-US"/>
              </w:rPr>
              <w:t>f)</w:t>
            </w:r>
            <w:r w:rsidRPr="00492A7E">
              <w:rPr>
                <w:rFonts w:ascii="Verdana" w:hAnsi="Verdana"/>
                <w:sz w:val="16"/>
                <w:szCs w:val="16"/>
                <w:lang w:val="en-US"/>
              </w:rPr>
              <w:t xml:space="preserve"> with a dosage of 3% to 6%, by means of a foam generator package, connected to the foam fire network;</w:t>
            </w:r>
            <w:r w:rsidRPr="00492A7E">
              <w:rPr>
                <w:lang w:val="en-US"/>
              </w:rPr>
              <w:t xml:space="preserve"> </w:t>
            </w:r>
            <w:r w:rsidRPr="00492A7E">
              <w:rPr>
                <w:rFonts w:ascii="Verdana" w:hAnsi="Verdana"/>
                <w:sz w:val="16"/>
                <w:szCs w:val="16"/>
                <w:lang w:val="en-US"/>
              </w:rPr>
              <w:t>While tanks storing Oxygenated Products and Oxygenating Additives, alcohol-resistant foaming concentrate Aqueous Film Fo</w:t>
            </w:r>
            <w:r w:rsidR="00FD414D">
              <w:rPr>
                <w:rFonts w:ascii="Verdana" w:hAnsi="Verdana"/>
                <w:sz w:val="16"/>
                <w:szCs w:val="16"/>
                <w:lang w:val="en-US"/>
              </w:rPr>
              <w:t>a</w:t>
            </w:r>
            <w:r w:rsidRPr="00492A7E">
              <w:rPr>
                <w:rFonts w:ascii="Verdana" w:hAnsi="Verdana"/>
                <w:sz w:val="16"/>
                <w:szCs w:val="16"/>
                <w:lang w:val="en-US"/>
              </w:rPr>
              <w:t>ming Foam Alcohol Resistant (AR-AFF</w:t>
            </w:r>
            <w:r w:rsidR="00063027">
              <w:rPr>
                <w:rFonts w:ascii="Verdana" w:hAnsi="Verdana"/>
                <w:sz w:val="16"/>
                <w:szCs w:val="16"/>
                <w:lang w:val="en-US"/>
              </w:rPr>
              <w:t>f)</w:t>
            </w:r>
            <w:r w:rsidRPr="00492A7E">
              <w:rPr>
                <w:rFonts w:ascii="Verdana" w:hAnsi="Verdana"/>
                <w:sz w:val="16"/>
                <w:szCs w:val="16"/>
                <w:lang w:val="en-US"/>
              </w:rPr>
              <w:t xml:space="preserve"> should be used.</w:t>
            </w:r>
            <w:r w:rsidRPr="00492A7E">
              <w:rPr>
                <w:lang w:val="en-US"/>
              </w:rPr>
              <w:t xml:space="preserve"> </w:t>
            </w:r>
          </w:p>
        </w:tc>
      </w:tr>
      <w:tr w:rsidR="00FB5709" w:rsidRPr="00FB5709" w14:paraId="52DF115D" w14:textId="77777777" w:rsidTr="00FB5709">
        <w:tc>
          <w:tcPr>
            <w:tcW w:w="4788" w:type="dxa"/>
          </w:tcPr>
          <w:p w14:paraId="42E9A28A"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sistema de espuma contra incendio debe diseñarse con un cabezal de salida y de distribución, desde el cual saldrán con líneas independientes para aplicación de espuma, de manera que puedan ser seccionados, mediante válvulas de control, los tanques o áreas que requieran esta protección.</w:t>
            </w:r>
          </w:p>
        </w:tc>
        <w:tc>
          <w:tcPr>
            <w:tcW w:w="4788" w:type="dxa"/>
          </w:tcPr>
          <w:p w14:paraId="180D5769"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fire</w:t>
            </w:r>
            <w:r w:rsidR="00FD414D">
              <w:rPr>
                <w:rFonts w:ascii="Verdana" w:hAnsi="Verdana"/>
                <w:sz w:val="16"/>
                <w:szCs w:val="16"/>
                <w:lang w:val="en-US"/>
              </w:rPr>
              <w:t>fighting</w:t>
            </w:r>
            <w:r w:rsidRPr="00492A7E">
              <w:rPr>
                <w:rFonts w:ascii="Verdana" w:hAnsi="Verdana"/>
                <w:sz w:val="16"/>
                <w:szCs w:val="16"/>
                <w:lang w:val="en-US"/>
              </w:rPr>
              <w:t xml:space="preserve"> foam system must be designed with an outlet and distribution head, from which they will come out with independent lines for</w:t>
            </w:r>
            <w:r w:rsidR="00FD414D">
              <w:rPr>
                <w:rFonts w:ascii="Verdana" w:hAnsi="Verdana"/>
                <w:sz w:val="16"/>
                <w:szCs w:val="16"/>
                <w:lang w:val="en-US"/>
              </w:rPr>
              <w:t xml:space="preserve"> the</w:t>
            </w:r>
            <w:r w:rsidRPr="00492A7E">
              <w:rPr>
                <w:rFonts w:ascii="Verdana" w:hAnsi="Verdana"/>
                <w:sz w:val="16"/>
                <w:szCs w:val="16"/>
                <w:lang w:val="en-US"/>
              </w:rPr>
              <w:t xml:space="preserve"> application of foam, so that they can be sectioned, through control valves, tanks or areas that require this protection.</w:t>
            </w:r>
            <w:r w:rsidRPr="00492A7E">
              <w:rPr>
                <w:lang w:val="en-US"/>
              </w:rPr>
              <w:t xml:space="preserve"> </w:t>
            </w:r>
          </w:p>
        </w:tc>
      </w:tr>
      <w:tr w:rsidR="00FB5709" w:rsidRPr="00FB5709" w14:paraId="12B5DAF5" w14:textId="77777777" w:rsidTr="00FB5709">
        <w:tc>
          <w:tcPr>
            <w:tcW w:w="4788" w:type="dxa"/>
          </w:tcPr>
          <w:p w14:paraId="52A9FBCB"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Para las áreas de bombas, Recepción y Entrega de Auto-tanques y/o Carro-tanques, el Diseño de la red del sistema de espuma debe contemplar el área total de éstas de acuerdo a sus dimensiones y deben diseñarse e instalarse un sistema de rociadores como medio principal y como sistemas de apoyo, los monitores con boquilla de espuma e hidrantes con gabinetes de mangueras.</w:t>
            </w:r>
          </w:p>
        </w:tc>
        <w:tc>
          <w:tcPr>
            <w:tcW w:w="4788" w:type="dxa"/>
          </w:tcPr>
          <w:p w14:paraId="5E2D80DF"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For the areas of pumps, Reception and Delivery of </w:t>
            </w:r>
            <w:r w:rsidR="00CD2F7D">
              <w:rPr>
                <w:rFonts w:ascii="Verdana" w:hAnsi="Verdana"/>
                <w:sz w:val="16"/>
                <w:szCs w:val="16"/>
                <w:lang w:val="en-US"/>
              </w:rPr>
              <w:t>self-contained</w:t>
            </w:r>
            <w:r>
              <w:rPr>
                <w:rFonts w:ascii="Verdana" w:hAnsi="Verdana"/>
                <w:sz w:val="16"/>
                <w:szCs w:val="16"/>
                <w:lang w:val="en-US"/>
              </w:rPr>
              <w:t xml:space="preserve"> tank</w:t>
            </w:r>
            <w:r w:rsidRPr="00492A7E">
              <w:rPr>
                <w:rFonts w:ascii="Verdana" w:hAnsi="Verdana"/>
                <w:sz w:val="16"/>
                <w:szCs w:val="16"/>
                <w:lang w:val="en-US"/>
              </w:rPr>
              <w:t xml:space="preserve">s </w:t>
            </w:r>
            <w:r>
              <w:rPr>
                <w:rFonts w:ascii="Verdana" w:hAnsi="Verdana"/>
                <w:sz w:val="16"/>
                <w:szCs w:val="16"/>
                <w:lang w:val="en-US"/>
              </w:rPr>
              <w:t>and/or</w:t>
            </w:r>
            <w:r w:rsidRPr="00492A7E">
              <w:rPr>
                <w:rFonts w:ascii="Verdana" w:hAnsi="Verdana"/>
                <w:sz w:val="16"/>
                <w:szCs w:val="16"/>
                <w:lang w:val="en-US"/>
              </w:rPr>
              <w:t xml:space="preserve"> </w:t>
            </w:r>
            <w:r w:rsidR="00FD414D">
              <w:rPr>
                <w:rFonts w:ascii="Verdana" w:hAnsi="Verdana"/>
                <w:sz w:val="16"/>
                <w:szCs w:val="16"/>
                <w:lang w:val="en-US"/>
              </w:rPr>
              <w:t>t</w:t>
            </w:r>
            <w:r>
              <w:rPr>
                <w:rFonts w:ascii="Verdana" w:hAnsi="Verdana"/>
                <w:sz w:val="16"/>
                <w:szCs w:val="16"/>
                <w:lang w:val="en-US"/>
              </w:rPr>
              <w:t>anker truck</w:t>
            </w:r>
            <w:r w:rsidRPr="00492A7E">
              <w:rPr>
                <w:rFonts w:ascii="Verdana" w:hAnsi="Verdana"/>
                <w:sz w:val="16"/>
                <w:szCs w:val="16"/>
                <w:lang w:val="en-US"/>
              </w:rPr>
              <w:t xml:space="preserve">s, the design of the network of the foam system must contemplate the total area of </w:t>
            </w:r>
            <w:r w:rsidRPr="00492A7E">
              <w:rPr>
                <w:rFonts w:ascii="Arial" w:hAnsi="Arial" w:cs="Arial"/>
                <w:sz w:val="16"/>
                <w:szCs w:val="16"/>
                <w:lang w:val="en-US"/>
              </w:rPr>
              <w:t>​​</w:t>
            </w:r>
            <w:r w:rsidRPr="00492A7E">
              <w:rPr>
                <w:rFonts w:ascii="Verdana" w:hAnsi="Verdana"/>
                <w:sz w:val="16"/>
                <w:szCs w:val="16"/>
                <w:lang w:val="en-US"/>
              </w:rPr>
              <w:t>these according to their dimensions and a system of sprinklers should be designed and installed as main means and as support systems, monitors with foam nozzles and hydrants with hose cabinets.</w:t>
            </w:r>
            <w:r w:rsidRPr="00492A7E">
              <w:rPr>
                <w:lang w:val="en-US"/>
              </w:rPr>
              <w:t xml:space="preserve"> </w:t>
            </w:r>
          </w:p>
        </w:tc>
      </w:tr>
      <w:tr w:rsidR="00FB5709" w:rsidRPr="00FB5709" w14:paraId="7A22CFAC" w14:textId="77777777" w:rsidTr="00FB5709">
        <w:tc>
          <w:tcPr>
            <w:tcW w:w="4788" w:type="dxa"/>
          </w:tcPr>
          <w:p w14:paraId="659DAAB7"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Almacenamiento:</w:t>
            </w:r>
          </w:p>
        </w:tc>
        <w:tc>
          <w:tcPr>
            <w:tcW w:w="4788" w:type="dxa"/>
          </w:tcPr>
          <w:p w14:paraId="6CAB13C8" w14:textId="77777777" w:rsidR="00FB5709" w:rsidRPr="00492A7E" w:rsidRDefault="00FB5709" w:rsidP="00FB5709">
            <w:pPr>
              <w:spacing w:after="101" w:line="220" w:lineRule="atLeast"/>
              <w:jc w:val="both"/>
            </w:pPr>
            <w:r w:rsidRPr="00492A7E">
              <w:rPr>
                <w:rFonts w:ascii="Verdana" w:hAnsi="Verdana"/>
                <w:b/>
                <w:bCs/>
                <w:sz w:val="16"/>
                <w:szCs w:val="16"/>
              </w:rPr>
              <w:t>1)</w:t>
            </w:r>
            <w:r w:rsidRPr="00492A7E">
              <w:t xml:space="preserve"> </w:t>
            </w:r>
            <w:r w:rsidRPr="00492A7E">
              <w:rPr>
                <w:rFonts w:ascii="Verdana" w:hAnsi="Verdana"/>
                <w:sz w:val="16"/>
                <w:szCs w:val="16"/>
              </w:rPr>
              <w:t>              Storage:</w:t>
            </w:r>
            <w:r w:rsidRPr="00492A7E">
              <w:t xml:space="preserve"> </w:t>
            </w:r>
          </w:p>
        </w:tc>
      </w:tr>
      <w:tr w:rsidR="00FB5709" w:rsidRPr="00FB5709" w14:paraId="6FF918DC" w14:textId="77777777" w:rsidTr="00FB5709">
        <w:tc>
          <w:tcPr>
            <w:tcW w:w="4788" w:type="dxa"/>
          </w:tcPr>
          <w:p w14:paraId="2485E89B"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Los tanques de almacenamiento, verticales podrán contar con sistemas de aplicación de espuma a través de cámaras de espuma (aplicación superficial), y/o formadores de alta contrapresión, (inyección sub-superficial) de acuerdo al Diseño, tipo de Producto almacenado, Análisis de Riesgos y Análisis de Consecuencias.</w:t>
            </w:r>
          </w:p>
        </w:tc>
        <w:tc>
          <w:tcPr>
            <w:tcW w:w="4788" w:type="dxa"/>
          </w:tcPr>
          <w:p w14:paraId="4039442C" w14:textId="77777777" w:rsidR="00FB5709" w:rsidRPr="00492A7E" w:rsidRDefault="00FD414D" w:rsidP="00FB5709">
            <w:pPr>
              <w:spacing w:after="101" w:line="220" w:lineRule="atLeast"/>
              <w:jc w:val="both"/>
              <w:rPr>
                <w:lang w:val="en-US"/>
              </w:rPr>
            </w:pPr>
            <w:r>
              <w:rPr>
                <w:rFonts w:ascii="Verdana" w:hAnsi="Verdana"/>
                <w:sz w:val="16"/>
                <w:szCs w:val="16"/>
                <w:lang w:val="en-US"/>
              </w:rPr>
              <w:t>The s</w:t>
            </w:r>
            <w:r w:rsidR="00FB5709" w:rsidRPr="00492A7E">
              <w:rPr>
                <w:rFonts w:ascii="Verdana" w:hAnsi="Verdana"/>
                <w:sz w:val="16"/>
                <w:szCs w:val="16"/>
                <w:lang w:val="en-US"/>
              </w:rPr>
              <w:t xml:space="preserve">torage tanks, vertical may have foam application systems through foam chambers (surface application), </w:t>
            </w:r>
            <w:r w:rsidR="00FB5709">
              <w:rPr>
                <w:rFonts w:ascii="Verdana" w:hAnsi="Verdana"/>
                <w:sz w:val="16"/>
                <w:szCs w:val="16"/>
                <w:lang w:val="en-US"/>
              </w:rPr>
              <w:t>and/or</w:t>
            </w:r>
            <w:r w:rsidR="00FB5709" w:rsidRPr="00492A7E">
              <w:rPr>
                <w:rFonts w:ascii="Verdana" w:hAnsi="Verdana"/>
                <w:sz w:val="16"/>
                <w:szCs w:val="16"/>
                <w:lang w:val="en-US"/>
              </w:rPr>
              <w:t xml:space="preserve"> high back pressure formers, (sub-surface injection) according to the design, type of product stored, analysis of Risks and Analysis of Consequences.</w:t>
            </w:r>
            <w:r w:rsidR="00FB5709" w:rsidRPr="00492A7E">
              <w:rPr>
                <w:lang w:val="en-US"/>
              </w:rPr>
              <w:t xml:space="preserve"> </w:t>
            </w:r>
          </w:p>
        </w:tc>
      </w:tr>
      <w:tr w:rsidR="00FB5709" w:rsidRPr="00FB5709" w14:paraId="01F17D84" w14:textId="77777777" w:rsidTr="00FB5709">
        <w:tc>
          <w:tcPr>
            <w:tcW w:w="4788" w:type="dxa"/>
          </w:tcPr>
          <w:p w14:paraId="423B97B3"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Los tanques de almacenamiento horizontales deben contar con sistemas de aplicación de espuma a través de la aplicación de espuma mediante monitores o líneas de mangueras.</w:t>
            </w:r>
          </w:p>
        </w:tc>
        <w:tc>
          <w:tcPr>
            <w:tcW w:w="4788" w:type="dxa"/>
          </w:tcPr>
          <w:p w14:paraId="03377789" w14:textId="77777777" w:rsidR="00FB5709" w:rsidRPr="00492A7E" w:rsidRDefault="00FD414D" w:rsidP="00FB5709">
            <w:pPr>
              <w:spacing w:after="101" w:line="220" w:lineRule="atLeast"/>
              <w:jc w:val="both"/>
              <w:rPr>
                <w:lang w:val="en-US"/>
              </w:rPr>
            </w:pPr>
            <w:r>
              <w:rPr>
                <w:rFonts w:ascii="Verdana" w:hAnsi="Verdana"/>
                <w:sz w:val="16"/>
                <w:szCs w:val="16"/>
                <w:lang w:val="en-US"/>
              </w:rPr>
              <w:t>The h</w:t>
            </w:r>
            <w:r w:rsidR="00FB5709" w:rsidRPr="00492A7E">
              <w:rPr>
                <w:rFonts w:ascii="Verdana" w:hAnsi="Verdana"/>
                <w:sz w:val="16"/>
                <w:szCs w:val="16"/>
                <w:lang w:val="en-US"/>
              </w:rPr>
              <w:t>orizontal storage tanks must have foam application systems through</w:t>
            </w:r>
            <w:r w:rsidR="00FB5709" w:rsidRPr="00492A7E">
              <w:rPr>
                <w:lang w:val="en-US"/>
              </w:rPr>
              <w:t xml:space="preserve"> </w:t>
            </w:r>
            <w:r w:rsidR="00FB5709" w:rsidRPr="00492A7E">
              <w:rPr>
                <w:rFonts w:ascii="Verdana" w:hAnsi="Verdana"/>
                <w:sz w:val="16"/>
                <w:szCs w:val="16"/>
                <w:lang w:val="en-US"/>
              </w:rPr>
              <w:t>the application of foam through monitors or hose lines.</w:t>
            </w:r>
            <w:r w:rsidR="00FB5709" w:rsidRPr="00492A7E">
              <w:rPr>
                <w:lang w:val="en-US"/>
              </w:rPr>
              <w:t xml:space="preserve"> </w:t>
            </w:r>
          </w:p>
        </w:tc>
      </w:tr>
      <w:tr w:rsidR="00FB5709" w:rsidRPr="00FB5709" w14:paraId="318F70CB" w14:textId="77777777" w:rsidTr="00FB5709">
        <w:tc>
          <w:tcPr>
            <w:tcW w:w="4788" w:type="dxa"/>
          </w:tcPr>
          <w:p w14:paraId="2868F405"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Recepción y Entrega:</w:t>
            </w:r>
          </w:p>
        </w:tc>
        <w:tc>
          <w:tcPr>
            <w:tcW w:w="4788" w:type="dxa"/>
          </w:tcPr>
          <w:p w14:paraId="5D661DBB" w14:textId="77777777" w:rsidR="00FB5709" w:rsidRPr="00FD414D" w:rsidRDefault="00FB5709" w:rsidP="00FB5709">
            <w:pPr>
              <w:spacing w:after="101" w:line="220" w:lineRule="atLeast"/>
              <w:jc w:val="both"/>
              <w:rPr>
                <w:lang w:val="en-US"/>
              </w:rPr>
            </w:pPr>
            <w:r w:rsidRPr="00FD414D">
              <w:rPr>
                <w:rFonts w:ascii="Verdana" w:hAnsi="Verdana"/>
                <w:b/>
                <w:bCs/>
                <w:sz w:val="16"/>
                <w:szCs w:val="16"/>
                <w:lang w:val="en-US"/>
              </w:rPr>
              <w:t>2)</w:t>
            </w:r>
            <w:r w:rsidRPr="00FD414D">
              <w:rPr>
                <w:lang w:val="en-US"/>
              </w:rPr>
              <w:t xml:space="preserve"> </w:t>
            </w:r>
            <w:r w:rsidRPr="00FD414D">
              <w:rPr>
                <w:rFonts w:ascii="Verdana" w:hAnsi="Verdana"/>
                <w:sz w:val="16"/>
                <w:szCs w:val="16"/>
                <w:lang w:val="en-US"/>
              </w:rPr>
              <w:t>              Reception and Delivery:</w:t>
            </w:r>
            <w:r w:rsidRPr="00FD414D">
              <w:rPr>
                <w:lang w:val="en-US"/>
              </w:rPr>
              <w:t xml:space="preserve"> </w:t>
            </w:r>
          </w:p>
        </w:tc>
      </w:tr>
      <w:tr w:rsidR="00FB5709" w:rsidRPr="00FB5709" w14:paraId="5BEC7D29" w14:textId="77777777" w:rsidTr="00FB5709">
        <w:tc>
          <w:tcPr>
            <w:tcW w:w="4788" w:type="dxa"/>
          </w:tcPr>
          <w:p w14:paraId="66E6D7C3"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Las áreas de Recepción y Entrega deben contar con sistemas de rocío agua-espuma, y como sistema de apoyo la aplicación de espuma mediante monitores y líneas de mangueras.</w:t>
            </w:r>
          </w:p>
        </w:tc>
        <w:tc>
          <w:tcPr>
            <w:tcW w:w="4788" w:type="dxa"/>
          </w:tcPr>
          <w:p w14:paraId="40F040A3" w14:textId="77777777" w:rsidR="00FB5709" w:rsidRPr="00FD414D" w:rsidRDefault="00FB5709" w:rsidP="00FB5709">
            <w:pPr>
              <w:spacing w:after="101" w:line="220" w:lineRule="atLeast"/>
              <w:jc w:val="both"/>
              <w:rPr>
                <w:lang w:val="en-US"/>
              </w:rPr>
            </w:pPr>
            <w:r w:rsidRPr="00FD414D">
              <w:rPr>
                <w:rFonts w:ascii="Verdana" w:hAnsi="Verdana"/>
                <w:sz w:val="16"/>
                <w:szCs w:val="16"/>
                <w:lang w:val="en-US"/>
              </w:rPr>
              <w:t>The reception and delivery areas must have water-foam spray systems, and as a support system the application of foam through monitors and hose lines.</w:t>
            </w:r>
            <w:r w:rsidRPr="00FD414D">
              <w:rPr>
                <w:lang w:val="en-US"/>
              </w:rPr>
              <w:t xml:space="preserve"> </w:t>
            </w:r>
          </w:p>
        </w:tc>
      </w:tr>
      <w:tr w:rsidR="00FB5709" w:rsidRPr="00FB5709" w14:paraId="307F741C" w14:textId="77777777" w:rsidTr="00FB5709">
        <w:tc>
          <w:tcPr>
            <w:tcW w:w="4788" w:type="dxa"/>
          </w:tcPr>
          <w:p w14:paraId="1A8A86D5"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b/>
                <w:sz w:val="16"/>
                <w:szCs w:val="16"/>
              </w:rPr>
              <w:t>h)</w:t>
            </w:r>
            <w:r w:rsidRPr="00FB5709">
              <w:rPr>
                <w:rFonts w:ascii="Verdana" w:hAnsi="Verdana"/>
                <w:b/>
                <w:sz w:val="16"/>
                <w:szCs w:val="16"/>
              </w:rPr>
              <w:tab/>
            </w:r>
            <w:r w:rsidRPr="00FB5709">
              <w:rPr>
                <w:rFonts w:ascii="Verdana" w:hAnsi="Verdana"/>
                <w:sz w:val="16"/>
                <w:szCs w:val="16"/>
              </w:rPr>
              <w:t>Extintores, y</w:t>
            </w:r>
          </w:p>
        </w:tc>
        <w:tc>
          <w:tcPr>
            <w:tcW w:w="4788" w:type="dxa"/>
          </w:tcPr>
          <w:p w14:paraId="4F63534C" w14:textId="77777777" w:rsidR="00FB5709" w:rsidRPr="00FD414D" w:rsidRDefault="00FB5709" w:rsidP="00FB5709">
            <w:pPr>
              <w:spacing w:after="101" w:line="220" w:lineRule="atLeast"/>
              <w:jc w:val="both"/>
              <w:rPr>
                <w:lang w:val="en-US"/>
              </w:rPr>
            </w:pPr>
            <w:r w:rsidRPr="00FD414D">
              <w:rPr>
                <w:rFonts w:ascii="Verdana" w:hAnsi="Verdana"/>
                <w:b/>
                <w:bCs/>
                <w:sz w:val="16"/>
                <w:szCs w:val="16"/>
                <w:lang w:val="en-US"/>
              </w:rPr>
              <w:t>h)</w:t>
            </w:r>
            <w:r w:rsidRPr="00FD414D">
              <w:rPr>
                <w:lang w:val="en-US"/>
              </w:rPr>
              <w:t xml:space="preserve"> </w:t>
            </w:r>
            <w:r w:rsidRPr="00FD414D">
              <w:rPr>
                <w:rFonts w:ascii="Verdana" w:hAnsi="Verdana"/>
                <w:b/>
                <w:bCs/>
                <w:sz w:val="16"/>
                <w:szCs w:val="16"/>
                <w:lang w:val="en-US"/>
              </w:rPr>
              <w:t xml:space="preserve">              </w:t>
            </w:r>
            <w:r w:rsidRPr="00FD414D">
              <w:rPr>
                <w:rFonts w:ascii="Verdana" w:hAnsi="Verdana"/>
                <w:sz w:val="16"/>
                <w:szCs w:val="16"/>
                <w:lang w:val="en-US"/>
              </w:rPr>
              <w:t>Fire extinguishers, and</w:t>
            </w:r>
            <w:r w:rsidRPr="00FD414D">
              <w:rPr>
                <w:lang w:val="en-US"/>
              </w:rPr>
              <w:t xml:space="preserve"> </w:t>
            </w:r>
          </w:p>
        </w:tc>
      </w:tr>
      <w:tr w:rsidR="00FB5709" w:rsidRPr="00FB5709" w14:paraId="2F3A843A" w14:textId="77777777" w:rsidTr="00FB5709">
        <w:tc>
          <w:tcPr>
            <w:tcW w:w="4788" w:type="dxa"/>
          </w:tcPr>
          <w:p w14:paraId="2496266C"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Durante el Diseño se debe determinar el tipo de agente extintor, capacidad adecuada, ubicación e instalación de los extintores fijos y portátiles, éstos deben cumplir con los requerimientos de los Productos manejados en las instalaciones terrestres de almacenamiento y sus características establecidas de acuerdo a las Normas, Códigos y Estándares referidos en el contenido de la presente Norma Oficial Mexicana.</w:t>
            </w:r>
          </w:p>
        </w:tc>
        <w:tc>
          <w:tcPr>
            <w:tcW w:w="4788" w:type="dxa"/>
          </w:tcPr>
          <w:p w14:paraId="2F4CC551"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During design, the type of extinguishing agent, adequate capacity, location and installation of fixed and portable fire extinguishers must be determined, they must comply with the requirements of the Products handled in the terrestrial storage </w:t>
            </w:r>
            <w:r w:rsidR="00584EB1">
              <w:rPr>
                <w:rFonts w:ascii="Verdana" w:hAnsi="Verdana"/>
                <w:sz w:val="16"/>
                <w:szCs w:val="16"/>
                <w:lang w:val="en-US"/>
              </w:rPr>
              <w:t>installations</w:t>
            </w:r>
            <w:r w:rsidRPr="00492A7E">
              <w:rPr>
                <w:rFonts w:ascii="Verdana" w:hAnsi="Verdana"/>
                <w:sz w:val="16"/>
                <w:szCs w:val="16"/>
                <w:lang w:val="en-US"/>
              </w:rPr>
              <w:t xml:space="preserve"> and their characteristics established according to the Standards, Codes and Standards referred to in the </w:t>
            </w:r>
            <w:r w:rsidR="00FE0401">
              <w:rPr>
                <w:rFonts w:ascii="Verdana" w:hAnsi="Verdana"/>
                <w:sz w:val="16"/>
                <w:szCs w:val="16"/>
                <w:lang w:val="en-US"/>
              </w:rPr>
              <w:t>index of this Official</w:t>
            </w:r>
            <w:r w:rsidRPr="00492A7E">
              <w:rPr>
                <w:rFonts w:ascii="Verdana" w:hAnsi="Verdana"/>
                <w:sz w:val="16"/>
                <w:szCs w:val="16"/>
                <w:lang w:val="en-US"/>
              </w:rPr>
              <w:t xml:space="preserve"> Mexican Standard.</w:t>
            </w:r>
            <w:r w:rsidRPr="00492A7E">
              <w:rPr>
                <w:lang w:val="en-US"/>
              </w:rPr>
              <w:t xml:space="preserve"> </w:t>
            </w:r>
          </w:p>
        </w:tc>
      </w:tr>
      <w:tr w:rsidR="00FB5709" w:rsidRPr="00FB5709" w14:paraId="399127D5" w14:textId="77777777" w:rsidTr="00FB5709">
        <w:tc>
          <w:tcPr>
            <w:tcW w:w="4788" w:type="dxa"/>
          </w:tcPr>
          <w:p w14:paraId="72EF69B4"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b/>
                <w:sz w:val="16"/>
                <w:szCs w:val="16"/>
              </w:rPr>
              <w:t>i)</w:t>
            </w:r>
            <w:r w:rsidRPr="00FB5709">
              <w:rPr>
                <w:rFonts w:ascii="Verdana" w:hAnsi="Verdana"/>
                <w:sz w:val="16"/>
                <w:szCs w:val="16"/>
              </w:rPr>
              <w:tab/>
              <w:t>Sistema de protección contra incendio en cuartos cerrados.</w:t>
            </w:r>
          </w:p>
        </w:tc>
        <w:tc>
          <w:tcPr>
            <w:tcW w:w="4788" w:type="dxa"/>
          </w:tcPr>
          <w:p w14:paraId="65B706EA"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i)</w:t>
            </w:r>
            <w:r w:rsidRPr="00492A7E">
              <w:rPr>
                <w:lang w:val="en-US"/>
              </w:rPr>
              <w:t xml:space="preserve"> </w:t>
            </w:r>
            <w:r w:rsidRPr="00492A7E">
              <w:rPr>
                <w:rFonts w:ascii="Verdana" w:hAnsi="Verdana"/>
                <w:sz w:val="16"/>
                <w:szCs w:val="16"/>
                <w:lang w:val="en-US"/>
              </w:rPr>
              <w:t>              Fire protection system in closed rooms.</w:t>
            </w:r>
            <w:r w:rsidRPr="00492A7E">
              <w:rPr>
                <w:lang w:val="en-US"/>
              </w:rPr>
              <w:t xml:space="preserve"> </w:t>
            </w:r>
          </w:p>
        </w:tc>
      </w:tr>
      <w:tr w:rsidR="00FB5709" w:rsidRPr="00DE04DF" w14:paraId="0BE5E865" w14:textId="77777777" w:rsidTr="00FB5709">
        <w:tc>
          <w:tcPr>
            <w:tcW w:w="4788" w:type="dxa"/>
          </w:tcPr>
          <w:p w14:paraId="10B1F4A4"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En el Diseño del sistema de protección contra incendio en cuartos cerrados, se debe tomar en cuenta principalmente la generación de corto circuito y altas temperaturas en el cableado y los dispositivos complementarios, al operar equipos eléctricos y/o electrónicos ahí ubicados, de igual manera se deben considerar las propiedades combustibles de los materiales existentes de uso común y los utilizados en la construcción de estos cuartos.</w:t>
            </w:r>
          </w:p>
        </w:tc>
        <w:tc>
          <w:tcPr>
            <w:tcW w:w="4788" w:type="dxa"/>
          </w:tcPr>
          <w:p w14:paraId="1602FE63"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In the design of the fire protection system in closed rooms, the generation of short circuit and high temperatures in the wiring and complementary devices must be taken into account, when operating electrical </w:t>
            </w:r>
            <w:r>
              <w:rPr>
                <w:rFonts w:ascii="Verdana" w:hAnsi="Verdana"/>
                <w:sz w:val="16"/>
                <w:szCs w:val="16"/>
                <w:lang w:val="en-US"/>
              </w:rPr>
              <w:t>and/or</w:t>
            </w:r>
            <w:r w:rsidRPr="00492A7E">
              <w:rPr>
                <w:rFonts w:ascii="Verdana" w:hAnsi="Verdana"/>
                <w:sz w:val="16"/>
                <w:szCs w:val="16"/>
                <w:lang w:val="en-US"/>
              </w:rPr>
              <w:t xml:space="preserve"> electronic equipment located there, in the same way they must consider the combustible properties of existing common use materials and those used in the construction of these rooms.</w:t>
            </w:r>
            <w:r w:rsidRPr="00492A7E">
              <w:rPr>
                <w:lang w:val="en-US"/>
              </w:rPr>
              <w:t xml:space="preserve"> </w:t>
            </w:r>
          </w:p>
        </w:tc>
      </w:tr>
      <w:tr w:rsidR="00FB5709" w:rsidRPr="00FB5709" w14:paraId="2C21E454" w14:textId="77777777" w:rsidTr="00FB5709">
        <w:tc>
          <w:tcPr>
            <w:tcW w:w="4788" w:type="dxa"/>
          </w:tcPr>
          <w:p w14:paraId="0E1128A9"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En el caso de bodegas y oficinas, estará en función del sistema seleccionado a instalar, ya sea por rociadores, gabinetes de mangueras y/o extintores portátiles.</w:t>
            </w:r>
          </w:p>
        </w:tc>
        <w:tc>
          <w:tcPr>
            <w:tcW w:w="4788" w:type="dxa"/>
          </w:tcPr>
          <w:p w14:paraId="43519730"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In the case of warehouses and offices, it will be a function of the selected system to be installed, either by sprinklers, hose cabinets </w:t>
            </w:r>
            <w:r>
              <w:rPr>
                <w:rFonts w:ascii="Verdana" w:hAnsi="Verdana"/>
                <w:sz w:val="16"/>
                <w:szCs w:val="16"/>
                <w:lang w:val="en-US"/>
              </w:rPr>
              <w:t>and/or</w:t>
            </w:r>
            <w:r w:rsidRPr="00492A7E">
              <w:rPr>
                <w:rFonts w:ascii="Verdana" w:hAnsi="Verdana"/>
                <w:sz w:val="16"/>
                <w:szCs w:val="16"/>
                <w:lang w:val="en-US"/>
              </w:rPr>
              <w:t xml:space="preserve"> portable fire extinguishers.</w:t>
            </w:r>
            <w:r w:rsidRPr="00492A7E">
              <w:rPr>
                <w:lang w:val="en-US"/>
              </w:rPr>
              <w:t xml:space="preserve"> </w:t>
            </w:r>
          </w:p>
        </w:tc>
      </w:tr>
      <w:tr w:rsidR="00FB5709" w:rsidRPr="00FB5709" w14:paraId="79830DB6" w14:textId="77777777" w:rsidTr="00FB5709">
        <w:tc>
          <w:tcPr>
            <w:tcW w:w="4788" w:type="dxa"/>
          </w:tcPr>
          <w:p w14:paraId="2B4146D4"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Este tipo de protección debe cumplir con lo establecido en la normatividad nacional e internacional vigente y aplicable en la materia.</w:t>
            </w:r>
          </w:p>
        </w:tc>
        <w:tc>
          <w:tcPr>
            <w:tcW w:w="4788" w:type="dxa"/>
          </w:tcPr>
          <w:p w14:paraId="02470477"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This type of protection must comply with the provisions of the national and international regulations in force and applicable in the matter.</w:t>
            </w:r>
            <w:r w:rsidRPr="00492A7E">
              <w:rPr>
                <w:lang w:val="en-US"/>
              </w:rPr>
              <w:t xml:space="preserve"> </w:t>
            </w:r>
          </w:p>
        </w:tc>
      </w:tr>
      <w:tr w:rsidR="00FB5709" w:rsidRPr="00FB5709" w14:paraId="40762976" w14:textId="77777777" w:rsidTr="00FB5709">
        <w:tc>
          <w:tcPr>
            <w:tcW w:w="4788" w:type="dxa"/>
          </w:tcPr>
          <w:p w14:paraId="33B20012"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b/>
                <w:sz w:val="16"/>
                <w:szCs w:val="16"/>
              </w:rPr>
              <w:t>8.3.16</w:t>
            </w:r>
            <w:r w:rsidRPr="00FB5709">
              <w:rPr>
                <w:rFonts w:ascii="Verdana" w:hAnsi="Verdana"/>
                <w:sz w:val="16"/>
                <w:szCs w:val="16"/>
              </w:rPr>
              <w:t xml:space="preserve"> Sistema de detección de humo, gas y fuego</w:t>
            </w:r>
          </w:p>
        </w:tc>
        <w:tc>
          <w:tcPr>
            <w:tcW w:w="4788" w:type="dxa"/>
          </w:tcPr>
          <w:p w14:paraId="4EB9942C"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8.3.16</w:t>
            </w:r>
            <w:r w:rsidRPr="00492A7E">
              <w:rPr>
                <w:lang w:val="en-US"/>
              </w:rPr>
              <w:t xml:space="preserve"> </w:t>
            </w:r>
            <w:r w:rsidRPr="00492A7E">
              <w:rPr>
                <w:rFonts w:ascii="Verdana" w:hAnsi="Verdana"/>
                <w:sz w:val="16"/>
                <w:szCs w:val="16"/>
                <w:lang w:val="en-US"/>
              </w:rPr>
              <w:t>Smoke, gas and fire detection system</w:t>
            </w:r>
            <w:r w:rsidRPr="00492A7E">
              <w:rPr>
                <w:lang w:val="en-US"/>
              </w:rPr>
              <w:t xml:space="preserve"> </w:t>
            </w:r>
          </w:p>
        </w:tc>
      </w:tr>
      <w:tr w:rsidR="00FB5709" w:rsidRPr="00FB5709" w14:paraId="13426F45" w14:textId="77777777" w:rsidTr="00FB5709">
        <w:tc>
          <w:tcPr>
            <w:tcW w:w="4788" w:type="dxa"/>
          </w:tcPr>
          <w:p w14:paraId="102166AB"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Regulado debe implementar en sus instalaciones de áreas operativas, de almacenamiento y edificaciones, conforme aplique, un sistema de detección y alarma que debe contar como mínimo con detectores de humo, gas y fuego para monitorear, alertar, suprimir eventos y siniestros causados por fuga de gases tóxicos, mezclas explosivas y fuego, el sistema debe diseñarse de acuerdo al código NFPA 72 vigente, equivalente o aquel que lo sustituya, y en específico a los requerimientos de integridad del cableado es este tipo de sistemas que operan bajo el principio “energizar para disparar”.</w:t>
            </w:r>
          </w:p>
        </w:tc>
        <w:tc>
          <w:tcPr>
            <w:tcW w:w="4788" w:type="dxa"/>
          </w:tcPr>
          <w:p w14:paraId="6C6C5694"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Regulated</w:t>
            </w:r>
            <w:r w:rsidR="00FD414D">
              <w:rPr>
                <w:rFonts w:ascii="Verdana" w:hAnsi="Verdana"/>
                <w:sz w:val="16"/>
                <w:szCs w:val="16"/>
                <w:lang w:val="en-US"/>
              </w:rPr>
              <w:t xml:space="preserve"> party</w:t>
            </w:r>
            <w:r w:rsidRPr="00492A7E">
              <w:rPr>
                <w:rFonts w:ascii="Verdana" w:hAnsi="Verdana"/>
                <w:sz w:val="16"/>
                <w:szCs w:val="16"/>
                <w:lang w:val="en-US"/>
              </w:rPr>
              <w:t xml:space="preserve"> must implement in their </w:t>
            </w:r>
            <w:r w:rsidR="00584EB1">
              <w:rPr>
                <w:rFonts w:ascii="Verdana" w:hAnsi="Verdana"/>
                <w:sz w:val="16"/>
                <w:szCs w:val="16"/>
                <w:lang w:val="en-US"/>
              </w:rPr>
              <w:t>installations</w:t>
            </w:r>
            <w:r w:rsidRPr="00492A7E">
              <w:rPr>
                <w:rFonts w:ascii="Verdana" w:hAnsi="Verdana"/>
                <w:sz w:val="16"/>
                <w:szCs w:val="16"/>
                <w:lang w:val="en-US"/>
              </w:rPr>
              <w:t xml:space="preserve"> operating areas, storage and buildings, as applicable, a detection and alarm system that must have at least smoke detectors, gas and fire to monitor, alert, suppress events and losses caused by leakage of toxic gases, explosive mixtures and fire, the system must be designed according to the code NFPA 72 in force, equivalent or </w:t>
            </w:r>
            <w:r w:rsidR="009834B8">
              <w:rPr>
                <w:rFonts w:ascii="Verdana" w:hAnsi="Verdana"/>
                <w:sz w:val="16"/>
                <w:szCs w:val="16"/>
                <w:lang w:val="en-US"/>
              </w:rPr>
              <w:t>that which</w:t>
            </w:r>
            <w:r w:rsidRPr="00492A7E">
              <w:rPr>
                <w:rFonts w:ascii="Verdana" w:hAnsi="Verdana"/>
                <w:sz w:val="16"/>
                <w:szCs w:val="16"/>
                <w:lang w:val="en-US"/>
              </w:rPr>
              <w:t xml:space="preserve"> replaces it, and specifically to the integrity requirements of the wiring is this type of systems that operate under the principle "energize to shoot".</w:t>
            </w:r>
            <w:r w:rsidRPr="00492A7E">
              <w:rPr>
                <w:lang w:val="en-US"/>
              </w:rPr>
              <w:t xml:space="preserve"> </w:t>
            </w:r>
          </w:p>
        </w:tc>
      </w:tr>
      <w:tr w:rsidR="00FB5709" w:rsidRPr="00FB5709" w14:paraId="379F4A68" w14:textId="77777777" w:rsidTr="00FB5709">
        <w:tc>
          <w:tcPr>
            <w:tcW w:w="4788" w:type="dxa"/>
          </w:tcPr>
          <w:p w14:paraId="76B35526"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Los elementos de este sistema deben corresponder a los que se determinen en la ingeniería del proyecto y al Análisis de Riesgos de la instalación, contando como mínimo con los siguientes elementos:</w:t>
            </w:r>
          </w:p>
        </w:tc>
        <w:tc>
          <w:tcPr>
            <w:tcW w:w="4788" w:type="dxa"/>
          </w:tcPr>
          <w:p w14:paraId="58D67DA7"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elements of this system must correspond to those that are determined in the engineering of the project and the Risk Analysis of the installation, counting with at least the following elements:</w:t>
            </w:r>
            <w:r w:rsidRPr="00492A7E">
              <w:rPr>
                <w:lang w:val="en-US"/>
              </w:rPr>
              <w:t xml:space="preserve"> </w:t>
            </w:r>
          </w:p>
        </w:tc>
      </w:tr>
      <w:tr w:rsidR="00FB5709" w:rsidRPr="00FB5709" w14:paraId="3370FDA6" w14:textId="77777777" w:rsidTr="00FB5709">
        <w:tc>
          <w:tcPr>
            <w:tcW w:w="4788" w:type="dxa"/>
          </w:tcPr>
          <w:p w14:paraId="74F65058"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Detector de humo;</w:t>
            </w:r>
          </w:p>
        </w:tc>
        <w:tc>
          <w:tcPr>
            <w:tcW w:w="4788" w:type="dxa"/>
          </w:tcPr>
          <w:p w14:paraId="287534A2" w14:textId="77777777" w:rsidR="00FB5709" w:rsidRPr="009834B8" w:rsidRDefault="009834B8" w:rsidP="00FB5709">
            <w:pPr>
              <w:spacing w:after="101" w:line="244" w:lineRule="atLeast"/>
              <w:jc w:val="both"/>
              <w:rPr>
                <w:lang w:val="en-US"/>
              </w:rPr>
            </w:pPr>
            <w:r w:rsidRPr="009834B8">
              <w:rPr>
                <w:rFonts w:ascii="Verdana" w:hAnsi="Verdana"/>
                <w:b/>
                <w:bCs/>
                <w:sz w:val="16"/>
                <w:szCs w:val="16"/>
                <w:lang w:val="en-US"/>
              </w:rPr>
              <w:t>a</w:t>
            </w:r>
            <w:r w:rsidR="00FB5709" w:rsidRPr="009834B8">
              <w:rPr>
                <w:rFonts w:ascii="Verdana" w:hAnsi="Verdana"/>
                <w:b/>
                <w:bCs/>
                <w:sz w:val="16"/>
                <w:szCs w:val="16"/>
                <w:lang w:val="en-US"/>
              </w:rPr>
              <w:t>)</w:t>
            </w:r>
            <w:r w:rsidR="00FB5709" w:rsidRPr="009834B8">
              <w:rPr>
                <w:lang w:val="en-US"/>
              </w:rPr>
              <w:t xml:space="preserve"> </w:t>
            </w:r>
            <w:r w:rsidR="00FB5709" w:rsidRPr="009834B8">
              <w:rPr>
                <w:rFonts w:ascii="Verdana" w:hAnsi="Verdana"/>
                <w:b/>
                <w:bCs/>
                <w:sz w:val="16"/>
                <w:szCs w:val="16"/>
                <w:lang w:val="en-US"/>
              </w:rPr>
              <w:t xml:space="preserve">              </w:t>
            </w:r>
            <w:r w:rsidR="00FB5709" w:rsidRPr="009834B8">
              <w:rPr>
                <w:rFonts w:ascii="Verdana" w:hAnsi="Verdana"/>
                <w:sz w:val="16"/>
                <w:szCs w:val="16"/>
                <w:lang w:val="en-US"/>
              </w:rPr>
              <w:t>Smoke detector;</w:t>
            </w:r>
            <w:r w:rsidR="00FB5709" w:rsidRPr="009834B8">
              <w:rPr>
                <w:lang w:val="en-US"/>
              </w:rPr>
              <w:t xml:space="preserve"> </w:t>
            </w:r>
          </w:p>
        </w:tc>
      </w:tr>
      <w:tr w:rsidR="00FB5709" w:rsidRPr="00FB5709" w14:paraId="16EA2800" w14:textId="77777777" w:rsidTr="00FB5709">
        <w:tc>
          <w:tcPr>
            <w:tcW w:w="4788" w:type="dxa"/>
          </w:tcPr>
          <w:p w14:paraId="10BF9822"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Detector térmico;</w:t>
            </w:r>
          </w:p>
        </w:tc>
        <w:tc>
          <w:tcPr>
            <w:tcW w:w="4788" w:type="dxa"/>
          </w:tcPr>
          <w:p w14:paraId="213C0720"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b)</w:t>
            </w:r>
            <w:r w:rsidRPr="009834B8">
              <w:rPr>
                <w:lang w:val="en-US"/>
              </w:rPr>
              <w:t xml:space="preserve"> </w:t>
            </w:r>
            <w:r w:rsidRPr="009834B8">
              <w:rPr>
                <w:rFonts w:ascii="Verdana" w:hAnsi="Verdana"/>
                <w:sz w:val="16"/>
                <w:szCs w:val="16"/>
                <w:lang w:val="en-US"/>
              </w:rPr>
              <w:t>              Thermal detector;</w:t>
            </w:r>
            <w:r w:rsidRPr="009834B8">
              <w:rPr>
                <w:lang w:val="en-US"/>
              </w:rPr>
              <w:t xml:space="preserve"> </w:t>
            </w:r>
          </w:p>
        </w:tc>
      </w:tr>
      <w:tr w:rsidR="00FB5709" w:rsidRPr="00FB5709" w14:paraId="5002BF03" w14:textId="77777777" w:rsidTr="00FB5709">
        <w:tc>
          <w:tcPr>
            <w:tcW w:w="4788" w:type="dxa"/>
          </w:tcPr>
          <w:p w14:paraId="300D4584"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Detector de fuego;</w:t>
            </w:r>
          </w:p>
        </w:tc>
        <w:tc>
          <w:tcPr>
            <w:tcW w:w="4788" w:type="dxa"/>
          </w:tcPr>
          <w:p w14:paraId="0830B7AB"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c)</w:t>
            </w:r>
            <w:r w:rsidRPr="009834B8">
              <w:rPr>
                <w:lang w:val="en-US"/>
              </w:rPr>
              <w:t xml:space="preserve"> </w:t>
            </w:r>
            <w:r w:rsidRPr="009834B8">
              <w:rPr>
                <w:rFonts w:ascii="Verdana" w:hAnsi="Verdana"/>
                <w:b/>
                <w:bCs/>
                <w:sz w:val="16"/>
                <w:szCs w:val="16"/>
                <w:lang w:val="en-US"/>
              </w:rPr>
              <w:t xml:space="preserve">              </w:t>
            </w:r>
            <w:r w:rsidRPr="009834B8">
              <w:rPr>
                <w:rFonts w:ascii="Verdana" w:hAnsi="Verdana"/>
                <w:sz w:val="16"/>
                <w:szCs w:val="16"/>
                <w:lang w:val="en-US"/>
              </w:rPr>
              <w:t>Fire detector;</w:t>
            </w:r>
            <w:r w:rsidRPr="009834B8">
              <w:rPr>
                <w:lang w:val="en-US"/>
              </w:rPr>
              <w:t xml:space="preserve"> </w:t>
            </w:r>
          </w:p>
        </w:tc>
      </w:tr>
      <w:tr w:rsidR="00FB5709" w:rsidRPr="00FB5709" w14:paraId="5DBCA269" w14:textId="77777777" w:rsidTr="00FB5709">
        <w:tc>
          <w:tcPr>
            <w:tcW w:w="4788" w:type="dxa"/>
          </w:tcPr>
          <w:p w14:paraId="1466B028"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Detector de gas combustible;</w:t>
            </w:r>
          </w:p>
        </w:tc>
        <w:tc>
          <w:tcPr>
            <w:tcW w:w="4788" w:type="dxa"/>
          </w:tcPr>
          <w:p w14:paraId="4280AEBF"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d)</w:t>
            </w:r>
            <w:r w:rsidRPr="009834B8">
              <w:rPr>
                <w:lang w:val="en-US"/>
              </w:rPr>
              <w:t xml:space="preserve"> </w:t>
            </w:r>
            <w:r w:rsidRPr="009834B8">
              <w:rPr>
                <w:rFonts w:ascii="Verdana" w:hAnsi="Verdana"/>
                <w:b/>
                <w:bCs/>
                <w:sz w:val="16"/>
                <w:szCs w:val="16"/>
                <w:lang w:val="en-US"/>
              </w:rPr>
              <w:t xml:space="preserve">              </w:t>
            </w:r>
            <w:r w:rsidRPr="009834B8">
              <w:rPr>
                <w:rFonts w:ascii="Verdana" w:hAnsi="Verdana"/>
                <w:sz w:val="16"/>
                <w:szCs w:val="16"/>
                <w:lang w:val="en-US"/>
              </w:rPr>
              <w:t>Fuel gas detector;</w:t>
            </w:r>
            <w:r w:rsidRPr="009834B8">
              <w:rPr>
                <w:lang w:val="en-US"/>
              </w:rPr>
              <w:t xml:space="preserve"> </w:t>
            </w:r>
          </w:p>
        </w:tc>
      </w:tr>
      <w:tr w:rsidR="00FB5709" w:rsidRPr="00FB5709" w14:paraId="04966510" w14:textId="77777777" w:rsidTr="00FB5709">
        <w:tc>
          <w:tcPr>
            <w:tcW w:w="4788" w:type="dxa"/>
          </w:tcPr>
          <w:p w14:paraId="28AF8BDC"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Detector de gas tóxico;</w:t>
            </w:r>
          </w:p>
        </w:tc>
        <w:tc>
          <w:tcPr>
            <w:tcW w:w="4788" w:type="dxa"/>
          </w:tcPr>
          <w:p w14:paraId="7195381B" w14:textId="77777777" w:rsidR="00FB5709" w:rsidRPr="009834B8" w:rsidRDefault="009834B8" w:rsidP="00FB5709">
            <w:pPr>
              <w:spacing w:after="101" w:line="244" w:lineRule="atLeast"/>
              <w:jc w:val="both"/>
              <w:rPr>
                <w:lang w:val="en-US"/>
              </w:rPr>
            </w:pPr>
            <w:r w:rsidRPr="009834B8">
              <w:rPr>
                <w:rFonts w:ascii="Verdana" w:hAnsi="Verdana"/>
                <w:b/>
                <w:bCs/>
                <w:sz w:val="16"/>
                <w:szCs w:val="16"/>
                <w:lang w:val="en-US"/>
              </w:rPr>
              <w:t>e</w:t>
            </w:r>
            <w:r w:rsidR="00FB5709" w:rsidRPr="009834B8">
              <w:rPr>
                <w:rFonts w:ascii="Verdana" w:hAnsi="Verdana"/>
                <w:b/>
                <w:bCs/>
                <w:sz w:val="16"/>
                <w:szCs w:val="16"/>
                <w:lang w:val="en-US"/>
              </w:rPr>
              <w:t>)</w:t>
            </w:r>
            <w:r w:rsidR="00FB5709" w:rsidRPr="009834B8">
              <w:rPr>
                <w:lang w:val="en-US"/>
              </w:rPr>
              <w:t xml:space="preserve"> </w:t>
            </w:r>
            <w:r w:rsidR="00FB5709" w:rsidRPr="009834B8">
              <w:rPr>
                <w:rFonts w:ascii="Verdana" w:hAnsi="Verdana"/>
                <w:b/>
                <w:bCs/>
                <w:sz w:val="16"/>
                <w:szCs w:val="16"/>
                <w:lang w:val="en-US"/>
              </w:rPr>
              <w:t xml:space="preserve">              </w:t>
            </w:r>
            <w:r w:rsidR="00FB5709" w:rsidRPr="009834B8">
              <w:rPr>
                <w:rFonts w:ascii="Verdana" w:hAnsi="Verdana"/>
                <w:sz w:val="16"/>
                <w:szCs w:val="16"/>
                <w:lang w:val="en-US"/>
              </w:rPr>
              <w:t>Toxic gas detector;</w:t>
            </w:r>
            <w:r w:rsidR="00FB5709" w:rsidRPr="009834B8">
              <w:rPr>
                <w:lang w:val="en-US"/>
              </w:rPr>
              <w:t xml:space="preserve"> </w:t>
            </w:r>
          </w:p>
        </w:tc>
      </w:tr>
      <w:tr w:rsidR="00FB5709" w:rsidRPr="00FB5709" w14:paraId="1A2B5464" w14:textId="77777777" w:rsidTr="00FB5709">
        <w:tc>
          <w:tcPr>
            <w:tcW w:w="4788" w:type="dxa"/>
          </w:tcPr>
          <w:p w14:paraId="18AFD707"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Alarmas audibles y visibles;</w:t>
            </w:r>
          </w:p>
        </w:tc>
        <w:tc>
          <w:tcPr>
            <w:tcW w:w="4788" w:type="dxa"/>
          </w:tcPr>
          <w:p w14:paraId="2CD8F492" w14:textId="77777777" w:rsidR="00FB5709" w:rsidRPr="009834B8" w:rsidRDefault="009834B8" w:rsidP="00FB5709">
            <w:pPr>
              <w:spacing w:after="101" w:line="244" w:lineRule="atLeast"/>
              <w:jc w:val="both"/>
              <w:rPr>
                <w:lang w:val="en-US"/>
              </w:rPr>
            </w:pPr>
            <w:r>
              <w:rPr>
                <w:rFonts w:ascii="Verdana" w:hAnsi="Verdana"/>
                <w:b/>
                <w:bCs/>
                <w:sz w:val="16"/>
                <w:szCs w:val="16"/>
                <w:lang w:val="en-US"/>
              </w:rPr>
              <w:t>f</w:t>
            </w:r>
            <w:r w:rsidR="00FB5709" w:rsidRPr="009834B8">
              <w:rPr>
                <w:rFonts w:ascii="Verdana" w:hAnsi="Verdana"/>
                <w:b/>
                <w:bCs/>
                <w:sz w:val="16"/>
                <w:szCs w:val="16"/>
                <w:lang w:val="en-US"/>
              </w:rPr>
              <w:t>)</w:t>
            </w:r>
            <w:r w:rsidR="00FB5709" w:rsidRPr="009834B8">
              <w:rPr>
                <w:lang w:val="en-US"/>
              </w:rPr>
              <w:t xml:space="preserve"> </w:t>
            </w:r>
            <w:r w:rsidR="00FB5709" w:rsidRPr="009834B8">
              <w:rPr>
                <w:rFonts w:ascii="Verdana" w:hAnsi="Verdana"/>
                <w:sz w:val="16"/>
                <w:szCs w:val="16"/>
                <w:lang w:val="en-US"/>
              </w:rPr>
              <w:t>              Audible and visible alarms;</w:t>
            </w:r>
            <w:r w:rsidR="00FB5709" w:rsidRPr="009834B8">
              <w:rPr>
                <w:lang w:val="en-US"/>
              </w:rPr>
              <w:t xml:space="preserve"> </w:t>
            </w:r>
          </w:p>
        </w:tc>
      </w:tr>
      <w:tr w:rsidR="00FB5709" w:rsidRPr="00FB5709" w14:paraId="2CDD019C" w14:textId="77777777" w:rsidTr="00FB5709">
        <w:tc>
          <w:tcPr>
            <w:tcW w:w="4788" w:type="dxa"/>
          </w:tcPr>
          <w:p w14:paraId="0B514185"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Generador de tonos y/o mensajes;</w:t>
            </w:r>
          </w:p>
        </w:tc>
        <w:tc>
          <w:tcPr>
            <w:tcW w:w="4788" w:type="dxa"/>
          </w:tcPr>
          <w:p w14:paraId="474B3FD7"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g)</w:t>
            </w:r>
            <w:r w:rsidRPr="009834B8">
              <w:rPr>
                <w:lang w:val="en-US"/>
              </w:rPr>
              <w:t xml:space="preserve"> </w:t>
            </w:r>
            <w:r w:rsidRPr="009834B8">
              <w:rPr>
                <w:rFonts w:ascii="Verdana" w:hAnsi="Verdana"/>
                <w:sz w:val="16"/>
                <w:szCs w:val="16"/>
                <w:lang w:val="en-US"/>
              </w:rPr>
              <w:t>              Generator of tones and/or messages;</w:t>
            </w:r>
            <w:r w:rsidRPr="009834B8">
              <w:rPr>
                <w:lang w:val="en-US"/>
              </w:rPr>
              <w:t xml:space="preserve"> </w:t>
            </w:r>
          </w:p>
        </w:tc>
      </w:tr>
      <w:tr w:rsidR="00FB5709" w:rsidRPr="00FB5709" w14:paraId="3EB20698" w14:textId="77777777" w:rsidTr="00FB5709">
        <w:tc>
          <w:tcPr>
            <w:tcW w:w="4788" w:type="dxa"/>
          </w:tcPr>
          <w:p w14:paraId="359383BB"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h)</w:t>
            </w:r>
            <w:r w:rsidRPr="00FB5709">
              <w:rPr>
                <w:rFonts w:ascii="Verdana" w:hAnsi="Verdana"/>
                <w:b/>
                <w:sz w:val="16"/>
                <w:szCs w:val="16"/>
              </w:rPr>
              <w:tab/>
            </w:r>
            <w:r w:rsidRPr="00FB5709">
              <w:rPr>
                <w:rFonts w:ascii="Verdana" w:hAnsi="Verdana"/>
                <w:sz w:val="16"/>
                <w:szCs w:val="16"/>
              </w:rPr>
              <w:t>Altoparlantes (bocinas);</w:t>
            </w:r>
          </w:p>
        </w:tc>
        <w:tc>
          <w:tcPr>
            <w:tcW w:w="4788" w:type="dxa"/>
          </w:tcPr>
          <w:p w14:paraId="77317067"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h)</w:t>
            </w:r>
            <w:r w:rsidRPr="009834B8">
              <w:rPr>
                <w:lang w:val="en-US"/>
              </w:rPr>
              <w:t xml:space="preserve"> </w:t>
            </w:r>
            <w:r w:rsidRPr="009834B8">
              <w:rPr>
                <w:rFonts w:ascii="Verdana" w:hAnsi="Verdana"/>
                <w:b/>
                <w:bCs/>
                <w:sz w:val="16"/>
                <w:szCs w:val="16"/>
                <w:lang w:val="en-US"/>
              </w:rPr>
              <w:t xml:space="preserve">              </w:t>
            </w:r>
            <w:r w:rsidRPr="009834B8">
              <w:rPr>
                <w:rFonts w:ascii="Verdana" w:hAnsi="Verdana"/>
                <w:sz w:val="16"/>
                <w:szCs w:val="16"/>
                <w:lang w:val="en-US"/>
              </w:rPr>
              <w:t>Loudspeakers (horns);</w:t>
            </w:r>
            <w:r w:rsidRPr="009834B8">
              <w:rPr>
                <w:lang w:val="en-US"/>
              </w:rPr>
              <w:t xml:space="preserve"> </w:t>
            </w:r>
          </w:p>
        </w:tc>
      </w:tr>
      <w:tr w:rsidR="00FB5709" w:rsidRPr="00FB5709" w14:paraId="5D1ED7DF" w14:textId="77777777" w:rsidTr="00FB5709">
        <w:tc>
          <w:tcPr>
            <w:tcW w:w="4788" w:type="dxa"/>
          </w:tcPr>
          <w:p w14:paraId="4EB3D3B4"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i)</w:t>
            </w:r>
            <w:r w:rsidRPr="00FB5709">
              <w:rPr>
                <w:rFonts w:ascii="Verdana" w:hAnsi="Verdana"/>
                <w:b/>
                <w:sz w:val="16"/>
                <w:szCs w:val="16"/>
              </w:rPr>
              <w:tab/>
            </w:r>
            <w:r w:rsidRPr="00FB5709">
              <w:rPr>
                <w:rFonts w:ascii="Verdana" w:hAnsi="Verdana"/>
                <w:sz w:val="16"/>
                <w:szCs w:val="16"/>
              </w:rPr>
              <w:t>Estaciones manuales de alarma;</w:t>
            </w:r>
          </w:p>
        </w:tc>
        <w:tc>
          <w:tcPr>
            <w:tcW w:w="4788" w:type="dxa"/>
          </w:tcPr>
          <w:p w14:paraId="63CD7C1A"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i)</w:t>
            </w:r>
            <w:r w:rsidRPr="009834B8">
              <w:rPr>
                <w:lang w:val="en-US"/>
              </w:rPr>
              <w:t xml:space="preserve"> </w:t>
            </w:r>
            <w:r w:rsidRPr="009834B8">
              <w:rPr>
                <w:rFonts w:ascii="Verdana" w:hAnsi="Verdana"/>
                <w:b/>
                <w:bCs/>
                <w:sz w:val="16"/>
                <w:szCs w:val="16"/>
                <w:lang w:val="en-US"/>
              </w:rPr>
              <w:t xml:space="preserve">              </w:t>
            </w:r>
            <w:r w:rsidRPr="009834B8">
              <w:rPr>
                <w:rFonts w:ascii="Verdana" w:hAnsi="Verdana"/>
                <w:sz w:val="16"/>
                <w:szCs w:val="16"/>
                <w:lang w:val="en-US"/>
              </w:rPr>
              <w:t>Manual alarm stations;</w:t>
            </w:r>
            <w:r w:rsidRPr="009834B8">
              <w:rPr>
                <w:lang w:val="en-US"/>
              </w:rPr>
              <w:t xml:space="preserve"> </w:t>
            </w:r>
          </w:p>
        </w:tc>
      </w:tr>
      <w:tr w:rsidR="00FB5709" w:rsidRPr="00FB5709" w14:paraId="59D7DE17" w14:textId="77777777" w:rsidTr="00FB5709">
        <w:tc>
          <w:tcPr>
            <w:tcW w:w="4788" w:type="dxa"/>
          </w:tcPr>
          <w:p w14:paraId="034C6B78"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j)</w:t>
            </w:r>
            <w:r w:rsidRPr="00FB5709">
              <w:rPr>
                <w:rFonts w:ascii="Verdana" w:hAnsi="Verdana"/>
                <w:b/>
                <w:sz w:val="16"/>
                <w:szCs w:val="16"/>
              </w:rPr>
              <w:tab/>
            </w:r>
            <w:r w:rsidRPr="00FB5709">
              <w:rPr>
                <w:rFonts w:ascii="Verdana" w:hAnsi="Verdana"/>
                <w:sz w:val="16"/>
                <w:szCs w:val="16"/>
              </w:rPr>
              <w:t>Procesadores;</w:t>
            </w:r>
          </w:p>
        </w:tc>
        <w:tc>
          <w:tcPr>
            <w:tcW w:w="4788" w:type="dxa"/>
          </w:tcPr>
          <w:p w14:paraId="25C38BD3"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j)</w:t>
            </w:r>
            <w:r w:rsidRPr="009834B8">
              <w:rPr>
                <w:lang w:val="en-US"/>
              </w:rPr>
              <w:t xml:space="preserve"> </w:t>
            </w:r>
            <w:r w:rsidRPr="009834B8">
              <w:rPr>
                <w:rFonts w:ascii="Verdana" w:hAnsi="Verdana"/>
                <w:b/>
                <w:bCs/>
                <w:sz w:val="16"/>
                <w:szCs w:val="16"/>
                <w:lang w:val="en-US"/>
              </w:rPr>
              <w:t xml:space="preserve">              </w:t>
            </w:r>
            <w:r w:rsidRPr="009834B8">
              <w:rPr>
                <w:rFonts w:ascii="Verdana" w:hAnsi="Verdana"/>
                <w:sz w:val="16"/>
                <w:szCs w:val="16"/>
                <w:lang w:val="en-US"/>
              </w:rPr>
              <w:t>Processors;</w:t>
            </w:r>
            <w:r w:rsidRPr="009834B8">
              <w:rPr>
                <w:lang w:val="en-US"/>
              </w:rPr>
              <w:t xml:space="preserve"> </w:t>
            </w:r>
          </w:p>
        </w:tc>
      </w:tr>
      <w:tr w:rsidR="00FB5709" w:rsidRPr="00FB5709" w14:paraId="15FC48C2" w14:textId="77777777" w:rsidTr="00FB5709">
        <w:tc>
          <w:tcPr>
            <w:tcW w:w="4788" w:type="dxa"/>
          </w:tcPr>
          <w:p w14:paraId="4970114A"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k)</w:t>
            </w:r>
            <w:r w:rsidRPr="00FB5709">
              <w:rPr>
                <w:rFonts w:ascii="Verdana" w:hAnsi="Verdana"/>
                <w:b/>
                <w:sz w:val="16"/>
                <w:szCs w:val="16"/>
              </w:rPr>
              <w:tab/>
            </w:r>
            <w:r w:rsidRPr="00FB5709">
              <w:rPr>
                <w:rFonts w:ascii="Verdana" w:hAnsi="Verdana"/>
                <w:sz w:val="16"/>
                <w:szCs w:val="16"/>
              </w:rPr>
              <w:t>Fuentes de alimentación;</w:t>
            </w:r>
          </w:p>
        </w:tc>
        <w:tc>
          <w:tcPr>
            <w:tcW w:w="4788" w:type="dxa"/>
          </w:tcPr>
          <w:p w14:paraId="6B54242A"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k)</w:t>
            </w:r>
            <w:r w:rsidRPr="009834B8">
              <w:rPr>
                <w:lang w:val="en-US"/>
              </w:rPr>
              <w:t xml:space="preserve"> </w:t>
            </w:r>
            <w:r w:rsidRPr="009834B8">
              <w:rPr>
                <w:rFonts w:ascii="Verdana" w:hAnsi="Verdana"/>
                <w:b/>
                <w:bCs/>
                <w:sz w:val="16"/>
                <w:szCs w:val="16"/>
                <w:lang w:val="en-US"/>
              </w:rPr>
              <w:t xml:space="preserve">              </w:t>
            </w:r>
            <w:r w:rsidRPr="009834B8">
              <w:rPr>
                <w:rFonts w:ascii="Verdana" w:hAnsi="Verdana"/>
                <w:sz w:val="16"/>
                <w:szCs w:val="16"/>
                <w:lang w:val="en-US"/>
              </w:rPr>
              <w:t>Power supplies;</w:t>
            </w:r>
            <w:r w:rsidRPr="009834B8">
              <w:rPr>
                <w:lang w:val="en-US"/>
              </w:rPr>
              <w:t xml:space="preserve"> </w:t>
            </w:r>
          </w:p>
        </w:tc>
      </w:tr>
      <w:tr w:rsidR="00FB5709" w:rsidRPr="00FB5709" w14:paraId="3D9E5B78" w14:textId="77777777" w:rsidTr="00FB5709">
        <w:tc>
          <w:tcPr>
            <w:tcW w:w="4788" w:type="dxa"/>
          </w:tcPr>
          <w:p w14:paraId="0A800ABA"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l)</w:t>
            </w:r>
            <w:r w:rsidRPr="00FB5709">
              <w:rPr>
                <w:rFonts w:ascii="Verdana" w:hAnsi="Verdana"/>
                <w:b/>
                <w:sz w:val="16"/>
                <w:szCs w:val="16"/>
              </w:rPr>
              <w:tab/>
            </w:r>
            <w:r w:rsidRPr="00FB5709">
              <w:rPr>
                <w:rFonts w:ascii="Verdana" w:hAnsi="Verdana"/>
                <w:sz w:val="16"/>
                <w:szCs w:val="16"/>
              </w:rPr>
              <w:t>Tarjetas de entrada/salida;</w:t>
            </w:r>
          </w:p>
        </w:tc>
        <w:tc>
          <w:tcPr>
            <w:tcW w:w="4788" w:type="dxa"/>
          </w:tcPr>
          <w:p w14:paraId="6D2849A6"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l)</w:t>
            </w:r>
            <w:r w:rsidRPr="009834B8">
              <w:rPr>
                <w:lang w:val="en-US"/>
              </w:rPr>
              <w:t xml:space="preserve"> </w:t>
            </w:r>
            <w:r w:rsidRPr="009834B8">
              <w:rPr>
                <w:rFonts w:ascii="Verdana" w:hAnsi="Verdana"/>
                <w:b/>
                <w:bCs/>
                <w:sz w:val="16"/>
                <w:szCs w:val="16"/>
                <w:lang w:val="en-US"/>
              </w:rPr>
              <w:t xml:space="preserve">              </w:t>
            </w:r>
            <w:r w:rsidRPr="009834B8">
              <w:rPr>
                <w:rFonts w:ascii="Verdana" w:hAnsi="Verdana"/>
                <w:sz w:val="16"/>
                <w:szCs w:val="16"/>
                <w:lang w:val="en-US"/>
              </w:rPr>
              <w:t>Entry/exit cards;</w:t>
            </w:r>
            <w:r w:rsidRPr="009834B8">
              <w:rPr>
                <w:lang w:val="en-US"/>
              </w:rPr>
              <w:t xml:space="preserve"> </w:t>
            </w:r>
          </w:p>
        </w:tc>
      </w:tr>
      <w:tr w:rsidR="00FB5709" w:rsidRPr="00FB5709" w14:paraId="400D35DC" w14:textId="77777777" w:rsidTr="00FB5709">
        <w:tc>
          <w:tcPr>
            <w:tcW w:w="4788" w:type="dxa"/>
          </w:tcPr>
          <w:p w14:paraId="7F27CF4D"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m)</w:t>
            </w:r>
            <w:r w:rsidRPr="00FB5709">
              <w:rPr>
                <w:rFonts w:ascii="Verdana" w:hAnsi="Verdana"/>
                <w:sz w:val="16"/>
                <w:szCs w:val="16"/>
              </w:rPr>
              <w:tab/>
              <w:t>Enlaces de comunicación, y</w:t>
            </w:r>
          </w:p>
        </w:tc>
        <w:tc>
          <w:tcPr>
            <w:tcW w:w="4788" w:type="dxa"/>
          </w:tcPr>
          <w:p w14:paraId="3548AC78"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m)</w:t>
            </w:r>
            <w:r w:rsidRPr="009834B8">
              <w:rPr>
                <w:lang w:val="en-US"/>
              </w:rPr>
              <w:t xml:space="preserve"> </w:t>
            </w:r>
            <w:r w:rsidRPr="009834B8">
              <w:rPr>
                <w:rFonts w:ascii="Verdana" w:hAnsi="Verdana"/>
                <w:sz w:val="16"/>
                <w:szCs w:val="16"/>
                <w:lang w:val="en-US"/>
              </w:rPr>
              <w:t>            Communication links, and</w:t>
            </w:r>
            <w:r w:rsidRPr="009834B8">
              <w:rPr>
                <w:lang w:val="en-US"/>
              </w:rPr>
              <w:t xml:space="preserve"> </w:t>
            </w:r>
          </w:p>
        </w:tc>
      </w:tr>
      <w:tr w:rsidR="00FB5709" w:rsidRPr="00FB5709" w14:paraId="12D84027" w14:textId="77777777" w:rsidTr="00FB5709">
        <w:tc>
          <w:tcPr>
            <w:tcW w:w="4788" w:type="dxa"/>
          </w:tcPr>
          <w:p w14:paraId="55D81096"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n)</w:t>
            </w:r>
            <w:r w:rsidRPr="00FB5709">
              <w:rPr>
                <w:rFonts w:ascii="Verdana" w:hAnsi="Verdana"/>
                <w:b/>
                <w:sz w:val="16"/>
                <w:szCs w:val="16"/>
              </w:rPr>
              <w:tab/>
            </w:r>
            <w:r w:rsidRPr="00FB5709">
              <w:rPr>
                <w:rFonts w:ascii="Verdana" w:hAnsi="Verdana"/>
                <w:sz w:val="16"/>
                <w:szCs w:val="16"/>
              </w:rPr>
              <w:t>Software.</w:t>
            </w:r>
          </w:p>
        </w:tc>
        <w:tc>
          <w:tcPr>
            <w:tcW w:w="4788" w:type="dxa"/>
          </w:tcPr>
          <w:p w14:paraId="5D013843"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n)</w:t>
            </w:r>
            <w:r w:rsidRPr="009834B8">
              <w:rPr>
                <w:lang w:val="en-US"/>
              </w:rPr>
              <w:t xml:space="preserve"> </w:t>
            </w:r>
            <w:r w:rsidRPr="009834B8">
              <w:rPr>
                <w:rFonts w:ascii="Verdana" w:hAnsi="Verdana"/>
                <w:b/>
                <w:bCs/>
                <w:sz w:val="16"/>
                <w:szCs w:val="16"/>
                <w:lang w:val="en-US"/>
              </w:rPr>
              <w:t xml:space="preserve">              </w:t>
            </w:r>
            <w:r w:rsidRPr="009834B8">
              <w:rPr>
                <w:rFonts w:ascii="Verdana" w:hAnsi="Verdana"/>
                <w:sz w:val="16"/>
                <w:szCs w:val="16"/>
                <w:lang w:val="en-US"/>
              </w:rPr>
              <w:t>Software.</w:t>
            </w:r>
            <w:r w:rsidRPr="009834B8">
              <w:rPr>
                <w:lang w:val="en-US"/>
              </w:rPr>
              <w:t xml:space="preserve"> </w:t>
            </w:r>
          </w:p>
        </w:tc>
      </w:tr>
      <w:tr w:rsidR="00FB5709" w:rsidRPr="00FB5709" w14:paraId="1420F340" w14:textId="77777777" w:rsidTr="00FB5709">
        <w:tc>
          <w:tcPr>
            <w:tcW w:w="4788" w:type="dxa"/>
          </w:tcPr>
          <w:p w14:paraId="0D21DB88" w14:textId="77777777" w:rsidR="00FB5709" w:rsidRPr="00FB5709" w:rsidRDefault="00FB5709" w:rsidP="00FB5709">
            <w:pPr>
              <w:pStyle w:val="Texto"/>
              <w:spacing w:line="244" w:lineRule="exact"/>
              <w:ind w:firstLine="0"/>
              <w:rPr>
                <w:rFonts w:ascii="Verdana" w:hAnsi="Verdana"/>
                <w:sz w:val="16"/>
                <w:szCs w:val="16"/>
              </w:rPr>
            </w:pPr>
            <w:r w:rsidRPr="00FB5709">
              <w:rPr>
                <w:rFonts w:ascii="Verdana" w:hAnsi="Verdana"/>
                <w:sz w:val="16"/>
                <w:szCs w:val="16"/>
              </w:rPr>
              <w:t>Los detectores de humo, sistemas de detección de gas y fuego, en las áreas específicas determinadas, deben estar monitoreando permanentemente y en caso de detección deben activar una alarma sonora y visual en el área y en el cuarto de control.</w:t>
            </w:r>
          </w:p>
        </w:tc>
        <w:tc>
          <w:tcPr>
            <w:tcW w:w="4788" w:type="dxa"/>
          </w:tcPr>
          <w:p w14:paraId="66EFAF32" w14:textId="77777777" w:rsidR="00FB5709" w:rsidRPr="009834B8" w:rsidRDefault="00FB5709" w:rsidP="00FB5709">
            <w:pPr>
              <w:spacing w:after="101" w:line="244" w:lineRule="atLeast"/>
              <w:jc w:val="both"/>
              <w:rPr>
                <w:lang w:val="en-US"/>
              </w:rPr>
            </w:pPr>
            <w:r w:rsidRPr="009834B8">
              <w:rPr>
                <w:rFonts w:ascii="Verdana" w:hAnsi="Verdana"/>
                <w:sz w:val="16"/>
                <w:szCs w:val="16"/>
                <w:lang w:val="en-US"/>
              </w:rPr>
              <w:t>Smoke detectors, gas and fire detection systems, in the specific areas determined, must be permanently monitoring and in case of detection they must activate a sound and visual alarm in the area and in the control room.</w:t>
            </w:r>
            <w:r w:rsidRPr="009834B8">
              <w:rPr>
                <w:lang w:val="en-US"/>
              </w:rPr>
              <w:t xml:space="preserve"> </w:t>
            </w:r>
          </w:p>
        </w:tc>
      </w:tr>
      <w:tr w:rsidR="00FB5709" w:rsidRPr="00FB5709" w14:paraId="1B0810ED" w14:textId="77777777" w:rsidTr="00FB5709">
        <w:tc>
          <w:tcPr>
            <w:tcW w:w="4788" w:type="dxa"/>
          </w:tcPr>
          <w:p w14:paraId="4F2088CF" w14:textId="77777777" w:rsidR="00FB5709" w:rsidRPr="00FB5709" w:rsidRDefault="00FB5709" w:rsidP="00FB5709">
            <w:pPr>
              <w:pStyle w:val="Texto"/>
              <w:spacing w:line="244" w:lineRule="exact"/>
              <w:ind w:firstLine="0"/>
              <w:rPr>
                <w:rFonts w:ascii="Verdana" w:hAnsi="Verdana"/>
                <w:sz w:val="16"/>
                <w:szCs w:val="16"/>
              </w:rPr>
            </w:pPr>
            <w:r w:rsidRPr="00FB5709">
              <w:rPr>
                <w:rFonts w:ascii="Verdana" w:hAnsi="Verdana"/>
                <w:b/>
                <w:sz w:val="16"/>
                <w:szCs w:val="16"/>
              </w:rPr>
              <w:t xml:space="preserve">8.3.17 </w:t>
            </w:r>
            <w:r w:rsidRPr="00FB5709">
              <w:rPr>
                <w:rFonts w:ascii="Verdana" w:hAnsi="Verdana"/>
                <w:sz w:val="16"/>
                <w:szCs w:val="16"/>
              </w:rPr>
              <w:t>Frentes de ataque</w:t>
            </w:r>
          </w:p>
        </w:tc>
        <w:tc>
          <w:tcPr>
            <w:tcW w:w="4788" w:type="dxa"/>
          </w:tcPr>
          <w:p w14:paraId="2E2D4DA2" w14:textId="77777777" w:rsidR="00FB5709" w:rsidRPr="00CD2F7D" w:rsidRDefault="00FB5709" w:rsidP="00FB5709">
            <w:pPr>
              <w:spacing w:after="101" w:line="244" w:lineRule="atLeast"/>
              <w:jc w:val="both"/>
              <w:rPr>
                <w:lang w:val="en-US"/>
              </w:rPr>
            </w:pPr>
            <w:r w:rsidRPr="00CD2F7D">
              <w:rPr>
                <w:rFonts w:ascii="Verdana" w:hAnsi="Verdana"/>
                <w:b/>
                <w:bCs/>
                <w:sz w:val="16"/>
                <w:szCs w:val="16"/>
                <w:lang w:val="en-US"/>
              </w:rPr>
              <w:t xml:space="preserve">8.3.17 </w:t>
            </w:r>
            <w:r w:rsidRPr="00CD2F7D">
              <w:rPr>
                <w:rFonts w:ascii="Verdana" w:hAnsi="Verdana"/>
                <w:bCs/>
                <w:sz w:val="16"/>
                <w:szCs w:val="16"/>
                <w:lang w:val="en-US"/>
              </w:rPr>
              <w:t>Attack</w:t>
            </w:r>
            <w:r w:rsidRPr="00CD2F7D">
              <w:rPr>
                <w:lang w:val="en-US"/>
              </w:rPr>
              <w:t xml:space="preserve"> </w:t>
            </w:r>
            <w:r w:rsidRPr="00CD2F7D">
              <w:rPr>
                <w:rFonts w:ascii="Verdana" w:hAnsi="Verdana"/>
                <w:sz w:val="16"/>
                <w:szCs w:val="16"/>
                <w:lang w:val="en-US"/>
              </w:rPr>
              <w:t>fronts</w:t>
            </w:r>
            <w:r w:rsidRPr="00CD2F7D">
              <w:rPr>
                <w:lang w:val="en-US"/>
              </w:rPr>
              <w:t xml:space="preserve"> </w:t>
            </w:r>
          </w:p>
        </w:tc>
      </w:tr>
      <w:tr w:rsidR="00FB5709" w:rsidRPr="00FB5709" w14:paraId="286A5C56" w14:textId="77777777" w:rsidTr="00FB5709">
        <w:tc>
          <w:tcPr>
            <w:tcW w:w="4788" w:type="dxa"/>
          </w:tcPr>
          <w:p w14:paraId="1F7E1C1B" w14:textId="77777777" w:rsidR="00FB5709" w:rsidRPr="00FB5709" w:rsidRDefault="00FB5709" w:rsidP="00FB5709">
            <w:pPr>
              <w:pStyle w:val="Texto"/>
              <w:spacing w:line="244" w:lineRule="exact"/>
              <w:ind w:firstLine="0"/>
              <w:rPr>
                <w:rFonts w:ascii="Verdana" w:hAnsi="Verdana"/>
                <w:sz w:val="16"/>
                <w:szCs w:val="16"/>
              </w:rPr>
            </w:pPr>
            <w:r w:rsidRPr="00FB5709">
              <w:rPr>
                <w:rFonts w:ascii="Verdana" w:hAnsi="Verdana"/>
                <w:sz w:val="16"/>
                <w:szCs w:val="16"/>
              </w:rPr>
              <w:t>Los frentes de ataque en las instalaciones terrestres de almacenamiento deben diseñarse cumpliendo como mínimo con los aspectos siguientes:</w:t>
            </w:r>
          </w:p>
        </w:tc>
        <w:tc>
          <w:tcPr>
            <w:tcW w:w="4788" w:type="dxa"/>
          </w:tcPr>
          <w:p w14:paraId="440900A4" w14:textId="77777777" w:rsidR="00FB5709" w:rsidRPr="00CD2F7D" w:rsidRDefault="00FB5709" w:rsidP="00FB5709">
            <w:pPr>
              <w:spacing w:after="101" w:line="244" w:lineRule="atLeast"/>
              <w:jc w:val="both"/>
              <w:rPr>
                <w:lang w:val="en-US"/>
              </w:rPr>
            </w:pPr>
            <w:r w:rsidRPr="00CD2F7D">
              <w:rPr>
                <w:rFonts w:ascii="Verdana" w:hAnsi="Verdana"/>
                <w:sz w:val="16"/>
                <w:szCs w:val="16"/>
                <w:lang w:val="en-US"/>
              </w:rPr>
              <w:t xml:space="preserve">The fronts of attack in the terrestrial storage </w:t>
            </w:r>
            <w:r w:rsidR="00584EB1" w:rsidRPr="00CD2F7D">
              <w:rPr>
                <w:rFonts w:ascii="Verdana" w:hAnsi="Verdana"/>
                <w:sz w:val="16"/>
                <w:szCs w:val="16"/>
                <w:lang w:val="en-US"/>
              </w:rPr>
              <w:t>installations</w:t>
            </w:r>
            <w:r w:rsidRPr="00CD2F7D">
              <w:rPr>
                <w:rFonts w:ascii="Verdana" w:hAnsi="Verdana"/>
                <w:sz w:val="16"/>
                <w:szCs w:val="16"/>
                <w:lang w:val="en-US"/>
              </w:rPr>
              <w:t xml:space="preserve"> must be designed to comply with at least the following aspects:</w:t>
            </w:r>
            <w:r w:rsidRPr="00CD2F7D">
              <w:rPr>
                <w:lang w:val="en-US"/>
              </w:rPr>
              <w:t xml:space="preserve"> </w:t>
            </w:r>
          </w:p>
        </w:tc>
      </w:tr>
      <w:tr w:rsidR="00FB5709" w:rsidRPr="00FB5709" w14:paraId="08F68877" w14:textId="77777777" w:rsidTr="00FB5709">
        <w:tc>
          <w:tcPr>
            <w:tcW w:w="4788" w:type="dxa"/>
          </w:tcPr>
          <w:p w14:paraId="13651108"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Análisis de Riesgos y Análisis de Consecuencias (por radiación de fuego, cantidad y tipo de Producto, vientos dominantes, efecto dominó por agrupación y distanciamiento entre tanques, entre otros);</w:t>
            </w:r>
          </w:p>
        </w:tc>
        <w:tc>
          <w:tcPr>
            <w:tcW w:w="4788" w:type="dxa"/>
          </w:tcPr>
          <w:p w14:paraId="274B25D1" w14:textId="77777777" w:rsidR="00FB5709" w:rsidRPr="00492A7E" w:rsidRDefault="009834B8" w:rsidP="00FB5709">
            <w:pPr>
              <w:spacing w:after="101" w:line="244"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Risk Analysis and Consequence Analysis (by fire radiation, quantity and type of product, prevailing winds, domino effect by grouping and distance between tanks, among others);</w:t>
            </w:r>
            <w:r w:rsidR="00FB5709" w:rsidRPr="00492A7E">
              <w:rPr>
                <w:lang w:val="en-US"/>
              </w:rPr>
              <w:t xml:space="preserve"> </w:t>
            </w:r>
          </w:p>
        </w:tc>
      </w:tr>
      <w:tr w:rsidR="00FB5709" w:rsidRPr="00FB5709" w14:paraId="153A84A2" w14:textId="77777777" w:rsidTr="00FB5709">
        <w:tc>
          <w:tcPr>
            <w:tcW w:w="4788" w:type="dxa"/>
          </w:tcPr>
          <w:p w14:paraId="74DDDFEB"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Diseño de los sistemas fijos de prevención y ataque a incendios;</w:t>
            </w:r>
          </w:p>
        </w:tc>
        <w:tc>
          <w:tcPr>
            <w:tcW w:w="4788" w:type="dxa"/>
          </w:tcPr>
          <w:p w14:paraId="7EE43E64" w14:textId="77777777" w:rsidR="00FB5709" w:rsidRPr="00492A7E" w:rsidRDefault="00FB5709" w:rsidP="00FB5709">
            <w:pPr>
              <w:spacing w:after="101" w:line="244"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Design of fixed fire prevention and attack systems;</w:t>
            </w:r>
            <w:r w:rsidRPr="00492A7E">
              <w:rPr>
                <w:lang w:val="en-US"/>
              </w:rPr>
              <w:t xml:space="preserve"> </w:t>
            </w:r>
          </w:p>
        </w:tc>
      </w:tr>
      <w:tr w:rsidR="00FB5709" w:rsidRPr="00FB5709" w14:paraId="370337D4" w14:textId="77777777" w:rsidTr="00FB5709">
        <w:tc>
          <w:tcPr>
            <w:tcW w:w="4788" w:type="dxa"/>
          </w:tcPr>
          <w:p w14:paraId="00FEE989"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Sistemas de detección para mitigación temprana de emergencias por fuego;</w:t>
            </w:r>
          </w:p>
        </w:tc>
        <w:tc>
          <w:tcPr>
            <w:tcW w:w="4788" w:type="dxa"/>
          </w:tcPr>
          <w:p w14:paraId="4E51E677" w14:textId="77777777" w:rsidR="00FB5709" w:rsidRPr="00492A7E" w:rsidRDefault="00FB5709" w:rsidP="00FB5709">
            <w:pPr>
              <w:spacing w:after="101" w:line="244"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Detection systems for early mitigation of fire emergencies;</w:t>
            </w:r>
            <w:r w:rsidRPr="00492A7E">
              <w:rPr>
                <w:lang w:val="en-US"/>
              </w:rPr>
              <w:t xml:space="preserve"> </w:t>
            </w:r>
          </w:p>
        </w:tc>
      </w:tr>
      <w:tr w:rsidR="00FB5709" w:rsidRPr="00FB5709" w14:paraId="2000D808" w14:textId="77777777" w:rsidTr="00FB5709">
        <w:tc>
          <w:tcPr>
            <w:tcW w:w="4788" w:type="dxa"/>
          </w:tcPr>
          <w:p w14:paraId="118181BB"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Accesos para equipo móvil de emergencia;</w:t>
            </w:r>
          </w:p>
        </w:tc>
        <w:tc>
          <w:tcPr>
            <w:tcW w:w="4788" w:type="dxa"/>
          </w:tcPr>
          <w:p w14:paraId="305AA1E0" w14:textId="77777777" w:rsidR="00FB5709" w:rsidRPr="00492A7E" w:rsidRDefault="00FB5709" w:rsidP="00FB5709">
            <w:pPr>
              <w:spacing w:after="101" w:line="244"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Accesses for emergency mobile equipment;</w:t>
            </w:r>
            <w:r w:rsidRPr="00492A7E">
              <w:rPr>
                <w:lang w:val="en-US"/>
              </w:rPr>
              <w:t xml:space="preserve"> </w:t>
            </w:r>
          </w:p>
        </w:tc>
      </w:tr>
      <w:tr w:rsidR="00FB5709" w:rsidRPr="00FB5709" w14:paraId="5C8E10E0" w14:textId="77777777" w:rsidTr="00FB5709">
        <w:tc>
          <w:tcPr>
            <w:tcW w:w="4788" w:type="dxa"/>
          </w:tcPr>
          <w:p w14:paraId="5B6C7396"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Acceso por 2 lados del área;</w:t>
            </w:r>
          </w:p>
        </w:tc>
        <w:tc>
          <w:tcPr>
            <w:tcW w:w="4788" w:type="dxa"/>
          </w:tcPr>
          <w:p w14:paraId="6A9B22AC" w14:textId="77777777" w:rsidR="00FB5709" w:rsidRPr="00492A7E" w:rsidRDefault="009834B8" w:rsidP="00FB5709">
            <w:pPr>
              <w:spacing w:after="101" w:line="244"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Access on 2 sides of the area;</w:t>
            </w:r>
            <w:r w:rsidR="00FB5709" w:rsidRPr="00492A7E">
              <w:rPr>
                <w:lang w:val="en-US"/>
              </w:rPr>
              <w:t xml:space="preserve"> </w:t>
            </w:r>
          </w:p>
        </w:tc>
      </w:tr>
      <w:tr w:rsidR="00FB5709" w:rsidRPr="00FB5709" w14:paraId="27A74441" w14:textId="77777777" w:rsidTr="00FB5709">
        <w:tc>
          <w:tcPr>
            <w:tcW w:w="4788" w:type="dxa"/>
          </w:tcPr>
          <w:p w14:paraId="512A4CE5"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Disponer de ruta de acceso principal y alterna, y</w:t>
            </w:r>
          </w:p>
        </w:tc>
        <w:tc>
          <w:tcPr>
            <w:tcW w:w="4788" w:type="dxa"/>
          </w:tcPr>
          <w:p w14:paraId="5ED4E021" w14:textId="77777777" w:rsidR="00FB5709" w:rsidRPr="00492A7E" w:rsidRDefault="009834B8" w:rsidP="00FB5709">
            <w:pPr>
              <w:spacing w:after="101" w:line="244"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Have a main and alternate access route, and</w:t>
            </w:r>
            <w:r w:rsidR="00FB5709" w:rsidRPr="00492A7E">
              <w:rPr>
                <w:lang w:val="en-US"/>
              </w:rPr>
              <w:t xml:space="preserve"> </w:t>
            </w:r>
          </w:p>
        </w:tc>
      </w:tr>
      <w:tr w:rsidR="00FB5709" w:rsidRPr="00FB5709" w14:paraId="7998D8D7" w14:textId="77777777" w:rsidTr="00FB5709">
        <w:tc>
          <w:tcPr>
            <w:tcW w:w="4788" w:type="dxa"/>
          </w:tcPr>
          <w:p w14:paraId="56F24B87"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g)</w:t>
            </w:r>
            <w:r w:rsidRPr="00FB5709">
              <w:rPr>
                <w:rFonts w:ascii="Verdana" w:hAnsi="Verdana"/>
                <w:b/>
                <w:sz w:val="16"/>
                <w:szCs w:val="16"/>
              </w:rPr>
              <w:tab/>
            </w:r>
            <w:r w:rsidRPr="00FB5709">
              <w:rPr>
                <w:rFonts w:ascii="Verdana" w:hAnsi="Verdana"/>
                <w:sz w:val="16"/>
                <w:szCs w:val="16"/>
              </w:rPr>
              <w:t>Requerimientos de acceso en función de las capacidades del equipo fijo.</w:t>
            </w:r>
          </w:p>
        </w:tc>
        <w:tc>
          <w:tcPr>
            <w:tcW w:w="4788" w:type="dxa"/>
          </w:tcPr>
          <w:p w14:paraId="284852AF" w14:textId="77777777" w:rsidR="00FB5709" w:rsidRPr="00CD2F7D" w:rsidRDefault="00FB5709" w:rsidP="00FB5709">
            <w:pPr>
              <w:spacing w:after="101" w:line="244" w:lineRule="atLeast"/>
              <w:jc w:val="both"/>
              <w:rPr>
                <w:lang w:val="en-US"/>
              </w:rPr>
            </w:pPr>
            <w:r w:rsidRPr="00CD2F7D">
              <w:rPr>
                <w:rFonts w:ascii="Verdana" w:hAnsi="Verdana"/>
                <w:b/>
                <w:bCs/>
                <w:sz w:val="16"/>
                <w:szCs w:val="16"/>
                <w:lang w:val="en-US"/>
              </w:rPr>
              <w:t>g)</w:t>
            </w:r>
            <w:r w:rsidRPr="00CD2F7D">
              <w:rPr>
                <w:lang w:val="en-US"/>
              </w:rPr>
              <w:t xml:space="preserve"> </w:t>
            </w:r>
            <w:r w:rsidRPr="00CD2F7D">
              <w:rPr>
                <w:rFonts w:ascii="Verdana" w:hAnsi="Verdana"/>
                <w:b/>
                <w:bCs/>
                <w:sz w:val="16"/>
                <w:szCs w:val="16"/>
                <w:lang w:val="en-US"/>
              </w:rPr>
              <w:t xml:space="preserve">              </w:t>
            </w:r>
            <w:r w:rsidRPr="00CD2F7D">
              <w:rPr>
                <w:rFonts w:ascii="Verdana" w:hAnsi="Verdana"/>
                <w:sz w:val="16"/>
                <w:szCs w:val="16"/>
                <w:lang w:val="en-US"/>
              </w:rPr>
              <w:t>Access requirements depending on the capabilities of the fixed equipment.</w:t>
            </w:r>
            <w:r w:rsidRPr="00CD2F7D">
              <w:rPr>
                <w:lang w:val="en-US"/>
              </w:rPr>
              <w:t xml:space="preserve"> </w:t>
            </w:r>
          </w:p>
        </w:tc>
      </w:tr>
      <w:tr w:rsidR="00FB5709" w:rsidRPr="00FB5709" w14:paraId="5056223F" w14:textId="77777777" w:rsidTr="00FB5709">
        <w:tc>
          <w:tcPr>
            <w:tcW w:w="4788" w:type="dxa"/>
          </w:tcPr>
          <w:p w14:paraId="77C3A511" w14:textId="77777777" w:rsidR="00FB5709" w:rsidRPr="009834B8" w:rsidRDefault="00FB5709" w:rsidP="00FB5709">
            <w:pPr>
              <w:pStyle w:val="Texto"/>
              <w:spacing w:line="244" w:lineRule="exact"/>
              <w:ind w:firstLine="0"/>
              <w:rPr>
                <w:rFonts w:ascii="Verdana" w:hAnsi="Verdana"/>
                <w:b/>
                <w:sz w:val="16"/>
                <w:szCs w:val="16"/>
              </w:rPr>
            </w:pPr>
            <w:r w:rsidRPr="009834B8">
              <w:rPr>
                <w:rFonts w:ascii="Verdana" w:hAnsi="Verdana"/>
                <w:b/>
                <w:sz w:val="16"/>
                <w:szCs w:val="16"/>
              </w:rPr>
              <w:t>Acceso para el combate contra incendio:</w:t>
            </w:r>
          </w:p>
        </w:tc>
        <w:tc>
          <w:tcPr>
            <w:tcW w:w="4788" w:type="dxa"/>
          </w:tcPr>
          <w:p w14:paraId="27A06BD9" w14:textId="77777777" w:rsidR="00FB5709" w:rsidRPr="00CD2F7D" w:rsidRDefault="00FB5709" w:rsidP="00FB5709">
            <w:pPr>
              <w:spacing w:after="101" w:line="244" w:lineRule="atLeast"/>
              <w:jc w:val="both"/>
              <w:rPr>
                <w:b/>
                <w:lang w:val="en-US"/>
              </w:rPr>
            </w:pPr>
            <w:r w:rsidRPr="00CD2F7D">
              <w:rPr>
                <w:rFonts w:ascii="Verdana" w:hAnsi="Verdana"/>
                <w:b/>
                <w:sz w:val="16"/>
                <w:szCs w:val="16"/>
                <w:lang w:val="en-US"/>
              </w:rPr>
              <w:t>Access for firefighting:</w:t>
            </w:r>
            <w:r w:rsidRPr="00CD2F7D">
              <w:rPr>
                <w:b/>
                <w:lang w:val="en-US"/>
              </w:rPr>
              <w:t xml:space="preserve"> </w:t>
            </w:r>
          </w:p>
        </w:tc>
      </w:tr>
      <w:tr w:rsidR="00FB5709" w:rsidRPr="00FB5709" w14:paraId="75B425BE" w14:textId="77777777" w:rsidTr="00FB5709">
        <w:tc>
          <w:tcPr>
            <w:tcW w:w="4788" w:type="dxa"/>
          </w:tcPr>
          <w:p w14:paraId="136CB07E" w14:textId="77777777" w:rsidR="00FB5709" w:rsidRPr="00FB5709" w:rsidRDefault="00FB5709" w:rsidP="00FB5709">
            <w:pPr>
              <w:pStyle w:val="Texto"/>
              <w:spacing w:line="244" w:lineRule="exact"/>
              <w:ind w:firstLine="0"/>
              <w:rPr>
                <w:rFonts w:ascii="Verdana" w:hAnsi="Verdana"/>
                <w:sz w:val="16"/>
                <w:szCs w:val="16"/>
              </w:rPr>
            </w:pPr>
            <w:r w:rsidRPr="00FB5709">
              <w:rPr>
                <w:rFonts w:ascii="Verdana" w:hAnsi="Verdana"/>
                <w:sz w:val="16"/>
                <w:szCs w:val="16"/>
              </w:rPr>
              <w:t>La distribución de las instalaciones, incluyendo el arreglo y ubicación de las vías de acceso, pasillos, puertas y equipo operativo, deben diseñarse de forma que permita al personal y al equipo contra incendio ingresar a las instalaciones en cualquier área afectada de acuerdo al de acuerdo al Análisis de Riesgos y al plan de respuesta a emergencias de la instalación.</w:t>
            </w:r>
          </w:p>
        </w:tc>
        <w:tc>
          <w:tcPr>
            <w:tcW w:w="4788" w:type="dxa"/>
          </w:tcPr>
          <w:p w14:paraId="4BBB90F0" w14:textId="77777777" w:rsidR="00FB5709" w:rsidRPr="00492A7E" w:rsidRDefault="00FB5709" w:rsidP="00FB5709">
            <w:pPr>
              <w:spacing w:after="101" w:line="244" w:lineRule="atLeast"/>
              <w:jc w:val="both"/>
              <w:rPr>
                <w:lang w:val="en-US"/>
              </w:rPr>
            </w:pPr>
            <w:r w:rsidRPr="00492A7E">
              <w:rPr>
                <w:rFonts w:ascii="Verdana" w:hAnsi="Verdana"/>
                <w:sz w:val="16"/>
                <w:szCs w:val="16"/>
                <w:lang w:val="en-US"/>
              </w:rPr>
              <w:t xml:space="preserve">The distribution of the </w:t>
            </w:r>
            <w:r w:rsidR="00584EB1">
              <w:rPr>
                <w:rFonts w:ascii="Verdana" w:hAnsi="Verdana"/>
                <w:sz w:val="16"/>
                <w:szCs w:val="16"/>
                <w:lang w:val="en-US"/>
              </w:rPr>
              <w:t>installations</w:t>
            </w:r>
            <w:r w:rsidRPr="00492A7E">
              <w:rPr>
                <w:rFonts w:ascii="Verdana" w:hAnsi="Verdana"/>
                <w:sz w:val="16"/>
                <w:szCs w:val="16"/>
                <w:lang w:val="en-US"/>
              </w:rPr>
              <w:t xml:space="preserve">, including the arrangement and location of the access roads, corridors, doors and operative equipment, must be designed in a way that allows fire personnel and equipment to enter the </w:t>
            </w:r>
            <w:r w:rsidR="00584EB1">
              <w:rPr>
                <w:rFonts w:ascii="Verdana" w:hAnsi="Verdana"/>
                <w:sz w:val="16"/>
                <w:szCs w:val="16"/>
                <w:lang w:val="en-US"/>
              </w:rPr>
              <w:t>installations</w:t>
            </w:r>
            <w:r w:rsidRPr="00492A7E">
              <w:rPr>
                <w:rFonts w:ascii="Verdana" w:hAnsi="Verdana"/>
                <w:sz w:val="16"/>
                <w:szCs w:val="16"/>
                <w:lang w:val="en-US"/>
              </w:rPr>
              <w:t xml:space="preserve"> in any affected area according to the</w:t>
            </w:r>
            <w:r w:rsidRPr="00492A7E">
              <w:rPr>
                <w:lang w:val="en-US"/>
              </w:rPr>
              <w:t xml:space="preserve"> </w:t>
            </w:r>
            <w:r w:rsidRPr="00492A7E">
              <w:rPr>
                <w:rFonts w:ascii="Verdana" w:hAnsi="Verdana"/>
                <w:sz w:val="16"/>
                <w:szCs w:val="16"/>
                <w:lang w:val="en-US"/>
              </w:rPr>
              <w:t xml:space="preserve">Risk Analysis and the emergency response plan of the </w:t>
            </w:r>
            <w:r w:rsidR="00CA2C1B">
              <w:rPr>
                <w:rFonts w:ascii="Verdana" w:hAnsi="Verdana"/>
                <w:sz w:val="16"/>
                <w:szCs w:val="16"/>
                <w:lang w:val="en-US"/>
              </w:rPr>
              <w:t>installation</w:t>
            </w:r>
            <w:r w:rsidRPr="00492A7E">
              <w:rPr>
                <w:rFonts w:ascii="Verdana" w:hAnsi="Verdana"/>
                <w:sz w:val="16"/>
                <w:szCs w:val="16"/>
                <w:lang w:val="en-US"/>
              </w:rPr>
              <w:t>.</w:t>
            </w:r>
            <w:r w:rsidRPr="00492A7E">
              <w:rPr>
                <w:lang w:val="en-US"/>
              </w:rPr>
              <w:t xml:space="preserve"> </w:t>
            </w:r>
          </w:p>
        </w:tc>
      </w:tr>
      <w:tr w:rsidR="00FB5709" w:rsidRPr="00FB5709" w14:paraId="390EF562" w14:textId="77777777" w:rsidTr="00FB5709">
        <w:tc>
          <w:tcPr>
            <w:tcW w:w="4788" w:type="dxa"/>
          </w:tcPr>
          <w:p w14:paraId="1B18F312" w14:textId="77777777" w:rsidR="00FB5709" w:rsidRPr="00FB5709" w:rsidRDefault="00FB5709" w:rsidP="00FB5709">
            <w:pPr>
              <w:pStyle w:val="Texto"/>
              <w:spacing w:line="244" w:lineRule="exact"/>
              <w:ind w:firstLine="0"/>
              <w:rPr>
                <w:rFonts w:ascii="Verdana" w:hAnsi="Verdana"/>
                <w:sz w:val="16"/>
                <w:szCs w:val="16"/>
              </w:rPr>
            </w:pPr>
            <w:r w:rsidRPr="00FB5709">
              <w:rPr>
                <w:rFonts w:ascii="Verdana" w:hAnsi="Verdana"/>
                <w:b/>
                <w:sz w:val="16"/>
                <w:szCs w:val="16"/>
              </w:rPr>
              <w:t>8.3.18</w:t>
            </w:r>
            <w:r w:rsidRPr="00FB5709">
              <w:rPr>
                <w:rFonts w:ascii="Verdana" w:hAnsi="Verdana"/>
                <w:sz w:val="16"/>
                <w:szCs w:val="16"/>
              </w:rPr>
              <w:t xml:space="preserve"> Sistema de Protección Ambiental</w:t>
            </w:r>
          </w:p>
        </w:tc>
        <w:tc>
          <w:tcPr>
            <w:tcW w:w="4788" w:type="dxa"/>
          </w:tcPr>
          <w:p w14:paraId="2731B58F" w14:textId="77777777" w:rsidR="00FB5709" w:rsidRPr="009834B8" w:rsidRDefault="00FB5709" w:rsidP="00FB5709">
            <w:pPr>
              <w:spacing w:after="101" w:line="244" w:lineRule="atLeast"/>
              <w:jc w:val="both"/>
              <w:rPr>
                <w:lang w:val="en-US"/>
              </w:rPr>
            </w:pPr>
            <w:r w:rsidRPr="009834B8">
              <w:rPr>
                <w:rFonts w:ascii="Verdana" w:hAnsi="Verdana"/>
                <w:b/>
                <w:bCs/>
                <w:sz w:val="16"/>
                <w:szCs w:val="16"/>
                <w:lang w:val="en-US"/>
              </w:rPr>
              <w:t>8.3.18</w:t>
            </w:r>
            <w:r w:rsidRPr="009834B8">
              <w:rPr>
                <w:lang w:val="en-US"/>
              </w:rPr>
              <w:t xml:space="preserve"> </w:t>
            </w:r>
            <w:r w:rsidRPr="009834B8">
              <w:rPr>
                <w:rFonts w:ascii="Verdana" w:hAnsi="Verdana"/>
                <w:sz w:val="16"/>
                <w:szCs w:val="16"/>
                <w:lang w:val="en-US"/>
              </w:rPr>
              <w:t>Environmental Protection System</w:t>
            </w:r>
            <w:r w:rsidRPr="009834B8">
              <w:rPr>
                <w:lang w:val="en-US"/>
              </w:rPr>
              <w:t xml:space="preserve"> </w:t>
            </w:r>
          </w:p>
        </w:tc>
      </w:tr>
      <w:tr w:rsidR="00FB5709" w:rsidRPr="00FB5709" w14:paraId="129F1308" w14:textId="77777777" w:rsidTr="00FB5709">
        <w:tc>
          <w:tcPr>
            <w:tcW w:w="4788" w:type="dxa"/>
          </w:tcPr>
          <w:p w14:paraId="0DE8808E" w14:textId="77777777" w:rsidR="00FB5709" w:rsidRPr="00FB5709" w:rsidRDefault="00FB5709" w:rsidP="00FB5709">
            <w:pPr>
              <w:pStyle w:val="Texto"/>
              <w:spacing w:line="244" w:lineRule="exact"/>
              <w:ind w:firstLine="0"/>
              <w:rPr>
                <w:rFonts w:ascii="Verdana" w:hAnsi="Verdana"/>
                <w:sz w:val="16"/>
                <w:szCs w:val="16"/>
              </w:rPr>
            </w:pPr>
            <w:r w:rsidRPr="00FB5709">
              <w:rPr>
                <w:rFonts w:ascii="Verdana" w:hAnsi="Verdana"/>
                <w:sz w:val="16"/>
                <w:szCs w:val="16"/>
              </w:rPr>
              <w:t>El Regulado debe dar estricto cumplimiento a las Leyes, Reglamentos y Normas Oficiales Mexicanas, así como adoptar las mejores prácticas nacionales e internacionales en materia de Protección Ambiental en los siguientes aspectos:</w:t>
            </w:r>
          </w:p>
        </w:tc>
        <w:tc>
          <w:tcPr>
            <w:tcW w:w="4788" w:type="dxa"/>
          </w:tcPr>
          <w:p w14:paraId="2B9873CC" w14:textId="77777777" w:rsidR="00FB5709" w:rsidRPr="009834B8" w:rsidRDefault="00FB5709" w:rsidP="00FB5709">
            <w:pPr>
              <w:spacing w:after="101" w:line="244" w:lineRule="atLeast"/>
              <w:jc w:val="both"/>
              <w:rPr>
                <w:lang w:val="en-US"/>
              </w:rPr>
            </w:pPr>
            <w:r w:rsidRPr="009834B8">
              <w:rPr>
                <w:rFonts w:ascii="Verdana" w:hAnsi="Verdana"/>
                <w:sz w:val="16"/>
                <w:szCs w:val="16"/>
                <w:lang w:val="en-US"/>
              </w:rPr>
              <w:t xml:space="preserve">The Regulated </w:t>
            </w:r>
            <w:r w:rsidR="009834B8">
              <w:rPr>
                <w:rFonts w:ascii="Verdana" w:hAnsi="Verdana"/>
                <w:sz w:val="16"/>
                <w:szCs w:val="16"/>
                <w:lang w:val="en-US"/>
              </w:rPr>
              <w:t xml:space="preserve">party </w:t>
            </w:r>
            <w:r w:rsidRPr="009834B8">
              <w:rPr>
                <w:rFonts w:ascii="Verdana" w:hAnsi="Verdana"/>
                <w:sz w:val="16"/>
                <w:szCs w:val="16"/>
                <w:lang w:val="en-US"/>
              </w:rPr>
              <w:t>must give strict compliance to the Laws, Regulations and Official Mexican Standards, as well as adopt the best national and international practices in</w:t>
            </w:r>
            <w:r w:rsidR="009834B8">
              <w:rPr>
                <w:rFonts w:ascii="Verdana" w:hAnsi="Verdana"/>
                <w:sz w:val="16"/>
                <w:szCs w:val="16"/>
                <w:lang w:val="en-US"/>
              </w:rPr>
              <w:t xml:space="preserve"> matters of</w:t>
            </w:r>
            <w:r w:rsidRPr="009834B8">
              <w:rPr>
                <w:rFonts w:ascii="Verdana" w:hAnsi="Verdana"/>
                <w:sz w:val="16"/>
                <w:szCs w:val="16"/>
                <w:lang w:val="en-US"/>
              </w:rPr>
              <w:t xml:space="preserve"> Environmental Protection in the following aspects:</w:t>
            </w:r>
            <w:r w:rsidRPr="009834B8">
              <w:rPr>
                <w:lang w:val="en-US"/>
              </w:rPr>
              <w:t xml:space="preserve"> </w:t>
            </w:r>
          </w:p>
        </w:tc>
      </w:tr>
      <w:tr w:rsidR="00FB5709" w:rsidRPr="00FB5709" w14:paraId="78629C0A" w14:textId="77777777" w:rsidTr="00FB5709">
        <w:tc>
          <w:tcPr>
            <w:tcW w:w="4788" w:type="dxa"/>
          </w:tcPr>
          <w:p w14:paraId="7BA9DD0A"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Aire;</w:t>
            </w:r>
          </w:p>
        </w:tc>
        <w:tc>
          <w:tcPr>
            <w:tcW w:w="4788" w:type="dxa"/>
          </w:tcPr>
          <w:p w14:paraId="3E91BF3F" w14:textId="77777777" w:rsidR="00FB5709" w:rsidRPr="00EC69A0" w:rsidRDefault="009834B8" w:rsidP="00FB5709">
            <w:pPr>
              <w:spacing w:after="101" w:line="244" w:lineRule="atLeast"/>
              <w:jc w:val="both"/>
              <w:rPr>
                <w:lang w:val="en-US"/>
              </w:rPr>
            </w:pPr>
            <w:r w:rsidRPr="00EC69A0">
              <w:rPr>
                <w:rFonts w:ascii="Verdana" w:hAnsi="Verdana"/>
                <w:b/>
                <w:bCs/>
                <w:sz w:val="16"/>
                <w:szCs w:val="16"/>
                <w:lang w:val="en-US"/>
              </w:rPr>
              <w:t>a</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b/>
                <w:bCs/>
                <w:sz w:val="16"/>
                <w:szCs w:val="16"/>
                <w:lang w:val="en-US"/>
              </w:rPr>
              <w:t xml:space="preserve">              </w:t>
            </w:r>
            <w:r w:rsidR="00FB5709" w:rsidRPr="00EC69A0">
              <w:rPr>
                <w:rFonts w:ascii="Verdana" w:hAnsi="Verdana"/>
                <w:sz w:val="16"/>
                <w:szCs w:val="16"/>
                <w:lang w:val="en-US"/>
              </w:rPr>
              <w:t>Air;</w:t>
            </w:r>
            <w:r w:rsidR="00FB5709" w:rsidRPr="00EC69A0">
              <w:rPr>
                <w:lang w:val="en-US"/>
              </w:rPr>
              <w:t xml:space="preserve"> </w:t>
            </w:r>
          </w:p>
        </w:tc>
      </w:tr>
      <w:tr w:rsidR="00FB5709" w:rsidRPr="00FB5709" w14:paraId="25CDC033" w14:textId="77777777" w:rsidTr="00FB5709">
        <w:tc>
          <w:tcPr>
            <w:tcW w:w="4788" w:type="dxa"/>
          </w:tcPr>
          <w:p w14:paraId="7A0928C3"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Agua;</w:t>
            </w:r>
          </w:p>
        </w:tc>
        <w:tc>
          <w:tcPr>
            <w:tcW w:w="4788" w:type="dxa"/>
          </w:tcPr>
          <w:p w14:paraId="4C6DA7DE" w14:textId="77777777" w:rsidR="00FB5709" w:rsidRPr="00EC69A0" w:rsidRDefault="00FB5709" w:rsidP="00FB5709">
            <w:pPr>
              <w:spacing w:after="101" w:line="244" w:lineRule="atLeast"/>
              <w:jc w:val="both"/>
              <w:rPr>
                <w:lang w:val="en-US"/>
              </w:rPr>
            </w:pPr>
            <w:r w:rsidRPr="00EC69A0">
              <w:rPr>
                <w:rFonts w:ascii="Verdana" w:hAnsi="Verdana"/>
                <w:b/>
                <w:bCs/>
                <w:sz w:val="16"/>
                <w:szCs w:val="16"/>
                <w:lang w:val="en-US"/>
              </w:rPr>
              <w:t>b)</w:t>
            </w:r>
            <w:r w:rsidRPr="00EC69A0">
              <w:rPr>
                <w:lang w:val="en-US"/>
              </w:rPr>
              <w:t xml:space="preserve"> </w:t>
            </w:r>
            <w:r w:rsidRPr="00EC69A0">
              <w:rPr>
                <w:rFonts w:ascii="Verdana" w:hAnsi="Verdana"/>
                <w:sz w:val="16"/>
                <w:szCs w:val="16"/>
                <w:lang w:val="en-US"/>
              </w:rPr>
              <w:t>              Water;</w:t>
            </w:r>
            <w:r w:rsidRPr="00EC69A0">
              <w:rPr>
                <w:lang w:val="en-US"/>
              </w:rPr>
              <w:t xml:space="preserve"> </w:t>
            </w:r>
          </w:p>
        </w:tc>
      </w:tr>
      <w:tr w:rsidR="00FB5709" w:rsidRPr="00FB5709" w14:paraId="2DABF9E6" w14:textId="77777777" w:rsidTr="00FB5709">
        <w:tc>
          <w:tcPr>
            <w:tcW w:w="4788" w:type="dxa"/>
          </w:tcPr>
          <w:p w14:paraId="6153221E"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Suelo, subsuelo, manto acuífero, y</w:t>
            </w:r>
          </w:p>
        </w:tc>
        <w:tc>
          <w:tcPr>
            <w:tcW w:w="4788" w:type="dxa"/>
          </w:tcPr>
          <w:p w14:paraId="4D50BE93" w14:textId="77777777" w:rsidR="00FB5709" w:rsidRPr="00EC69A0" w:rsidRDefault="00FB5709" w:rsidP="00FB5709">
            <w:pPr>
              <w:spacing w:after="101" w:line="244" w:lineRule="atLeast"/>
              <w:jc w:val="both"/>
              <w:rPr>
                <w:lang w:val="en-US"/>
              </w:rPr>
            </w:pPr>
            <w:r w:rsidRPr="00EC69A0">
              <w:rPr>
                <w:rFonts w:ascii="Verdana" w:hAnsi="Verdana"/>
                <w:b/>
                <w:bCs/>
                <w:sz w:val="16"/>
                <w:szCs w:val="16"/>
                <w:lang w:val="en-US"/>
              </w:rPr>
              <w:t>c)</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Soil, subsoil, aquifer, and</w:t>
            </w:r>
            <w:r w:rsidRPr="00EC69A0">
              <w:rPr>
                <w:lang w:val="en-US"/>
              </w:rPr>
              <w:t xml:space="preserve"> </w:t>
            </w:r>
          </w:p>
        </w:tc>
      </w:tr>
      <w:tr w:rsidR="00FB5709" w:rsidRPr="00FB5709" w14:paraId="3C85324D" w14:textId="77777777" w:rsidTr="00FB5709">
        <w:tc>
          <w:tcPr>
            <w:tcW w:w="4788" w:type="dxa"/>
          </w:tcPr>
          <w:p w14:paraId="399EC6FE" w14:textId="77777777" w:rsidR="00FB5709" w:rsidRPr="00FB5709" w:rsidRDefault="00FB5709" w:rsidP="00FB5709">
            <w:pPr>
              <w:pStyle w:val="ROMANOS"/>
              <w:spacing w:line="244" w:lineRule="exact"/>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Residuos peligrosos.</w:t>
            </w:r>
          </w:p>
        </w:tc>
        <w:tc>
          <w:tcPr>
            <w:tcW w:w="4788" w:type="dxa"/>
          </w:tcPr>
          <w:p w14:paraId="1B44E155" w14:textId="77777777" w:rsidR="00FB5709" w:rsidRPr="00EC69A0" w:rsidRDefault="00FB5709" w:rsidP="00FB5709">
            <w:pPr>
              <w:spacing w:after="101" w:line="244" w:lineRule="atLeast"/>
              <w:jc w:val="both"/>
              <w:rPr>
                <w:lang w:val="en-US"/>
              </w:rPr>
            </w:pPr>
            <w:r w:rsidRPr="00EC69A0">
              <w:rPr>
                <w:rFonts w:ascii="Verdana" w:hAnsi="Verdana"/>
                <w:b/>
                <w:bCs/>
                <w:sz w:val="16"/>
                <w:szCs w:val="16"/>
                <w:lang w:val="en-US"/>
              </w:rPr>
              <w:t>d)</w:t>
            </w:r>
            <w:r w:rsidRPr="00EC69A0">
              <w:rPr>
                <w:lang w:val="en-US"/>
              </w:rPr>
              <w:t xml:space="preserve"> </w:t>
            </w:r>
            <w:r w:rsidRPr="00EC69A0">
              <w:rPr>
                <w:rFonts w:ascii="Verdana" w:hAnsi="Verdana"/>
                <w:b/>
                <w:bCs/>
                <w:sz w:val="16"/>
                <w:szCs w:val="16"/>
                <w:lang w:val="en-US"/>
              </w:rPr>
              <w:t xml:space="preserve">              </w:t>
            </w:r>
            <w:r w:rsidR="009834B8" w:rsidRPr="00EC69A0">
              <w:rPr>
                <w:rFonts w:ascii="Verdana" w:hAnsi="Verdana"/>
                <w:sz w:val="16"/>
                <w:szCs w:val="16"/>
                <w:lang w:val="en-US"/>
              </w:rPr>
              <w:t>Hazardous wastes</w:t>
            </w:r>
            <w:r w:rsidRPr="00EC69A0">
              <w:rPr>
                <w:rFonts w:ascii="Verdana" w:hAnsi="Verdana"/>
                <w:sz w:val="16"/>
                <w:szCs w:val="16"/>
                <w:lang w:val="en-US"/>
              </w:rPr>
              <w:t>.</w:t>
            </w:r>
            <w:r w:rsidRPr="00EC69A0">
              <w:rPr>
                <w:lang w:val="en-US"/>
              </w:rPr>
              <w:t xml:space="preserve"> </w:t>
            </w:r>
          </w:p>
        </w:tc>
      </w:tr>
      <w:tr w:rsidR="00FB5709" w:rsidRPr="00FB5709" w14:paraId="0FE3E3C3" w14:textId="77777777" w:rsidTr="00FB5709">
        <w:tc>
          <w:tcPr>
            <w:tcW w:w="4788" w:type="dxa"/>
          </w:tcPr>
          <w:p w14:paraId="5CE78532"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b/>
                <w:sz w:val="16"/>
                <w:szCs w:val="16"/>
              </w:rPr>
              <w:t>8.3.19</w:t>
            </w:r>
            <w:r w:rsidRPr="00FB5709">
              <w:rPr>
                <w:rFonts w:ascii="Verdana" w:hAnsi="Verdana"/>
                <w:sz w:val="16"/>
                <w:szCs w:val="16"/>
              </w:rPr>
              <w:t xml:space="preserve"> Aire</w:t>
            </w:r>
          </w:p>
        </w:tc>
        <w:tc>
          <w:tcPr>
            <w:tcW w:w="4788" w:type="dxa"/>
          </w:tcPr>
          <w:p w14:paraId="38EDA51C" w14:textId="77777777" w:rsidR="00FB5709" w:rsidRPr="00492A7E" w:rsidRDefault="00FB5709" w:rsidP="00FB5709">
            <w:pPr>
              <w:spacing w:after="90" w:line="214" w:lineRule="atLeast"/>
              <w:jc w:val="both"/>
            </w:pPr>
            <w:r w:rsidRPr="00492A7E">
              <w:rPr>
                <w:rFonts w:ascii="Verdana" w:hAnsi="Verdana"/>
                <w:b/>
                <w:bCs/>
                <w:sz w:val="16"/>
                <w:szCs w:val="16"/>
              </w:rPr>
              <w:t>8.3.19</w:t>
            </w:r>
            <w:r w:rsidRPr="00492A7E">
              <w:t xml:space="preserve"> </w:t>
            </w:r>
            <w:r w:rsidRPr="00492A7E">
              <w:rPr>
                <w:rFonts w:ascii="Verdana" w:hAnsi="Verdana"/>
                <w:sz w:val="16"/>
                <w:szCs w:val="16"/>
              </w:rPr>
              <w:t>Air</w:t>
            </w:r>
            <w:r w:rsidRPr="00492A7E">
              <w:t xml:space="preserve"> </w:t>
            </w:r>
          </w:p>
        </w:tc>
      </w:tr>
      <w:tr w:rsidR="00FB5709" w:rsidRPr="00FB5709" w14:paraId="194EF054" w14:textId="77777777" w:rsidTr="00FB5709">
        <w:tc>
          <w:tcPr>
            <w:tcW w:w="4788" w:type="dxa"/>
          </w:tcPr>
          <w:p w14:paraId="34A57958"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Para controlar los Compuestos Orgánicos Volátiles (COV’s) emitidos durante las operaciones de Recepción, almacenamiento y Entrega de Productos, el Regulado debe cumplir la normatividad ambiental nacional vigente e instalar la infraestructura de acuerdo a las disposiciones del Apéndice A Normativo de la presente Norma Oficial Mexicana, así como mejores prácticas internacionales, códigos y estándares.</w:t>
            </w:r>
          </w:p>
        </w:tc>
        <w:tc>
          <w:tcPr>
            <w:tcW w:w="4788" w:type="dxa"/>
          </w:tcPr>
          <w:p w14:paraId="4B2D0613" w14:textId="77777777" w:rsidR="00FB5709" w:rsidRPr="00EC69A0" w:rsidRDefault="00FB5709" w:rsidP="00FB5709">
            <w:pPr>
              <w:spacing w:after="90" w:line="214" w:lineRule="atLeast"/>
              <w:jc w:val="both"/>
              <w:rPr>
                <w:lang w:val="en-US"/>
              </w:rPr>
            </w:pPr>
            <w:r w:rsidRPr="00EC69A0">
              <w:rPr>
                <w:rFonts w:ascii="Verdana" w:hAnsi="Verdana"/>
                <w:sz w:val="16"/>
                <w:szCs w:val="16"/>
                <w:lang w:val="en-US"/>
              </w:rPr>
              <w:t>To control the Volatile Organic Compounds (VOCs) issued during the reception, storage and delivery of products, the Regulated must comply with the current national environmental regulations and install the infrastructure in accordance with the provisions of Appendix A Norm of this Official Mexican Standard, as well as international best practices, codes and standards.</w:t>
            </w:r>
            <w:r w:rsidRPr="00EC69A0">
              <w:rPr>
                <w:lang w:val="en-US"/>
              </w:rPr>
              <w:t xml:space="preserve"> </w:t>
            </w:r>
          </w:p>
        </w:tc>
      </w:tr>
      <w:tr w:rsidR="00FB5709" w:rsidRPr="00FB5709" w14:paraId="46E7397D" w14:textId="77777777" w:rsidTr="00FB5709">
        <w:tc>
          <w:tcPr>
            <w:tcW w:w="4788" w:type="dxa"/>
          </w:tcPr>
          <w:p w14:paraId="04668FCD"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b/>
                <w:sz w:val="16"/>
                <w:szCs w:val="16"/>
              </w:rPr>
              <w:t xml:space="preserve">8.3.20 </w:t>
            </w:r>
            <w:r w:rsidRPr="00FB5709">
              <w:rPr>
                <w:rFonts w:ascii="Verdana" w:hAnsi="Verdana"/>
                <w:sz w:val="16"/>
                <w:szCs w:val="16"/>
              </w:rPr>
              <w:t>Agua</w:t>
            </w:r>
          </w:p>
        </w:tc>
        <w:tc>
          <w:tcPr>
            <w:tcW w:w="4788" w:type="dxa"/>
          </w:tcPr>
          <w:p w14:paraId="6DA7514F" w14:textId="77777777" w:rsidR="00FB5709" w:rsidRPr="00EC69A0" w:rsidRDefault="00FB5709" w:rsidP="00FB5709">
            <w:pPr>
              <w:spacing w:after="90" w:line="214" w:lineRule="atLeast"/>
              <w:jc w:val="both"/>
              <w:rPr>
                <w:lang w:val="en-US"/>
              </w:rPr>
            </w:pPr>
            <w:r w:rsidRPr="00EC69A0">
              <w:rPr>
                <w:rFonts w:ascii="Verdana" w:hAnsi="Verdana"/>
                <w:b/>
                <w:bCs/>
                <w:sz w:val="16"/>
                <w:szCs w:val="16"/>
                <w:lang w:val="en-US"/>
              </w:rPr>
              <w:t>8.3.20</w:t>
            </w:r>
            <w:r w:rsidRPr="00EC69A0">
              <w:rPr>
                <w:lang w:val="en-US"/>
              </w:rPr>
              <w:t xml:space="preserve"> </w:t>
            </w:r>
            <w:r w:rsidRPr="00EC69A0">
              <w:rPr>
                <w:rFonts w:ascii="Verdana" w:hAnsi="Verdana"/>
                <w:sz w:val="16"/>
                <w:szCs w:val="16"/>
                <w:lang w:val="en-US"/>
              </w:rPr>
              <w:t>Water</w:t>
            </w:r>
            <w:r w:rsidRPr="00EC69A0">
              <w:rPr>
                <w:lang w:val="en-US"/>
              </w:rPr>
              <w:t xml:space="preserve"> </w:t>
            </w:r>
          </w:p>
        </w:tc>
      </w:tr>
      <w:tr w:rsidR="00FB5709" w:rsidRPr="00FB5709" w14:paraId="66B37AED" w14:textId="77777777" w:rsidTr="00FB5709">
        <w:tc>
          <w:tcPr>
            <w:tcW w:w="4788" w:type="dxa"/>
          </w:tcPr>
          <w:p w14:paraId="2F953891"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El Regulado, debe indicar en su Diseño que las descargas de aguas residuales a suelo, subsuelo, manto acuífero y bienes nacionales deben cumplir con los límites máximos permisibles establecidos en la normatividad nacional vigente.</w:t>
            </w:r>
          </w:p>
        </w:tc>
        <w:tc>
          <w:tcPr>
            <w:tcW w:w="4788" w:type="dxa"/>
          </w:tcPr>
          <w:p w14:paraId="0AA7E972" w14:textId="77777777" w:rsidR="00FB5709" w:rsidRPr="00492A7E" w:rsidRDefault="00FB5709" w:rsidP="00FB5709">
            <w:pPr>
              <w:spacing w:after="90" w:line="214" w:lineRule="atLeast"/>
              <w:jc w:val="both"/>
              <w:rPr>
                <w:lang w:val="en-US"/>
              </w:rPr>
            </w:pPr>
            <w:r w:rsidRPr="00492A7E">
              <w:rPr>
                <w:rFonts w:ascii="Verdana" w:hAnsi="Verdana"/>
                <w:sz w:val="16"/>
                <w:szCs w:val="16"/>
                <w:lang w:val="en-US"/>
              </w:rPr>
              <w:t>The Regulated</w:t>
            </w:r>
            <w:r w:rsidR="009834B8">
              <w:rPr>
                <w:rFonts w:ascii="Verdana" w:hAnsi="Verdana"/>
                <w:sz w:val="16"/>
                <w:szCs w:val="16"/>
                <w:lang w:val="en-US"/>
              </w:rPr>
              <w:t xml:space="preserve"> party</w:t>
            </w:r>
            <w:r w:rsidRPr="00492A7E">
              <w:rPr>
                <w:rFonts w:ascii="Verdana" w:hAnsi="Verdana"/>
                <w:sz w:val="16"/>
                <w:szCs w:val="16"/>
                <w:lang w:val="en-US"/>
              </w:rPr>
              <w:t xml:space="preserve"> must indicate in its design that the discharges of wastewater to soil, subsoil, aquifer and national property must comply with the maximum permissible limits established in the current national regulations.</w:t>
            </w:r>
            <w:r w:rsidRPr="00492A7E">
              <w:rPr>
                <w:lang w:val="en-US"/>
              </w:rPr>
              <w:t xml:space="preserve"> </w:t>
            </w:r>
          </w:p>
        </w:tc>
      </w:tr>
      <w:tr w:rsidR="00FB5709" w:rsidRPr="00FB5709" w14:paraId="06530457" w14:textId="77777777" w:rsidTr="00FB5709">
        <w:tc>
          <w:tcPr>
            <w:tcW w:w="4788" w:type="dxa"/>
          </w:tcPr>
          <w:p w14:paraId="0E7FBF00"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La instalación terrestre de almacenamiento, debe contar con un control de descarga de aguas residuales y pluviales con previo tratamiento, autorización y permiso.</w:t>
            </w:r>
          </w:p>
        </w:tc>
        <w:tc>
          <w:tcPr>
            <w:tcW w:w="4788" w:type="dxa"/>
          </w:tcPr>
          <w:p w14:paraId="55CF21DD" w14:textId="77777777" w:rsidR="00FB5709" w:rsidRPr="00492A7E" w:rsidRDefault="00FB5709" w:rsidP="00FB5709">
            <w:pPr>
              <w:spacing w:after="90" w:line="214" w:lineRule="atLeast"/>
              <w:jc w:val="both"/>
              <w:rPr>
                <w:lang w:val="en-US"/>
              </w:rPr>
            </w:pPr>
            <w:r w:rsidRPr="00492A7E">
              <w:rPr>
                <w:rFonts w:ascii="Verdana" w:hAnsi="Verdana"/>
                <w:sz w:val="16"/>
                <w:szCs w:val="16"/>
                <w:lang w:val="en-US"/>
              </w:rPr>
              <w:t xml:space="preserve">The land storage </w:t>
            </w:r>
            <w:r w:rsidR="00CA2C1B">
              <w:rPr>
                <w:rFonts w:ascii="Verdana" w:hAnsi="Verdana"/>
                <w:sz w:val="16"/>
                <w:szCs w:val="16"/>
                <w:lang w:val="en-US"/>
              </w:rPr>
              <w:t>installation</w:t>
            </w:r>
            <w:r w:rsidRPr="00492A7E">
              <w:rPr>
                <w:rFonts w:ascii="Verdana" w:hAnsi="Verdana"/>
                <w:sz w:val="16"/>
                <w:szCs w:val="16"/>
                <w:lang w:val="en-US"/>
              </w:rPr>
              <w:t xml:space="preserve"> must have a control of discharge of wastewater and rainwater with previous treatment, authorization and permission.</w:t>
            </w:r>
            <w:r w:rsidRPr="00492A7E">
              <w:rPr>
                <w:lang w:val="en-US"/>
              </w:rPr>
              <w:t xml:space="preserve"> </w:t>
            </w:r>
          </w:p>
        </w:tc>
      </w:tr>
      <w:tr w:rsidR="00FB5709" w:rsidRPr="00FB5709" w14:paraId="6C309E62" w14:textId="77777777" w:rsidTr="00FB5709">
        <w:tc>
          <w:tcPr>
            <w:tcW w:w="4788" w:type="dxa"/>
          </w:tcPr>
          <w:p w14:paraId="39DA240B"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b/>
                <w:sz w:val="16"/>
                <w:szCs w:val="16"/>
              </w:rPr>
              <w:t xml:space="preserve">8.3.21 </w:t>
            </w:r>
            <w:r w:rsidRPr="00FB5709">
              <w:rPr>
                <w:rFonts w:ascii="Verdana" w:hAnsi="Verdana"/>
                <w:sz w:val="16"/>
                <w:szCs w:val="16"/>
              </w:rPr>
              <w:t>Suelo, subsuelo y mantos acuíferos</w:t>
            </w:r>
          </w:p>
        </w:tc>
        <w:tc>
          <w:tcPr>
            <w:tcW w:w="4788" w:type="dxa"/>
          </w:tcPr>
          <w:p w14:paraId="00A59ACF" w14:textId="77777777" w:rsidR="00FB5709" w:rsidRPr="009834B8" w:rsidRDefault="00FB5709" w:rsidP="00FB5709">
            <w:pPr>
              <w:spacing w:after="90" w:line="214" w:lineRule="atLeast"/>
              <w:jc w:val="both"/>
              <w:rPr>
                <w:lang w:val="en-US"/>
              </w:rPr>
            </w:pPr>
            <w:r w:rsidRPr="009834B8">
              <w:rPr>
                <w:rFonts w:ascii="Verdana" w:hAnsi="Verdana"/>
                <w:b/>
                <w:bCs/>
                <w:sz w:val="16"/>
                <w:szCs w:val="16"/>
                <w:lang w:val="en-US"/>
              </w:rPr>
              <w:t>8.3.21</w:t>
            </w:r>
            <w:r w:rsidRPr="009834B8">
              <w:rPr>
                <w:lang w:val="en-US"/>
              </w:rPr>
              <w:t xml:space="preserve"> </w:t>
            </w:r>
            <w:r w:rsidRPr="009834B8">
              <w:rPr>
                <w:rFonts w:ascii="Verdana" w:hAnsi="Verdana"/>
                <w:sz w:val="16"/>
                <w:szCs w:val="16"/>
                <w:lang w:val="en-US"/>
              </w:rPr>
              <w:t>Soil, subsoil and aquifers</w:t>
            </w:r>
            <w:r w:rsidRPr="009834B8">
              <w:rPr>
                <w:lang w:val="en-US"/>
              </w:rPr>
              <w:t xml:space="preserve"> </w:t>
            </w:r>
          </w:p>
        </w:tc>
      </w:tr>
      <w:tr w:rsidR="00FB5709" w:rsidRPr="00FB5709" w14:paraId="25E603D0" w14:textId="77777777" w:rsidTr="00FB5709">
        <w:tc>
          <w:tcPr>
            <w:tcW w:w="4788" w:type="dxa"/>
          </w:tcPr>
          <w:p w14:paraId="203915BB"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En el Diseño, el Regulado debe especificar las medidas necesarias para prevenir la contaminación del suelo, subsuelo y mantos acuíferos, en caso de derrame de Producto a través de:</w:t>
            </w:r>
          </w:p>
        </w:tc>
        <w:tc>
          <w:tcPr>
            <w:tcW w:w="4788" w:type="dxa"/>
          </w:tcPr>
          <w:p w14:paraId="49037D2D" w14:textId="77777777" w:rsidR="00FB5709" w:rsidRPr="009834B8" w:rsidRDefault="00FB5709" w:rsidP="00FB5709">
            <w:pPr>
              <w:spacing w:after="90" w:line="214" w:lineRule="atLeast"/>
              <w:jc w:val="both"/>
              <w:rPr>
                <w:lang w:val="en-US"/>
              </w:rPr>
            </w:pPr>
            <w:r w:rsidRPr="009834B8">
              <w:rPr>
                <w:rFonts w:ascii="Verdana" w:hAnsi="Verdana"/>
                <w:sz w:val="16"/>
                <w:szCs w:val="16"/>
                <w:lang w:val="en-US"/>
              </w:rPr>
              <w:t xml:space="preserve">In the Design, the Regulated </w:t>
            </w:r>
            <w:r w:rsidR="009834B8">
              <w:rPr>
                <w:rFonts w:ascii="Verdana" w:hAnsi="Verdana"/>
                <w:sz w:val="16"/>
                <w:szCs w:val="16"/>
                <w:lang w:val="en-US"/>
              </w:rPr>
              <w:t xml:space="preserve">party </w:t>
            </w:r>
            <w:r w:rsidRPr="009834B8">
              <w:rPr>
                <w:rFonts w:ascii="Verdana" w:hAnsi="Verdana"/>
                <w:sz w:val="16"/>
                <w:szCs w:val="16"/>
                <w:lang w:val="en-US"/>
              </w:rPr>
              <w:t>must specify the necessary measures to prevent the contamination of soil, subsoil and aquifers, in case of Product spill through:</w:t>
            </w:r>
            <w:r w:rsidRPr="009834B8">
              <w:rPr>
                <w:lang w:val="en-US"/>
              </w:rPr>
              <w:t xml:space="preserve"> </w:t>
            </w:r>
          </w:p>
        </w:tc>
      </w:tr>
      <w:tr w:rsidR="00FB5709" w:rsidRPr="00FB5709" w14:paraId="7297B8A2" w14:textId="77777777" w:rsidTr="00FB5709">
        <w:tc>
          <w:tcPr>
            <w:tcW w:w="4788" w:type="dxa"/>
          </w:tcPr>
          <w:p w14:paraId="042CFB96" w14:textId="77777777" w:rsidR="00FB5709" w:rsidRPr="00FB5709" w:rsidRDefault="00FB5709" w:rsidP="00FB5709">
            <w:pPr>
              <w:pStyle w:val="ROMANOS"/>
              <w:spacing w:after="90" w:line="214"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Protección anticorrosiva (recubrimientos y/o protección catódica), que evite la pérdida de contención por fugas y derrames, entre otros, e</w:t>
            </w:r>
          </w:p>
        </w:tc>
        <w:tc>
          <w:tcPr>
            <w:tcW w:w="4788" w:type="dxa"/>
          </w:tcPr>
          <w:p w14:paraId="4CBC65BC" w14:textId="77777777" w:rsidR="00FB5709" w:rsidRPr="00492A7E" w:rsidRDefault="009834B8" w:rsidP="00FB5709">
            <w:pPr>
              <w:spacing w:after="90" w:line="214"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 xml:space="preserve">Anticorrosive protection (coatings </w:t>
            </w:r>
            <w:r w:rsidR="00FB5709">
              <w:rPr>
                <w:rFonts w:ascii="Verdana" w:hAnsi="Verdana"/>
                <w:sz w:val="16"/>
                <w:szCs w:val="16"/>
                <w:lang w:val="en-US"/>
              </w:rPr>
              <w:t>and/or</w:t>
            </w:r>
            <w:r w:rsidR="00FB5709" w:rsidRPr="00492A7E">
              <w:rPr>
                <w:rFonts w:ascii="Verdana" w:hAnsi="Verdana"/>
                <w:sz w:val="16"/>
                <w:szCs w:val="16"/>
                <w:lang w:val="en-US"/>
              </w:rPr>
              <w:t xml:space="preserve"> cathodic protection), which prevents the loss of containment due to leaks and spills, among others,</w:t>
            </w:r>
            <w:r w:rsidR="00FB5709" w:rsidRPr="00492A7E">
              <w:rPr>
                <w:lang w:val="en-US"/>
              </w:rPr>
              <w:t xml:space="preserve"> </w:t>
            </w:r>
          </w:p>
        </w:tc>
      </w:tr>
      <w:tr w:rsidR="00FB5709" w:rsidRPr="00FB5709" w14:paraId="720C2B14" w14:textId="77777777" w:rsidTr="00FB5709">
        <w:tc>
          <w:tcPr>
            <w:tcW w:w="4788" w:type="dxa"/>
          </w:tcPr>
          <w:p w14:paraId="419308CD" w14:textId="77777777" w:rsidR="00FB5709" w:rsidRPr="00FB5709" w:rsidRDefault="00FB5709" w:rsidP="00FB5709">
            <w:pPr>
              <w:pStyle w:val="ROMANOS"/>
              <w:spacing w:after="90" w:line="214"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Instalar sistemas y equipos de protección secundaria (geo-membrana en fondo de tanques verticales y tanques horizontales de doble pared y/o mayor espesor de placa, y su respectivo monitoreo) de los equipos.</w:t>
            </w:r>
          </w:p>
        </w:tc>
        <w:tc>
          <w:tcPr>
            <w:tcW w:w="4788" w:type="dxa"/>
          </w:tcPr>
          <w:p w14:paraId="40C57451" w14:textId="77777777" w:rsidR="00FB5709" w:rsidRPr="00492A7E" w:rsidRDefault="00FB5709" w:rsidP="00FB5709">
            <w:pPr>
              <w:spacing w:after="90" w:line="214"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Install secondary protection systems and equipment (geo-membrane on the bottom of vertical tanks and horizontal tanks with double walls </w:t>
            </w:r>
            <w:r>
              <w:rPr>
                <w:rFonts w:ascii="Verdana" w:hAnsi="Verdana"/>
                <w:sz w:val="16"/>
                <w:szCs w:val="16"/>
                <w:lang w:val="en-US"/>
              </w:rPr>
              <w:t>and/or</w:t>
            </w:r>
            <w:r w:rsidRPr="00492A7E">
              <w:rPr>
                <w:rFonts w:ascii="Verdana" w:hAnsi="Verdana"/>
                <w:sz w:val="16"/>
                <w:szCs w:val="16"/>
                <w:lang w:val="en-US"/>
              </w:rPr>
              <w:t xml:space="preserve"> greater thickness of the plate, and their respective monitoring) of the equipment.</w:t>
            </w:r>
            <w:r w:rsidRPr="00492A7E">
              <w:rPr>
                <w:lang w:val="en-US"/>
              </w:rPr>
              <w:t xml:space="preserve"> </w:t>
            </w:r>
          </w:p>
        </w:tc>
      </w:tr>
      <w:tr w:rsidR="00FB5709" w:rsidRPr="00FB5709" w14:paraId="5582EC5C" w14:textId="77777777" w:rsidTr="00FB5709">
        <w:tc>
          <w:tcPr>
            <w:tcW w:w="4788" w:type="dxa"/>
          </w:tcPr>
          <w:p w14:paraId="57DD8E6F"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b/>
                <w:sz w:val="16"/>
                <w:szCs w:val="16"/>
              </w:rPr>
              <w:t>8.3.22</w:t>
            </w:r>
            <w:r w:rsidRPr="00FB5709">
              <w:rPr>
                <w:rFonts w:ascii="Verdana" w:hAnsi="Verdana"/>
                <w:sz w:val="16"/>
                <w:szCs w:val="16"/>
              </w:rPr>
              <w:t xml:space="preserve"> Residuos peligrosos</w:t>
            </w:r>
          </w:p>
        </w:tc>
        <w:tc>
          <w:tcPr>
            <w:tcW w:w="4788" w:type="dxa"/>
          </w:tcPr>
          <w:p w14:paraId="69AE0F04" w14:textId="77777777" w:rsidR="00FB5709" w:rsidRPr="00EC69A0" w:rsidRDefault="00FB5709" w:rsidP="00FB5709">
            <w:pPr>
              <w:spacing w:after="90" w:line="214" w:lineRule="atLeast"/>
              <w:jc w:val="both"/>
              <w:rPr>
                <w:lang w:val="en-US"/>
              </w:rPr>
            </w:pPr>
            <w:r w:rsidRPr="00EC69A0">
              <w:rPr>
                <w:rFonts w:ascii="Verdana" w:hAnsi="Verdana"/>
                <w:b/>
                <w:bCs/>
                <w:sz w:val="16"/>
                <w:szCs w:val="16"/>
                <w:lang w:val="en-US"/>
              </w:rPr>
              <w:t>8.3.22</w:t>
            </w:r>
            <w:r w:rsidRPr="00EC69A0">
              <w:rPr>
                <w:lang w:val="en-US"/>
              </w:rPr>
              <w:t xml:space="preserve"> </w:t>
            </w:r>
            <w:r w:rsidRPr="00EC69A0">
              <w:rPr>
                <w:rFonts w:ascii="Verdana" w:hAnsi="Verdana"/>
                <w:sz w:val="16"/>
                <w:szCs w:val="16"/>
                <w:lang w:val="en-US"/>
              </w:rPr>
              <w:t>Hazardous waste</w:t>
            </w:r>
            <w:r w:rsidR="00EC69A0" w:rsidRPr="00EC69A0">
              <w:rPr>
                <w:rFonts w:ascii="Verdana" w:hAnsi="Verdana"/>
                <w:sz w:val="16"/>
                <w:szCs w:val="16"/>
                <w:lang w:val="en-US"/>
              </w:rPr>
              <w:t>s</w:t>
            </w:r>
            <w:r w:rsidRPr="00EC69A0">
              <w:rPr>
                <w:lang w:val="en-US"/>
              </w:rPr>
              <w:t xml:space="preserve"> </w:t>
            </w:r>
          </w:p>
        </w:tc>
      </w:tr>
      <w:tr w:rsidR="00FB5709" w:rsidRPr="00FB5709" w14:paraId="249CB37E" w14:textId="77777777" w:rsidTr="00FB5709">
        <w:tc>
          <w:tcPr>
            <w:tcW w:w="4788" w:type="dxa"/>
          </w:tcPr>
          <w:p w14:paraId="1AB27272"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En el Diseño de la instalación terrestre de almacenamiento, el Regulado debe disponer de un área exclusiva para confinamiento temporal de residuos peligrosos, tales como; aceite usado, estopa, entre otros.</w:t>
            </w:r>
          </w:p>
        </w:tc>
        <w:tc>
          <w:tcPr>
            <w:tcW w:w="4788" w:type="dxa"/>
          </w:tcPr>
          <w:p w14:paraId="4ADD3DE7" w14:textId="77777777" w:rsidR="00FB5709" w:rsidRPr="00EC69A0" w:rsidRDefault="00FB5709" w:rsidP="00FB5709">
            <w:pPr>
              <w:spacing w:after="90" w:line="214" w:lineRule="atLeast"/>
              <w:jc w:val="both"/>
              <w:rPr>
                <w:lang w:val="en-US"/>
              </w:rPr>
            </w:pPr>
            <w:r w:rsidRPr="00EC69A0">
              <w:rPr>
                <w:rFonts w:ascii="Verdana" w:hAnsi="Verdana"/>
                <w:sz w:val="16"/>
                <w:szCs w:val="16"/>
                <w:lang w:val="en-US"/>
              </w:rPr>
              <w:t xml:space="preserve">In the Design of the land storage </w:t>
            </w:r>
            <w:r w:rsidR="00CA2C1B" w:rsidRPr="00EC69A0">
              <w:rPr>
                <w:rFonts w:ascii="Verdana" w:hAnsi="Verdana"/>
                <w:sz w:val="16"/>
                <w:szCs w:val="16"/>
                <w:lang w:val="en-US"/>
              </w:rPr>
              <w:t>installation</w:t>
            </w:r>
            <w:r w:rsidRPr="00EC69A0">
              <w:rPr>
                <w:rFonts w:ascii="Verdana" w:hAnsi="Verdana"/>
                <w:sz w:val="16"/>
                <w:szCs w:val="16"/>
                <w:lang w:val="en-US"/>
              </w:rPr>
              <w:t>, the Regulated must have an exclusive area for temporary confinement of hazardous waste</w:t>
            </w:r>
            <w:r w:rsidR="009834B8" w:rsidRPr="00EC69A0">
              <w:rPr>
                <w:rFonts w:ascii="Verdana" w:hAnsi="Verdana"/>
                <w:sz w:val="16"/>
                <w:szCs w:val="16"/>
                <w:lang w:val="en-US"/>
              </w:rPr>
              <w:t>s</w:t>
            </w:r>
            <w:r w:rsidRPr="00EC69A0">
              <w:rPr>
                <w:rFonts w:ascii="Verdana" w:hAnsi="Verdana"/>
                <w:sz w:val="16"/>
                <w:szCs w:val="16"/>
                <w:lang w:val="en-US"/>
              </w:rPr>
              <w:t>, such as;</w:t>
            </w:r>
            <w:r w:rsidRPr="00EC69A0">
              <w:rPr>
                <w:lang w:val="en-US"/>
              </w:rPr>
              <w:t xml:space="preserve"> </w:t>
            </w:r>
            <w:r w:rsidRPr="00EC69A0">
              <w:rPr>
                <w:rFonts w:ascii="Verdana" w:hAnsi="Verdana"/>
                <w:sz w:val="16"/>
                <w:szCs w:val="16"/>
                <w:lang w:val="en-US"/>
              </w:rPr>
              <w:t xml:space="preserve">used oil, </w:t>
            </w:r>
            <w:r w:rsidR="009834B8" w:rsidRPr="00EC69A0">
              <w:rPr>
                <w:rFonts w:ascii="Verdana" w:hAnsi="Verdana"/>
                <w:sz w:val="16"/>
                <w:szCs w:val="16"/>
                <w:lang w:val="en-US"/>
              </w:rPr>
              <w:t>rags</w:t>
            </w:r>
            <w:r w:rsidRPr="00EC69A0">
              <w:rPr>
                <w:rFonts w:ascii="Verdana" w:hAnsi="Verdana"/>
                <w:sz w:val="16"/>
                <w:szCs w:val="16"/>
                <w:lang w:val="en-US"/>
              </w:rPr>
              <w:t>, among others.</w:t>
            </w:r>
            <w:r w:rsidRPr="00EC69A0">
              <w:rPr>
                <w:lang w:val="en-US"/>
              </w:rPr>
              <w:t xml:space="preserve"> </w:t>
            </w:r>
          </w:p>
        </w:tc>
      </w:tr>
      <w:tr w:rsidR="00FB5709" w:rsidRPr="00FB5709" w14:paraId="3B404215" w14:textId="77777777" w:rsidTr="00FB5709">
        <w:tc>
          <w:tcPr>
            <w:tcW w:w="4788" w:type="dxa"/>
          </w:tcPr>
          <w:p w14:paraId="2A9EA3D2"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En los procesos relacionados con la limpieza y Mantenimiento de las instalaciones, debe preveerse el manejo integral de los residuos de acuerdo con las Leyes, Reglamentos y Normas Oficiales Mexicanas vigentes.</w:t>
            </w:r>
          </w:p>
        </w:tc>
        <w:tc>
          <w:tcPr>
            <w:tcW w:w="4788" w:type="dxa"/>
          </w:tcPr>
          <w:p w14:paraId="22FF67DD" w14:textId="77777777" w:rsidR="00FB5709" w:rsidRPr="00492A7E" w:rsidRDefault="00FB5709" w:rsidP="00FB5709">
            <w:pPr>
              <w:spacing w:after="90" w:line="214" w:lineRule="atLeast"/>
              <w:jc w:val="both"/>
              <w:rPr>
                <w:lang w:val="en-US"/>
              </w:rPr>
            </w:pPr>
            <w:r w:rsidRPr="00492A7E">
              <w:rPr>
                <w:rFonts w:ascii="Verdana" w:hAnsi="Verdana"/>
                <w:sz w:val="16"/>
                <w:szCs w:val="16"/>
                <w:lang w:val="en-US"/>
              </w:rPr>
              <w:t xml:space="preserve">In the processes related to the cleaning and maintenance of the </w:t>
            </w:r>
            <w:r w:rsidR="00584EB1">
              <w:rPr>
                <w:rFonts w:ascii="Verdana" w:hAnsi="Verdana"/>
                <w:sz w:val="16"/>
                <w:szCs w:val="16"/>
                <w:lang w:val="en-US"/>
              </w:rPr>
              <w:t>installations</w:t>
            </w:r>
            <w:r w:rsidRPr="00492A7E">
              <w:rPr>
                <w:rFonts w:ascii="Verdana" w:hAnsi="Verdana"/>
                <w:sz w:val="16"/>
                <w:szCs w:val="16"/>
                <w:lang w:val="en-US"/>
              </w:rPr>
              <w:t>, the integral handling of the waste</w:t>
            </w:r>
            <w:r w:rsidR="009834B8">
              <w:rPr>
                <w:rFonts w:ascii="Verdana" w:hAnsi="Verdana"/>
                <w:sz w:val="16"/>
                <w:szCs w:val="16"/>
                <w:lang w:val="en-US"/>
              </w:rPr>
              <w:t>s</w:t>
            </w:r>
            <w:r w:rsidRPr="00492A7E">
              <w:rPr>
                <w:rFonts w:ascii="Verdana" w:hAnsi="Verdana"/>
                <w:sz w:val="16"/>
                <w:szCs w:val="16"/>
                <w:lang w:val="en-US"/>
              </w:rPr>
              <w:t xml:space="preserve"> must be </w:t>
            </w:r>
            <w:r w:rsidR="009834B8">
              <w:rPr>
                <w:rFonts w:ascii="Verdana" w:hAnsi="Verdana"/>
                <w:sz w:val="16"/>
                <w:szCs w:val="16"/>
                <w:lang w:val="en-US"/>
              </w:rPr>
              <w:t>detailed</w:t>
            </w:r>
            <w:r w:rsidRPr="00492A7E">
              <w:rPr>
                <w:rFonts w:ascii="Verdana" w:hAnsi="Verdana"/>
                <w:sz w:val="16"/>
                <w:szCs w:val="16"/>
                <w:lang w:val="en-US"/>
              </w:rPr>
              <w:t xml:space="preserve"> in accordance with the Laws, Regulations and Official Mexican Standards in </w:t>
            </w:r>
            <w:r w:rsidR="009834B8">
              <w:rPr>
                <w:rFonts w:ascii="Verdana" w:hAnsi="Verdana"/>
                <w:sz w:val="16"/>
                <w:szCs w:val="16"/>
                <w:lang w:val="en-US"/>
              </w:rPr>
              <w:t>effect</w:t>
            </w:r>
            <w:r w:rsidRPr="00492A7E">
              <w:rPr>
                <w:rFonts w:ascii="Verdana" w:hAnsi="Verdana"/>
                <w:sz w:val="16"/>
                <w:szCs w:val="16"/>
                <w:lang w:val="en-US"/>
              </w:rPr>
              <w:t>.</w:t>
            </w:r>
            <w:r w:rsidRPr="00492A7E">
              <w:rPr>
                <w:lang w:val="en-US"/>
              </w:rPr>
              <w:t xml:space="preserve"> </w:t>
            </w:r>
          </w:p>
        </w:tc>
      </w:tr>
      <w:tr w:rsidR="00FB5709" w:rsidRPr="00FB5709" w14:paraId="50CA01CE" w14:textId="77777777" w:rsidTr="00FB5709">
        <w:tc>
          <w:tcPr>
            <w:tcW w:w="4788" w:type="dxa"/>
          </w:tcPr>
          <w:p w14:paraId="2B33ED55"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El Regulado debe integrar, conservar y mantener actualizado un paquete de información de la tecnología y la seguridad relativa al Proyecto que desarrolla.</w:t>
            </w:r>
          </w:p>
        </w:tc>
        <w:tc>
          <w:tcPr>
            <w:tcW w:w="4788" w:type="dxa"/>
          </w:tcPr>
          <w:p w14:paraId="02249738" w14:textId="77777777" w:rsidR="00FB5709" w:rsidRPr="00492A7E" w:rsidRDefault="00FB5709" w:rsidP="00FB5709">
            <w:pPr>
              <w:spacing w:after="90" w:line="214" w:lineRule="atLeast"/>
              <w:jc w:val="both"/>
              <w:rPr>
                <w:lang w:val="en-US"/>
              </w:rPr>
            </w:pPr>
            <w:r w:rsidRPr="00492A7E">
              <w:rPr>
                <w:rFonts w:ascii="Verdana" w:hAnsi="Verdana"/>
                <w:sz w:val="16"/>
                <w:szCs w:val="16"/>
                <w:lang w:val="en-US"/>
              </w:rPr>
              <w:t xml:space="preserve">The Regulated </w:t>
            </w:r>
            <w:r w:rsidR="009834B8">
              <w:rPr>
                <w:rFonts w:ascii="Verdana" w:hAnsi="Verdana"/>
                <w:sz w:val="16"/>
                <w:szCs w:val="16"/>
                <w:lang w:val="en-US"/>
              </w:rPr>
              <w:t xml:space="preserve">party </w:t>
            </w:r>
            <w:r w:rsidRPr="00492A7E">
              <w:rPr>
                <w:rFonts w:ascii="Verdana" w:hAnsi="Verdana"/>
                <w:sz w:val="16"/>
                <w:szCs w:val="16"/>
                <w:lang w:val="en-US"/>
              </w:rPr>
              <w:t xml:space="preserve">must integrate, </w:t>
            </w:r>
            <w:r w:rsidR="009834B8">
              <w:rPr>
                <w:rFonts w:ascii="Verdana" w:hAnsi="Verdana"/>
                <w:sz w:val="16"/>
                <w:szCs w:val="16"/>
                <w:lang w:val="en-US"/>
              </w:rPr>
              <w:t>conserve and maintain up to date</w:t>
            </w:r>
            <w:r w:rsidRPr="00492A7E">
              <w:rPr>
                <w:rFonts w:ascii="Verdana" w:hAnsi="Verdana"/>
                <w:sz w:val="16"/>
                <w:szCs w:val="16"/>
                <w:lang w:val="en-US"/>
              </w:rPr>
              <w:t xml:space="preserve"> a package of information on technology and safety related to the Project that develops.</w:t>
            </w:r>
            <w:r w:rsidRPr="00492A7E">
              <w:rPr>
                <w:lang w:val="en-US"/>
              </w:rPr>
              <w:t xml:space="preserve"> </w:t>
            </w:r>
          </w:p>
        </w:tc>
      </w:tr>
      <w:tr w:rsidR="00FB5709" w:rsidRPr="00FB5709" w14:paraId="41FA2A8D" w14:textId="77777777" w:rsidTr="00FB5709">
        <w:tc>
          <w:tcPr>
            <w:tcW w:w="4788" w:type="dxa"/>
          </w:tcPr>
          <w:p w14:paraId="70B41A18"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b/>
                <w:sz w:val="16"/>
                <w:szCs w:val="16"/>
              </w:rPr>
              <w:t>8.4</w:t>
            </w:r>
            <w:r w:rsidRPr="00FB5709">
              <w:rPr>
                <w:rFonts w:ascii="Verdana" w:hAnsi="Verdana"/>
                <w:sz w:val="16"/>
                <w:szCs w:val="16"/>
              </w:rPr>
              <w:t xml:space="preserve"> Dictamen de Diseño</w:t>
            </w:r>
          </w:p>
        </w:tc>
        <w:tc>
          <w:tcPr>
            <w:tcW w:w="4788" w:type="dxa"/>
          </w:tcPr>
          <w:p w14:paraId="485A0EE4" w14:textId="77777777" w:rsidR="00FB5709" w:rsidRPr="009834B8" w:rsidRDefault="00FB5709" w:rsidP="00FB5709">
            <w:pPr>
              <w:spacing w:after="90" w:line="214" w:lineRule="atLeast"/>
              <w:jc w:val="both"/>
              <w:rPr>
                <w:lang w:val="en-US"/>
              </w:rPr>
            </w:pPr>
            <w:r w:rsidRPr="009834B8">
              <w:rPr>
                <w:rFonts w:ascii="Verdana" w:hAnsi="Verdana"/>
                <w:b/>
                <w:bCs/>
                <w:sz w:val="16"/>
                <w:szCs w:val="16"/>
                <w:lang w:val="en-US"/>
              </w:rPr>
              <w:t>8.4</w:t>
            </w:r>
            <w:r w:rsidRPr="009834B8">
              <w:rPr>
                <w:lang w:val="en-US"/>
              </w:rPr>
              <w:t xml:space="preserve"> </w:t>
            </w:r>
            <w:r w:rsidRPr="009834B8">
              <w:rPr>
                <w:rFonts w:ascii="Verdana" w:hAnsi="Verdana"/>
                <w:sz w:val="16"/>
                <w:szCs w:val="16"/>
                <w:lang w:val="en-US"/>
              </w:rPr>
              <w:t xml:space="preserve">Design </w:t>
            </w:r>
            <w:r w:rsidR="009834B8">
              <w:rPr>
                <w:rFonts w:ascii="Verdana" w:hAnsi="Verdana"/>
                <w:sz w:val="16"/>
                <w:szCs w:val="16"/>
                <w:lang w:val="en-US"/>
              </w:rPr>
              <w:t>Report</w:t>
            </w:r>
            <w:r w:rsidRPr="009834B8">
              <w:rPr>
                <w:lang w:val="en-US"/>
              </w:rPr>
              <w:t xml:space="preserve"> </w:t>
            </w:r>
          </w:p>
        </w:tc>
      </w:tr>
      <w:tr w:rsidR="00FB5709" w:rsidRPr="00FB5709" w14:paraId="3F08C3ED" w14:textId="77777777" w:rsidTr="00FB5709">
        <w:tc>
          <w:tcPr>
            <w:tcW w:w="4788" w:type="dxa"/>
          </w:tcPr>
          <w:p w14:paraId="353F4860"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El Regulado debe obtener un Dictamen de Diseño de una Unidad de Verificación acreditada, y aprobada en el que conste que la Ingeniería de Básica Extendida de las instalaciones nuevas, ampliadas o con modificaciones al proceso, se realizó conforme a lo establecido en la presente Norma Oficial Mexicana y presentarlo en copia simple a la Agencia como parte de la solicitud de autorización del Sistema de Administración de Seguridad Industrial, Seguridad Operativa y Protección al Medio Ambiente.</w:t>
            </w:r>
          </w:p>
        </w:tc>
        <w:tc>
          <w:tcPr>
            <w:tcW w:w="4788" w:type="dxa"/>
          </w:tcPr>
          <w:p w14:paraId="57C86CF4" w14:textId="77777777" w:rsidR="00FB5709" w:rsidRPr="009834B8" w:rsidRDefault="00FB5709" w:rsidP="00FB5709">
            <w:pPr>
              <w:spacing w:after="90" w:line="214" w:lineRule="atLeast"/>
              <w:jc w:val="both"/>
              <w:rPr>
                <w:lang w:val="en-US"/>
              </w:rPr>
            </w:pPr>
            <w:r w:rsidRPr="009834B8">
              <w:rPr>
                <w:rFonts w:ascii="Verdana" w:hAnsi="Verdana"/>
                <w:sz w:val="16"/>
                <w:szCs w:val="16"/>
                <w:lang w:val="en-US"/>
              </w:rPr>
              <w:t xml:space="preserve">The Regulated </w:t>
            </w:r>
            <w:r w:rsidR="009834B8">
              <w:rPr>
                <w:rFonts w:ascii="Verdana" w:hAnsi="Verdana"/>
                <w:sz w:val="16"/>
                <w:szCs w:val="16"/>
                <w:lang w:val="en-US"/>
              </w:rPr>
              <w:t xml:space="preserve">party </w:t>
            </w:r>
            <w:r w:rsidRPr="009834B8">
              <w:rPr>
                <w:rFonts w:ascii="Verdana" w:hAnsi="Verdana"/>
                <w:sz w:val="16"/>
                <w:szCs w:val="16"/>
                <w:lang w:val="en-US"/>
              </w:rPr>
              <w:t xml:space="preserve">must obtain a Design </w:t>
            </w:r>
            <w:r w:rsidR="009834B8">
              <w:rPr>
                <w:rFonts w:ascii="Verdana" w:hAnsi="Verdana"/>
                <w:sz w:val="16"/>
                <w:szCs w:val="16"/>
                <w:lang w:val="en-US"/>
              </w:rPr>
              <w:t>Report</w:t>
            </w:r>
            <w:r w:rsidRPr="009834B8">
              <w:rPr>
                <w:rFonts w:ascii="Verdana" w:hAnsi="Verdana"/>
                <w:sz w:val="16"/>
                <w:szCs w:val="16"/>
                <w:lang w:val="en-US"/>
              </w:rPr>
              <w:t xml:space="preserve"> from an accredited Unit</w:t>
            </w:r>
            <w:r w:rsidR="009834B8">
              <w:rPr>
                <w:rFonts w:ascii="Verdana" w:hAnsi="Verdana"/>
                <w:sz w:val="16"/>
                <w:szCs w:val="16"/>
                <w:lang w:val="en-US"/>
              </w:rPr>
              <w:t xml:space="preserve"> of</w:t>
            </w:r>
            <w:r w:rsidR="009834B8" w:rsidRPr="009834B8">
              <w:rPr>
                <w:rFonts w:ascii="Verdana" w:hAnsi="Verdana"/>
                <w:sz w:val="16"/>
                <w:szCs w:val="16"/>
                <w:lang w:val="en-US"/>
              </w:rPr>
              <w:t xml:space="preserve"> Verification</w:t>
            </w:r>
            <w:r w:rsidRPr="009834B8">
              <w:rPr>
                <w:rFonts w:ascii="Verdana" w:hAnsi="Verdana"/>
                <w:sz w:val="16"/>
                <w:szCs w:val="16"/>
                <w:lang w:val="en-US"/>
              </w:rPr>
              <w:t xml:space="preserve"> and approved stating that the Extended Basic Engineering of the new installations, expanded or modified to the process, was carried out in accordance with the provisions of this Official </w:t>
            </w:r>
            <w:r w:rsidR="009834B8" w:rsidRPr="009834B8">
              <w:rPr>
                <w:rFonts w:ascii="Verdana" w:hAnsi="Verdana"/>
                <w:sz w:val="16"/>
                <w:szCs w:val="16"/>
                <w:lang w:val="en-US"/>
              </w:rPr>
              <w:t xml:space="preserve">Mexican </w:t>
            </w:r>
            <w:r w:rsidRPr="009834B8">
              <w:rPr>
                <w:rFonts w:ascii="Verdana" w:hAnsi="Verdana"/>
                <w:sz w:val="16"/>
                <w:szCs w:val="16"/>
                <w:lang w:val="en-US"/>
              </w:rPr>
              <w:t>Standard and present it in a simple copy to the Agency as part of the request for authorization of the Industrial Safety Administration System, Operational Safety and Protection of the Environment.</w:t>
            </w:r>
            <w:r w:rsidRPr="009834B8">
              <w:rPr>
                <w:lang w:val="en-US"/>
              </w:rPr>
              <w:t xml:space="preserve"> </w:t>
            </w:r>
          </w:p>
        </w:tc>
      </w:tr>
      <w:tr w:rsidR="00FB5709" w:rsidRPr="00FB5709" w14:paraId="5EF0B3B0" w14:textId="77777777" w:rsidTr="00FB5709">
        <w:tc>
          <w:tcPr>
            <w:tcW w:w="4788" w:type="dxa"/>
          </w:tcPr>
          <w:p w14:paraId="4E513B88"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El Regulado debe conservar y tener disponible en sus instalaciones, el Dictamen de Diseño durante el Ciclo de vida de la instalación terrestre de almacenamiento, para cuando dicha información sea requerida por la Agencia.</w:t>
            </w:r>
          </w:p>
        </w:tc>
        <w:tc>
          <w:tcPr>
            <w:tcW w:w="4788" w:type="dxa"/>
          </w:tcPr>
          <w:p w14:paraId="1D65A17B" w14:textId="77777777" w:rsidR="00FB5709" w:rsidRPr="009834B8" w:rsidRDefault="00FB5709" w:rsidP="00FB5709">
            <w:pPr>
              <w:spacing w:after="90" w:line="214" w:lineRule="atLeast"/>
              <w:jc w:val="both"/>
              <w:rPr>
                <w:lang w:val="en-US"/>
              </w:rPr>
            </w:pPr>
            <w:r w:rsidRPr="009834B8">
              <w:rPr>
                <w:rFonts w:ascii="Verdana" w:hAnsi="Verdana"/>
                <w:sz w:val="16"/>
                <w:szCs w:val="16"/>
                <w:lang w:val="en-US"/>
              </w:rPr>
              <w:t>The Regulated</w:t>
            </w:r>
            <w:r w:rsidR="009834B8" w:rsidRPr="009834B8">
              <w:rPr>
                <w:rFonts w:ascii="Verdana" w:hAnsi="Verdana"/>
                <w:sz w:val="16"/>
                <w:szCs w:val="16"/>
                <w:lang w:val="en-US"/>
              </w:rPr>
              <w:t xml:space="preserve"> party</w:t>
            </w:r>
            <w:r w:rsidRPr="009834B8">
              <w:rPr>
                <w:rFonts w:ascii="Verdana" w:hAnsi="Verdana"/>
                <w:sz w:val="16"/>
                <w:szCs w:val="16"/>
                <w:lang w:val="en-US"/>
              </w:rPr>
              <w:t xml:space="preserve"> must </w:t>
            </w:r>
            <w:r w:rsidR="009834B8" w:rsidRPr="009834B8">
              <w:rPr>
                <w:rFonts w:ascii="Verdana" w:hAnsi="Verdana"/>
                <w:sz w:val="16"/>
                <w:szCs w:val="16"/>
                <w:lang w:val="en-US"/>
              </w:rPr>
              <w:t>conserve a</w:t>
            </w:r>
            <w:r w:rsidRPr="009834B8">
              <w:rPr>
                <w:rFonts w:ascii="Verdana" w:hAnsi="Verdana"/>
                <w:sz w:val="16"/>
                <w:szCs w:val="16"/>
                <w:lang w:val="en-US"/>
              </w:rPr>
              <w:t xml:space="preserve">nd have available in its </w:t>
            </w:r>
            <w:r w:rsidR="00584EB1" w:rsidRPr="009834B8">
              <w:rPr>
                <w:rFonts w:ascii="Verdana" w:hAnsi="Verdana"/>
                <w:sz w:val="16"/>
                <w:szCs w:val="16"/>
                <w:lang w:val="en-US"/>
              </w:rPr>
              <w:t>installations</w:t>
            </w:r>
            <w:r w:rsidRPr="009834B8">
              <w:rPr>
                <w:rFonts w:ascii="Verdana" w:hAnsi="Verdana"/>
                <w:sz w:val="16"/>
                <w:szCs w:val="16"/>
                <w:lang w:val="en-US"/>
              </w:rPr>
              <w:t xml:space="preserve">, the Design </w:t>
            </w:r>
            <w:r w:rsidR="009834B8" w:rsidRPr="009834B8">
              <w:rPr>
                <w:rFonts w:ascii="Verdana" w:hAnsi="Verdana"/>
                <w:sz w:val="16"/>
                <w:szCs w:val="16"/>
                <w:lang w:val="en-US"/>
              </w:rPr>
              <w:t>Report</w:t>
            </w:r>
            <w:r w:rsidRPr="009834B8">
              <w:rPr>
                <w:rFonts w:ascii="Verdana" w:hAnsi="Verdana"/>
                <w:sz w:val="16"/>
                <w:szCs w:val="16"/>
                <w:lang w:val="en-US"/>
              </w:rPr>
              <w:t xml:space="preserve"> during the life cycle of the land storage </w:t>
            </w:r>
            <w:r w:rsidR="00CA2C1B">
              <w:rPr>
                <w:rFonts w:ascii="Verdana" w:hAnsi="Verdana"/>
                <w:sz w:val="16"/>
                <w:szCs w:val="16"/>
                <w:lang w:val="en-US"/>
              </w:rPr>
              <w:t>installation</w:t>
            </w:r>
            <w:r w:rsidRPr="009834B8">
              <w:rPr>
                <w:rFonts w:ascii="Verdana" w:hAnsi="Verdana"/>
                <w:sz w:val="16"/>
                <w:szCs w:val="16"/>
                <w:lang w:val="en-US"/>
              </w:rPr>
              <w:t>, when such information is required by the Agency.</w:t>
            </w:r>
            <w:r w:rsidRPr="009834B8">
              <w:rPr>
                <w:lang w:val="en-US"/>
              </w:rPr>
              <w:t xml:space="preserve"> </w:t>
            </w:r>
          </w:p>
        </w:tc>
      </w:tr>
      <w:tr w:rsidR="00FB5709" w:rsidRPr="00FB5709" w14:paraId="4FB136F5" w14:textId="77777777" w:rsidTr="00FB5709">
        <w:tc>
          <w:tcPr>
            <w:tcW w:w="4788" w:type="dxa"/>
          </w:tcPr>
          <w:p w14:paraId="532A5621" w14:textId="77777777" w:rsidR="00FB5709" w:rsidRPr="00FB5709" w:rsidRDefault="00FB5709" w:rsidP="00FB5709">
            <w:pPr>
              <w:pStyle w:val="Texto"/>
              <w:spacing w:after="90" w:line="214" w:lineRule="exact"/>
              <w:ind w:firstLine="0"/>
              <w:rPr>
                <w:rFonts w:ascii="Verdana" w:hAnsi="Verdana"/>
                <w:b/>
                <w:sz w:val="16"/>
                <w:szCs w:val="16"/>
              </w:rPr>
            </w:pPr>
            <w:r w:rsidRPr="00FB5709">
              <w:rPr>
                <w:rFonts w:ascii="Verdana" w:hAnsi="Verdana"/>
                <w:b/>
                <w:sz w:val="16"/>
                <w:szCs w:val="16"/>
              </w:rPr>
              <w:t>9. Construcción</w:t>
            </w:r>
          </w:p>
        </w:tc>
        <w:tc>
          <w:tcPr>
            <w:tcW w:w="4788" w:type="dxa"/>
          </w:tcPr>
          <w:p w14:paraId="1A371F1C" w14:textId="77777777" w:rsidR="00FB5709" w:rsidRPr="009834B8" w:rsidRDefault="00FB5709" w:rsidP="00FB5709">
            <w:pPr>
              <w:spacing w:after="90" w:line="214" w:lineRule="atLeast"/>
              <w:jc w:val="both"/>
              <w:rPr>
                <w:lang w:val="en-US"/>
              </w:rPr>
            </w:pPr>
            <w:r w:rsidRPr="009834B8">
              <w:rPr>
                <w:rFonts w:ascii="Verdana" w:hAnsi="Verdana"/>
                <w:b/>
                <w:bCs/>
                <w:sz w:val="16"/>
                <w:szCs w:val="16"/>
                <w:lang w:val="en-US"/>
              </w:rPr>
              <w:t>9. Construction</w:t>
            </w:r>
            <w:r w:rsidRPr="009834B8">
              <w:rPr>
                <w:lang w:val="en-US"/>
              </w:rPr>
              <w:t xml:space="preserve"> </w:t>
            </w:r>
          </w:p>
        </w:tc>
      </w:tr>
      <w:tr w:rsidR="00FB5709" w:rsidRPr="00FB5709" w14:paraId="0B268D93" w14:textId="77777777" w:rsidTr="00FB5709">
        <w:tc>
          <w:tcPr>
            <w:tcW w:w="4788" w:type="dxa"/>
          </w:tcPr>
          <w:p w14:paraId="5C964146"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Las instalaciones terrestres de almacenamiento, sus áreas de Recepción, almacenamiento y Entrega de Productos por ducto, Auto-tanque, Carro-tanque y/o Buque-tanque, debe construirse en estricto apego a la ingeniería de detalle en su edición Aprobada para Construcción (APC).</w:t>
            </w:r>
          </w:p>
        </w:tc>
        <w:tc>
          <w:tcPr>
            <w:tcW w:w="4788" w:type="dxa"/>
          </w:tcPr>
          <w:p w14:paraId="0B530654" w14:textId="77777777" w:rsidR="00FB5709" w:rsidRPr="00492A7E" w:rsidRDefault="00FB5709" w:rsidP="00FB5709">
            <w:pPr>
              <w:spacing w:after="90" w:line="214" w:lineRule="atLeast"/>
              <w:jc w:val="both"/>
              <w:rPr>
                <w:lang w:val="en-US"/>
              </w:rPr>
            </w:pPr>
            <w:r w:rsidRPr="00492A7E">
              <w:rPr>
                <w:rFonts w:ascii="Verdana" w:hAnsi="Verdana"/>
                <w:sz w:val="16"/>
                <w:szCs w:val="16"/>
                <w:lang w:val="en-US"/>
              </w:rPr>
              <w:t xml:space="preserve">The terrestrial storage </w:t>
            </w:r>
            <w:r w:rsidR="00584EB1">
              <w:rPr>
                <w:rFonts w:ascii="Verdana" w:hAnsi="Verdana"/>
                <w:sz w:val="16"/>
                <w:szCs w:val="16"/>
                <w:lang w:val="en-US"/>
              </w:rPr>
              <w:t>installations</w:t>
            </w:r>
            <w:r w:rsidRPr="00492A7E">
              <w:rPr>
                <w:rFonts w:ascii="Verdana" w:hAnsi="Verdana"/>
                <w:sz w:val="16"/>
                <w:szCs w:val="16"/>
                <w:lang w:val="en-US"/>
              </w:rPr>
              <w:t xml:space="preserve">, their areas of reception, storage and delivery of products by pipeline, </w:t>
            </w:r>
            <w:r w:rsidR="00CD2F7D">
              <w:rPr>
                <w:rFonts w:ascii="Verdana" w:hAnsi="Verdana"/>
                <w:sz w:val="16"/>
                <w:szCs w:val="16"/>
                <w:lang w:val="en-US"/>
              </w:rPr>
              <w:t>self-contained</w:t>
            </w:r>
            <w:r>
              <w:rPr>
                <w:rFonts w:ascii="Verdana" w:hAnsi="Verdana"/>
                <w:sz w:val="16"/>
                <w:szCs w:val="16"/>
                <w:lang w:val="en-US"/>
              </w:rPr>
              <w:t xml:space="preserve"> tank</w:t>
            </w:r>
            <w:r w:rsidRPr="00492A7E">
              <w:rPr>
                <w:rFonts w:ascii="Verdana" w:hAnsi="Verdana"/>
                <w:sz w:val="16"/>
                <w:szCs w:val="16"/>
                <w:lang w:val="en-US"/>
              </w:rPr>
              <w:t>, tank</w:t>
            </w:r>
            <w:r w:rsidR="009834B8">
              <w:rPr>
                <w:rFonts w:ascii="Verdana" w:hAnsi="Verdana"/>
                <w:sz w:val="16"/>
                <w:szCs w:val="16"/>
                <w:lang w:val="en-US"/>
              </w:rPr>
              <w:t xml:space="preserve">er </w:t>
            </w:r>
            <w:r w:rsidRPr="00492A7E">
              <w:rPr>
                <w:rFonts w:ascii="Verdana" w:hAnsi="Verdana"/>
                <w:sz w:val="16"/>
                <w:szCs w:val="16"/>
                <w:lang w:val="en-US"/>
              </w:rPr>
              <w:t xml:space="preserve">car </w:t>
            </w:r>
            <w:r>
              <w:rPr>
                <w:rFonts w:ascii="Verdana" w:hAnsi="Verdana"/>
                <w:sz w:val="16"/>
                <w:szCs w:val="16"/>
                <w:lang w:val="en-US"/>
              </w:rPr>
              <w:t>and/or</w:t>
            </w:r>
            <w:r w:rsidRPr="00492A7E">
              <w:rPr>
                <w:rFonts w:ascii="Verdana" w:hAnsi="Verdana"/>
                <w:sz w:val="16"/>
                <w:szCs w:val="16"/>
                <w:lang w:val="en-US"/>
              </w:rPr>
              <w:t xml:space="preserve"> tanker</w:t>
            </w:r>
            <w:r w:rsidR="009834B8">
              <w:rPr>
                <w:rFonts w:ascii="Verdana" w:hAnsi="Verdana"/>
                <w:sz w:val="16"/>
                <w:szCs w:val="16"/>
                <w:lang w:val="en-US"/>
              </w:rPr>
              <w:t xml:space="preserve"> ships</w:t>
            </w:r>
            <w:r w:rsidRPr="00492A7E">
              <w:rPr>
                <w:rFonts w:ascii="Verdana" w:hAnsi="Verdana"/>
                <w:sz w:val="16"/>
                <w:szCs w:val="16"/>
                <w:lang w:val="en-US"/>
              </w:rPr>
              <w:t xml:space="preserve"> must be built in strict adherence to detailed engineering in its approved edition for construction (APC).</w:t>
            </w:r>
            <w:r w:rsidRPr="00492A7E">
              <w:rPr>
                <w:lang w:val="en-US"/>
              </w:rPr>
              <w:t xml:space="preserve"> </w:t>
            </w:r>
          </w:p>
        </w:tc>
      </w:tr>
      <w:tr w:rsidR="00FB5709" w:rsidRPr="00FB5709" w14:paraId="1FE03DF6" w14:textId="77777777" w:rsidTr="00FB5709">
        <w:tc>
          <w:tcPr>
            <w:tcW w:w="4788" w:type="dxa"/>
          </w:tcPr>
          <w:p w14:paraId="6111F7B3"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El programa de ejecución del proyecto debe estar basado en las bases de Diseño, planos de la Ingeniería de detalle en su edición Aprobada Para Construcción (APC), memorias de cálculo, especificaciones técnicas de materiales, equipos e instrumentos, listas de materiales, Análisis de Riesgos elaborado con la ingeniería en APC, normatividad aplicable y condiciones del sitio de la obra.</w:t>
            </w:r>
          </w:p>
        </w:tc>
        <w:tc>
          <w:tcPr>
            <w:tcW w:w="4788" w:type="dxa"/>
          </w:tcPr>
          <w:p w14:paraId="095869D1" w14:textId="77777777" w:rsidR="00FB5709" w:rsidRPr="00492A7E" w:rsidRDefault="00FB5709" w:rsidP="00FB5709">
            <w:pPr>
              <w:spacing w:after="90" w:line="214" w:lineRule="atLeast"/>
              <w:jc w:val="both"/>
              <w:rPr>
                <w:lang w:val="en-US"/>
              </w:rPr>
            </w:pPr>
            <w:r w:rsidRPr="00492A7E">
              <w:rPr>
                <w:rFonts w:ascii="Verdana" w:hAnsi="Verdana"/>
                <w:sz w:val="16"/>
                <w:szCs w:val="16"/>
                <w:lang w:val="en-US"/>
              </w:rPr>
              <w:t xml:space="preserve">The project execution program should be based on the Design </w:t>
            </w:r>
            <w:r w:rsidR="009834B8">
              <w:rPr>
                <w:rFonts w:ascii="Verdana" w:hAnsi="Verdana"/>
                <w:sz w:val="16"/>
                <w:szCs w:val="16"/>
                <w:lang w:val="en-US"/>
              </w:rPr>
              <w:t>criteria</w:t>
            </w:r>
            <w:r w:rsidRPr="00492A7E">
              <w:rPr>
                <w:rFonts w:ascii="Verdana" w:hAnsi="Verdana"/>
                <w:sz w:val="16"/>
                <w:szCs w:val="16"/>
                <w:lang w:val="en-US"/>
              </w:rPr>
              <w:t>, detailed engineering drawings in its Approved for Construction (A</w:t>
            </w:r>
            <w:r w:rsidR="009834B8">
              <w:rPr>
                <w:rFonts w:ascii="Verdana" w:hAnsi="Verdana"/>
                <w:sz w:val="16"/>
                <w:szCs w:val="16"/>
                <w:lang w:val="en-US"/>
              </w:rPr>
              <w:t>F</w:t>
            </w:r>
            <w:r w:rsidRPr="00492A7E">
              <w:rPr>
                <w:rFonts w:ascii="Verdana" w:hAnsi="Verdana"/>
                <w:sz w:val="16"/>
                <w:szCs w:val="16"/>
                <w:lang w:val="en-US"/>
              </w:rPr>
              <w:t>C) edition, calculation memories, technical specifications of materials, equipment and instruments, material lists, analysis of Risks developed with the engineering in APC, applicable regulations and conditions of the</w:t>
            </w:r>
            <w:r w:rsidR="009834B8">
              <w:rPr>
                <w:rFonts w:ascii="Verdana" w:hAnsi="Verdana"/>
                <w:sz w:val="16"/>
                <w:szCs w:val="16"/>
                <w:lang w:val="en-US"/>
              </w:rPr>
              <w:t xml:space="preserve"> work</w:t>
            </w:r>
            <w:r w:rsidRPr="00492A7E">
              <w:rPr>
                <w:rFonts w:ascii="Verdana" w:hAnsi="Verdana"/>
                <w:sz w:val="16"/>
                <w:szCs w:val="16"/>
                <w:lang w:val="en-US"/>
              </w:rPr>
              <w:t xml:space="preserve"> site</w:t>
            </w:r>
            <w:r w:rsidR="009834B8">
              <w:rPr>
                <w:rFonts w:ascii="Verdana" w:hAnsi="Verdana"/>
                <w:sz w:val="16"/>
                <w:szCs w:val="16"/>
                <w:lang w:val="en-US"/>
              </w:rPr>
              <w:t>.</w:t>
            </w:r>
          </w:p>
        </w:tc>
      </w:tr>
      <w:tr w:rsidR="00FB5709" w:rsidRPr="00FB5709" w14:paraId="3A614CAF" w14:textId="77777777" w:rsidTr="00FB5709">
        <w:tc>
          <w:tcPr>
            <w:tcW w:w="4788" w:type="dxa"/>
          </w:tcPr>
          <w:p w14:paraId="78B5C155"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Se debe contar con procedimientos para inspección de la procura y la fabricación de los equipos críticos y accesorios; así como los procedimientos de construcción, inspección y prueba revisados y aprobados.</w:t>
            </w:r>
          </w:p>
        </w:tc>
        <w:tc>
          <w:tcPr>
            <w:tcW w:w="4788" w:type="dxa"/>
          </w:tcPr>
          <w:p w14:paraId="6FC6D835" w14:textId="77777777" w:rsidR="00FB5709" w:rsidRPr="00492A7E" w:rsidRDefault="00FB5709" w:rsidP="00FB5709">
            <w:pPr>
              <w:spacing w:after="90" w:line="214" w:lineRule="atLeast"/>
              <w:jc w:val="both"/>
              <w:rPr>
                <w:lang w:val="en-US"/>
              </w:rPr>
            </w:pPr>
            <w:r w:rsidRPr="00492A7E">
              <w:rPr>
                <w:rFonts w:ascii="Verdana" w:hAnsi="Verdana"/>
                <w:sz w:val="16"/>
                <w:szCs w:val="16"/>
                <w:lang w:val="en-US"/>
              </w:rPr>
              <w:t>There must be procedures for inspection of the procurement and manufacture of critical equipment and accessories;</w:t>
            </w:r>
            <w:r w:rsidRPr="00492A7E">
              <w:rPr>
                <w:lang w:val="en-US"/>
              </w:rPr>
              <w:t xml:space="preserve"> </w:t>
            </w:r>
            <w:r w:rsidRPr="00492A7E">
              <w:rPr>
                <w:rFonts w:ascii="Verdana" w:hAnsi="Verdana"/>
                <w:sz w:val="16"/>
                <w:szCs w:val="16"/>
                <w:lang w:val="en-US"/>
              </w:rPr>
              <w:t>as well as the revised and approved construction, inspection and test procedures.</w:t>
            </w:r>
            <w:r w:rsidRPr="00492A7E">
              <w:rPr>
                <w:lang w:val="en-US"/>
              </w:rPr>
              <w:t xml:space="preserve"> </w:t>
            </w:r>
          </w:p>
        </w:tc>
      </w:tr>
      <w:tr w:rsidR="00FB5709" w:rsidRPr="00FB5709" w14:paraId="77B4CEE9" w14:textId="77777777" w:rsidTr="00FB5709">
        <w:tc>
          <w:tcPr>
            <w:tcW w:w="4788" w:type="dxa"/>
          </w:tcPr>
          <w:p w14:paraId="41C7B0E9" w14:textId="77777777" w:rsidR="00FB5709" w:rsidRPr="00FB5709" w:rsidRDefault="00FB5709" w:rsidP="00FB5709">
            <w:pPr>
              <w:pStyle w:val="Texto"/>
              <w:spacing w:after="90" w:line="214" w:lineRule="exact"/>
              <w:ind w:firstLine="0"/>
              <w:rPr>
                <w:rFonts w:ascii="Verdana" w:hAnsi="Verdana"/>
                <w:sz w:val="16"/>
                <w:szCs w:val="16"/>
              </w:rPr>
            </w:pPr>
            <w:r w:rsidRPr="00FB5709">
              <w:rPr>
                <w:rFonts w:ascii="Verdana" w:hAnsi="Verdana"/>
                <w:sz w:val="16"/>
                <w:szCs w:val="16"/>
              </w:rPr>
              <w:t>Se debe contar con personal técnico capacitado, experimentado y donde aplique certificado (equipos críticos tales como: tanques de almacenamiento y su cimentación, bombas de proceso, sistemas contra incendio, equipo eléctrico, sistemas de instrumentación y control y sistemas de gas y fuego, soldadura)  en cada una de las especialidades requeridas por el proyecto, sobre todo en el conocimiento de la filosofía de operación y control del proyecto correspondiente para la ejecución de pruebas y de comisionamiento de los sistemas y la infraestructura correspondiente para supervisar la fabricación e instalación de equipos, paquetes de equipos y materiales. Todos estos documentos deben tener claramente establecidos los criterios de aceptación y rechazo.</w:t>
            </w:r>
          </w:p>
        </w:tc>
        <w:tc>
          <w:tcPr>
            <w:tcW w:w="4788" w:type="dxa"/>
          </w:tcPr>
          <w:p w14:paraId="24DAC498" w14:textId="77777777" w:rsidR="00FB5709" w:rsidRPr="00492A7E" w:rsidRDefault="00FB5709" w:rsidP="00FB5709">
            <w:pPr>
              <w:spacing w:after="90" w:line="214" w:lineRule="atLeast"/>
              <w:jc w:val="both"/>
              <w:rPr>
                <w:lang w:val="en-US"/>
              </w:rPr>
            </w:pPr>
            <w:r w:rsidRPr="00492A7E">
              <w:rPr>
                <w:rFonts w:ascii="Verdana" w:hAnsi="Verdana"/>
                <w:sz w:val="16"/>
                <w:szCs w:val="16"/>
                <w:lang w:val="en-US"/>
              </w:rPr>
              <w:t>It must have trained, experienced and certified technical personnel (critical equipment such as: storage tanks and their foundations, process pumps, fire systems, electrical equipment, instrumentation and control systems and gas and fire systems, welding) in each of the specialties required by the project, especially in the knowledge of the operation and control philosophy of the corresponding project for the execution of tests and commissioning of the systems and the corresponding infrastructure to supervise the manufacture and installation of equipment, packages of equipment and materials.</w:t>
            </w:r>
            <w:r w:rsidRPr="00492A7E">
              <w:rPr>
                <w:lang w:val="en-US"/>
              </w:rPr>
              <w:t xml:space="preserve"> </w:t>
            </w:r>
            <w:r w:rsidRPr="00492A7E">
              <w:rPr>
                <w:rFonts w:ascii="Verdana" w:hAnsi="Verdana"/>
                <w:sz w:val="16"/>
                <w:szCs w:val="16"/>
                <w:lang w:val="en-US"/>
              </w:rPr>
              <w:t>All these</w:t>
            </w:r>
            <w:r w:rsidRPr="00492A7E">
              <w:rPr>
                <w:lang w:val="en-US"/>
              </w:rPr>
              <w:t xml:space="preserve"> </w:t>
            </w:r>
            <w:r w:rsidRPr="00492A7E">
              <w:rPr>
                <w:rFonts w:ascii="Verdana" w:hAnsi="Verdana"/>
                <w:sz w:val="16"/>
                <w:szCs w:val="16"/>
                <w:lang w:val="en-US"/>
              </w:rPr>
              <w:t>documents must have clearly established acceptance and rejection criteria.</w:t>
            </w:r>
            <w:r w:rsidRPr="00492A7E">
              <w:rPr>
                <w:lang w:val="en-US"/>
              </w:rPr>
              <w:t xml:space="preserve"> </w:t>
            </w:r>
          </w:p>
        </w:tc>
      </w:tr>
      <w:tr w:rsidR="00FB5709" w:rsidRPr="00FB5709" w14:paraId="34146C58" w14:textId="77777777" w:rsidTr="00FB5709">
        <w:tc>
          <w:tcPr>
            <w:tcW w:w="4788" w:type="dxa"/>
          </w:tcPr>
          <w:p w14:paraId="6E72BCB9"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Se deben implementar los procedimientos escritos para la ejecución de actividades de alto riesgo, como son los trabajos en altura, espacios confinados, manejo de materiales y residuos peligrosos, bloqueo de fuentes de energía, trabajos de excavaciones, trabajos submarinos, manejo de cargas e izaje de personal, trabajos de corte y soldadura o cualquier otra actividad de riesgo detectada en el Análisis de Riesgos.</w:t>
            </w:r>
          </w:p>
        </w:tc>
        <w:tc>
          <w:tcPr>
            <w:tcW w:w="4788" w:type="dxa"/>
          </w:tcPr>
          <w:p w14:paraId="42BEFD9E"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Written procedures should be implemented for the execution of high-risk activities, such as work</w:t>
            </w:r>
            <w:r w:rsidR="009834B8">
              <w:rPr>
                <w:rFonts w:ascii="Verdana" w:hAnsi="Verdana"/>
                <w:sz w:val="16"/>
                <w:szCs w:val="16"/>
                <w:lang w:val="en-US"/>
              </w:rPr>
              <w:t>ing</w:t>
            </w:r>
            <w:r w:rsidRPr="00492A7E">
              <w:rPr>
                <w:rFonts w:ascii="Verdana" w:hAnsi="Verdana"/>
                <w:sz w:val="16"/>
                <w:szCs w:val="16"/>
                <w:lang w:val="en-US"/>
              </w:rPr>
              <w:t xml:space="preserve"> at height</w:t>
            </w:r>
            <w:r w:rsidR="009834B8">
              <w:rPr>
                <w:rFonts w:ascii="Verdana" w:hAnsi="Verdana"/>
                <w:sz w:val="16"/>
                <w:szCs w:val="16"/>
                <w:lang w:val="en-US"/>
              </w:rPr>
              <w:t>s</w:t>
            </w:r>
            <w:r w:rsidRPr="00492A7E">
              <w:rPr>
                <w:rFonts w:ascii="Verdana" w:hAnsi="Verdana"/>
                <w:sz w:val="16"/>
                <w:szCs w:val="16"/>
                <w:lang w:val="en-US"/>
              </w:rPr>
              <w:t>, confined spaces, handling of hazardous materials and waste</w:t>
            </w:r>
            <w:r w:rsidR="009834B8">
              <w:rPr>
                <w:rFonts w:ascii="Verdana" w:hAnsi="Verdana"/>
                <w:sz w:val="16"/>
                <w:szCs w:val="16"/>
                <w:lang w:val="en-US"/>
              </w:rPr>
              <w:t>s</w:t>
            </w:r>
            <w:r w:rsidRPr="00492A7E">
              <w:rPr>
                <w:rFonts w:ascii="Verdana" w:hAnsi="Verdana"/>
                <w:sz w:val="16"/>
                <w:szCs w:val="16"/>
                <w:lang w:val="en-US"/>
              </w:rPr>
              <w:t xml:space="preserve">, blocking of energy sources, excavation work, underwater work, cargo handling and </w:t>
            </w:r>
            <w:r w:rsidR="009834B8">
              <w:rPr>
                <w:rFonts w:ascii="Verdana" w:hAnsi="Verdana"/>
                <w:sz w:val="16"/>
                <w:szCs w:val="16"/>
                <w:lang w:val="en-US"/>
              </w:rPr>
              <w:t>raising</w:t>
            </w:r>
            <w:r w:rsidRPr="00492A7E">
              <w:rPr>
                <w:rFonts w:ascii="Verdana" w:hAnsi="Verdana"/>
                <w:sz w:val="16"/>
                <w:szCs w:val="16"/>
                <w:lang w:val="en-US"/>
              </w:rPr>
              <w:t xml:space="preserve"> personnel, cutting and welding work or any other risk activity detected in the Risk Analysis.</w:t>
            </w:r>
            <w:r w:rsidRPr="00492A7E">
              <w:rPr>
                <w:lang w:val="en-US"/>
              </w:rPr>
              <w:t xml:space="preserve"> </w:t>
            </w:r>
          </w:p>
        </w:tc>
      </w:tr>
      <w:tr w:rsidR="00FB5709" w:rsidRPr="00FB5709" w14:paraId="0509CA40" w14:textId="77777777" w:rsidTr="00FB5709">
        <w:tc>
          <w:tcPr>
            <w:tcW w:w="4788" w:type="dxa"/>
          </w:tcPr>
          <w:p w14:paraId="0E8D2C8F"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Cuando haya necesidad de efectuar un cambio durante la Construcción a lo establecido en los planos de Ingeniería de detalle Aprobados Para Construcción, se debe de aplicar el procedimiento de Administración del Cambio, en el que se fundamente técnicamente el cambio, se deben consideren los impactos en la seguridad industrial, la seguridad operativa y protección al medio ambiente, modificaciones a procedimientos, actualización de la documentación del proyecto, capacitación del personal y los requisitos de autorización del cambio, incluyendo el cierre de recomendaciones emitidas durante la Administración del Cambio. Todo lo anterior debe quedar documentado en el libro de proyecto.</w:t>
            </w:r>
          </w:p>
        </w:tc>
        <w:tc>
          <w:tcPr>
            <w:tcW w:w="4788" w:type="dxa"/>
          </w:tcPr>
          <w:p w14:paraId="58F33374"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 xml:space="preserve">When there is a need to make a change during Construction to what is established in the Approved Detail Engineering Plans for Construction, the change management procedure must be applied, in which the change is technically based, the impacts in industrial safety, operational safety and environmental protection, modifications to procedures, updating of project documentation, personnel training and change authorization requirements, including the closure of recommendations issued during </w:t>
            </w:r>
            <w:r w:rsidR="009834B8">
              <w:rPr>
                <w:rFonts w:ascii="Verdana" w:hAnsi="Verdana"/>
                <w:sz w:val="16"/>
                <w:szCs w:val="16"/>
                <w:lang w:val="en-US"/>
              </w:rPr>
              <w:t xml:space="preserve">the Administration of </w:t>
            </w:r>
            <w:r w:rsidRPr="00492A7E">
              <w:rPr>
                <w:rFonts w:ascii="Verdana" w:hAnsi="Verdana"/>
                <w:sz w:val="16"/>
                <w:szCs w:val="16"/>
                <w:lang w:val="en-US"/>
              </w:rPr>
              <w:t>Change.</w:t>
            </w:r>
            <w:r w:rsidRPr="00492A7E">
              <w:rPr>
                <w:lang w:val="en-US"/>
              </w:rPr>
              <w:t xml:space="preserve"> </w:t>
            </w:r>
            <w:r w:rsidRPr="00492A7E">
              <w:rPr>
                <w:rFonts w:ascii="Verdana" w:hAnsi="Verdana"/>
                <w:sz w:val="16"/>
                <w:szCs w:val="16"/>
                <w:lang w:val="en-US"/>
              </w:rPr>
              <w:t>All the above must be documented in the project book.</w:t>
            </w:r>
            <w:r w:rsidRPr="00492A7E">
              <w:rPr>
                <w:lang w:val="en-US"/>
              </w:rPr>
              <w:t xml:space="preserve"> </w:t>
            </w:r>
          </w:p>
        </w:tc>
      </w:tr>
      <w:tr w:rsidR="00FB5709" w:rsidRPr="00FB5709" w14:paraId="487D862C" w14:textId="77777777" w:rsidTr="00FB5709">
        <w:tc>
          <w:tcPr>
            <w:tcW w:w="4788" w:type="dxa"/>
          </w:tcPr>
          <w:p w14:paraId="63A0BC4F"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Personal del Regulado o del Contratista deberá dar seguimiento a  fin de que se cumplan los trabajos preparativos de embarque y puesta en sitio de la obra, de conformidad con las recomendaciones que los fabricantes proporcionen para que los materiales y equipos lleguen al sitio de la obra con todas sus certificaciones de calidad, pruebas, manuales de instalación, operación, mantenimiento,  partes de repuesto, debidamente almacenados previo a su instalación.</w:t>
            </w:r>
          </w:p>
        </w:tc>
        <w:tc>
          <w:tcPr>
            <w:tcW w:w="4788" w:type="dxa"/>
          </w:tcPr>
          <w:p w14:paraId="28651258"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 xml:space="preserve">Personnel of the Regulated </w:t>
            </w:r>
            <w:r w:rsidR="009834B8">
              <w:rPr>
                <w:rFonts w:ascii="Verdana" w:hAnsi="Verdana"/>
                <w:sz w:val="16"/>
                <w:szCs w:val="16"/>
                <w:lang w:val="en-US"/>
              </w:rPr>
              <w:t xml:space="preserve">party </w:t>
            </w:r>
            <w:r w:rsidRPr="00492A7E">
              <w:rPr>
                <w:rFonts w:ascii="Verdana" w:hAnsi="Verdana"/>
                <w:sz w:val="16"/>
                <w:szCs w:val="16"/>
                <w:lang w:val="en-US"/>
              </w:rPr>
              <w:t xml:space="preserve">or the Contractor must follow up so that the preparatory works of embarkation and putting in place of the work are fulfilled, in accordance with the recommendations that the manufacturers provide so that the materials and equipment arrive at the site of the work with </w:t>
            </w:r>
            <w:r w:rsidR="009834B8">
              <w:rPr>
                <w:rFonts w:ascii="Verdana" w:hAnsi="Verdana"/>
                <w:sz w:val="16"/>
                <w:szCs w:val="16"/>
                <w:lang w:val="en-US"/>
              </w:rPr>
              <w:t>all the</w:t>
            </w:r>
            <w:r w:rsidRPr="00492A7E">
              <w:rPr>
                <w:rFonts w:ascii="Verdana" w:hAnsi="Verdana"/>
                <w:sz w:val="16"/>
                <w:szCs w:val="16"/>
                <w:lang w:val="en-US"/>
              </w:rPr>
              <w:t xml:space="preserve"> quality certifications, tests, installation manuals, operation, maintenance, spare parts, duly stored prior to installation.</w:t>
            </w:r>
            <w:r w:rsidRPr="00492A7E">
              <w:rPr>
                <w:lang w:val="en-US"/>
              </w:rPr>
              <w:t xml:space="preserve"> </w:t>
            </w:r>
          </w:p>
        </w:tc>
      </w:tr>
      <w:tr w:rsidR="00FB5709" w:rsidRPr="00FB5709" w14:paraId="0B76D1BE" w14:textId="77777777" w:rsidTr="00FB5709">
        <w:tc>
          <w:tcPr>
            <w:tcW w:w="4788" w:type="dxa"/>
          </w:tcPr>
          <w:p w14:paraId="12911569"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También verificarán, utilizando los procedimientos de supervisión aplicables a las actividades de construcción en cada especialidad, que los trabajos de obra civil, tuberías, mecánica, eléctrico, instrumentación, etc., cumplan con lo establecido en un procedimiento de supervisión, y respetando las medidas de seguridad establecidas para protección del personal y del medio ambiente, elaborando los informes correspondientes.</w:t>
            </w:r>
          </w:p>
        </w:tc>
        <w:tc>
          <w:tcPr>
            <w:tcW w:w="4788" w:type="dxa"/>
          </w:tcPr>
          <w:p w14:paraId="62EF254C"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They will also verify, using the supervisory procedures applicable to the construction activities in each specialty, that the civil works, pipes, mechanics, electrical, instrumentation, etc., comply with the established in a supervision procedure, and respecting the measures established for the protection of personnel and the environment, preparing the corresponding reports.</w:t>
            </w:r>
            <w:r w:rsidRPr="00492A7E">
              <w:rPr>
                <w:lang w:val="en-US"/>
              </w:rPr>
              <w:t xml:space="preserve"> </w:t>
            </w:r>
          </w:p>
        </w:tc>
      </w:tr>
      <w:tr w:rsidR="00FB5709" w:rsidRPr="00FB5709" w14:paraId="05F90B5A" w14:textId="77777777" w:rsidTr="00FB5709">
        <w:tc>
          <w:tcPr>
            <w:tcW w:w="4788" w:type="dxa"/>
          </w:tcPr>
          <w:p w14:paraId="68592689"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El Regulado y su Contratista deben contar con el programa detallado de las pruebas de aceptación en fábrica y en sitio de todos los equipos, material y sistemas a probar. Así mismo con personal capacitado en la supervisión de las etapas de precomisionamiento, comisionamiento y puesta en operación, que incluyan seguridad industrial, de seguridad operativa y de protección al medio ambiente.</w:t>
            </w:r>
          </w:p>
        </w:tc>
        <w:tc>
          <w:tcPr>
            <w:tcW w:w="4788" w:type="dxa"/>
          </w:tcPr>
          <w:p w14:paraId="3F283EAB"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The Regulated</w:t>
            </w:r>
            <w:r w:rsidR="009834B8">
              <w:rPr>
                <w:rFonts w:ascii="Verdana" w:hAnsi="Verdana"/>
                <w:sz w:val="16"/>
                <w:szCs w:val="16"/>
                <w:lang w:val="en-US"/>
              </w:rPr>
              <w:t xml:space="preserve"> party</w:t>
            </w:r>
            <w:r w:rsidRPr="00492A7E">
              <w:rPr>
                <w:rFonts w:ascii="Verdana" w:hAnsi="Verdana"/>
                <w:sz w:val="16"/>
                <w:szCs w:val="16"/>
                <w:lang w:val="en-US"/>
              </w:rPr>
              <w:t xml:space="preserve"> and its Contractor must have the detailed program of acceptance tests in factory and on site of all</w:t>
            </w:r>
            <w:r w:rsidR="009834B8">
              <w:rPr>
                <w:rFonts w:ascii="Verdana" w:hAnsi="Verdana"/>
                <w:sz w:val="16"/>
                <w:szCs w:val="16"/>
                <w:lang w:val="en-US"/>
              </w:rPr>
              <w:t xml:space="preserve"> the</w:t>
            </w:r>
            <w:r w:rsidRPr="00492A7E">
              <w:rPr>
                <w:rFonts w:ascii="Verdana" w:hAnsi="Verdana"/>
                <w:sz w:val="16"/>
                <w:szCs w:val="16"/>
                <w:lang w:val="en-US"/>
              </w:rPr>
              <w:t xml:space="preserve"> equipment, material</w:t>
            </w:r>
            <w:r w:rsidR="009834B8">
              <w:rPr>
                <w:rFonts w:ascii="Verdana" w:hAnsi="Verdana"/>
                <w:sz w:val="16"/>
                <w:szCs w:val="16"/>
                <w:lang w:val="en-US"/>
              </w:rPr>
              <w:t>s</w:t>
            </w:r>
            <w:r w:rsidRPr="00492A7E">
              <w:rPr>
                <w:rFonts w:ascii="Verdana" w:hAnsi="Verdana"/>
                <w:sz w:val="16"/>
                <w:szCs w:val="16"/>
                <w:lang w:val="en-US"/>
              </w:rPr>
              <w:t xml:space="preserve"> and systems to be tested.</w:t>
            </w:r>
            <w:r w:rsidRPr="00492A7E">
              <w:rPr>
                <w:lang w:val="en-US"/>
              </w:rPr>
              <w:t xml:space="preserve"> </w:t>
            </w:r>
            <w:r w:rsidRPr="00492A7E">
              <w:rPr>
                <w:rFonts w:ascii="Verdana" w:hAnsi="Verdana"/>
                <w:sz w:val="16"/>
                <w:szCs w:val="16"/>
                <w:lang w:val="en-US"/>
              </w:rPr>
              <w:t>Likewise</w:t>
            </w:r>
            <w:r w:rsidR="009834B8">
              <w:rPr>
                <w:rFonts w:ascii="Verdana" w:hAnsi="Verdana"/>
                <w:sz w:val="16"/>
                <w:szCs w:val="16"/>
                <w:lang w:val="en-US"/>
              </w:rPr>
              <w:t>,</w:t>
            </w:r>
            <w:r w:rsidRPr="00492A7E">
              <w:rPr>
                <w:rFonts w:ascii="Verdana" w:hAnsi="Verdana"/>
                <w:sz w:val="16"/>
                <w:szCs w:val="16"/>
                <w:lang w:val="en-US"/>
              </w:rPr>
              <w:t xml:space="preserve"> with personnel trained in the supervision of the stages of pre-commissioning, commissioning and start-up, which include industrial safety, operational safety and protection of the environment.</w:t>
            </w:r>
            <w:r w:rsidRPr="00492A7E">
              <w:rPr>
                <w:lang w:val="en-US"/>
              </w:rPr>
              <w:t xml:space="preserve"> </w:t>
            </w:r>
          </w:p>
        </w:tc>
      </w:tr>
      <w:tr w:rsidR="00FB5709" w:rsidRPr="00FB5709" w14:paraId="71140A39" w14:textId="77777777" w:rsidTr="00FB5709">
        <w:tc>
          <w:tcPr>
            <w:tcW w:w="4788" w:type="dxa"/>
          </w:tcPr>
          <w:p w14:paraId="3E353E62"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Las instalaciones terrestres de almacenamiento, deben ser construidas de acuerdo a lo contemplado en el Capítulo 9 “Diseño”, además de cumplir como mínimo con lo siguiente:</w:t>
            </w:r>
          </w:p>
        </w:tc>
        <w:tc>
          <w:tcPr>
            <w:tcW w:w="4788" w:type="dxa"/>
          </w:tcPr>
          <w:p w14:paraId="1BA70268"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 xml:space="preserve">The terrestrial storage </w:t>
            </w:r>
            <w:r w:rsidR="00584EB1">
              <w:rPr>
                <w:rFonts w:ascii="Verdana" w:hAnsi="Verdana"/>
                <w:sz w:val="16"/>
                <w:szCs w:val="16"/>
                <w:lang w:val="en-US"/>
              </w:rPr>
              <w:t>installations</w:t>
            </w:r>
            <w:r w:rsidRPr="00492A7E">
              <w:rPr>
                <w:rFonts w:ascii="Verdana" w:hAnsi="Verdana"/>
                <w:sz w:val="16"/>
                <w:szCs w:val="16"/>
                <w:lang w:val="en-US"/>
              </w:rPr>
              <w:t xml:space="preserve"> must be built in accordance with the provisions of</w:t>
            </w:r>
            <w:r w:rsidRPr="00492A7E">
              <w:rPr>
                <w:lang w:val="en-US"/>
              </w:rPr>
              <w:t xml:space="preserve"> </w:t>
            </w:r>
            <w:r w:rsidRPr="00492A7E">
              <w:rPr>
                <w:rFonts w:ascii="Verdana" w:hAnsi="Verdana"/>
                <w:sz w:val="16"/>
                <w:szCs w:val="16"/>
                <w:lang w:val="en-US"/>
              </w:rPr>
              <w:t>Chapter 9 "Design", in addition to fulfilling at least the following:</w:t>
            </w:r>
            <w:r w:rsidRPr="00492A7E">
              <w:rPr>
                <w:lang w:val="en-US"/>
              </w:rPr>
              <w:t xml:space="preserve"> </w:t>
            </w:r>
          </w:p>
        </w:tc>
      </w:tr>
      <w:tr w:rsidR="00FB5709" w:rsidRPr="00FB5709" w14:paraId="283EDE9E" w14:textId="77777777" w:rsidTr="00FB5709">
        <w:tc>
          <w:tcPr>
            <w:tcW w:w="4788" w:type="dxa"/>
          </w:tcPr>
          <w:p w14:paraId="28D9209F" w14:textId="77777777" w:rsidR="00FB5709" w:rsidRPr="00FB5709" w:rsidRDefault="00FB5709" w:rsidP="00FB5709">
            <w:pPr>
              <w:pStyle w:val="ROMANOS"/>
              <w:spacing w:line="230"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Mecánica de suelos (hidrología, sismo, viento, estudios de resistividad del terreno, etc.);</w:t>
            </w:r>
          </w:p>
        </w:tc>
        <w:tc>
          <w:tcPr>
            <w:tcW w:w="4788" w:type="dxa"/>
          </w:tcPr>
          <w:p w14:paraId="2CC54D9A" w14:textId="77777777" w:rsidR="00FB5709" w:rsidRPr="00492A7E" w:rsidRDefault="006B6355" w:rsidP="00FB5709">
            <w:pPr>
              <w:spacing w:after="101" w:line="230" w:lineRule="atLeast"/>
              <w:jc w:val="both"/>
              <w:rPr>
                <w:lang w:val="en-US"/>
              </w:rPr>
            </w:pPr>
            <w:r w:rsidRPr="006B6355">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Soil mechanics (hydrology, earthquake, wind, soil resistivity studies, etc.);</w:t>
            </w:r>
            <w:r w:rsidR="00FB5709" w:rsidRPr="00492A7E">
              <w:rPr>
                <w:lang w:val="en-US"/>
              </w:rPr>
              <w:t xml:space="preserve"> </w:t>
            </w:r>
          </w:p>
        </w:tc>
      </w:tr>
      <w:tr w:rsidR="00FB5709" w:rsidRPr="00FB5709" w14:paraId="7FE19F6C" w14:textId="77777777" w:rsidTr="00FB5709">
        <w:tc>
          <w:tcPr>
            <w:tcW w:w="4788" w:type="dxa"/>
          </w:tcPr>
          <w:p w14:paraId="0EEF2CCB" w14:textId="77777777" w:rsidR="00FB5709" w:rsidRPr="00FB5709" w:rsidRDefault="00FB5709" w:rsidP="00FB5709">
            <w:pPr>
              <w:pStyle w:val="ROMANOS"/>
              <w:spacing w:line="230"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Topografía del lugar;</w:t>
            </w:r>
          </w:p>
        </w:tc>
        <w:tc>
          <w:tcPr>
            <w:tcW w:w="4788" w:type="dxa"/>
          </w:tcPr>
          <w:p w14:paraId="08960F9D"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Topography of the place;</w:t>
            </w:r>
            <w:r w:rsidRPr="00492A7E">
              <w:rPr>
                <w:lang w:val="en-US"/>
              </w:rPr>
              <w:t xml:space="preserve"> </w:t>
            </w:r>
          </w:p>
        </w:tc>
      </w:tr>
      <w:tr w:rsidR="00FB5709" w:rsidRPr="00FB5709" w14:paraId="6017D0C7" w14:textId="77777777" w:rsidTr="00FB5709">
        <w:tc>
          <w:tcPr>
            <w:tcW w:w="4788" w:type="dxa"/>
          </w:tcPr>
          <w:p w14:paraId="0DADE494" w14:textId="77777777" w:rsidR="00FB5709" w:rsidRPr="00FB5709" w:rsidRDefault="00FB5709" w:rsidP="00FB5709">
            <w:pPr>
              <w:pStyle w:val="ROMANOS"/>
              <w:spacing w:line="230"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Clasificación de áreas peligrosas, y</w:t>
            </w:r>
          </w:p>
        </w:tc>
        <w:tc>
          <w:tcPr>
            <w:tcW w:w="4788" w:type="dxa"/>
          </w:tcPr>
          <w:p w14:paraId="6326BC6F"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Classification of hazardous areas, and</w:t>
            </w:r>
            <w:r w:rsidRPr="00492A7E">
              <w:rPr>
                <w:lang w:val="en-US"/>
              </w:rPr>
              <w:t xml:space="preserve"> </w:t>
            </w:r>
          </w:p>
        </w:tc>
      </w:tr>
      <w:tr w:rsidR="00FB5709" w:rsidRPr="00FB5709" w14:paraId="38EAFBBD" w14:textId="77777777" w:rsidTr="00FB5709">
        <w:tc>
          <w:tcPr>
            <w:tcW w:w="4788" w:type="dxa"/>
          </w:tcPr>
          <w:p w14:paraId="0CB15610" w14:textId="77777777" w:rsidR="00FB5709" w:rsidRPr="00FB5709" w:rsidRDefault="00FB5709" w:rsidP="00FB5709">
            <w:pPr>
              <w:pStyle w:val="ROMANOS"/>
              <w:spacing w:line="230"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Requisitos específicos del proyecto.</w:t>
            </w:r>
          </w:p>
        </w:tc>
        <w:tc>
          <w:tcPr>
            <w:tcW w:w="4788" w:type="dxa"/>
          </w:tcPr>
          <w:p w14:paraId="0A3F4948"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Specific requirements of the project.</w:t>
            </w:r>
            <w:r w:rsidRPr="00492A7E">
              <w:rPr>
                <w:lang w:val="en-US"/>
              </w:rPr>
              <w:t xml:space="preserve"> </w:t>
            </w:r>
          </w:p>
        </w:tc>
      </w:tr>
      <w:tr w:rsidR="00FB5709" w:rsidRPr="00FB5709" w14:paraId="20EC061D" w14:textId="77777777" w:rsidTr="00FB5709">
        <w:tc>
          <w:tcPr>
            <w:tcW w:w="4788" w:type="dxa"/>
          </w:tcPr>
          <w:p w14:paraId="29C85E6C"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b/>
                <w:sz w:val="16"/>
                <w:szCs w:val="16"/>
              </w:rPr>
              <w:t>9.1</w:t>
            </w:r>
            <w:r w:rsidRPr="00FB5709">
              <w:rPr>
                <w:rFonts w:ascii="Verdana" w:hAnsi="Verdana"/>
                <w:sz w:val="16"/>
                <w:szCs w:val="16"/>
              </w:rPr>
              <w:t xml:space="preserve"> Almacenamiento</w:t>
            </w:r>
          </w:p>
        </w:tc>
        <w:tc>
          <w:tcPr>
            <w:tcW w:w="4788" w:type="dxa"/>
          </w:tcPr>
          <w:p w14:paraId="06DB2A22" w14:textId="77777777" w:rsidR="00FB5709" w:rsidRPr="00492A7E" w:rsidRDefault="00FB5709" w:rsidP="00FB5709">
            <w:pPr>
              <w:spacing w:after="101" w:line="230" w:lineRule="atLeast"/>
              <w:jc w:val="both"/>
            </w:pPr>
            <w:r w:rsidRPr="00492A7E">
              <w:rPr>
                <w:rFonts w:ascii="Verdana" w:hAnsi="Verdana"/>
                <w:b/>
                <w:bCs/>
                <w:sz w:val="16"/>
                <w:szCs w:val="16"/>
              </w:rPr>
              <w:t>9.1</w:t>
            </w:r>
            <w:r w:rsidRPr="00492A7E">
              <w:t xml:space="preserve"> </w:t>
            </w:r>
            <w:r w:rsidRPr="00492A7E">
              <w:rPr>
                <w:rFonts w:ascii="Verdana" w:hAnsi="Verdana"/>
                <w:sz w:val="16"/>
                <w:szCs w:val="16"/>
              </w:rPr>
              <w:t>Storage</w:t>
            </w:r>
            <w:r w:rsidRPr="00492A7E">
              <w:t xml:space="preserve"> </w:t>
            </w:r>
          </w:p>
        </w:tc>
      </w:tr>
      <w:tr w:rsidR="00FB5709" w:rsidRPr="00FB5709" w14:paraId="679EDBDB" w14:textId="77777777" w:rsidTr="00FB5709">
        <w:tc>
          <w:tcPr>
            <w:tcW w:w="4788" w:type="dxa"/>
          </w:tcPr>
          <w:p w14:paraId="19B33D03"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El área de almacenamiento debe ser construida con las dimensiones de acuerdo al Diseño y cumplir con los distanciamientos mínimos entre los tanques de almacenamiento y entre los elementos o equipos que integran la instalación, conforme a lo establecido en el Capítulo 7 “Distanciamientos” de la presente Norma Oficial Mexicana.</w:t>
            </w:r>
          </w:p>
        </w:tc>
        <w:tc>
          <w:tcPr>
            <w:tcW w:w="4788" w:type="dxa"/>
          </w:tcPr>
          <w:p w14:paraId="0C385198"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The storage area must be constructed with the dimensions according to the Design and comply with the minimum distances between the storage tanks and between the elements or equipment that make up the installation, in accordance with the provisions of Chapter 7 "Distances" of this Official Mexican Standard.</w:t>
            </w:r>
            <w:r w:rsidRPr="00492A7E">
              <w:rPr>
                <w:lang w:val="en-US"/>
              </w:rPr>
              <w:t xml:space="preserve"> </w:t>
            </w:r>
          </w:p>
        </w:tc>
      </w:tr>
      <w:tr w:rsidR="00FB5709" w:rsidRPr="00FB5709" w14:paraId="47E7520A" w14:textId="77777777" w:rsidTr="00FB5709">
        <w:tc>
          <w:tcPr>
            <w:tcW w:w="4788" w:type="dxa"/>
          </w:tcPr>
          <w:p w14:paraId="54653DC5"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La cimentación de los tanques se construirá conforme a los planos estructurales y las recomendaciones de la mecánica de suelos de acuerdo al proyecto de Diseño.</w:t>
            </w:r>
          </w:p>
        </w:tc>
        <w:tc>
          <w:tcPr>
            <w:tcW w:w="4788" w:type="dxa"/>
          </w:tcPr>
          <w:p w14:paraId="4AFF86E8"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The foundation of the tanks will be built according to the structural plans and the recommendations of the soil mechanics according to the design project.</w:t>
            </w:r>
            <w:r w:rsidRPr="00492A7E">
              <w:rPr>
                <w:lang w:val="en-US"/>
              </w:rPr>
              <w:t xml:space="preserve"> </w:t>
            </w:r>
          </w:p>
        </w:tc>
      </w:tr>
      <w:tr w:rsidR="00FB5709" w:rsidRPr="00FB5709" w14:paraId="2743B03A" w14:textId="77777777" w:rsidTr="00FB5709">
        <w:tc>
          <w:tcPr>
            <w:tcW w:w="4788" w:type="dxa"/>
          </w:tcPr>
          <w:p w14:paraId="104328B8" w14:textId="77777777" w:rsidR="00FB5709" w:rsidRPr="00FB0F0D" w:rsidRDefault="00FB5709" w:rsidP="00FB5709">
            <w:pPr>
              <w:pStyle w:val="Texto"/>
              <w:spacing w:line="230" w:lineRule="exact"/>
              <w:ind w:firstLine="0"/>
              <w:rPr>
                <w:rFonts w:ascii="Verdana" w:hAnsi="Verdana"/>
                <w:sz w:val="16"/>
                <w:szCs w:val="16"/>
              </w:rPr>
            </w:pPr>
            <w:r w:rsidRPr="00FB0F0D">
              <w:rPr>
                <w:rFonts w:ascii="Verdana" w:hAnsi="Verdana"/>
                <w:sz w:val="16"/>
                <w:szCs w:val="16"/>
              </w:rPr>
              <w:t>Las cimentaciones de los Tanques atmosféricos verticales, deberá realizarse con base al estudio de mecánica de suelos y sus recomendaciones, así como las decisiones colegiadas (estructuristas, etc.), al peso muerto del tanque a soportar y el peso de agua a contener al 100% de su capacidad, características de los sismos y vientos dominantes, así como un factor de seguridad en función de las normas de construcción vigentes.</w:t>
            </w:r>
          </w:p>
        </w:tc>
        <w:tc>
          <w:tcPr>
            <w:tcW w:w="4788" w:type="dxa"/>
          </w:tcPr>
          <w:p w14:paraId="7B7DE193" w14:textId="77777777" w:rsidR="00FB5709" w:rsidRPr="00FB0F0D" w:rsidRDefault="00FB5709" w:rsidP="00FB5709">
            <w:pPr>
              <w:spacing w:after="101" w:line="230" w:lineRule="atLeast"/>
              <w:jc w:val="both"/>
              <w:rPr>
                <w:lang w:val="en-US"/>
              </w:rPr>
            </w:pPr>
            <w:r w:rsidRPr="00FB0F0D">
              <w:rPr>
                <w:rFonts w:ascii="Verdana" w:hAnsi="Verdana"/>
                <w:sz w:val="16"/>
                <w:szCs w:val="16"/>
                <w:lang w:val="en-US"/>
              </w:rPr>
              <w:t>The foundations of the vertical atmospheric tanks should be made based on the study of soil mechanics and its recommendations, as well as collegial decisions (structural, etc.), the dead weight of the tank to be supported and the weight of water to be contained at 100% of its capacity, characteristics of the earthquakes and prevailing winds, as well as a safety factor according to the current construction standards.</w:t>
            </w:r>
            <w:r w:rsidRPr="00FB0F0D">
              <w:rPr>
                <w:lang w:val="en-US"/>
              </w:rPr>
              <w:t xml:space="preserve"> </w:t>
            </w:r>
          </w:p>
        </w:tc>
      </w:tr>
      <w:tr w:rsidR="00FB5709" w:rsidRPr="00FB5709" w14:paraId="490B5D84" w14:textId="77777777" w:rsidTr="00FB5709">
        <w:tc>
          <w:tcPr>
            <w:tcW w:w="4788" w:type="dxa"/>
          </w:tcPr>
          <w:p w14:paraId="6ACC633B"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La especificación de la cimentación debe estar acorde al tipo de suelo sobre la que se desplantará la base de cimentación del cuerpo del tanque.</w:t>
            </w:r>
          </w:p>
        </w:tc>
        <w:tc>
          <w:tcPr>
            <w:tcW w:w="4788" w:type="dxa"/>
          </w:tcPr>
          <w:p w14:paraId="3E07B72F"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The specification of the foundation must be in accordance with the type of soil on which the foundation base of the tank body will be displaced.</w:t>
            </w:r>
            <w:r w:rsidRPr="00492A7E">
              <w:rPr>
                <w:lang w:val="en-US"/>
              </w:rPr>
              <w:t xml:space="preserve"> </w:t>
            </w:r>
          </w:p>
        </w:tc>
      </w:tr>
      <w:tr w:rsidR="00FB5709" w:rsidRPr="00FB5709" w14:paraId="42A8E4AF" w14:textId="77777777" w:rsidTr="00FB5709">
        <w:tc>
          <w:tcPr>
            <w:tcW w:w="4788" w:type="dxa"/>
          </w:tcPr>
          <w:p w14:paraId="540F69D1"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La Construcción de tanques debe estar en concordancia con el Diseño de la instalación terrestre de almacenamiento y de acuerdo al código API 650 vigente, equivalente o aquel que lo sustituya.</w:t>
            </w:r>
          </w:p>
        </w:tc>
        <w:tc>
          <w:tcPr>
            <w:tcW w:w="4788" w:type="dxa"/>
          </w:tcPr>
          <w:p w14:paraId="6E5B6119"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 xml:space="preserve">The construction of tanks must be in accordance with the design of the terrestrial storage </w:t>
            </w:r>
            <w:r w:rsidR="00CA2C1B">
              <w:rPr>
                <w:rFonts w:ascii="Verdana" w:hAnsi="Verdana"/>
                <w:sz w:val="16"/>
                <w:szCs w:val="16"/>
                <w:lang w:val="en-US"/>
              </w:rPr>
              <w:t>installation</w:t>
            </w:r>
            <w:r w:rsidRPr="00492A7E">
              <w:rPr>
                <w:rFonts w:ascii="Verdana" w:hAnsi="Verdana"/>
                <w:sz w:val="16"/>
                <w:szCs w:val="16"/>
                <w:lang w:val="en-US"/>
              </w:rPr>
              <w:t xml:space="preserve"> and in accordance with the current API 650 code, equivalent or </w:t>
            </w:r>
            <w:r w:rsidR="0020661C">
              <w:rPr>
                <w:rFonts w:ascii="Verdana" w:hAnsi="Verdana"/>
                <w:sz w:val="16"/>
                <w:szCs w:val="16"/>
                <w:lang w:val="en-US"/>
              </w:rPr>
              <w:t>that which replaces it</w:t>
            </w:r>
            <w:r w:rsidRPr="00492A7E">
              <w:rPr>
                <w:rFonts w:ascii="Verdana" w:hAnsi="Verdana"/>
                <w:sz w:val="16"/>
                <w:szCs w:val="16"/>
                <w:lang w:val="en-US"/>
              </w:rPr>
              <w:t>.</w:t>
            </w:r>
            <w:r w:rsidRPr="00492A7E">
              <w:rPr>
                <w:lang w:val="en-US"/>
              </w:rPr>
              <w:t xml:space="preserve"> </w:t>
            </w:r>
          </w:p>
        </w:tc>
      </w:tr>
      <w:tr w:rsidR="00FB5709" w:rsidRPr="00FB5709" w14:paraId="75D78127" w14:textId="77777777" w:rsidTr="00FB5709">
        <w:tc>
          <w:tcPr>
            <w:tcW w:w="4788" w:type="dxa"/>
          </w:tcPr>
          <w:p w14:paraId="6459D6ED" w14:textId="77777777" w:rsidR="00FB5709" w:rsidRPr="00FB5709" w:rsidRDefault="00FB5709" w:rsidP="00FB5709">
            <w:pPr>
              <w:pStyle w:val="Texto"/>
              <w:spacing w:line="230" w:lineRule="exact"/>
              <w:ind w:firstLine="0"/>
              <w:rPr>
                <w:rFonts w:ascii="Verdana" w:hAnsi="Verdana"/>
                <w:sz w:val="16"/>
                <w:szCs w:val="16"/>
              </w:rPr>
            </w:pPr>
            <w:r w:rsidRPr="00FB5709">
              <w:rPr>
                <w:rFonts w:ascii="Verdana" w:hAnsi="Verdana"/>
                <w:sz w:val="16"/>
                <w:szCs w:val="16"/>
              </w:rPr>
              <w:t>Todos los tanques de almacenamiento deben ser identificados en función de los grados y tipos de peligros asociados a ellos, los Productos almacenados se deben clasificar, por su grado de riesgo y de acuerdo a su hoja de datos de seguridad (MSDS o equivalente) del Producto a almacenar, en cumplimiento con lo establecido en la normatividad nacional e internacional vigente aplicable.</w:t>
            </w:r>
          </w:p>
        </w:tc>
        <w:tc>
          <w:tcPr>
            <w:tcW w:w="4788" w:type="dxa"/>
          </w:tcPr>
          <w:p w14:paraId="65973BA1" w14:textId="77777777" w:rsidR="00FB5709" w:rsidRPr="00492A7E" w:rsidRDefault="00FB5709" w:rsidP="00FB5709">
            <w:pPr>
              <w:spacing w:after="101" w:line="230" w:lineRule="atLeast"/>
              <w:jc w:val="both"/>
              <w:rPr>
                <w:lang w:val="en-US"/>
              </w:rPr>
            </w:pPr>
            <w:r w:rsidRPr="00492A7E">
              <w:rPr>
                <w:rFonts w:ascii="Verdana" w:hAnsi="Verdana"/>
                <w:sz w:val="16"/>
                <w:szCs w:val="16"/>
                <w:lang w:val="en-US"/>
              </w:rPr>
              <w:t>All storage tanks must be identified based on the degrees and types of hazards associated with them, the stored products must be classified, by their degree of risk and according to their safety data sheet (MSDS or equivalent) of the Product to store, in compliance with the provisions of applicable national and international regulations.</w:t>
            </w:r>
            <w:r w:rsidRPr="00492A7E">
              <w:rPr>
                <w:lang w:val="en-US"/>
              </w:rPr>
              <w:t xml:space="preserve"> </w:t>
            </w:r>
          </w:p>
        </w:tc>
      </w:tr>
      <w:tr w:rsidR="00FB5709" w:rsidRPr="00FB5709" w14:paraId="46B38AB8" w14:textId="77777777" w:rsidTr="00FB5709">
        <w:tc>
          <w:tcPr>
            <w:tcW w:w="4788" w:type="dxa"/>
          </w:tcPr>
          <w:p w14:paraId="6782A40F" w14:textId="77777777" w:rsidR="00FB5709" w:rsidRPr="00FB5709" w:rsidRDefault="00FB5709" w:rsidP="00FB5709">
            <w:pPr>
              <w:pStyle w:val="Texto"/>
              <w:ind w:firstLine="0"/>
              <w:rPr>
                <w:rFonts w:ascii="Verdana" w:hAnsi="Verdana"/>
                <w:sz w:val="16"/>
                <w:szCs w:val="16"/>
              </w:rPr>
            </w:pPr>
            <w:r w:rsidRPr="00FB5709">
              <w:rPr>
                <w:rFonts w:ascii="Verdana" w:hAnsi="Verdana"/>
                <w:b/>
                <w:sz w:val="16"/>
                <w:szCs w:val="16"/>
              </w:rPr>
              <w:t>9.1.1</w:t>
            </w:r>
            <w:r w:rsidRPr="00FB5709">
              <w:rPr>
                <w:rFonts w:ascii="Verdana" w:hAnsi="Verdana"/>
                <w:sz w:val="16"/>
                <w:szCs w:val="16"/>
              </w:rPr>
              <w:t xml:space="preserve"> Tanques superficiales confinados</w:t>
            </w:r>
          </w:p>
        </w:tc>
        <w:tc>
          <w:tcPr>
            <w:tcW w:w="4788" w:type="dxa"/>
          </w:tcPr>
          <w:p w14:paraId="19DCCD0F" w14:textId="77777777" w:rsidR="00FB5709" w:rsidRPr="00FB0F0D" w:rsidRDefault="00FB5709" w:rsidP="00FB5709">
            <w:pPr>
              <w:spacing w:after="101" w:line="216" w:lineRule="atLeast"/>
              <w:jc w:val="both"/>
              <w:rPr>
                <w:lang w:val="en-US"/>
              </w:rPr>
            </w:pPr>
            <w:r w:rsidRPr="00FB0F0D">
              <w:rPr>
                <w:rFonts w:ascii="Verdana" w:hAnsi="Verdana"/>
                <w:b/>
                <w:bCs/>
                <w:sz w:val="16"/>
                <w:szCs w:val="16"/>
                <w:lang w:val="en-US"/>
              </w:rPr>
              <w:t xml:space="preserve">9.1.1 </w:t>
            </w:r>
            <w:r w:rsidRPr="00FB0F0D">
              <w:rPr>
                <w:rFonts w:ascii="Verdana" w:hAnsi="Verdana"/>
                <w:sz w:val="16"/>
                <w:szCs w:val="16"/>
                <w:lang w:val="en-US"/>
              </w:rPr>
              <w:t>Confined surface tanks</w:t>
            </w:r>
            <w:r w:rsidRPr="00FB0F0D">
              <w:rPr>
                <w:lang w:val="en-US"/>
              </w:rPr>
              <w:t xml:space="preserve"> </w:t>
            </w:r>
          </w:p>
        </w:tc>
      </w:tr>
      <w:tr w:rsidR="00FB5709" w:rsidRPr="00FB5709" w14:paraId="3FDB4291" w14:textId="77777777" w:rsidTr="00FB5709">
        <w:tc>
          <w:tcPr>
            <w:tcW w:w="4788" w:type="dxa"/>
          </w:tcPr>
          <w:p w14:paraId="70DD9F9D"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La Construcción de estos tanques deben cumplir los requerimientos de los Códigos NFPA 30, UL 58, UL 1316 y UL 1746 vigentes, equivalentes o aquellos que los sustituyan, contando con certificado UL, ULC, o cualquier otra certificación equivalente o superior.</w:t>
            </w:r>
          </w:p>
        </w:tc>
        <w:tc>
          <w:tcPr>
            <w:tcW w:w="4788" w:type="dxa"/>
          </w:tcPr>
          <w:p w14:paraId="01414406" w14:textId="77777777" w:rsidR="00FB5709" w:rsidRPr="00FB0F0D" w:rsidRDefault="00FB5709" w:rsidP="00FB5709">
            <w:pPr>
              <w:spacing w:after="101" w:line="216" w:lineRule="atLeast"/>
              <w:jc w:val="both"/>
              <w:rPr>
                <w:lang w:val="en-US"/>
              </w:rPr>
            </w:pPr>
            <w:r w:rsidRPr="00FB0F0D">
              <w:rPr>
                <w:rFonts w:ascii="Verdana" w:hAnsi="Verdana"/>
                <w:sz w:val="16"/>
                <w:szCs w:val="16"/>
                <w:lang w:val="en-US"/>
              </w:rPr>
              <w:t>The construction of these tanks must meet the requirements of current NFPA 30, UL 58, UL 1316 and UL 1746 codes, equivalent or those that replace them, with UL, ULC, or any other equivalent or superior certification.</w:t>
            </w:r>
            <w:r w:rsidRPr="00FB0F0D">
              <w:rPr>
                <w:lang w:val="en-US"/>
              </w:rPr>
              <w:t xml:space="preserve"> </w:t>
            </w:r>
          </w:p>
        </w:tc>
      </w:tr>
      <w:tr w:rsidR="00FB5709" w:rsidRPr="00FB5709" w14:paraId="65326E15" w14:textId="77777777" w:rsidTr="00FB5709">
        <w:tc>
          <w:tcPr>
            <w:tcW w:w="4788" w:type="dxa"/>
          </w:tcPr>
          <w:p w14:paraId="59958AD8"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tanques de almacenamiento superficiales confinados se colocarán en bóvedas sobre el nivel de piso terminado, en terreno natural previamente compactado; las bóvedas se pueden construir con muros de concreto armado, mampostería de piedra braza o de tabique, así como piso y tapa losa de concreto armado o de materiales impermeables.</w:t>
            </w:r>
          </w:p>
        </w:tc>
        <w:tc>
          <w:tcPr>
            <w:tcW w:w="4788" w:type="dxa"/>
          </w:tcPr>
          <w:p w14:paraId="58FC616D"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The confined surface storage tanks will be placed in vaults above the finished floor level, in previously compacted natural terrain; the vaults can be built with reinforced concrete walls, brazen stone masonry or partition, as well as reinforced concrete floor and cover slab or waterproof materials.</w:t>
            </w:r>
            <w:r w:rsidRPr="00492A7E">
              <w:rPr>
                <w:lang w:val="en-US"/>
              </w:rPr>
              <w:t xml:space="preserve"> </w:t>
            </w:r>
          </w:p>
        </w:tc>
      </w:tr>
      <w:tr w:rsidR="00FB5709" w:rsidRPr="00FB5709" w14:paraId="1DBFBE40" w14:textId="77777777" w:rsidTr="00FB5709">
        <w:tc>
          <w:tcPr>
            <w:tcW w:w="4788" w:type="dxa"/>
          </w:tcPr>
          <w:p w14:paraId="5AB61383"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tanques superficiales confinados estarán colocados sobre bases de concreto armado o acero estructural y quedarán confinados en gravilla, granzón, arenilla o cualquier material que no sea susceptible a desmoronarse con facilidad y permita compactar eficientemente el relleno de la bóveda. Se debe evitar que este material altere la coraza secundaria del tanque.</w:t>
            </w:r>
          </w:p>
        </w:tc>
        <w:tc>
          <w:tcPr>
            <w:tcW w:w="4788" w:type="dxa"/>
          </w:tcPr>
          <w:p w14:paraId="16177A69"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The confined surface tanks will be placed on bases of reinforced concrete or structural steel and will be confined in gravel, granulat</w:t>
            </w:r>
            <w:r w:rsidR="00FB0F0D">
              <w:rPr>
                <w:rFonts w:ascii="Verdana" w:hAnsi="Verdana"/>
                <w:sz w:val="16"/>
                <w:szCs w:val="16"/>
                <w:lang w:val="en-US"/>
              </w:rPr>
              <w:t>ed stones</w:t>
            </w:r>
            <w:r w:rsidRPr="00492A7E">
              <w:rPr>
                <w:rFonts w:ascii="Verdana" w:hAnsi="Verdana"/>
                <w:sz w:val="16"/>
                <w:szCs w:val="16"/>
                <w:lang w:val="en-US"/>
              </w:rPr>
              <w:t xml:space="preserve">, sand or any material that is not susceptible to collapse with ease and allows to efficiently compact the filling of the vault. It must be avoided </w:t>
            </w:r>
            <w:r w:rsidR="00FB0F0D">
              <w:rPr>
                <w:rFonts w:ascii="Verdana" w:hAnsi="Verdana"/>
                <w:sz w:val="16"/>
                <w:szCs w:val="16"/>
                <w:lang w:val="en-US"/>
              </w:rPr>
              <w:t xml:space="preserve">for </w:t>
            </w:r>
            <w:r w:rsidRPr="00492A7E">
              <w:rPr>
                <w:rFonts w:ascii="Verdana" w:hAnsi="Verdana"/>
                <w:sz w:val="16"/>
                <w:szCs w:val="16"/>
                <w:lang w:val="en-US"/>
              </w:rPr>
              <w:t xml:space="preserve">this material </w:t>
            </w:r>
            <w:r w:rsidR="00FB0F0D">
              <w:rPr>
                <w:rFonts w:ascii="Verdana" w:hAnsi="Verdana"/>
                <w:sz w:val="16"/>
                <w:szCs w:val="16"/>
                <w:lang w:val="en-US"/>
              </w:rPr>
              <w:t>to alter</w:t>
            </w:r>
            <w:r w:rsidRPr="00492A7E">
              <w:rPr>
                <w:rFonts w:ascii="Verdana" w:hAnsi="Verdana"/>
                <w:sz w:val="16"/>
                <w:szCs w:val="16"/>
                <w:lang w:val="en-US"/>
              </w:rPr>
              <w:t xml:space="preserve"> the secondary shell of the tank.</w:t>
            </w:r>
            <w:r w:rsidRPr="00492A7E">
              <w:rPr>
                <w:lang w:val="en-US"/>
              </w:rPr>
              <w:t xml:space="preserve"> </w:t>
            </w:r>
          </w:p>
        </w:tc>
      </w:tr>
      <w:tr w:rsidR="00FB5709" w:rsidRPr="00FB5709" w14:paraId="2FD32295" w14:textId="77777777" w:rsidTr="00FB5709">
        <w:tc>
          <w:tcPr>
            <w:tcW w:w="4788" w:type="dxa"/>
          </w:tcPr>
          <w:p w14:paraId="5FF26840" w14:textId="77777777" w:rsidR="00FB5709" w:rsidRPr="00FB5709" w:rsidRDefault="00FB5709" w:rsidP="00FB5709">
            <w:pPr>
              <w:pStyle w:val="Texto"/>
              <w:ind w:firstLine="0"/>
              <w:rPr>
                <w:rFonts w:ascii="Verdana" w:hAnsi="Verdana"/>
                <w:sz w:val="16"/>
                <w:szCs w:val="16"/>
              </w:rPr>
            </w:pPr>
            <w:r w:rsidRPr="00FB5709">
              <w:rPr>
                <w:rFonts w:ascii="Verdana" w:hAnsi="Verdana"/>
                <w:b/>
                <w:sz w:val="16"/>
                <w:szCs w:val="16"/>
              </w:rPr>
              <w:t>9.1.1.1</w:t>
            </w:r>
            <w:r w:rsidRPr="00FB5709">
              <w:rPr>
                <w:rFonts w:ascii="Verdana" w:hAnsi="Verdana"/>
                <w:sz w:val="16"/>
                <w:szCs w:val="16"/>
              </w:rPr>
              <w:t xml:space="preserve"> Tanques verticales</w:t>
            </w:r>
          </w:p>
        </w:tc>
        <w:tc>
          <w:tcPr>
            <w:tcW w:w="4788" w:type="dxa"/>
          </w:tcPr>
          <w:p w14:paraId="719658A2" w14:textId="77777777" w:rsidR="00FB5709" w:rsidRPr="00492A7E" w:rsidRDefault="00FB5709" w:rsidP="00FB5709">
            <w:pPr>
              <w:spacing w:after="101" w:line="216" w:lineRule="atLeast"/>
              <w:jc w:val="both"/>
            </w:pPr>
            <w:r w:rsidRPr="00492A7E">
              <w:rPr>
                <w:rFonts w:ascii="Verdana" w:hAnsi="Verdana"/>
                <w:b/>
                <w:bCs/>
                <w:sz w:val="16"/>
                <w:szCs w:val="16"/>
              </w:rPr>
              <w:t xml:space="preserve">9.1.1.1 </w:t>
            </w:r>
            <w:r w:rsidRPr="00492A7E">
              <w:rPr>
                <w:rFonts w:ascii="Verdana" w:hAnsi="Verdana"/>
                <w:sz w:val="16"/>
                <w:szCs w:val="16"/>
              </w:rPr>
              <w:t>Vertical tanks</w:t>
            </w:r>
            <w:r w:rsidRPr="00492A7E">
              <w:t xml:space="preserve"> </w:t>
            </w:r>
          </w:p>
        </w:tc>
      </w:tr>
      <w:tr w:rsidR="00FB5709" w:rsidRPr="00FB5709" w14:paraId="7819C3B6" w14:textId="77777777" w:rsidTr="00FB5709">
        <w:tc>
          <w:tcPr>
            <w:tcW w:w="4788" w:type="dxa"/>
          </w:tcPr>
          <w:p w14:paraId="51E27EFA"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En los tanques verticales se debe instalar una o la combinación de las siguientes medidas de contención:</w:t>
            </w:r>
          </w:p>
        </w:tc>
        <w:tc>
          <w:tcPr>
            <w:tcW w:w="4788" w:type="dxa"/>
          </w:tcPr>
          <w:p w14:paraId="792E1648"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In vertical tanks, one or combination of the following containment measures must be installed:</w:t>
            </w:r>
            <w:r w:rsidRPr="00492A7E">
              <w:rPr>
                <w:lang w:val="en-US"/>
              </w:rPr>
              <w:t xml:space="preserve"> </w:t>
            </w:r>
          </w:p>
        </w:tc>
      </w:tr>
      <w:tr w:rsidR="00FB5709" w:rsidRPr="00FB5709" w14:paraId="68D7E296" w14:textId="77777777" w:rsidTr="00FB5709">
        <w:tc>
          <w:tcPr>
            <w:tcW w:w="4788" w:type="dxa"/>
          </w:tcPr>
          <w:p w14:paraId="0F760B31"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Geomembrana entre la base de cimentación del tanque y el fondo del mismo, u otro tipo de material que cumpla la función de impermeabilidad requerida de acuerdo a la normatividad nacional e internacional aplicable y vigente;</w:t>
            </w:r>
          </w:p>
        </w:tc>
        <w:tc>
          <w:tcPr>
            <w:tcW w:w="4788" w:type="dxa"/>
          </w:tcPr>
          <w:p w14:paraId="3E9803D5" w14:textId="77777777" w:rsidR="00FB5709" w:rsidRPr="00492A7E" w:rsidRDefault="00FB0F0D" w:rsidP="00FB5709">
            <w:pPr>
              <w:spacing w:after="101" w:line="216"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Geomembrane between the foundation base of the tank and the bottom of it, or another type of material that fulfills the function of required impermeability according to applicable and current national and international regulations;</w:t>
            </w:r>
            <w:r w:rsidR="00FB5709" w:rsidRPr="00492A7E">
              <w:rPr>
                <w:lang w:val="en-US"/>
              </w:rPr>
              <w:t xml:space="preserve"> </w:t>
            </w:r>
          </w:p>
        </w:tc>
      </w:tr>
      <w:tr w:rsidR="00FB5709" w:rsidRPr="00FB5709" w14:paraId="40EEE9EE" w14:textId="77777777" w:rsidTr="00FB5709">
        <w:tc>
          <w:tcPr>
            <w:tcW w:w="4788" w:type="dxa"/>
          </w:tcPr>
          <w:p w14:paraId="3D1C7706"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Doble Fondo;</w:t>
            </w:r>
          </w:p>
        </w:tc>
        <w:tc>
          <w:tcPr>
            <w:tcW w:w="4788" w:type="dxa"/>
          </w:tcPr>
          <w:p w14:paraId="080EF58D" w14:textId="77777777" w:rsidR="00FB5709" w:rsidRPr="00492A7E" w:rsidRDefault="00FB5709" w:rsidP="00FB5709">
            <w:pPr>
              <w:spacing w:after="101" w:line="216" w:lineRule="atLeast"/>
              <w:jc w:val="both"/>
            </w:pPr>
            <w:r w:rsidRPr="00492A7E">
              <w:rPr>
                <w:rFonts w:ascii="Verdana" w:hAnsi="Verdana"/>
                <w:b/>
                <w:bCs/>
                <w:sz w:val="16"/>
                <w:szCs w:val="16"/>
              </w:rPr>
              <w:t>b)</w:t>
            </w:r>
            <w:r w:rsidRPr="00492A7E">
              <w:t xml:space="preserve"> </w:t>
            </w:r>
            <w:r w:rsidRPr="00492A7E">
              <w:rPr>
                <w:rFonts w:ascii="Verdana" w:hAnsi="Verdana"/>
                <w:b/>
                <w:bCs/>
                <w:sz w:val="16"/>
                <w:szCs w:val="16"/>
              </w:rPr>
              <w:t xml:space="preserve">              </w:t>
            </w:r>
            <w:r w:rsidRPr="00492A7E">
              <w:rPr>
                <w:rFonts w:ascii="Verdana" w:hAnsi="Verdana"/>
                <w:sz w:val="16"/>
                <w:szCs w:val="16"/>
              </w:rPr>
              <w:t xml:space="preserve">False </w:t>
            </w:r>
            <w:r w:rsidR="00EC69A0">
              <w:rPr>
                <w:rFonts w:ascii="Verdana" w:hAnsi="Verdana"/>
                <w:sz w:val="16"/>
                <w:szCs w:val="16"/>
              </w:rPr>
              <w:t>base</w:t>
            </w:r>
            <w:r w:rsidRPr="00492A7E">
              <w:rPr>
                <w:rFonts w:ascii="Verdana" w:hAnsi="Verdana"/>
                <w:sz w:val="16"/>
                <w:szCs w:val="16"/>
              </w:rPr>
              <w:t>;</w:t>
            </w:r>
            <w:r w:rsidRPr="00492A7E">
              <w:t xml:space="preserve"> </w:t>
            </w:r>
          </w:p>
        </w:tc>
      </w:tr>
      <w:tr w:rsidR="00FB5709" w:rsidRPr="00FB5709" w14:paraId="32D0D6D8" w14:textId="77777777" w:rsidTr="00FB5709">
        <w:tc>
          <w:tcPr>
            <w:tcW w:w="4788" w:type="dxa"/>
          </w:tcPr>
          <w:p w14:paraId="289122C8"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Protección Catódica de acuerdo al código API 652 vigente, equivalente o aquel que lo sustituya;</w:t>
            </w:r>
          </w:p>
        </w:tc>
        <w:tc>
          <w:tcPr>
            <w:tcW w:w="4788" w:type="dxa"/>
          </w:tcPr>
          <w:p w14:paraId="62F02BE5"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xml:space="preserve">              Cathodic protection according to API code 652 in force, equivalent or </w:t>
            </w:r>
            <w:r w:rsidR="0020661C">
              <w:rPr>
                <w:rFonts w:ascii="Verdana" w:hAnsi="Verdana"/>
                <w:sz w:val="16"/>
                <w:szCs w:val="16"/>
                <w:lang w:val="en-US"/>
              </w:rPr>
              <w:t>that which replaces it</w:t>
            </w:r>
            <w:r w:rsidRPr="00492A7E">
              <w:rPr>
                <w:rFonts w:ascii="Verdana" w:hAnsi="Verdana"/>
                <w:sz w:val="16"/>
                <w:szCs w:val="16"/>
                <w:lang w:val="en-US"/>
              </w:rPr>
              <w:t>;</w:t>
            </w:r>
            <w:r w:rsidRPr="00492A7E">
              <w:rPr>
                <w:lang w:val="en-US"/>
              </w:rPr>
              <w:t xml:space="preserve"> </w:t>
            </w:r>
          </w:p>
        </w:tc>
      </w:tr>
      <w:tr w:rsidR="00FB5709" w:rsidRPr="00FB5709" w14:paraId="0AA9006F" w14:textId="77777777" w:rsidTr="00FB5709">
        <w:tc>
          <w:tcPr>
            <w:tcW w:w="4788" w:type="dxa"/>
          </w:tcPr>
          <w:p w14:paraId="10CEF077"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Recubrimiento Interno sobre la placa del fondo de acuerdo al código API 651 vigente, equivalente o aquel que lo sustituya, e</w:t>
            </w:r>
          </w:p>
        </w:tc>
        <w:tc>
          <w:tcPr>
            <w:tcW w:w="4788" w:type="dxa"/>
          </w:tcPr>
          <w:p w14:paraId="6DEBD075"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xml:space="preserve">              Internal coating on the bottom plate according to the current API code 651, equivalent or </w:t>
            </w:r>
            <w:r w:rsidR="0020661C">
              <w:rPr>
                <w:rFonts w:ascii="Verdana" w:hAnsi="Verdana"/>
                <w:sz w:val="16"/>
                <w:szCs w:val="16"/>
                <w:lang w:val="en-US"/>
              </w:rPr>
              <w:t>that which replaces it</w:t>
            </w:r>
            <w:r w:rsidRPr="00492A7E">
              <w:rPr>
                <w:rFonts w:ascii="Verdana" w:hAnsi="Verdana"/>
                <w:sz w:val="16"/>
                <w:szCs w:val="16"/>
                <w:lang w:val="en-US"/>
              </w:rPr>
              <w:t>, and</w:t>
            </w:r>
            <w:r w:rsidRPr="00492A7E">
              <w:rPr>
                <w:lang w:val="en-US"/>
              </w:rPr>
              <w:t xml:space="preserve"> </w:t>
            </w:r>
          </w:p>
        </w:tc>
      </w:tr>
      <w:tr w:rsidR="00FB5709" w:rsidRPr="00FB5709" w14:paraId="41A80754" w14:textId="77777777" w:rsidTr="00FB5709">
        <w:tc>
          <w:tcPr>
            <w:tcW w:w="4788" w:type="dxa"/>
          </w:tcPr>
          <w:p w14:paraId="10825368"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Incrementar el espesor de la placa de acuerdo al historial de corrosión.</w:t>
            </w:r>
          </w:p>
        </w:tc>
        <w:tc>
          <w:tcPr>
            <w:tcW w:w="4788" w:type="dxa"/>
          </w:tcPr>
          <w:p w14:paraId="72C66F48" w14:textId="77777777" w:rsidR="00FB5709" w:rsidRPr="00492A7E" w:rsidRDefault="00FB0F0D" w:rsidP="00FB5709">
            <w:pPr>
              <w:spacing w:after="101" w:line="216"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Increase the thickness of the plate according to the corrosion history.</w:t>
            </w:r>
            <w:r w:rsidR="00FB5709" w:rsidRPr="00492A7E">
              <w:rPr>
                <w:lang w:val="en-US"/>
              </w:rPr>
              <w:t xml:space="preserve"> </w:t>
            </w:r>
          </w:p>
        </w:tc>
      </w:tr>
      <w:tr w:rsidR="00FB5709" w:rsidRPr="00FB5709" w14:paraId="1CDBFCAD" w14:textId="77777777" w:rsidTr="00FB5709">
        <w:tc>
          <w:tcPr>
            <w:tcW w:w="4788" w:type="dxa"/>
          </w:tcPr>
          <w:p w14:paraId="662E0A30"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Todas estas medidas alternas, para mitigar fugas potenciales por falla o deterioro de la integridad mecánica del tanque, quedan bajo la responsabilidad del Regulado.</w:t>
            </w:r>
          </w:p>
        </w:tc>
        <w:tc>
          <w:tcPr>
            <w:tcW w:w="4788" w:type="dxa"/>
          </w:tcPr>
          <w:p w14:paraId="0F49CA21"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All these alternative measures, to mitigate potential leaks due to failure or deterioration of the mechanical integrity of the tank, are under the responsibility of the Regulated</w:t>
            </w:r>
            <w:r w:rsidR="00FB0F0D">
              <w:rPr>
                <w:rFonts w:ascii="Verdana" w:hAnsi="Verdana"/>
                <w:sz w:val="16"/>
                <w:szCs w:val="16"/>
                <w:lang w:val="en-US"/>
              </w:rPr>
              <w:t xml:space="preserve"> party</w:t>
            </w:r>
            <w:r w:rsidRPr="00492A7E">
              <w:rPr>
                <w:rFonts w:ascii="Verdana" w:hAnsi="Verdana"/>
                <w:sz w:val="16"/>
                <w:szCs w:val="16"/>
                <w:lang w:val="en-US"/>
              </w:rPr>
              <w:t>.</w:t>
            </w:r>
            <w:r w:rsidRPr="00492A7E">
              <w:rPr>
                <w:lang w:val="en-US"/>
              </w:rPr>
              <w:t xml:space="preserve"> </w:t>
            </w:r>
          </w:p>
        </w:tc>
      </w:tr>
      <w:tr w:rsidR="00FB5709" w:rsidRPr="00FB5709" w14:paraId="2C763BBA" w14:textId="77777777" w:rsidTr="00FB5709">
        <w:tc>
          <w:tcPr>
            <w:tcW w:w="4788" w:type="dxa"/>
          </w:tcPr>
          <w:p w14:paraId="3E794487"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tanques de techo fijo deben contar con sistema de venteo, mediante válvulas de presión-vacío.</w:t>
            </w:r>
          </w:p>
        </w:tc>
        <w:tc>
          <w:tcPr>
            <w:tcW w:w="4788" w:type="dxa"/>
          </w:tcPr>
          <w:p w14:paraId="4D46B40D" w14:textId="77777777" w:rsidR="00FB5709" w:rsidRPr="00492A7E" w:rsidRDefault="00FB0F0D" w:rsidP="00FB5709">
            <w:pPr>
              <w:spacing w:after="101" w:line="216" w:lineRule="atLeast"/>
              <w:jc w:val="both"/>
              <w:rPr>
                <w:lang w:val="en-US"/>
              </w:rPr>
            </w:pPr>
            <w:r>
              <w:rPr>
                <w:rFonts w:ascii="Verdana" w:hAnsi="Verdana"/>
                <w:sz w:val="16"/>
                <w:szCs w:val="16"/>
                <w:lang w:val="en-US"/>
              </w:rPr>
              <w:t>Stationary</w:t>
            </w:r>
            <w:r w:rsidR="00FB5709" w:rsidRPr="00492A7E">
              <w:rPr>
                <w:rFonts w:ascii="Verdana" w:hAnsi="Verdana"/>
                <w:sz w:val="16"/>
                <w:szCs w:val="16"/>
                <w:lang w:val="en-US"/>
              </w:rPr>
              <w:t xml:space="preserve"> roof tanks must have a venting system, using pressure-vacuum valves.</w:t>
            </w:r>
            <w:r w:rsidR="00FB5709" w:rsidRPr="00492A7E">
              <w:rPr>
                <w:lang w:val="en-US"/>
              </w:rPr>
              <w:t xml:space="preserve"> </w:t>
            </w:r>
          </w:p>
        </w:tc>
      </w:tr>
      <w:tr w:rsidR="00FB5709" w:rsidRPr="00FB5709" w14:paraId="3C875CA0" w14:textId="77777777" w:rsidTr="00FB5709">
        <w:tc>
          <w:tcPr>
            <w:tcW w:w="4788" w:type="dxa"/>
          </w:tcPr>
          <w:p w14:paraId="4EDE22B7"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En el caso de que los tanques que lleven membrana flotante interna no es necesario la válvula de presión-vacío, son necesarios los venteos.</w:t>
            </w:r>
          </w:p>
        </w:tc>
        <w:tc>
          <w:tcPr>
            <w:tcW w:w="4788" w:type="dxa"/>
          </w:tcPr>
          <w:p w14:paraId="3AE69FA5" w14:textId="77777777" w:rsidR="00FB5709" w:rsidRPr="00492A7E" w:rsidRDefault="00FB0F0D" w:rsidP="00FB5709">
            <w:pPr>
              <w:spacing w:after="101" w:line="216" w:lineRule="atLeast"/>
              <w:jc w:val="both"/>
              <w:rPr>
                <w:lang w:val="en-US"/>
              </w:rPr>
            </w:pPr>
            <w:r>
              <w:rPr>
                <w:rFonts w:ascii="Verdana" w:hAnsi="Verdana"/>
                <w:sz w:val="16"/>
                <w:szCs w:val="16"/>
                <w:lang w:val="en-US"/>
              </w:rPr>
              <w:t>When</w:t>
            </w:r>
            <w:r w:rsidR="00FB5709" w:rsidRPr="00492A7E">
              <w:rPr>
                <w:rFonts w:ascii="Verdana" w:hAnsi="Verdana"/>
                <w:sz w:val="16"/>
                <w:szCs w:val="16"/>
                <w:lang w:val="en-US"/>
              </w:rPr>
              <w:t xml:space="preserve"> the tanks that have an internal floating membrane do not need the pressure-vacuum valve, the venting is necessary.</w:t>
            </w:r>
            <w:r w:rsidR="00FB5709" w:rsidRPr="00492A7E">
              <w:rPr>
                <w:lang w:val="en-US"/>
              </w:rPr>
              <w:t xml:space="preserve"> </w:t>
            </w:r>
          </w:p>
        </w:tc>
      </w:tr>
      <w:tr w:rsidR="00FB5709" w:rsidRPr="00FB5709" w14:paraId="28B69D53" w14:textId="77777777" w:rsidTr="00FB5709">
        <w:tc>
          <w:tcPr>
            <w:tcW w:w="4788" w:type="dxa"/>
          </w:tcPr>
          <w:p w14:paraId="2FF93E3E"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espesores de las placas de los techos deberán cumplir con las especificaciones señaladas en el código API 650 vigente, equivalente o aquel que lo sustituya, mismas que estarán en función de su diámetro o capacidad de almacenamiento. Las placas de los techos cónicos soportados, no deben fijarse a los elementos de soporte. Toda soldadura para Construcción de tanques verticales atmosféricos, debe realizarse utilizando lo establecido en la última edición del código API 650 vigente, equivalente o aquel que lo sustituya.</w:t>
            </w:r>
          </w:p>
        </w:tc>
        <w:tc>
          <w:tcPr>
            <w:tcW w:w="4788" w:type="dxa"/>
          </w:tcPr>
          <w:p w14:paraId="07D59B61"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 xml:space="preserve">The thicknesses of the roof plates must comply with the specifications indicated in the current API 650 code, equivalent or </w:t>
            </w:r>
            <w:r w:rsidR="0020661C">
              <w:rPr>
                <w:rFonts w:ascii="Verdana" w:hAnsi="Verdana"/>
                <w:sz w:val="16"/>
                <w:szCs w:val="16"/>
                <w:lang w:val="en-US"/>
              </w:rPr>
              <w:t>that which replaces it</w:t>
            </w:r>
            <w:r w:rsidRPr="00492A7E">
              <w:rPr>
                <w:rFonts w:ascii="Verdana" w:hAnsi="Verdana"/>
                <w:sz w:val="16"/>
                <w:szCs w:val="16"/>
                <w:lang w:val="en-US"/>
              </w:rPr>
              <w:t xml:space="preserve">, which will be based on its diameter or storage capacity. The plates of the supported conical roofs should not be fixed to the supporting elements. All welding for construction of vertical atmospheric tanks must be done using the provisions of the latest edition of the current API 650 code, equivalent or </w:t>
            </w:r>
            <w:r w:rsidR="0020661C">
              <w:rPr>
                <w:rFonts w:ascii="Verdana" w:hAnsi="Verdana"/>
                <w:sz w:val="16"/>
                <w:szCs w:val="16"/>
                <w:lang w:val="en-US"/>
              </w:rPr>
              <w:t>that which replaces it</w:t>
            </w:r>
            <w:r w:rsidRPr="00492A7E">
              <w:rPr>
                <w:rFonts w:ascii="Verdana" w:hAnsi="Verdana"/>
                <w:sz w:val="16"/>
                <w:szCs w:val="16"/>
                <w:lang w:val="en-US"/>
              </w:rPr>
              <w:t>.</w:t>
            </w:r>
            <w:r w:rsidRPr="00492A7E">
              <w:rPr>
                <w:lang w:val="en-US"/>
              </w:rPr>
              <w:t xml:space="preserve"> </w:t>
            </w:r>
          </w:p>
        </w:tc>
      </w:tr>
      <w:tr w:rsidR="00FB5709" w:rsidRPr="00FB5709" w14:paraId="01C78DD4" w14:textId="77777777" w:rsidTr="00FB5709">
        <w:tc>
          <w:tcPr>
            <w:tcW w:w="4788" w:type="dxa"/>
          </w:tcPr>
          <w:p w14:paraId="00BE3EC4" w14:textId="77777777" w:rsidR="00FB5709" w:rsidRPr="00FB5709" w:rsidRDefault="00FB5709" w:rsidP="00FB5709">
            <w:pPr>
              <w:pStyle w:val="Texto"/>
              <w:ind w:firstLine="0"/>
              <w:rPr>
                <w:rFonts w:ascii="Verdana" w:hAnsi="Verdana"/>
                <w:sz w:val="16"/>
                <w:szCs w:val="16"/>
              </w:rPr>
            </w:pPr>
            <w:r w:rsidRPr="00FB5709">
              <w:rPr>
                <w:rFonts w:ascii="Verdana" w:hAnsi="Verdana"/>
                <w:b/>
                <w:sz w:val="16"/>
                <w:szCs w:val="16"/>
              </w:rPr>
              <w:t>9.1.1.2</w:t>
            </w:r>
            <w:r w:rsidRPr="00FB5709">
              <w:rPr>
                <w:rFonts w:ascii="Verdana" w:hAnsi="Verdana"/>
                <w:sz w:val="16"/>
                <w:szCs w:val="16"/>
              </w:rPr>
              <w:t xml:space="preserve"> Tanques horizontales</w:t>
            </w:r>
          </w:p>
        </w:tc>
        <w:tc>
          <w:tcPr>
            <w:tcW w:w="4788" w:type="dxa"/>
          </w:tcPr>
          <w:p w14:paraId="1D7A8EDE" w14:textId="77777777" w:rsidR="00FB5709" w:rsidRPr="00FB0F0D" w:rsidRDefault="00FB5709" w:rsidP="00FB5709">
            <w:pPr>
              <w:spacing w:after="101" w:line="216" w:lineRule="atLeast"/>
              <w:jc w:val="both"/>
              <w:rPr>
                <w:lang w:val="en-US"/>
              </w:rPr>
            </w:pPr>
            <w:r w:rsidRPr="00FB0F0D">
              <w:rPr>
                <w:rFonts w:ascii="Verdana" w:hAnsi="Verdana"/>
                <w:b/>
                <w:bCs/>
                <w:sz w:val="16"/>
                <w:szCs w:val="16"/>
                <w:lang w:val="en-US"/>
              </w:rPr>
              <w:t xml:space="preserve">9.1.1.2 </w:t>
            </w:r>
            <w:r w:rsidRPr="00FB0F0D">
              <w:rPr>
                <w:rFonts w:ascii="Verdana" w:hAnsi="Verdana"/>
                <w:sz w:val="16"/>
                <w:szCs w:val="16"/>
                <w:lang w:val="en-US"/>
              </w:rPr>
              <w:t>Horizontal tanks</w:t>
            </w:r>
            <w:r w:rsidRPr="00FB0F0D">
              <w:rPr>
                <w:lang w:val="en-US"/>
              </w:rPr>
              <w:t xml:space="preserve"> </w:t>
            </w:r>
          </w:p>
        </w:tc>
      </w:tr>
      <w:tr w:rsidR="00FB5709" w:rsidRPr="00FB5709" w14:paraId="7C835698" w14:textId="77777777" w:rsidTr="00FB5709">
        <w:tc>
          <w:tcPr>
            <w:tcW w:w="4788" w:type="dxa"/>
          </w:tcPr>
          <w:p w14:paraId="5F98BF50"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tanques horizontales superficiales se instalarán sobre silletas de concreto armado, mampostería o de acero estructural recubiertas de materiales anticorrosivos.</w:t>
            </w:r>
          </w:p>
        </w:tc>
        <w:tc>
          <w:tcPr>
            <w:tcW w:w="4788" w:type="dxa"/>
          </w:tcPr>
          <w:p w14:paraId="01F05897" w14:textId="77777777" w:rsidR="00FB5709" w:rsidRPr="00FB0F0D" w:rsidRDefault="00FB5709" w:rsidP="00FB5709">
            <w:pPr>
              <w:spacing w:after="101" w:line="216" w:lineRule="atLeast"/>
              <w:jc w:val="both"/>
              <w:rPr>
                <w:lang w:val="en-US"/>
              </w:rPr>
            </w:pPr>
            <w:r w:rsidRPr="00FB0F0D">
              <w:rPr>
                <w:rFonts w:ascii="Verdana" w:hAnsi="Verdana"/>
                <w:sz w:val="16"/>
                <w:szCs w:val="16"/>
                <w:lang w:val="en-US"/>
              </w:rPr>
              <w:t>The horizontal surface tanks will be installed on reinforced concrete, masonry or structural steel saddles covered with anticorrosive materials.</w:t>
            </w:r>
            <w:r w:rsidRPr="00FB0F0D">
              <w:rPr>
                <w:lang w:val="en-US"/>
              </w:rPr>
              <w:t xml:space="preserve"> </w:t>
            </w:r>
          </w:p>
        </w:tc>
      </w:tr>
      <w:tr w:rsidR="00FB5709" w:rsidRPr="00FB5709" w14:paraId="05B88557" w14:textId="77777777" w:rsidTr="00FB5709">
        <w:tc>
          <w:tcPr>
            <w:tcW w:w="4788" w:type="dxa"/>
          </w:tcPr>
          <w:p w14:paraId="559DF8D6"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Para la determinación de la resistencia de la cimentación, se debe considerar como mínimo el peso muerto del tanque más el peso del agua al 100% de la capacidad.</w:t>
            </w:r>
          </w:p>
        </w:tc>
        <w:tc>
          <w:tcPr>
            <w:tcW w:w="4788" w:type="dxa"/>
          </w:tcPr>
          <w:p w14:paraId="285FFEA3"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For the determination of the strength of the foundation, at least the dead weight of the tank plus the weight of the water at 100% capacity must be considered.</w:t>
            </w:r>
            <w:r w:rsidRPr="00492A7E">
              <w:rPr>
                <w:lang w:val="en-US"/>
              </w:rPr>
              <w:t xml:space="preserve"> </w:t>
            </w:r>
          </w:p>
        </w:tc>
      </w:tr>
      <w:tr w:rsidR="00FB5709" w:rsidRPr="00FB5709" w14:paraId="37D0A7FD" w14:textId="77777777" w:rsidTr="00FB5709">
        <w:tc>
          <w:tcPr>
            <w:tcW w:w="4788" w:type="dxa"/>
          </w:tcPr>
          <w:p w14:paraId="12E01115"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tanques horizontales cilíndricos se deben construir de acuerdo al código ANSI UL 142 vigente, equivalente o aquel que lo sustituya, para que operen a presiones desde la atmosférica hasta una presión manométrica 0.07 kgf/cm</w:t>
            </w:r>
            <w:r w:rsidRPr="00FB5709">
              <w:rPr>
                <w:rFonts w:ascii="Verdana" w:hAnsi="Verdana"/>
                <w:sz w:val="16"/>
                <w:szCs w:val="16"/>
                <w:vertAlign w:val="superscript"/>
              </w:rPr>
              <w:t>2</w:t>
            </w:r>
            <w:r w:rsidRPr="00FB5709">
              <w:rPr>
                <w:rFonts w:ascii="Verdana" w:hAnsi="Verdana"/>
                <w:sz w:val="16"/>
                <w:szCs w:val="16"/>
              </w:rPr>
              <w:t xml:space="preserve"> (1.0 psig) y deben limitarse a una presión manométrica de 0.18 kgf/cm</w:t>
            </w:r>
            <w:r w:rsidRPr="00FB5709">
              <w:rPr>
                <w:rFonts w:ascii="Verdana" w:hAnsi="Verdana"/>
                <w:sz w:val="16"/>
                <w:szCs w:val="16"/>
                <w:vertAlign w:val="superscript"/>
              </w:rPr>
              <w:t>2</w:t>
            </w:r>
            <w:r w:rsidRPr="00FB5709">
              <w:rPr>
                <w:rFonts w:ascii="Verdana" w:hAnsi="Verdana"/>
                <w:sz w:val="16"/>
                <w:szCs w:val="16"/>
              </w:rPr>
              <w:t xml:space="preserve"> (2.5 psig) bajo condiciones de venteo de emergencia.</w:t>
            </w:r>
          </w:p>
        </w:tc>
        <w:tc>
          <w:tcPr>
            <w:tcW w:w="4788" w:type="dxa"/>
          </w:tcPr>
          <w:p w14:paraId="38FC0821"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 xml:space="preserve">Horizontal cylindrical tanks must be built according to the current ANSI UL 142 code, equivalent or </w:t>
            </w:r>
            <w:r w:rsidR="0020661C">
              <w:rPr>
                <w:rFonts w:ascii="Verdana" w:hAnsi="Verdana"/>
                <w:sz w:val="16"/>
                <w:szCs w:val="16"/>
                <w:lang w:val="en-US"/>
              </w:rPr>
              <w:t>that which replaces it</w:t>
            </w:r>
            <w:r w:rsidRPr="00492A7E">
              <w:rPr>
                <w:rFonts w:ascii="Verdana" w:hAnsi="Verdana"/>
                <w:sz w:val="16"/>
                <w:szCs w:val="16"/>
                <w:lang w:val="en-US"/>
              </w:rPr>
              <w:t>, to operate at pressures from atmospheric to a pressure gauge 0.07 kgf/cm</w:t>
            </w:r>
            <w:r w:rsidRPr="00492A7E">
              <w:rPr>
                <w:rFonts w:ascii="Verdana" w:hAnsi="Verdana"/>
                <w:sz w:val="11"/>
                <w:szCs w:val="11"/>
                <w:vertAlign w:val="superscript"/>
                <w:lang w:val="en-US"/>
              </w:rPr>
              <w:t xml:space="preserve">2 </w:t>
            </w:r>
            <w:r w:rsidRPr="00492A7E">
              <w:rPr>
                <w:rFonts w:ascii="Verdana" w:hAnsi="Verdana"/>
                <w:sz w:val="16"/>
                <w:szCs w:val="16"/>
                <w:lang w:val="en-US"/>
              </w:rPr>
              <w:t>(1.0 psig) and must be limited to a pressure gauge of 0.18 kgf/cm</w:t>
            </w:r>
            <w:r w:rsidRPr="00492A7E">
              <w:rPr>
                <w:rFonts w:ascii="Verdana" w:hAnsi="Verdana"/>
                <w:sz w:val="11"/>
                <w:szCs w:val="11"/>
                <w:vertAlign w:val="superscript"/>
                <w:lang w:val="en-US"/>
              </w:rPr>
              <w:t xml:space="preserve">2 </w:t>
            </w:r>
            <w:r w:rsidRPr="00492A7E">
              <w:rPr>
                <w:rFonts w:ascii="Verdana" w:hAnsi="Verdana"/>
                <w:sz w:val="16"/>
                <w:szCs w:val="16"/>
                <w:lang w:val="en-US"/>
              </w:rPr>
              <w:t>(2.5 psig) under emergency venting conditions.</w:t>
            </w:r>
            <w:r w:rsidRPr="00492A7E">
              <w:rPr>
                <w:lang w:val="en-US"/>
              </w:rPr>
              <w:t xml:space="preserve"> </w:t>
            </w:r>
          </w:p>
        </w:tc>
      </w:tr>
      <w:tr w:rsidR="00FB5709" w:rsidRPr="00FB5709" w14:paraId="1860DEB5" w14:textId="77777777" w:rsidTr="00FB5709">
        <w:tc>
          <w:tcPr>
            <w:tcW w:w="4788" w:type="dxa"/>
          </w:tcPr>
          <w:p w14:paraId="5AC9721F" w14:textId="77777777" w:rsidR="00FB5709" w:rsidRPr="00FB5709" w:rsidRDefault="00FB5709" w:rsidP="00FB5709">
            <w:pPr>
              <w:pStyle w:val="Texto"/>
              <w:ind w:firstLine="0"/>
              <w:rPr>
                <w:rFonts w:ascii="Verdana" w:hAnsi="Verdana"/>
                <w:sz w:val="16"/>
                <w:szCs w:val="16"/>
              </w:rPr>
            </w:pPr>
            <w:r w:rsidRPr="00FB5709">
              <w:rPr>
                <w:rFonts w:ascii="Verdana" w:hAnsi="Verdana"/>
                <w:b/>
                <w:sz w:val="16"/>
                <w:szCs w:val="16"/>
              </w:rPr>
              <w:t>9.1.1.2.1</w:t>
            </w:r>
            <w:r w:rsidRPr="00FB5709">
              <w:rPr>
                <w:rFonts w:ascii="Verdana" w:hAnsi="Verdana"/>
                <w:sz w:val="16"/>
                <w:szCs w:val="16"/>
              </w:rPr>
              <w:t xml:space="preserve"> Tanques subterráneos</w:t>
            </w:r>
          </w:p>
        </w:tc>
        <w:tc>
          <w:tcPr>
            <w:tcW w:w="4788" w:type="dxa"/>
          </w:tcPr>
          <w:p w14:paraId="7D2BE799" w14:textId="77777777" w:rsidR="00FB5709" w:rsidRPr="00FB0F0D" w:rsidRDefault="00FB5709" w:rsidP="00FB5709">
            <w:pPr>
              <w:spacing w:after="101" w:line="216" w:lineRule="atLeast"/>
              <w:jc w:val="both"/>
              <w:rPr>
                <w:lang w:val="en-US"/>
              </w:rPr>
            </w:pPr>
            <w:r w:rsidRPr="00FB0F0D">
              <w:rPr>
                <w:rFonts w:ascii="Verdana" w:hAnsi="Verdana"/>
                <w:b/>
                <w:bCs/>
                <w:sz w:val="16"/>
                <w:szCs w:val="16"/>
                <w:lang w:val="en-US"/>
              </w:rPr>
              <w:t xml:space="preserve">9.1.1.2.1 </w:t>
            </w:r>
            <w:r w:rsidRPr="00FB0F0D">
              <w:rPr>
                <w:rFonts w:ascii="Verdana" w:hAnsi="Verdana"/>
                <w:sz w:val="16"/>
                <w:szCs w:val="16"/>
                <w:lang w:val="en-US"/>
              </w:rPr>
              <w:t>Underground tanks</w:t>
            </w:r>
            <w:r w:rsidRPr="00FB0F0D">
              <w:rPr>
                <w:lang w:val="en-US"/>
              </w:rPr>
              <w:t xml:space="preserve"> </w:t>
            </w:r>
          </w:p>
        </w:tc>
      </w:tr>
      <w:tr w:rsidR="00FB5709" w:rsidRPr="00FB5709" w14:paraId="74331353" w14:textId="77777777" w:rsidTr="00FB5709">
        <w:tc>
          <w:tcPr>
            <w:tcW w:w="4788" w:type="dxa"/>
          </w:tcPr>
          <w:p w14:paraId="574C7EA0"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La excavación y tipo de la fosa se realizará conforme a los resultados del estudio de mecánica de suelos.</w:t>
            </w:r>
          </w:p>
        </w:tc>
        <w:tc>
          <w:tcPr>
            <w:tcW w:w="4788" w:type="dxa"/>
          </w:tcPr>
          <w:p w14:paraId="2CA294CC" w14:textId="77777777" w:rsidR="00FB5709" w:rsidRPr="00FB0F0D" w:rsidRDefault="00FB5709" w:rsidP="00FB5709">
            <w:pPr>
              <w:spacing w:after="101" w:line="216" w:lineRule="atLeast"/>
              <w:jc w:val="both"/>
              <w:rPr>
                <w:lang w:val="en-US"/>
              </w:rPr>
            </w:pPr>
            <w:r w:rsidRPr="00FB0F0D">
              <w:rPr>
                <w:rFonts w:ascii="Verdana" w:hAnsi="Verdana"/>
                <w:sz w:val="16"/>
                <w:szCs w:val="16"/>
                <w:lang w:val="en-US"/>
              </w:rPr>
              <w:t>The excavation and type of the pit will be made according to the results of the soil mechanics study.</w:t>
            </w:r>
            <w:r w:rsidRPr="00FB0F0D">
              <w:rPr>
                <w:lang w:val="en-US"/>
              </w:rPr>
              <w:t xml:space="preserve"> </w:t>
            </w:r>
          </w:p>
        </w:tc>
      </w:tr>
      <w:tr w:rsidR="00FB5709" w:rsidRPr="00FB5709" w14:paraId="160C55E4" w14:textId="77777777" w:rsidTr="00FB5709">
        <w:tc>
          <w:tcPr>
            <w:tcW w:w="4788" w:type="dxa"/>
          </w:tcPr>
          <w:p w14:paraId="6679405A"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Cuando la fosa que aloja los tanques no sea de concreto armado y/o mampostería, se deben estabilizar los taludes de la fosa mediante la instalación de mallas geotextiles de poliéster para evitar la contaminación del material de relleno de la fosa.</w:t>
            </w:r>
          </w:p>
        </w:tc>
        <w:tc>
          <w:tcPr>
            <w:tcW w:w="4788" w:type="dxa"/>
          </w:tcPr>
          <w:p w14:paraId="54A6976F"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 xml:space="preserve">When the pit that houses the tanks is not made of reinforced concrete </w:t>
            </w:r>
            <w:r>
              <w:rPr>
                <w:rFonts w:ascii="Verdana" w:hAnsi="Verdana"/>
                <w:sz w:val="16"/>
                <w:szCs w:val="16"/>
                <w:lang w:val="en-US"/>
              </w:rPr>
              <w:t>and/or</w:t>
            </w:r>
            <w:r w:rsidRPr="00492A7E">
              <w:rPr>
                <w:rFonts w:ascii="Verdana" w:hAnsi="Verdana"/>
                <w:sz w:val="16"/>
                <w:szCs w:val="16"/>
                <w:lang w:val="en-US"/>
              </w:rPr>
              <w:t xml:space="preserve"> masonry, the slopes of the pit should be stabilized by installing geotextile polyester meshes to avoid contamination of the pit filling material.</w:t>
            </w:r>
            <w:r w:rsidRPr="00492A7E">
              <w:rPr>
                <w:lang w:val="en-US"/>
              </w:rPr>
              <w:t xml:space="preserve"> </w:t>
            </w:r>
          </w:p>
        </w:tc>
      </w:tr>
      <w:tr w:rsidR="00FB5709" w:rsidRPr="00FB5709" w14:paraId="00106BFA" w14:textId="77777777" w:rsidTr="00FB5709">
        <w:tc>
          <w:tcPr>
            <w:tcW w:w="4788" w:type="dxa"/>
          </w:tcPr>
          <w:p w14:paraId="7247DA20"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Se deben proteger las construcciones adyacentes a la fosa donde se colocarán los tanques. La distancia entre la colindancia del predio adyacente y el límite de la excavación para la fosa será de por lo menos 1.50 m.</w:t>
            </w:r>
          </w:p>
        </w:tc>
        <w:tc>
          <w:tcPr>
            <w:tcW w:w="4788" w:type="dxa"/>
          </w:tcPr>
          <w:p w14:paraId="4987F6B5"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The buildings adjacent to the pit where the tanks will be placed should be protected. The distance between the adjoining property adjoining the boundary of the excavation for the pit shall be at least 1.50 m.</w:t>
            </w:r>
            <w:r w:rsidRPr="00492A7E">
              <w:rPr>
                <w:lang w:val="en-US"/>
              </w:rPr>
              <w:t xml:space="preserve"> </w:t>
            </w:r>
          </w:p>
        </w:tc>
      </w:tr>
      <w:tr w:rsidR="00FB5709" w:rsidRPr="00FB5709" w14:paraId="6E4AF660" w14:textId="77777777" w:rsidTr="00FB5709">
        <w:tc>
          <w:tcPr>
            <w:tcW w:w="4788" w:type="dxa"/>
          </w:tcPr>
          <w:p w14:paraId="110B10B8"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Para la instalación de tanques subterráneos, se debe cumplir con las especificaciones técnicas que se señalan en la presente Norma Oficial Mexicana.</w:t>
            </w:r>
          </w:p>
        </w:tc>
        <w:tc>
          <w:tcPr>
            <w:tcW w:w="4788" w:type="dxa"/>
          </w:tcPr>
          <w:p w14:paraId="708D0D7A"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For the installation of underground tanks, it must comply with the technical specifications indicated in this Official Mexican Standard.</w:t>
            </w:r>
            <w:r w:rsidRPr="00492A7E">
              <w:rPr>
                <w:lang w:val="en-US"/>
              </w:rPr>
              <w:t xml:space="preserve"> </w:t>
            </w:r>
          </w:p>
        </w:tc>
      </w:tr>
      <w:tr w:rsidR="00FB5709" w:rsidRPr="00FB5709" w14:paraId="28670859" w14:textId="77777777" w:rsidTr="00FB5709">
        <w:tc>
          <w:tcPr>
            <w:tcW w:w="4788" w:type="dxa"/>
          </w:tcPr>
          <w:p w14:paraId="4CDAAEA5"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tanques subterráneos, se localizarán con respecto a las bases o cimentación de éstos, de tal forma que no haya interferencias dañinas entre sí con los bulbos de presión, así como, la consideración de distancias para la instalación del sistema de detección de fugas y colindancias de predios adyacentes.</w:t>
            </w:r>
          </w:p>
        </w:tc>
        <w:tc>
          <w:tcPr>
            <w:tcW w:w="4788" w:type="dxa"/>
          </w:tcPr>
          <w:p w14:paraId="7C6ACDD3"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 xml:space="preserve">The underground tanks will be located with respect to the bases or foundations of these, in such a way that there </w:t>
            </w:r>
            <w:r w:rsidR="00FB0F0D">
              <w:rPr>
                <w:rFonts w:ascii="Verdana" w:hAnsi="Verdana"/>
                <w:sz w:val="16"/>
                <w:szCs w:val="16"/>
                <w:lang w:val="en-US"/>
              </w:rPr>
              <w:t>are</w:t>
            </w:r>
            <w:r w:rsidRPr="00492A7E">
              <w:rPr>
                <w:rFonts w:ascii="Verdana" w:hAnsi="Verdana"/>
                <w:sz w:val="16"/>
                <w:szCs w:val="16"/>
                <w:lang w:val="en-US"/>
              </w:rPr>
              <w:t xml:space="preserve"> no harmful interferences with the pressure bulbs, as well as the consideration of distances for the installation of the leak detection system and adjacent of adjacent properties.</w:t>
            </w:r>
            <w:r w:rsidRPr="00492A7E">
              <w:rPr>
                <w:lang w:val="en-US"/>
              </w:rPr>
              <w:t xml:space="preserve"> </w:t>
            </w:r>
          </w:p>
        </w:tc>
      </w:tr>
      <w:tr w:rsidR="00FB5709" w:rsidRPr="00FB5709" w14:paraId="6D9FF0E7" w14:textId="77777777" w:rsidTr="00FB5709">
        <w:tc>
          <w:tcPr>
            <w:tcW w:w="4788" w:type="dxa"/>
          </w:tcPr>
          <w:p w14:paraId="13B7F901"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La distancia de cualquier parte del tanque a la pared más cercana de cualquier sótano o excavación, estará definida por el cálculo estructural realizado, con base en las recomendaciones de cimentaciones que se indiquen en el estudio de mecánica de suelos.</w:t>
            </w:r>
          </w:p>
        </w:tc>
        <w:tc>
          <w:tcPr>
            <w:tcW w:w="4788" w:type="dxa"/>
          </w:tcPr>
          <w:p w14:paraId="13D85775"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The distance from any part of the tank to the nearest wall of any basement or excavation will be defined by the structural calculation made, based on the recommendations of foundations that are indicated in the study of soil mechanics.</w:t>
            </w:r>
            <w:r w:rsidRPr="00492A7E">
              <w:rPr>
                <w:lang w:val="en-US"/>
              </w:rPr>
              <w:t xml:space="preserve"> </w:t>
            </w:r>
          </w:p>
        </w:tc>
      </w:tr>
      <w:tr w:rsidR="00FB5709" w:rsidRPr="00FB5709" w14:paraId="4445ECA9" w14:textId="77777777" w:rsidTr="00FB5709">
        <w:tc>
          <w:tcPr>
            <w:tcW w:w="4788" w:type="dxa"/>
          </w:tcPr>
          <w:p w14:paraId="2BE9C01C"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La colocación de tanques se debe hacer conforme a las especificaciones y recomendaciones del fabricante.</w:t>
            </w:r>
          </w:p>
        </w:tc>
        <w:tc>
          <w:tcPr>
            <w:tcW w:w="4788" w:type="dxa"/>
          </w:tcPr>
          <w:p w14:paraId="417BC51E"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Tank placement must be done in accordance with the manufacturer's specifications and recommendations.</w:t>
            </w:r>
            <w:r w:rsidRPr="00492A7E">
              <w:rPr>
                <w:lang w:val="en-US"/>
              </w:rPr>
              <w:t xml:space="preserve"> </w:t>
            </w:r>
          </w:p>
        </w:tc>
      </w:tr>
      <w:tr w:rsidR="00FB5709" w:rsidRPr="00FB5709" w14:paraId="4D8DAC33" w14:textId="77777777" w:rsidTr="00FB5709">
        <w:tc>
          <w:tcPr>
            <w:tcW w:w="4788" w:type="dxa"/>
          </w:tcPr>
          <w:p w14:paraId="4994E44A"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Para la estabilidad del conjunto fosa-tanque de almacenamiento, la colocación de los tanques debe ser con base en las recomendaciones del estudio de mecánica de suelos y con el resultado del cálculo estructural avalado por el especialista del área.</w:t>
            </w:r>
          </w:p>
        </w:tc>
        <w:tc>
          <w:tcPr>
            <w:tcW w:w="4788" w:type="dxa"/>
          </w:tcPr>
          <w:p w14:paraId="7006BD00"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For the stability of the storage tank-tank assembly, the placement of the tanks should be based on the recommendations of the soil mechanics study and with the result of the structural calculation endorsed by the area specialist.</w:t>
            </w:r>
            <w:r w:rsidRPr="00492A7E">
              <w:rPr>
                <w:lang w:val="en-US"/>
              </w:rPr>
              <w:t xml:space="preserve"> </w:t>
            </w:r>
          </w:p>
        </w:tc>
      </w:tr>
      <w:tr w:rsidR="00FB5709" w:rsidRPr="00DE04DF" w14:paraId="5E311B9E" w14:textId="77777777" w:rsidTr="00FB5709">
        <w:tc>
          <w:tcPr>
            <w:tcW w:w="4788" w:type="dxa"/>
          </w:tcPr>
          <w:p w14:paraId="4F13FC77"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tanques subterráneos serán cubiertos con el material de relleno (gravilla, granzón, arena inerte u otro material recomendado por el fabricante del tanque), hasta el lecho bajo la losa tapa de la fosa de tanques, o bien con material tepetate; tomando en cuenta que el cálculo de la losa tapa no transmita cargas a los tanques, y en su colado se dejará una flecha para que absorba el asentamiento normal de la misma.</w:t>
            </w:r>
          </w:p>
        </w:tc>
        <w:tc>
          <w:tcPr>
            <w:tcW w:w="4788" w:type="dxa"/>
          </w:tcPr>
          <w:p w14:paraId="4CC93633"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 xml:space="preserve">The underground tanks will be covered with the filling material (gravel, granulation, inert sand or other material recommended by the tank manufacturer), to the bed under the slab cover of the tank pit, or with </w:t>
            </w:r>
            <w:r w:rsidR="00FB0F0D">
              <w:rPr>
                <w:rFonts w:ascii="Verdana" w:hAnsi="Verdana"/>
                <w:sz w:val="16"/>
                <w:szCs w:val="16"/>
                <w:lang w:val="en-US"/>
              </w:rPr>
              <w:t>covering</w:t>
            </w:r>
            <w:r w:rsidRPr="00492A7E">
              <w:rPr>
                <w:rFonts w:ascii="Verdana" w:hAnsi="Verdana"/>
                <w:sz w:val="16"/>
                <w:szCs w:val="16"/>
                <w:lang w:val="en-US"/>
              </w:rPr>
              <w:t xml:space="preserve"> material; taking into account that the calculation of the lid slab does not transmit loads to the tanks, and in its casting an arrow will be left to absorb the normal settlement of the same.</w:t>
            </w:r>
            <w:r w:rsidRPr="00492A7E">
              <w:rPr>
                <w:lang w:val="en-US"/>
              </w:rPr>
              <w:t xml:space="preserve"> </w:t>
            </w:r>
          </w:p>
        </w:tc>
      </w:tr>
      <w:tr w:rsidR="00FB5709" w:rsidRPr="00FB5709" w14:paraId="33CB1769" w14:textId="77777777" w:rsidTr="00FB5709">
        <w:tc>
          <w:tcPr>
            <w:tcW w:w="4788" w:type="dxa"/>
          </w:tcPr>
          <w:p w14:paraId="1CFD551E"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Cuando los tanques estén en áreas expuestas al tránsito vehicular, se les protegerá con una profundidad mínima de 0.80 m del nivel de piso terminado al lomo de tanque. Cuando no estén en áreas expuestas al tránsito vehicular, la profundidad, debe ser por lo menos de 0.50 m a la misma referencia. La profundidad mínima podrá tener una tolerancia de ± 5%.</w:t>
            </w:r>
          </w:p>
        </w:tc>
        <w:tc>
          <w:tcPr>
            <w:tcW w:w="4788" w:type="dxa"/>
          </w:tcPr>
          <w:p w14:paraId="3DB715C6" w14:textId="77777777" w:rsidR="00FB5709" w:rsidRPr="00EC69A0" w:rsidRDefault="00FB5709" w:rsidP="00FB5709">
            <w:pPr>
              <w:spacing w:after="101" w:line="216" w:lineRule="atLeast"/>
              <w:jc w:val="both"/>
              <w:rPr>
                <w:lang w:val="en-US"/>
              </w:rPr>
            </w:pPr>
            <w:r w:rsidRPr="00EC69A0">
              <w:rPr>
                <w:rFonts w:ascii="Verdana" w:hAnsi="Verdana"/>
                <w:sz w:val="16"/>
                <w:szCs w:val="16"/>
                <w:lang w:val="en-US"/>
              </w:rPr>
              <w:t>When the tanks are in areas exposed to vehicular traffic, they will be protected with a minimum depth of 0.80 m from the finished floor level to the tank spine. When they are not in areas exposed to vehicular traffic, the depth must be at least 0.50 m to the same reference. The minimum depth may have a tolerance of ± 5%.</w:t>
            </w:r>
            <w:r w:rsidRPr="00EC69A0">
              <w:rPr>
                <w:lang w:val="en-US"/>
              </w:rPr>
              <w:t xml:space="preserve"> </w:t>
            </w:r>
          </w:p>
        </w:tc>
      </w:tr>
      <w:tr w:rsidR="00FB5709" w:rsidRPr="00FB5709" w14:paraId="1BB1ABE2" w14:textId="77777777" w:rsidTr="00FB5709">
        <w:tc>
          <w:tcPr>
            <w:tcW w:w="4788" w:type="dxa"/>
          </w:tcPr>
          <w:p w14:paraId="114DDFC1" w14:textId="77777777" w:rsidR="00FB5709" w:rsidRPr="00FB5709" w:rsidRDefault="00FB5709" w:rsidP="00FB5709">
            <w:pPr>
              <w:pStyle w:val="Texto"/>
              <w:ind w:firstLine="0"/>
              <w:rPr>
                <w:rFonts w:ascii="Verdana" w:hAnsi="Verdana"/>
                <w:strike/>
                <w:sz w:val="16"/>
                <w:szCs w:val="16"/>
              </w:rPr>
            </w:pPr>
            <w:r w:rsidRPr="00FB5709">
              <w:rPr>
                <w:rFonts w:ascii="Verdana" w:hAnsi="Verdana"/>
                <w:sz w:val="16"/>
                <w:szCs w:val="16"/>
              </w:rPr>
              <w:t>La profundidad máxima del tanque medida desde el nivel de piso terminado al lomo del mismo no excederá de 2.00 m y la presión en el fondo del tanque de 0.70 kgf/cm</w:t>
            </w:r>
            <w:r w:rsidRPr="00FB5709">
              <w:rPr>
                <w:rFonts w:ascii="Verdana" w:hAnsi="Verdana"/>
                <w:sz w:val="16"/>
                <w:szCs w:val="16"/>
                <w:vertAlign w:val="superscript"/>
              </w:rPr>
              <w:t>2</w:t>
            </w:r>
            <w:r w:rsidRPr="00FB5709">
              <w:rPr>
                <w:rFonts w:ascii="Verdana" w:hAnsi="Verdana"/>
                <w:sz w:val="16"/>
                <w:szCs w:val="16"/>
              </w:rPr>
              <w:t xml:space="preserve"> (10.01 psig), se consultará al fabricante para que determine si se requiere colocar refuerzos al tanque.</w:t>
            </w:r>
          </w:p>
        </w:tc>
        <w:tc>
          <w:tcPr>
            <w:tcW w:w="4788" w:type="dxa"/>
          </w:tcPr>
          <w:p w14:paraId="738DA2F6" w14:textId="77777777" w:rsidR="00FB5709" w:rsidRPr="00EC69A0" w:rsidRDefault="00FB5709" w:rsidP="00FB5709">
            <w:pPr>
              <w:spacing w:after="101" w:line="216" w:lineRule="atLeast"/>
              <w:jc w:val="both"/>
              <w:rPr>
                <w:lang w:val="en-US"/>
              </w:rPr>
            </w:pPr>
            <w:r w:rsidRPr="00EC69A0">
              <w:rPr>
                <w:rFonts w:ascii="Verdana" w:hAnsi="Verdana"/>
                <w:sz w:val="16"/>
                <w:szCs w:val="16"/>
                <w:lang w:val="en-US"/>
              </w:rPr>
              <w:t>The maximum depth of the tank measured from the finished floor level to the back of the tank shall not exceed 2.00 m and the tank bottom pressure of 0.70 kgf/cm</w:t>
            </w:r>
            <w:r w:rsidRPr="00EC69A0">
              <w:rPr>
                <w:rFonts w:ascii="Verdana" w:hAnsi="Verdana"/>
                <w:sz w:val="11"/>
                <w:szCs w:val="11"/>
                <w:vertAlign w:val="superscript"/>
                <w:lang w:val="en-US"/>
              </w:rPr>
              <w:t xml:space="preserve">2 </w:t>
            </w:r>
            <w:r w:rsidRPr="00EC69A0">
              <w:rPr>
                <w:rFonts w:ascii="Verdana" w:hAnsi="Verdana"/>
                <w:sz w:val="16"/>
                <w:szCs w:val="16"/>
                <w:lang w:val="en-US"/>
              </w:rPr>
              <w:t>(10.01 psig), the manufacturer shall be consulted to determine if it is necessary to place reinforcements to the tank.</w:t>
            </w:r>
            <w:r w:rsidRPr="00EC69A0">
              <w:rPr>
                <w:lang w:val="en-US"/>
              </w:rPr>
              <w:t xml:space="preserve"> </w:t>
            </w:r>
          </w:p>
        </w:tc>
      </w:tr>
      <w:tr w:rsidR="00FB5709" w:rsidRPr="00FB5709" w14:paraId="492B6BB6" w14:textId="77777777" w:rsidTr="00FB5709">
        <w:tc>
          <w:tcPr>
            <w:tcW w:w="4788" w:type="dxa"/>
          </w:tcPr>
          <w:p w14:paraId="0A1BC1F7"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Al concluir la colocación de los tanques de almacenamiento, se verificará su profundidad real. Considerando las diferencias que existan, la profundidad no será menor a 0.45 m en áreas sin circulación vehicular y 0.70 m en áreas de circulación vehicular; ni superior a 2.20 m.</w:t>
            </w:r>
          </w:p>
        </w:tc>
        <w:tc>
          <w:tcPr>
            <w:tcW w:w="4788" w:type="dxa"/>
          </w:tcPr>
          <w:p w14:paraId="65ECD16F"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At the conclusion of the placement of the storage tanks, their actual depth will be verified. Considering the differences that exist, the depth will not be less than 0.45 m in areas without vehicular circulation and 0.70 m in areas of vehicular circulation; nor more than 2.20 m.</w:t>
            </w:r>
            <w:r w:rsidRPr="00492A7E">
              <w:rPr>
                <w:lang w:val="en-US"/>
              </w:rPr>
              <w:t xml:space="preserve"> </w:t>
            </w:r>
          </w:p>
        </w:tc>
      </w:tr>
      <w:tr w:rsidR="00FB5709" w:rsidRPr="00FB5709" w14:paraId="43EFC051" w14:textId="77777777" w:rsidTr="00FB5709">
        <w:tc>
          <w:tcPr>
            <w:tcW w:w="4788" w:type="dxa"/>
          </w:tcPr>
          <w:p w14:paraId="21CFFD89"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Dentro de la fosa donde se alojen los tanques se dejarán 0.60 m del corte del terreno al paño del tanque y entre tanques, cuando se coloquen en la misma excavación.</w:t>
            </w:r>
          </w:p>
        </w:tc>
        <w:tc>
          <w:tcPr>
            <w:tcW w:w="4788" w:type="dxa"/>
          </w:tcPr>
          <w:p w14:paraId="433E3122"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 xml:space="preserve">Inside the pit where the tanks are housed, 0.60 m of the cut of the terrain will be left to the </w:t>
            </w:r>
            <w:r w:rsidR="00FB0F0D">
              <w:rPr>
                <w:rFonts w:ascii="Verdana" w:hAnsi="Verdana"/>
                <w:sz w:val="16"/>
                <w:szCs w:val="16"/>
                <w:lang w:val="en-US"/>
              </w:rPr>
              <w:t>expanse of the tank</w:t>
            </w:r>
            <w:r w:rsidRPr="00492A7E">
              <w:rPr>
                <w:rFonts w:ascii="Verdana" w:hAnsi="Verdana"/>
                <w:sz w:val="16"/>
                <w:szCs w:val="16"/>
                <w:lang w:val="en-US"/>
              </w:rPr>
              <w:t xml:space="preserve"> and between tanks, when they are placed in the same excavation.</w:t>
            </w:r>
            <w:r w:rsidRPr="00492A7E">
              <w:rPr>
                <w:lang w:val="en-US"/>
              </w:rPr>
              <w:t xml:space="preserve"> </w:t>
            </w:r>
          </w:p>
        </w:tc>
      </w:tr>
      <w:tr w:rsidR="00FB5709" w:rsidRPr="00DE04DF" w14:paraId="0A15F29A" w14:textId="77777777" w:rsidTr="00FB5709">
        <w:tc>
          <w:tcPr>
            <w:tcW w:w="4788" w:type="dxa"/>
          </w:tcPr>
          <w:p w14:paraId="5FB1AA88"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Adicionalmente, para la colocación del tanque se tomarán en cuenta los siguientes factores:</w:t>
            </w:r>
          </w:p>
        </w:tc>
        <w:tc>
          <w:tcPr>
            <w:tcW w:w="4788" w:type="dxa"/>
          </w:tcPr>
          <w:p w14:paraId="3DE80BB5"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Additionally, for the placement of the tank the following factors will be taken into account:</w:t>
            </w:r>
            <w:r w:rsidRPr="00492A7E">
              <w:rPr>
                <w:lang w:val="en-US"/>
              </w:rPr>
              <w:t xml:space="preserve"> </w:t>
            </w:r>
          </w:p>
        </w:tc>
      </w:tr>
      <w:tr w:rsidR="00FB5709" w:rsidRPr="00FB5709" w14:paraId="3040C659" w14:textId="77777777" w:rsidTr="00FB5709">
        <w:tc>
          <w:tcPr>
            <w:tcW w:w="4788" w:type="dxa"/>
          </w:tcPr>
          <w:p w14:paraId="0708BB3E"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Todas las tuberías que converjan al tanque, deben tener una pendiente de 1% hacia el mismo;</w:t>
            </w:r>
          </w:p>
        </w:tc>
        <w:tc>
          <w:tcPr>
            <w:tcW w:w="4788" w:type="dxa"/>
          </w:tcPr>
          <w:p w14:paraId="7503DCF6" w14:textId="77777777" w:rsidR="00FB5709" w:rsidRPr="00492A7E" w:rsidRDefault="00FB0F0D" w:rsidP="00FB5709">
            <w:pPr>
              <w:spacing w:after="101" w:line="216"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All the pipes that converge to the tank must have a slope of 1% towards it;</w:t>
            </w:r>
            <w:r w:rsidR="00FB5709" w:rsidRPr="00492A7E">
              <w:rPr>
                <w:lang w:val="en-US"/>
              </w:rPr>
              <w:t xml:space="preserve"> </w:t>
            </w:r>
          </w:p>
        </w:tc>
      </w:tr>
      <w:tr w:rsidR="00FB5709" w:rsidRPr="00FB5709" w14:paraId="526FC2BB" w14:textId="77777777" w:rsidTr="00FB5709">
        <w:tc>
          <w:tcPr>
            <w:tcW w:w="4788" w:type="dxa"/>
          </w:tcPr>
          <w:p w14:paraId="40061D46"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La cama de gravilla u otro material de relleno autorizado a colocarse en el fondo de la fosa donde descansarán los tanques, no será menor a 0.30 m de espesor;</w:t>
            </w:r>
          </w:p>
        </w:tc>
        <w:tc>
          <w:tcPr>
            <w:tcW w:w="4788" w:type="dxa"/>
          </w:tcPr>
          <w:p w14:paraId="459DD135"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sz w:val="16"/>
                <w:szCs w:val="16"/>
                <w:lang w:val="en-US"/>
              </w:rPr>
              <w:t>              The bed of gravel or other filling material authorized to be placed in the bottom of the pit where the tanks will rest, shall not be less than 0.30 m thick;</w:t>
            </w:r>
            <w:r w:rsidRPr="00492A7E">
              <w:rPr>
                <w:lang w:val="en-US"/>
              </w:rPr>
              <w:t xml:space="preserve"> </w:t>
            </w:r>
          </w:p>
        </w:tc>
      </w:tr>
      <w:tr w:rsidR="00FB5709" w:rsidRPr="00FB5709" w14:paraId="6A4B10DC" w14:textId="77777777" w:rsidTr="00FB5709">
        <w:tc>
          <w:tcPr>
            <w:tcW w:w="4788" w:type="dxa"/>
          </w:tcPr>
          <w:p w14:paraId="248E7007"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El diámetro del tanque a instalar;</w:t>
            </w:r>
          </w:p>
        </w:tc>
        <w:tc>
          <w:tcPr>
            <w:tcW w:w="4788" w:type="dxa"/>
          </w:tcPr>
          <w:p w14:paraId="076C8C32"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The diameter of the tank to be installed;</w:t>
            </w:r>
            <w:r w:rsidRPr="00492A7E">
              <w:rPr>
                <w:lang w:val="en-US"/>
              </w:rPr>
              <w:t xml:space="preserve"> </w:t>
            </w:r>
          </w:p>
        </w:tc>
      </w:tr>
      <w:tr w:rsidR="00FB5709" w:rsidRPr="00FB5709" w14:paraId="084A1887" w14:textId="77777777" w:rsidTr="00FB5709">
        <w:tc>
          <w:tcPr>
            <w:tcW w:w="4788" w:type="dxa"/>
          </w:tcPr>
          <w:p w14:paraId="5CD2B8B0"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En todos los casos, la profundidad estará medida a partir del nivel de piso terminado hasta el lomo del tanque incluyendo el espesor de la losa de concreto del propio piso, y</w:t>
            </w:r>
          </w:p>
        </w:tc>
        <w:tc>
          <w:tcPr>
            <w:tcW w:w="4788" w:type="dxa"/>
          </w:tcPr>
          <w:p w14:paraId="1B041FF1"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In all cases, the depth will be measured from the level of the finished floor to the back of the tank including the thickness of the concrete slab of the floor itself, and</w:t>
            </w:r>
            <w:r w:rsidRPr="00492A7E">
              <w:rPr>
                <w:lang w:val="en-US"/>
              </w:rPr>
              <w:t xml:space="preserve"> </w:t>
            </w:r>
          </w:p>
        </w:tc>
      </w:tr>
      <w:tr w:rsidR="00FB5709" w:rsidRPr="00FB5709" w14:paraId="7AECE3E6" w14:textId="77777777" w:rsidTr="00FB5709">
        <w:tc>
          <w:tcPr>
            <w:tcW w:w="4788" w:type="dxa"/>
          </w:tcPr>
          <w:p w14:paraId="1D9B9A75"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La profundidad de los lomos de todos los tanques ubicados en la misma fosa debe ser la misma.</w:t>
            </w:r>
          </w:p>
        </w:tc>
        <w:tc>
          <w:tcPr>
            <w:tcW w:w="4788" w:type="dxa"/>
          </w:tcPr>
          <w:p w14:paraId="758142CF" w14:textId="77777777" w:rsidR="00FB5709" w:rsidRPr="00492A7E" w:rsidRDefault="00B307B1" w:rsidP="00FB5709">
            <w:pPr>
              <w:spacing w:after="101" w:line="216"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The depth of the spines of all the tanks located in the same pit should be the same.</w:t>
            </w:r>
            <w:r w:rsidR="00FB5709" w:rsidRPr="00492A7E">
              <w:rPr>
                <w:lang w:val="en-US"/>
              </w:rPr>
              <w:t xml:space="preserve"> </w:t>
            </w:r>
          </w:p>
        </w:tc>
      </w:tr>
      <w:tr w:rsidR="00FB5709" w:rsidRPr="00FB5709" w14:paraId="7FD79623" w14:textId="77777777" w:rsidTr="00FB5709">
        <w:tc>
          <w:tcPr>
            <w:tcW w:w="4788" w:type="dxa"/>
          </w:tcPr>
          <w:p w14:paraId="6CEFF38D"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De acuerdo a las características del terreno, se determinará el tipo de anclaje y relleno que se requiera para sujetar los tanques en fosa seca o fosa húmeda.</w:t>
            </w:r>
          </w:p>
        </w:tc>
        <w:tc>
          <w:tcPr>
            <w:tcW w:w="4788" w:type="dxa"/>
          </w:tcPr>
          <w:p w14:paraId="4C5F51F2"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According to the characteristics of the terrain, the type of anchoring and filling that is required to hold the tanks in a dry pit or wet pit will be determined.</w:t>
            </w:r>
            <w:r w:rsidRPr="00492A7E">
              <w:rPr>
                <w:lang w:val="en-US"/>
              </w:rPr>
              <w:t xml:space="preserve"> </w:t>
            </w:r>
          </w:p>
        </w:tc>
      </w:tr>
      <w:tr w:rsidR="00FB5709" w:rsidRPr="00FB5709" w14:paraId="183217EF" w14:textId="77777777" w:rsidTr="00FB5709">
        <w:tc>
          <w:tcPr>
            <w:tcW w:w="4788" w:type="dxa"/>
          </w:tcPr>
          <w:p w14:paraId="0CA7CC22"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Cuando no se construya fosa de concreto, tabique o mampostería, los anclajes se harán sobre vigas o “muertos” de concreto, los cuales se localizarán a los lados del tanque 0.30 m fuera de la “proyección” a todo lo largo del tanque y hasta sobresalir 0.30 m en ambas direcciones.</w:t>
            </w:r>
          </w:p>
        </w:tc>
        <w:tc>
          <w:tcPr>
            <w:tcW w:w="4788" w:type="dxa"/>
          </w:tcPr>
          <w:p w14:paraId="1C4EDAF1"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When a concrete, brick or masonry pit is not constructed, the anchors will be made on concrete beams or "dead"</w:t>
            </w:r>
            <w:r w:rsidR="00B307B1">
              <w:rPr>
                <w:rFonts w:ascii="Verdana" w:hAnsi="Verdana"/>
                <w:sz w:val="16"/>
                <w:szCs w:val="16"/>
                <w:lang w:val="en-US"/>
              </w:rPr>
              <w:t xml:space="preserve"> beams</w:t>
            </w:r>
            <w:r w:rsidRPr="00492A7E">
              <w:rPr>
                <w:rFonts w:ascii="Verdana" w:hAnsi="Verdana"/>
                <w:sz w:val="16"/>
                <w:szCs w:val="16"/>
                <w:lang w:val="en-US"/>
              </w:rPr>
              <w:t>, which will be located on the sides of the tank 0.30 m outside the "projection" along the entire length of the tank and up to Exceed 0.30 m in both directions.</w:t>
            </w:r>
            <w:r w:rsidRPr="00492A7E">
              <w:rPr>
                <w:lang w:val="en-US"/>
              </w:rPr>
              <w:t xml:space="preserve"> </w:t>
            </w:r>
          </w:p>
        </w:tc>
      </w:tr>
      <w:tr w:rsidR="00FB5709" w:rsidRPr="00FB5709" w14:paraId="4C752B4F" w14:textId="77777777" w:rsidTr="00FB5709">
        <w:tc>
          <w:tcPr>
            <w:tcW w:w="4788" w:type="dxa"/>
          </w:tcPr>
          <w:p w14:paraId="54CCF122"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Una viga o “muerto” de concreto puede ser utilizado para sujetar dos tanques, colocando puntos de anclaje independientes para cada tanque y calculando previamente el esfuerzo de flotación.</w:t>
            </w:r>
          </w:p>
        </w:tc>
        <w:tc>
          <w:tcPr>
            <w:tcW w:w="4788" w:type="dxa"/>
          </w:tcPr>
          <w:p w14:paraId="554B7FDD"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 xml:space="preserve">A </w:t>
            </w:r>
            <w:r w:rsidR="00B307B1" w:rsidRPr="00492A7E">
              <w:rPr>
                <w:rFonts w:ascii="Verdana" w:hAnsi="Verdana"/>
                <w:sz w:val="16"/>
                <w:szCs w:val="16"/>
                <w:lang w:val="en-US"/>
              </w:rPr>
              <w:t xml:space="preserve">concrete </w:t>
            </w:r>
            <w:r w:rsidRPr="00492A7E">
              <w:rPr>
                <w:rFonts w:ascii="Verdana" w:hAnsi="Verdana"/>
                <w:sz w:val="16"/>
                <w:szCs w:val="16"/>
                <w:lang w:val="en-US"/>
              </w:rPr>
              <w:t>beam or "dead</w:t>
            </w:r>
            <w:r w:rsidR="00B307B1">
              <w:rPr>
                <w:rFonts w:ascii="Verdana" w:hAnsi="Verdana"/>
                <w:sz w:val="16"/>
                <w:szCs w:val="16"/>
                <w:lang w:val="en-US"/>
              </w:rPr>
              <w:t xml:space="preserve"> beam</w:t>
            </w:r>
            <w:r w:rsidRPr="00492A7E">
              <w:rPr>
                <w:rFonts w:ascii="Verdana" w:hAnsi="Verdana"/>
                <w:sz w:val="16"/>
                <w:szCs w:val="16"/>
                <w:lang w:val="en-US"/>
              </w:rPr>
              <w:t>" can be used to hold two tanks, placing independent anchor points for each tank and previously calculating the flotation effort.</w:t>
            </w:r>
            <w:r w:rsidRPr="00492A7E">
              <w:rPr>
                <w:lang w:val="en-US"/>
              </w:rPr>
              <w:t xml:space="preserve"> </w:t>
            </w:r>
          </w:p>
        </w:tc>
      </w:tr>
      <w:tr w:rsidR="00FB5709" w:rsidRPr="00FB5709" w14:paraId="756B6F05" w14:textId="77777777" w:rsidTr="00FB5709">
        <w:tc>
          <w:tcPr>
            <w:tcW w:w="4788" w:type="dxa"/>
          </w:tcPr>
          <w:p w14:paraId="460B505D"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En caso de requerirse, en el piso del fondo de la fosa se construirá un cárcamo de bombeo, de tal manera que en ese punto se concentre el agua que por alguna causa llegue a estar dentro de la fosa.</w:t>
            </w:r>
          </w:p>
        </w:tc>
        <w:tc>
          <w:tcPr>
            <w:tcW w:w="4788" w:type="dxa"/>
          </w:tcPr>
          <w:p w14:paraId="3B16D162"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If required, a lift station will be built in the bottom floor of the pit, in such a way that the water that for some reason reaches the pit will be concentrated.</w:t>
            </w:r>
            <w:r w:rsidRPr="00492A7E">
              <w:rPr>
                <w:lang w:val="en-US"/>
              </w:rPr>
              <w:t xml:space="preserve"> </w:t>
            </w:r>
          </w:p>
        </w:tc>
      </w:tr>
      <w:tr w:rsidR="00FB5709" w:rsidRPr="00FB5709" w14:paraId="3A71AF9B" w14:textId="77777777" w:rsidTr="00FB5709">
        <w:tc>
          <w:tcPr>
            <w:tcW w:w="4788" w:type="dxa"/>
          </w:tcPr>
          <w:p w14:paraId="358F0B87"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Las bocatomas de llenado y recuperación de vapores, se localizarán fuera de edificios y en una zona libre de cualquier fuente de ignición y a no menos de 1.50 m de cualquier apertura de los edificios.</w:t>
            </w:r>
          </w:p>
        </w:tc>
        <w:tc>
          <w:tcPr>
            <w:tcW w:w="4788" w:type="dxa"/>
          </w:tcPr>
          <w:p w14:paraId="4BBA057F"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The vapors for filling and recovering vapors shall be located outside buildings and in a zone free from any source of ignition and not less than 1.50 m from any opening of the buildings.</w:t>
            </w:r>
            <w:r w:rsidRPr="00492A7E">
              <w:rPr>
                <w:lang w:val="en-US"/>
              </w:rPr>
              <w:t xml:space="preserve"> </w:t>
            </w:r>
          </w:p>
        </w:tc>
      </w:tr>
      <w:tr w:rsidR="00FB5709" w:rsidRPr="00FB5709" w14:paraId="75DCF15B" w14:textId="77777777" w:rsidTr="00FB5709">
        <w:tc>
          <w:tcPr>
            <w:tcW w:w="4788" w:type="dxa"/>
          </w:tcPr>
          <w:p w14:paraId="366A9850" w14:textId="77777777" w:rsidR="00FB5709" w:rsidRPr="00FB5709" w:rsidRDefault="00FB5709" w:rsidP="00FB5709">
            <w:pPr>
              <w:pStyle w:val="Texto"/>
              <w:ind w:firstLine="0"/>
              <w:rPr>
                <w:rFonts w:ascii="Verdana" w:hAnsi="Verdana"/>
                <w:sz w:val="16"/>
                <w:szCs w:val="16"/>
              </w:rPr>
            </w:pPr>
            <w:r w:rsidRPr="00FB5709">
              <w:rPr>
                <w:rFonts w:ascii="Verdana" w:hAnsi="Verdana"/>
                <w:b/>
                <w:sz w:val="16"/>
                <w:szCs w:val="16"/>
              </w:rPr>
              <w:t>9.1.2</w:t>
            </w:r>
            <w:r w:rsidRPr="00FB5709">
              <w:rPr>
                <w:rFonts w:ascii="Verdana" w:hAnsi="Verdana"/>
                <w:sz w:val="16"/>
                <w:szCs w:val="16"/>
              </w:rPr>
              <w:t xml:space="preserve"> Cimentación y diques de contención</w:t>
            </w:r>
          </w:p>
        </w:tc>
        <w:tc>
          <w:tcPr>
            <w:tcW w:w="4788" w:type="dxa"/>
          </w:tcPr>
          <w:p w14:paraId="32620816" w14:textId="77777777" w:rsidR="00FB5709" w:rsidRPr="00B307B1" w:rsidRDefault="00FB5709" w:rsidP="00FB5709">
            <w:pPr>
              <w:spacing w:after="101" w:line="216" w:lineRule="atLeast"/>
              <w:jc w:val="both"/>
              <w:rPr>
                <w:lang w:val="en-US"/>
              </w:rPr>
            </w:pPr>
            <w:r w:rsidRPr="00B307B1">
              <w:rPr>
                <w:rFonts w:ascii="Verdana" w:hAnsi="Verdana"/>
                <w:b/>
                <w:bCs/>
                <w:sz w:val="16"/>
                <w:szCs w:val="16"/>
                <w:lang w:val="en-US"/>
              </w:rPr>
              <w:t xml:space="preserve">9.1.2 </w:t>
            </w:r>
            <w:r w:rsidRPr="00B307B1">
              <w:rPr>
                <w:rFonts w:ascii="Verdana" w:hAnsi="Verdana"/>
                <w:sz w:val="16"/>
                <w:szCs w:val="16"/>
                <w:lang w:val="en-US"/>
              </w:rPr>
              <w:t>Foundations and embankments</w:t>
            </w:r>
            <w:r w:rsidRPr="00B307B1">
              <w:rPr>
                <w:lang w:val="en-US"/>
              </w:rPr>
              <w:t xml:space="preserve"> </w:t>
            </w:r>
          </w:p>
        </w:tc>
      </w:tr>
      <w:tr w:rsidR="00FB5709" w:rsidRPr="00FB5709" w14:paraId="539A9B73" w14:textId="77777777" w:rsidTr="00FB5709">
        <w:tc>
          <w:tcPr>
            <w:tcW w:w="4788" w:type="dxa"/>
          </w:tcPr>
          <w:p w14:paraId="38242732"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La base sobre la que descansará el fondo del tanque se debe construir como mínimo 0.30 m arriba de la superficie del nivel de piso terminado del dique de contención, considerando una pendiente del 2% o drenaje que permita mantener seco el exterior de las placas del fondo del tanque. En caso de considerar la utilización de anillo de cimentación o muro anular de espesor mínimo, será de 0.30 m y la distancia de centro a centro igual al diámetro nominal del tanque.</w:t>
            </w:r>
          </w:p>
        </w:tc>
        <w:tc>
          <w:tcPr>
            <w:tcW w:w="4788" w:type="dxa"/>
          </w:tcPr>
          <w:p w14:paraId="5E007BCF" w14:textId="77777777" w:rsidR="00FB5709" w:rsidRPr="00B307B1" w:rsidRDefault="00FB5709" w:rsidP="00FB5709">
            <w:pPr>
              <w:spacing w:after="101" w:line="216" w:lineRule="atLeast"/>
              <w:jc w:val="both"/>
              <w:rPr>
                <w:lang w:val="en-US"/>
              </w:rPr>
            </w:pPr>
            <w:r w:rsidRPr="00B307B1">
              <w:rPr>
                <w:rFonts w:ascii="Verdana" w:hAnsi="Verdana"/>
                <w:sz w:val="16"/>
                <w:szCs w:val="16"/>
                <w:lang w:val="en-US"/>
              </w:rPr>
              <w:t>The base on which the bottom of the tank will rest must be built at least 0.30 m above the surface of the finished floor level of the containment dam, considering a slope of 2% or drainage that allows the exterior of the bottom plates of the tank</w:t>
            </w:r>
            <w:r w:rsidR="00B307B1" w:rsidRPr="00B307B1">
              <w:rPr>
                <w:rFonts w:ascii="Verdana" w:hAnsi="Verdana"/>
                <w:sz w:val="16"/>
                <w:szCs w:val="16"/>
                <w:lang w:val="en-US"/>
              </w:rPr>
              <w:t xml:space="preserve"> to be kept dry</w:t>
            </w:r>
            <w:r w:rsidRPr="00B307B1">
              <w:rPr>
                <w:rFonts w:ascii="Verdana" w:hAnsi="Verdana"/>
                <w:sz w:val="16"/>
                <w:szCs w:val="16"/>
                <w:lang w:val="en-US"/>
              </w:rPr>
              <w:t xml:space="preserve">. In case of considering the use of </w:t>
            </w:r>
            <w:r w:rsidR="00B307B1">
              <w:rPr>
                <w:rFonts w:ascii="Verdana" w:hAnsi="Verdana"/>
                <w:sz w:val="16"/>
                <w:szCs w:val="16"/>
                <w:lang w:val="en-US"/>
              </w:rPr>
              <w:t xml:space="preserve">a </w:t>
            </w:r>
            <w:r w:rsidRPr="00B307B1">
              <w:rPr>
                <w:rFonts w:ascii="Verdana" w:hAnsi="Verdana"/>
                <w:sz w:val="16"/>
                <w:szCs w:val="16"/>
                <w:lang w:val="en-US"/>
              </w:rPr>
              <w:t xml:space="preserve">foundation ring or ring wall of </w:t>
            </w:r>
            <w:r w:rsidR="00B307B1">
              <w:rPr>
                <w:rFonts w:ascii="Verdana" w:hAnsi="Verdana"/>
                <w:sz w:val="16"/>
                <w:szCs w:val="16"/>
                <w:lang w:val="en-US"/>
              </w:rPr>
              <w:t xml:space="preserve">a </w:t>
            </w:r>
            <w:r w:rsidRPr="00B307B1">
              <w:rPr>
                <w:rFonts w:ascii="Verdana" w:hAnsi="Verdana"/>
                <w:sz w:val="16"/>
                <w:szCs w:val="16"/>
                <w:lang w:val="en-US"/>
              </w:rPr>
              <w:t>minimum thickness, it will be 0.30 m and the distance from center to center equal to the nominal diameter of the tank.</w:t>
            </w:r>
            <w:r w:rsidRPr="00B307B1">
              <w:rPr>
                <w:lang w:val="en-US"/>
              </w:rPr>
              <w:t xml:space="preserve"> </w:t>
            </w:r>
          </w:p>
        </w:tc>
      </w:tr>
      <w:tr w:rsidR="00FB5709" w:rsidRPr="00FB5709" w14:paraId="0FC3E618" w14:textId="77777777" w:rsidTr="00FB5709">
        <w:tc>
          <w:tcPr>
            <w:tcW w:w="4788" w:type="dxa"/>
          </w:tcPr>
          <w:p w14:paraId="6D4A7027"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Sin embrago, cuando el Regulado opte por usar muros de contención en los diques, el espesor mínimo será de 0.20 m, cuando se utilicen diques de terraplén revestido, la corona mínima del terraplén debe ser de 0.90 m. Cuando la mecánica de suelos determine la utilización de cimentaciones especiales (profundas, precargas e inyecciones) el Regulado debe proveer las memorias de cálculo, estudios y diseño correspondiente.</w:t>
            </w:r>
          </w:p>
        </w:tc>
        <w:tc>
          <w:tcPr>
            <w:tcW w:w="4788" w:type="dxa"/>
          </w:tcPr>
          <w:p w14:paraId="5BBD7F27"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However, when the Regulated</w:t>
            </w:r>
            <w:r w:rsidR="00B307B1">
              <w:rPr>
                <w:rFonts w:ascii="Verdana" w:hAnsi="Verdana"/>
                <w:sz w:val="16"/>
                <w:szCs w:val="16"/>
                <w:lang w:val="en-US"/>
              </w:rPr>
              <w:t xml:space="preserve"> party</w:t>
            </w:r>
            <w:r w:rsidRPr="00492A7E">
              <w:rPr>
                <w:rFonts w:ascii="Verdana" w:hAnsi="Verdana"/>
                <w:sz w:val="16"/>
                <w:szCs w:val="16"/>
                <w:lang w:val="en-US"/>
              </w:rPr>
              <w:t xml:space="preserve"> </w:t>
            </w:r>
            <w:r w:rsidR="00B307B1">
              <w:rPr>
                <w:rFonts w:ascii="Verdana" w:hAnsi="Verdana"/>
                <w:sz w:val="16"/>
                <w:szCs w:val="16"/>
                <w:lang w:val="en-US"/>
              </w:rPr>
              <w:t>opts for using</w:t>
            </w:r>
            <w:r w:rsidRPr="00492A7E">
              <w:rPr>
                <w:rFonts w:ascii="Verdana" w:hAnsi="Verdana"/>
                <w:sz w:val="16"/>
                <w:szCs w:val="16"/>
                <w:lang w:val="en-US"/>
              </w:rPr>
              <w:t xml:space="preserve"> retaining walls in the dikes, the minimum thickness will be 0.20 m, when coated embankment dikes are used, the minimum crown of the embankment should be 0.90 m. When the mechanics of soils determine the use of special foundations (deep, preloads and injections) the Regulated must provide the calculation memories, studies and corresponding design.</w:t>
            </w:r>
            <w:r w:rsidRPr="00492A7E">
              <w:rPr>
                <w:lang w:val="en-US"/>
              </w:rPr>
              <w:t xml:space="preserve"> </w:t>
            </w:r>
          </w:p>
        </w:tc>
      </w:tr>
      <w:tr w:rsidR="00FB5709" w:rsidRPr="00FB5709" w14:paraId="3C0762DF" w14:textId="77777777" w:rsidTr="00FB5709">
        <w:tc>
          <w:tcPr>
            <w:tcW w:w="4788" w:type="dxa"/>
          </w:tcPr>
          <w:p w14:paraId="695EE1E9"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b/>
                <w:sz w:val="16"/>
                <w:szCs w:val="16"/>
              </w:rPr>
              <w:t>9.2</w:t>
            </w:r>
            <w:r w:rsidRPr="00FB5709">
              <w:rPr>
                <w:rFonts w:ascii="Verdana" w:hAnsi="Verdana"/>
                <w:sz w:val="16"/>
                <w:szCs w:val="16"/>
              </w:rPr>
              <w:t xml:space="preserve"> Recepción y Entrega</w:t>
            </w:r>
          </w:p>
        </w:tc>
        <w:tc>
          <w:tcPr>
            <w:tcW w:w="4788" w:type="dxa"/>
          </w:tcPr>
          <w:p w14:paraId="780D9483" w14:textId="77777777" w:rsidR="00FB5709" w:rsidRPr="00B307B1" w:rsidRDefault="00FB5709" w:rsidP="00FB5709">
            <w:pPr>
              <w:spacing w:after="101" w:line="219" w:lineRule="atLeast"/>
              <w:jc w:val="both"/>
              <w:rPr>
                <w:lang w:val="en-US"/>
              </w:rPr>
            </w:pPr>
            <w:r w:rsidRPr="00B307B1">
              <w:rPr>
                <w:rFonts w:ascii="Verdana" w:hAnsi="Verdana"/>
                <w:b/>
                <w:bCs/>
                <w:sz w:val="16"/>
                <w:szCs w:val="16"/>
                <w:lang w:val="en-US"/>
              </w:rPr>
              <w:t xml:space="preserve">9.2 </w:t>
            </w:r>
            <w:r w:rsidRPr="00B307B1">
              <w:rPr>
                <w:rFonts w:ascii="Verdana" w:hAnsi="Verdana"/>
                <w:sz w:val="16"/>
                <w:szCs w:val="16"/>
                <w:lang w:val="en-US"/>
              </w:rPr>
              <w:t>Reception and Delivery</w:t>
            </w:r>
            <w:r w:rsidRPr="00B307B1">
              <w:rPr>
                <w:lang w:val="en-US"/>
              </w:rPr>
              <w:t xml:space="preserve"> </w:t>
            </w:r>
          </w:p>
        </w:tc>
      </w:tr>
      <w:tr w:rsidR="00FB5709" w:rsidRPr="00FB5709" w14:paraId="338998A9" w14:textId="77777777" w:rsidTr="00FB5709">
        <w:tc>
          <w:tcPr>
            <w:tcW w:w="4788" w:type="dxa"/>
          </w:tcPr>
          <w:p w14:paraId="0268D377"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Las áreas de Recepción y Entrega de Productos en las instalaciones de almacenamiento deben contar con la infraestructura necesaria para realizar las operaciones de carga y descarga por medio de las siguientes opciones: Auto-tanque, Carro-tanque, Buque-tanque y/o ducto.</w:t>
            </w:r>
          </w:p>
        </w:tc>
        <w:tc>
          <w:tcPr>
            <w:tcW w:w="4788" w:type="dxa"/>
          </w:tcPr>
          <w:p w14:paraId="0A853687" w14:textId="77777777" w:rsidR="00FB5709" w:rsidRPr="00B307B1" w:rsidRDefault="00FB5709" w:rsidP="00FB5709">
            <w:pPr>
              <w:spacing w:after="101" w:line="219" w:lineRule="atLeast"/>
              <w:jc w:val="both"/>
              <w:rPr>
                <w:lang w:val="en-US"/>
              </w:rPr>
            </w:pPr>
            <w:r w:rsidRPr="00B307B1">
              <w:rPr>
                <w:rFonts w:ascii="Verdana" w:hAnsi="Verdana"/>
                <w:sz w:val="16"/>
                <w:szCs w:val="16"/>
                <w:lang w:val="en-US"/>
              </w:rPr>
              <w:t xml:space="preserve">The areas of Reception and Delivery of Products in the storage </w:t>
            </w:r>
            <w:r w:rsidR="00584EB1" w:rsidRPr="00B307B1">
              <w:rPr>
                <w:rFonts w:ascii="Verdana" w:hAnsi="Verdana"/>
                <w:sz w:val="16"/>
                <w:szCs w:val="16"/>
                <w:lang w:val="en-US"/>
              </w:rPr>
              <w:t>installations</w:t>
            </w:r>
            <w:r w:rsidRPr="00B307B1">
              <w:rPr>
                <w:rFonts w:ascii="Verdana" w:hAnsi="Verdana"/>
                <w:sz w:val="16"/>
                <w:szCs w:val="16"/>
                <w:lang w:val="en-US"/>
              </w:rPr>
              <w:t xml:space="preserve"> must have the necessary infrastructure to carry out the loading and unloading operations by means of the following options: </w:t>
            </w:r>
            <w:r w:rsidR="00B307B1">
              <w:rPr>
                <w:rFonts w:ascii="Verdana" w:hAnsi="Verdana"/>
                <w:sz w:val="16"/>
                <w:szCs w:val="16"/>
                <w:lang w:val="en-US"/>
              </w:rPr>
              <w:t>s</w:t>
            </w:r>
            <w:r w:rsidRPr="00B307B1">
              <w:rPr>
                <w:rFonts w:ascii="Verdana" w:hAnsi="Verdana"/>
                <w:sz w:val="16"/>
                <w:szCs w:val="16"/>
                <w:lang w:val="en-US"/>
              </w:rPr>
              <w:t>elf</w:t>
            </w:r>
            <w:r w:rsidR="00B307B1">
              <w:rPr>
                <w:rFonts w:ascii="Verdana" w:hAnsi="Verdana"/>
                <w:sz w:val="16"/>
                <w:szCs w:val="16"/>
                <w:lang w:val="en-US"/>
              </w:rPr>
              <w:t>-</w:t>
            </w:r>
            <w:r w:rsidRPr="00B307B1">
              <w:rPr>
                <w:rFonts w:ascii="Verdana" w:hAnsi="Verdana"/>
                <w:sz w:val="16"/>
                <w:szCs w:val="16"/>
                <w:lang w:val="en-US"/>
              </w:rPr>
              <w:t>contained tank, Tank</w:t>
            </w:r>
            <w:r w:rsidR="00B307B1">
              <w:rPr>
                <w:rFonts w:ascii="Verdana" w:hAnsi="Verdana"/>
                <w:sz w:val="16"/>
                <w:szCs w:val="16"/>
                <w:lang w:val="en-US"/>
              </w:rPr>
              <w:t>er truck</w:t>
            </w:r>
            <w:r w:rsidRPr="00B307B1">
              <w:rPr>
                <w:rFonts w:ascii="Verdana" w:hAnsi="Verdana"/>
                <w:sz w:val="16"/>
                <w:szCs w:val="16"/>
                <w:lang w:val="en-US"/>
              </w:rPr>
              <w:t>, Tanker</w:t>
            </w:r>
            <w:r w:rsidR="00B307B1">
              <w:rPr>
                <w:rFonts w:ascii="Verdana" w:hAnsi="Verdana"/>
                <w:sz w:val="16"/>
                <w:szCs w:val="16"/>
                <w:lang w:val="en-US"/>
              </w:rPr>
              <w:t xml:space="preserve"> s</w:t>
            </w:r>
            <w:r w:rsidRPr="00B307B1">
              <w:rPr>
                <w:rFonts w:ascii="Verdana" w:hAnsi="Verdana"/>
                <w:sz w:val="16"/>
                <w:szCs w:val="16"/>
                <w:lang w:val="en-US"/>
              </w:rPr>
              <w:t xml:space="preserve">hip and/or </w:t>
            </w:r>
            <w:r w:rsidR="00B307B1">
              <w:rPr>
                <w:rFonts w:ascii="Verdana" w:hAnsi="Verdana"/>
                <w:sz w:val="16"/>
                <w:szCs w:val="16"/>
                <w:lang w:val="en-US"/>
              </w:rPr>
              <w:t>pipeline</w:t>
            </w:r>
            <w:r w:rsidRPr="00B307B1">
              <w:rPr>
                <w:rFonts w:ascii="Verdana" w:hAnsi="Verdana"/>
                <w:sz w:val="16"/>
                <w:szCs w:val="16"/>
                <w:lang w:val="en-US"/>
              </w:rPr>
              <w:t>.</w:t>
            </w:r>
            <w:r w:rsidRPr="00B307B1">
              <w:rPr>
                <w:lang w:val="en-US"/>
              </w:rPr>
              <w:t xml:space="preserve"> </w:t>
            </w:r>
          </w:p>
        </w:tc>
      </w:tr>
      <w:tr w:rsidR="00FB5709" w:rsidRPr="00FB5709" w14:paraId="22372E44" w14:textId="77777777" w:rsidTr="00FB5709">
        <w:tc>
          <w:tcPr>
            <w:tcW w:w="4788" w:type="dxa"/>
          </w:tcPr>
          <w:p w14:paraId="40B25E08"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Durante la Construcción, se deben integrar en el libro de proyecto los registros documentales siguientes:</w:t>
            </w:r>
          </w:p>
        </w:tc>
        <w:tc>
          <w:tcPr>
            <w:tcW w:w="4788" w:type="dxa"/>
          </w:tcPr>
          <w:p w14:paraId="15CE30EA"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During the construction, the following documentary records should be included in the project book:</w:t>
            </w:r>
            <w:r w:rsidRPr="00492A7E">
              <w:rPr>
                <w:lang w:val="en-US"/>
              </w:rPr>
              <w:t xml:space="preserve"> </w:t>
            </w:r>
          </w:p>
        </w:tc>
      </w:tr>
      <w:tr w:rsidR="00FB5709" w:rsidRPr="00FB5709" w14:paraId="22B82132" w14:textId="77777777" w:rsidTr="00FB5709">
        <w:tc>
          <w:tcPr>
            <w:tcW w:w="4788" w:type="dxa"/>
          </w:tcPr>
          <w:p w14:paraId="39F6B574"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Especificaciones y certificaciones técnicas de equipos, accesorios y refacciones;</w:t>
            </w:r>
          </w:p>
        </w:tc>
        <w:tc>
          <w:tcPr>
            <w:tcW w:w="4788" w:type="dxa"/>
          </w:tcPr>
          <w:p w14:paraId="489BF94F" w14:textId="77777777" w:rsidR="00FB5709" w:rsidRPr="00492A7E" w:rsidRDefault="00B307B1" w:rsidP="00FB5709">
            <w:pPr>
              <w:spacing w:after="101" w:line="219"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Specifications and technical certifications of equipment, accessories and spare parts;</w:t>
            </w:r>
            <w:r w:rsidR="00FB5709" w:rsidRPr="00492A7E">
              <w:rPr>
                <w:lang w:val="en-US"/>
              </w:rPr>
              <w:t xml:space="preserve"> </w:t>
            </w:r>
          </w:p>
        </w:tc>
      </w:tr>
      <w:tr w:rsidR="00FB5709" w:rsidRPr="00FB5709" w14:paraId="0A8D9B8A" w14:textId="77777777" w:rsidTr="00FB5709">
        <w:tc>
          <w:tcPr>
            <w:tcW w:w="4788" w:type="dxa"/>
          </w:tcPr>
          <w:p w14:paraId="0CDE384F"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Administración de cambios al proyecto durante cualquier etapa del proyecto;</w:t>
            </w:r>
          </w:p>
        </w:tc>
        <w:tc>
          <w:tcPr>
            <w:tcW w:w="4788" w:type="dxa"/>
          </w:tcPr>
          <w:p w14:paraId="4422EA91"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Administration of changes to the project during any stage of the project;</w:t>
            </w:r>
            <w:r w:rsidRPr="00492A7E">
              <w:rPr>
                <w:lang w:val="en-US"/>
              </w:rPr>
              <w:t xml:space="preserve"> </w:t>
            </w:r>
          </w:p>
        </w:tc>
      </w:tr>
      <w:tr w:rsidR="00FB5709" w:rsidRPr="00FB5709" w14:paraId="444D49C4" w14:textId="77777777" w:rsidTr="00FB5709">
        <w:tc>
          <w:tcPr>
            <w:tcW w:w="4788" w:type="dxa"/>
          </w:tcPr>
          <w:p w14:paraId="7594AEF5"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Certificados de calibración de la instrumentación de los equipos de protección o salvaguardas corresponda a lo especificado en el Diseño, de acuerdo al Análisis de Riesgos;</w:t>
            </w:r>
          </w:p>
        </w:tc>
        <w:tc>
          <w:tcPr>
            <w:tcW w:w="4788" w:type="dxa"/>
          </w:tcPr>
          <w:p w14:paraId="6408E530"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Certificates of calibration of the instrumentation of the protection equipment or safeguards correspond to that specified in the Design, according to the Risk Analysis;</w:t>
            </w:r>
            <w:r w:rsidRPr="00492A7E">
              <w:rPr>
                <w:lang w:val="en-US"/>
              </w:rPr>
              <w:t xml:space="preserve"> </w:t>
            </w:r>
          </w:p>
        </w:tc>
      </w:tr>
      <w:tr w:rsidR="00FB5709" w:rsidRPr="00FB5709" w14:paraId="56F4457C" w14:textId="77777777" w:rsidTr="00FB5709">
        <w:tc>
          <w:tcPr>
            <w:tcW w:w="4788" w:type="dxa"/>
          </w:tcPr>
          <w:p w14:paraId="6413AA2F"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Registro de prueba hidrostática y/o neumática de equipos y sistemas;</w:t>
            </w:r>
          </w:p>
        </w:tc>
        <w:tc>
          <w:tcPr>
            <w:tcW w:w="4788" w:type="dxa"/>
          </w:tcPr>
          <w:p w14:paraId="6174BFF0"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xml:space="preserve">              Record of hydrostatic </w:t>
            </w:r>
            <w:r>
              <w:rPr>
                <w:rFonts w:ascii="Verdana" w:hAnsi="Verdana"/>
                <w:sz w:val="16"/>
                <w:szCs w:val="16"/>
                <w:lang w:val="en-US"/>
              </w:rPr>
              <w:t>and/or</w:t>
            </w:r>
            <w:r w:rsidRPr="00492A7E">
              <w:rPr>
                <w:rFonts w:ascii="Verdana" w:hAnsi="Verdana"/>
                <w:sz w:val="16"/>
                <w:szCs w:val="16"/>
                <w:lang w:val="en-US"/>
              </w:rPr>
              <w:t xml:space="preserve"> pneumatic testing of equipment and systems;</w:t>
            </w:r>
            <w:r w:rsidRPr="00492A7E">
              <w:rPr>
                <w:lang w:val="en-US"/>
              </w:rPr>
              <w:t xml:space="preserve"> </w:t>
            </w:r>
          </w:p>
        </w:tc>
      </w:tr>
      <w:tr w:rsidR="00FB5709" w:rsidRPr="00FB5709" w14:paraId="07D1B723" w14:textId="77777777" w:rsidTr="00FB5709">
        <w:tc>
          <w:tcPr>
            <w:tcW w:w="4788" w:type="dxa"/>
          </w:tcPr>
          <w:p w14:paraId="741A8414"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Prueba de hermeticidad, continuidad de equipos y tuberías, y</w:t>
            </w:r>
          </w:p>
        </w:tc>
        <w:tc>
          <w:tcPr>
            <w:tcW w:w="4788" w:type="dxa"/>
          </w:tcPr>
          <w:p w14:paraId="3849F1E5" w14:textId="77777777" w:rsidR="00FB5709" w:rsidRPr="00492A7E" w:rsidRDefault="00B307B1" w:rsidP="00FB5709">
            <w:pPr>
              <w:spacing w:after="101" w:line="219"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Waterproofing test, continuity of equipment and pipes, and</w:t>
            </w:r>
            <w:r w:rsidR="00FB5709" w:rsidRPr="00492A7E">
              <w:rPr>
                <w:lang w:val="en-US"/>
              </w:rPr>
              <w:t xml:space="preserve"> </w:t>
            </w:r>
          </w:p>
        </w:tc>
      </w:tr>
      <w:tr w:rsidR="00FB5709" w:rsidRPr="00FB5709" w14:paraId="3C105153" w14:textId="77777777" w:rsidTr="00FB5709">
        <w:tc>
          <w:tcPr>
            <w:tcW w:w="4788" w:type="dxa"/>
          </w:tcPr>
          <w:p w14:paraId="136B5E22"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Dictamen del cumplimiento del Diseño.</w:t>
            </w:r>
          </w:p>
        </w:tc>
        <w:tc>
          <w:tcPr>
            <w:tcW w:w="4788" w:type="dxa"/>
          </w:tcPr>
          <w:p w14:paraId="1906FC78" w14:textId="77777777" w:rsidR="00FB5709" w:rsidRPr="00EC69A0" w:rsidRDefault="00B307B1" w:rsidP="00FB5709">
            <w:pPr>
              <w:spacing w:after="101" w:line="219" w:lineRule="atLeast"/>
              <w:jc w:val="both"/>
              <w:rPr>
                <w:lang w:val="en-US"/>
              </w:rPr>
            </w:pPr>
            <w:r w:rsidRPr="00EC69A0">
              <w:rPr>
                <w:rFonts w:ascii="Verdana" w:hAnsi="Verdana"/>
                <w:b/>
                <w:bCs/>
                <w:sz w:val="16"/>
                <w:szCs w:val="16"/>
                <w:lang w:val="en-US"/>
              </w:rPr>
              <w:t>f</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sz w:val="16"/>
                <w:szCs w:val="16"/>
                <w:lang w:val="en-US"/>
              </w:rPr>
              <w:t>              Design compliance report.</w:t>
            </w:r>
            <w:r w:rsidR="00FB5709" w:rsidRPr="00EC69A0">
              <w:rPr>
                <w:lang w:val="en-US"/>
              </w:rPr>
              <w:t xml:space="preserve"> </w:t>
            </w:r>
          </w:p>
        </w:tc>
      </w:tr>
      <w:tr w:rsidR="00FB5709" w:rsidRPr="00FB5709" w14:paraId="0C037F2D" w14:textId="77777777" w:rsidTr="00FB5709">
        <w:tc>
          <w:tcPr>
            <w:tcW w:w="4788" w:type="dxa"/>
          </w:tcPr>
          <w:p w14:paraId="590CACCD"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Para la etapa final de la Construcción, previo a la Entrega de las instalaciones terrestres de almacenamiento, se deben realizar las siguientes verificaciones:</w:t>
            </w:r>
          </w:p>
        </w:tc>
        <w:tc>
          <w:tcPr>
            <w:tcW w:w="4788" w:type="dxa"/>
          </w:tcPr>
          <w:p w14:paraId="564E1188" w14:textId="77777777" w:rsidR="00FB5709" w:rsidRPr="00EC69A0" w:rsidRDefault="00FB5709" w:rsidP="00FB5709">
            <w:pPr>
              <w:spacing w:after="101" w:line="219" w:lineRule="atLeast"/>
              <w:jc w:val="both"/>
              <w:rPr>
                <w:lang w:val="en-US"/>
              </w:rPr>
            </w:pPr>
            <w:r w:rsidRPr="00EC69A0">
              <w:rPr>
                <w:rFonts w:ascii="Verdana" w:hAnsi="Verdana"/>
                <w:sz w:val="16"/>
                <w:szCs w:val="16"/>
                <w:lang w:val="en-US"/>
              </w:rPr>
              <w:t xml:space="preserve">For the final stage of the Construction, prior to the delivery of the terrestrial storage </w:t>
            </w:r>
            <w:r w:rsidR="00584EB1" w:rsidRPr="00EC69A0">
              <w:rPr>
                <w:rFonts w:ascii="Verdana" w:hAnsi="Verdana"/>
                <w:sz w:val="16"/>
                <w:szCs w:val="16"/>
                <w:lang w:val="en-US"/>
              </w:rPr>
              <w:t>installations</w:t>
            </w:r>
            <w:r w:rsidRPr="00EC69A0">
              <w:rPr>
                <w:rFonts w:ascii="Verdana" w:hAnsi="Verdana"/>
                <w:sz w:val="16"/>
                <w:szCs w:val="16"/>
                <w:lang w:val="en-US"/>
              </w:rPr>
              <w:t>, the following verifications must be carried out:</w:t>
            </w:r>
            <w:r w:rsidRPr="00EC69A0">
              <w:rPr>
                <w:lang w:val="en-US"/>
              </w:rPr>
              <w:t xml:space="preserve"> </w:t>
            </w:r>
          </w:p>
        </w:tc>
      </w:tr>
      <w:tr w:rsidR="00FB5709" w:rsidRPr="00DE04DF" w14:paraId="0CD45AF5" w14:textId="77777777" w:rsidTr="00FB5709">
        <w:tc>
          <w:tcPr>
            <w:tcW w:w="4788" w:type="dxa"/>
          </w:tcPr>
          <w:p w14:paraId="7D32A2FB"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El sistema de contra incendio y los sistemas auxiliares deben estar completamente terminados y disponibles;</w:t>
            </w:r>
          </w:p>
        </w:tc>
        <w:tc>
          <w:tcPr>
            <w:tcW w:w="4788" w:type="dxa"/>
          </w:tcPr>
          <w:p w14:paraId="1AA37BE2" w14:textId="77777777" w:rsidR="00FB5709" w:rsidRPr="00492A7E" w:rsidRDefault="00B307B1" w:rsidP="00FB5709">
            <w:pPr>
              <w:spacing w:after="101" w:line="219"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The fire protection system and auxiliary systems must be completely finished and available;</w:t>
            </w:r>
            <w:r w:rsidR="00FB5709" w:rsidRPr="00492A7E">
              <w:rPr>
                <w:lang w:val="en-US"/>
              </w:rPr>
              <w:t xml:space="preserve"> </w:t>
            </w:r>
          </w:p>
        </w:tc>
      </w:tr>
      <w:tr w:rsidR="00FB5709" w:rsidRPr="00FB5709" w14:paraId="1BB065DE" w14:textId="77777777" w:rsidTr="00FB5709">
        <w:tc>
          <w:tcPr>
            <w:tcW w:w="4788" w:type="dxa"/>
          </w:tcPr>
          <w:p w14:paraId="49B211EA"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Todas las líneas de proceso y de servicios deben estar limpias e interconectadas cumpliendo con el valor indicado en el diseño;</w:t>
            </w:r>
          </w:p>
        </w:tc>
        <w:tc>
          <w:tcPr>
            <w:tcW w:w="4788" w:type="dxa"/>
          </w:tcPr>
          <w:p w14:paraId="4F661E97"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All the process and service lines must be clean and interconnected, complying with the value indicated in the design;</w:t>
            </w:r>
            <w:r w:rsidRPr="00492A7E">
              <w:rPr>
                <w:lang w:val="en-US"/>
              </w:rPr>
              <w:t xml:space="preserve"> </w:t>
            </w:r>
          </w:p>
        </w:tc>
      </w:tr>
      <w:tr w:rsidR="00FB5709" w:rsidRPr="00FB5709" w14:paraId="1A71CD12" w14:textId="77777777" w:rsidTr="00FB5709">
        <w:tc>
          <w:tcPr>
            <w:tcW w:w="4788" w:type="dxa"/>
          </w:tcPr>
          <w:p w14:paraId="5940B569"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Todas las válvulas de proceso deben operar correctamente (verificando previamente apertura y cierre total);</w:t>
            </w:r>
          </w:p>
        </w:tc>
        <w:tc>
          <w:tcPr>
            <w:tcW w:w="4788" w:type="dxa"/>
          </w:tcPr>
          <w:p w14:paraId="227C6D17"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All process valves must operate correctly (previously checking total opening and closing);</w:t>
            </w:r>
            <w:r w:rsidRPr="00492A7E">
              <w:rPr>
                <w:lang w:val="en-US"/>
              </w:rPr>
              <w:t xml:space="preserve"> </w:t>
            </w:r>
          </w:p>
        </w:tc>
      </w:tr>
      <w:tr w:rsidR="00FB5709" w:rsidRPr="00FB5709" w14:paraId="6FAEE449" w14:textId="77777777" w:rsidTr="00FB5709">
        <w:tc>
          <w:tcPr>
            <w:tcW w:w="4788" w:type="dxa"/>
          </w:tcPr>
          <w:p w14:paraId="1AD4EA7B"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Todos los dispositivos de seguridad e interlock se encuentren calibrados, alineados y que operen correctamente;</w:t>
            </w:r>
          </w:p>
        </w:tc>
        <w:tc>
          <w:tcPr>
            <w:tcW w:w="4788" w:type="dxa"/>
          </w:tcPr>
          <w:p w14:paraId="75343A56"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All safety and interlock devices are calibrated, aligned and operate correctly;</w:t>
            </w:r>
            <w:r w:rsidRPr="00492A7E">
              <w:rPr>
                <w:lang w:val="en-US"/>
              </w:rPr>
              <w:t xml:space="preserve"> </w:t>
            </w:r>
          </w:p>
        </w:tc>
      </w:tr>
      <w:tr w:rsidR="00FB5709" w:rsidRPr="00FB5709" w14:paraId="429B0C0C" w14:textId="77777777" w:rsidTr="00FB5709">
        <w:tc>
          <w:tcPr>
            <w:tcW w:w="4788" w:type="dxa"/>
          </w:tcPr>
          <w:p w14:paraId="2378A5DA"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La instalación de todos los instrumentos debe estar de acuerdo con los diagramas, es decir colocados en la posición correcta y calibrada;</w:t>
            </w:r>
          </w:p>
        </w:tc>
        <w:tc>
          <w:tcPr>
            <w:tcW w:w="4788" w:type="dxa"/>
          </w:tcPr>
          <w:p w14:paraId="667F743C" w14:textId="77777777" w:rsidR="00FB5709" w:rsidRPr="00492A7E" w:rsidRDefault="00B307B1" w:rsidP="00FB5709">
            <w:pPr>
              <w:spacing w:after="101" w:line="219"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The installation of all instruments must be in accordance with the diagrams, that is, placed in the correct position and calibrated;</w:t>
            </w:r>
            <w:r w:rsidR="00FB5709" w:rsidRPr="00492A7E">
              <w:rPr>
                <w:lang w:val="en-US"/>
              </w:rPr>
              <w:t xml:space="preserve"> </w:t>
            </w:r>
          </w:p>
        </w:tc>
      </w:tr>
      <w:tr w:rsidR="00FB5709" w:rsidRPr="00FB5709" w14:paraId="156D1A31" w14:textId="77777777" w:rsidTr="00FB5709">
        <w:tc>
          <w:tcPr>
            <w:tcW w:w="4788" w:type="dxa"/>
          </w:tcPr>
          <w:p w14:paraId="5129F190"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Los circuitos de fuerza y control deben estar conectados verificados y probados al 100%;</w:t>
            </w:r>
          </w:p>
        </w:tc>
        <w:tc>
          <w:tcPr>
            <w:tcW w:w="4788" w:type="dxa"/>
          </w:tcPr>
          <w:p w14:paraId="51250CE9" w14:textId="77777777" w:rsidR="00FB5709" w:rsidRPr="00492A7E" w:rsidRDefault="00B307B1" w:rsidP="00FB5709">
            <w:pPr>
              <w:spacing w:after="101" w:line="219"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The circuits of force and control must be connected verified and tested at 100%;</w:t>
            </w:r>
            <w:r w:rsidR="00FB5709" w:rsidRPr="00492A7E">
              <w:rPr>
                <w:lang w:val="en-US"/>
              </w:rPr>
              <w:t xml:space="preserve"> </w:t>
            </w:r>
          </w:p>
        </w:tc>
      </w:tr>
      <w:tr w:rsidR="00FB5709" w:rsidRPr="00FB5709" w14:paraId="03D96CFE" w14:textId="77777777" w:rsidTr="00FB5709">
        <w:tc>
          <w:tcPr>
            <w:tcW w:w="4788" w:type="dxa"/>
          </w:tcPr>
          <w:p w14:paraId="15929196"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Demostrar la Confiabilidad de los equipos a través de la integridad mecánica de las instalaciones por parte de cada especialidad que intervengan en la Construcción;</w:t>
            </w:r>
          </w:p>
        </w:tc>
        <w:tc>
          <w:tcPr>
            <w:tcW w:w="4788" w:type="dxa"/>
          </w:tcPr>
          <w:p w14:paraId="32E7DB6B"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sz w:val="16"/>
                <w:szCs w:val="16"/>
                <w:lang w:val="en-US"/>
              </w:rPr>
              <w:t xml:space="preserve">              Demonstrate the Reliability of the equipment through the mechanical integrity of the </w:t>
            </w:r>
            <w:r w:rsidR="00584EB1">
              <w:rPr>
                <w:rFonts w:ascii="Verdana" w:hAnsi="Verdana"/>
                <w:sz w:val="16"/>
                <w:szCs w:val="16"/>
                <w:lang w:val="en-US"/>
              </w:rPr>
              <w:t>installations</w:t>
            </w:r>
            <w:r w:rsidRPr="00492A7E">
              <w:rPr>
                <w:rFonts w:ascii="Verdana" w:hAnsi="Verdana"/>
                <w:sz w:val="16"/>
                <w:szCs w:val="16"/>
                <w:lang w:val="en-US"/>
              </w:rPr>
              <w:t xml:space="preserve"> by each specialty involved in the Construction;</w:t>
            </w:r>
            <w:r w:rsidRPr="00492A7E">
              <w:rPr>
                <w:lang w:val="en-US"/>
              </w:rPr>
              <w:t xml:space="preserve"> </w:t>
            </w:r>
          </w:p>
        </w:tc>
      </w:tr>
      <w:tr w:rsidR="00FB5709" w:rsidRPr="00FB5709" w14:paraId="3B7CE762" w14:textId="77777777" w:rsidTr="00FB5709">
        <w:tc>
          <w:tcPr>
            <w:tcW w:w="4788" w:type="dxa"/>
          </w:tcPr>
          <w:p w14:paraId="47370CF0"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h)</w:t>
            </w:r>
            <w:r w:rsidRPr="00FB5709">
              <w:rPr>
                <w:rFonts w:ascii="Verdana" w:hAnsi="Verdana"/>
                <w:b/>
                <w:sz w:val="16"/>
                <w:szCs w:val="16"/>
              </w:rPr>
              <w:tab/>
            </w:r>
            <w:r w:rsidRPr="00FB5709">
              <w:rPr>
                <w:rFonts w:ascii="Verdana" w:hAnsi="Verdana"/>
                <w:sz w:val="16"/>
                <w:szCs w:val="16"/>
              </w:rPr>
              <w:t>El Regulado debe contar con los documentos de ingeniería en etapa “Como Quedó Construido” (As-Built);</w:t>
            </w:r>
          </w:p>
        </w:tc>
        <w:tc>
          <w:tcPr>
            <w:tcW w:w="4788" w:type="dxa"/>
          </w:tcPr>
          <w:p w14:paraId="25F823AA"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The Regulated </w:t>
            </w:r>
            <w:r w:rsidR="00B307B1">
              <w:rPr>
                <w:rFonts w:ascii="Verdana" w:hAnsi="Verdana"/>
                <w:sz w:val="16"/>
                <w:szCs w:val="16"/>
                <w:lang w:val="en-US"/>
              </w:rPr>
              <w:t xml:space="preserve">party </w:t>
            </w:r>
            <w:r w:rsidRPr="00492A7E">
              <w:rPr>
                <w:rFonts w:ascii="Verdana" w:hAnsi="Verdana"/>
                <w:sz w:val="16"/>
                <w:szCs w:val="16"/>
                <w:lang w:val="en-US"/>
              </w:rPr>
              <w:t>must have the engineering documents in stage "As Remained Built" (As-Built);</w:t>
            </w:r>
            <w:r w:rsidRPr="00492A7E">
              <w:rPr>
                <w:lang w:val="en-US"/>
              </w:rPr>
              <w:t xml:space="preserve"> </w:t>
            </w:r>
          </w:p>
        </w:tc>
      </w:tr>
      <w:tr w:rsidR="00FB5709" w:rsidRPr="00FB5709" w14:paraId="09E5B94B" w14:textId="77777777" w:rsidTr="00FB5709">
        <w:tc>
          <w:tcPr>
            <w:tcW w:w="4788" w:type="dxa"/>
          </w:tcPr>
          <w:p w14:paraId="41C55E0A"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i)</w:t>
            </w:r>
            <w:r w:rsidRPr="00FB5709">
              <w:rPr>
                <w:rFonts w:ascii="Verdana" w:hAnsi="Verdana"/>
                <w:sz w:val="16"/>
                <w:szCs w:val="16"/>
              </w:rPr>
              <w:tab/>
              <w:t>El Regulado debe contar con el libro de proyecto de la instalación terrestre de almacenamiento, y</w:t>
            </w:r>
          </w:p>
        </w:tc>
        <w:tc>
          <w:tcPr>
            <w:tcW w:w="4788" w:type="dxa"/>
          </w:tcPr>
          <w:p w14:paraId="4BB56B64"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i)</w:t>
            </w:r>
            <w:r w:rsidRPr="00492A7E">
              <w:rPr>
                <w:lang w:val="en-US"/>
              </w:rPr>
              <w:t xml:space="preserve"> </w:t>
            </w:r>
            <w:r w:rsidRPr="00492A7E">
              <w:rPr>
                <w:rFonts w:ascii="Verdana" w:hAnsi="Verdana"/>
                <w:sz w:val="16"/>
                <w:szCs w:val="16"/>
                <w:lang w:val="en-US"/>
              </w:rPr>
              <w:t xml:space="preserve">              The Regulated </w:t>
            </w:r>
            <w:r w:rsidR="00B307B1">
              <w:rPr>
                <w:rFonts w:ascii="Verdana" w:hAnsi="Verdana"/>
                <w:sz w:val="16"/>
                <w:szCs w:val="16"/>
                <w:lang w:val="en-US"/>
              </w:rPr>
              <w:t xml:space="preserve">party </w:t>
            </w:r>
            <w:r w:rsidRPr="00492A7E">
              <w:rPr>
                <w:rFonts w:ascii="Verdana" w:hAnsi="Verdana"/>
                <w:sz w:val="16"/>
                <w:szCs w:val="16"/>
                <w:lang w:val="en-US"/>
              </w:rPr>
              <w:t xml:space="preserve">must have the project book of the land storage </w:t>
            </w:r>
            <w:r w:rsidR="00CA2C1B">
              <w:rPr>
                <w:rFonts w:ascii="Verdana" w:hAnsi="Verdana"/>
                <w:sz w:val="16"/>
                <w:szCs w:val="16"/>
                <w:lang w:val="en-US"/>
              </w:rPr>
              <w:t>installation</w:t>
            </w:r>
            <w:r w:rsidRPr="00492A7E">
              <w:rPr>
                <w:rFonts w:ascii="Verdana" w:hAnsi="Verdana"/>
                <w:sz w:val="16"/>
                <w:szCs w:val="16"/>
                <w:lang w:val="en-US"/>
              </w:rPr>
              <w:t>, and</w:t>
            </w:r>
            <w:r w:rsidRPr="00492A7E">
              <w:rPr>
                <w:lang w:val="en-US"/>
              </w:rPr>
              <w:t xml:space="preserve"> </w:t>
            </w:r>
          </w:p>
        </w:tc>
      </w:tr>
      <w:tr w:rsidR="00FB5709" w:rsidRPr="00FB5709" w14:paraId="09099899" w14:textId="77777777" w:rsidTr="00FB5709">
        <w:tc>
          <w:tcPr>
            <w:tcW w:w="4788" w:type="dxa"/>
          </w:tcPr>
          <w:p w14:paraId="4D021D2E"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j)</w:t>
            </w:r>
            <w:r w:rsidRPr="00FB5709">
              <w:rPr>
                <w:rFonts w:ascii="Verdana" w:hAnsi="Verdana"/>
                <w:sz w:val="16"/>
                <w:szCs w:val="16"/>
              </w:rPr>
              <w:tab/>
              <w:t>La información debe ser respaldada, actualizada y administrada en archivo electrónico que el Regulado debe conservar durante la vida útil de la instalación.</w:t>
            </w:r>
          </w:p>
        </w:tc>
        <w:tc>
          <w:tcPr>
            <w:tcW w:w="4788" w:type="dxa"/>
          </w:tcPr>
          <w:p w14:paraId="65264A9F"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j)</w:t>
            </w:r>
            <w:r w:rsidRPr="00492A7E">
              <w:rPr>
                <w:lang w:val="en-US"/>
              </w:rPr>
              <w:t xml:space="preserve"> </w:t>
            </w:r>
            <w:r w:rsidRPr="00492A7E">
              <w:rPr>
                <w:rFonts w:ascii="Verdana" w:hAnsi="Verdana"/>
                <w:sz w:val="16"/>
                <w:szCs w:val="16"/>
                <w:lang w:val="en-US"/>
              </w:rPr>
              <w:t>              The information must be supported, updated and administered in</w:t>
            </w:r>
            <w:r w:rsidR="00B307B1">
              <w:rPr>
                <w:rFonts w:ascii="Verdana" w:hAnsi="Verdana"/>
                <w:sz w:val="16"/>
                <w:szCs w:val="16"/>
                <w:lang w:val="en-US"/>
              </w:rPr>
              <w:t xml:space="preserve"> an</w:t>
            </w:r>
            <w:r w:rsidRPr="00492A7E">
              <w:rPr>
                <w:rFonts w:ascii="Verdana" w:hAnsi="Verdana"/>
                <w:sz w:val="16"/>
                <w:szCs w:val="16"/>
                <w:lang w:val="en-US"/>
              </w:rPr>
              <w:t xml:space="preserve"> electronic file that the Regulated </w:t>
            </w:r>
            <w:r w:rsidR="00B307B1">
              <w:rPr>
                <w:rFonts w:ascii="Verdana" w:hAnsi="Verdana"/>
                <w:sz w:val="16"/>
                <w:szCs w:val="16"/>
                <w:lang w:val="en-US"/>
              </w:rPr>
              <w:t xml:space="preserve">party </w:t>
            </w:r>
            <w:r w:rsidRPr="00492A7E">
              <w:rPr>
                <w:rFonts w:ascii="Verdana" w:hAnsi="Verdana"/>
                <w:sz w:val="16"/>
                <w:szCs w:val="16"/>
                <w:lang w:val="en-US"/>
              </w:rPr>
              <w:t>must keep during the useful life of the installation.</w:t>
            </w:r>
            <w:r w:rsidRPr="00492A7E">
              <w:rPr>
                <w:lang w:val="en-US"/>
              </w:rPr>
              <w:t xml:space="preserve"> </w:t>
            </w:r>
          </w:p>
        </w:tc>
      </w:tr>
      <w:tr w:rsidR="00FB5709" w:rsidRPr="00FB5709" w14:paraId="1B40F1F1" w14:textId="77777777" w:rsidTr="00FB5709">
        <w:tc>
          <w:tcPr>
            <w:tcW w:w="4788" w:type="dxa"/>
          </w:tcPr>
          <w:p w14:paraId="502FC919"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b/>
                <w:sz w:val="16"/>
                <w:szCs w:val="16"/>
              </w:rPr>
              <w:t xml:space="preserve">9.2.1 </w:t>
            </w:r>
            <w:r w:rsidRPr="00FB5709">
              <w:rPr>
                <w:rFonts w:ascii="Verdana" w:hAnsi="Verdana"/>
                <w:sz w:val="16"/>
                <w:szCs w:val="16"/>
              </w:rPr>
              <w:t>Auto-tanques</w:t>
            </w:r>
          </w:p>
        </w:tc>
        <w:tc>
          <w:tcPr>
            <w:tcW w:w="4788" w:type="dxa"/>
          </w:tcPr>
          <w:p w14:paraId="5442A1AB" w14:textId="77777777" w:rsidR="00FB5709" w:rsidRPr="00B307B1" w:rsidRDefault="00FB5709" w:rsidP="00FB5709">
            <w:pPr>
              <w:spacing w:after="101" w:line="219" w:lineRule="atLeast"/>
              <w:jc w:val="both"/>
              <w:rPr>
                <w:lang w:val="en-US"/>
              </w:rPr>
            </w:pPr>
            <w:r w:rsidRPr="00B307B1">
              <w:rPr>
                <w:rFonts w:ascii="Verdana" w:hAnsi="Verdana"/>
                <w:b/>
                <w:bCs/>
                <w:sz w:val="16"/>
                <w:szCs w:val="16"/>
                <w:lang w:val="en-US"/>
              </w:rPr>
              <w:t xml:space="preserve">9.2.1 </w:t>
            </w:r>
            <w:r w:rsidRPr="00B307B1">
              <w:rPr>
                <w:rFonts w:ascii="Verdana" w:hAnsi="Verdana"/>
                <w:sz w:val="16"/>
                <w:szCs w:val="16"/>
                <w:lang w:val="en-US"/>
              </w:rPr>
              <w:t>Self</w:t>
            </w:r>
            <w:r w:rsidR="00B307B1">
              <w:rPr>
                <w:rFonts w:ascii="Verdana" w:hAnsi="Verdana"/>
                <w:sz w:val="16"/>
                <w:szCs w:val="16"/>
                <w:lang w:val="en-US"/>
              </w:rPr>
              <w:t>-</w:t>
            </w:r>
            <w:r w:rsidRPr="00B307B1">
              <w:rPr>
                <w:rFonts w:ascii="Verdana" w:hAnsi="Verdana"/>
                <w:sz w:val="16"/>
                <w:szCs w:val="16"/>
                <w:lang w:val="en-US"/>
              </w:rPr>
              <w:t>contained tanks</w:t>
            </w:r>
            <w:r w:rsidRPr="00B307B1">
              <w:rPr>
                <w:lang w:val="en-US"/>
              </w:rPr>
              <w:t xml:space="preserve"> </w:t>
            </w:r>
          </w:p>
        </w:tc>
      </w:tr>
      <w:tr w:rsidR="00FB5709" w:rsidRPr="00FB5709" w14:paraId="572B40D2" w14:textId="77777777" w:rsidTr="00FB5709">
        <w:tc>
          <w:tcPr>
            <w:tcW w:w="4788" w:type="dxa"/>
          </w:tcPr>
          <w:p w14:paraId="258E75B5"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Las áreas de Recepción y Entrega deben ser construidas con los procedimientos descritos en las bases de Diseño, sobre pisos de concreto hidráulico armado para tránsito pesado y semipesado, que garantice la impermeabilidad en casos de derrame de combustibles líquidos; asimismo deberá diseñarse y construirse con pendientes que direccionen cualquier escurrimiento hacia un sistema de Drenaje aceitoso, que asegure la contención y tratamiento por derrame de Productos.</w:t>
            </w:r>
          </w:p>
        </w:tc>
        <w:tc>
          <w:tcPr>
            <w:tcW w:w="4788" w:type="dxa"/>
          </w:tcPr>
          <w:p w14:paraId="65465B59" w14:textId="77777777" w:rsidR="00FB5709" w:rsidRPr="00B307B1" w:rsidRDefault="00FB5709" w:rsidP="00FB5709">
            <w:pPr>
              <w:spacing w:after="101" w:line="219" w:lineRule="atLeast"/>
              <w:jc w:val="both"/>
              <w:rPr>
                <w:lang w:val="en-US"/>
              </w:rPr>
            </w:pPr>
            <w:r w:rsidRPr="00B307B1">
              <w:rPr>
                <w:rFonts w:ascii="Verdana" w:hAnsi="Verdana"/>
                <w:sz w:val="16"/>
                <w:szCs w:val="16"/>
                <w:lang w:val="en-US"/>
              </w:rPr>
              <w:t xml:space="preserve">The Reception and Delivery areas must be constructed with the procedures described in the Design </w:t>
            </w:r>
            <w:r w:rsidR="00B307B1">
              <w:rPr>
                <w:rFonts w:ascii="Verdana" w:hAnsi="Verdana"/>
                <w:sz w:val="16"/>
                <w:szCs w:val="16"/>
                <w:lang w:val="en-US"/>
              </w:rPr>
              <w:t>criteria</w:t>
            </w:r>
            <w:r w:rsidRPr="00B307B1">
              <w:rPr>
                <w:rFonts w:ascii="Verdana" w:hAnsi="Verdana"/>
                <w:sz w:val="16"/>
                <w:szCs w:val="16"/>
                <w:lang w:val="en-US"/>
              </w:rPr>
              <w:t>, on reinforced concrete floors for heavy and light heavy traffic, which guarantees the impermeability in case of spillage of liquid fuels; It must also be designed and constructed with slopes that direct any runoff to an oily drainage system, which ensures containment and treatment due to spillage of products.</w:t>
            </w:r>
            <w:r w:rsidRPr="00B307B1">
              <w:rPr>
                <w:lang w:val="en-US"/>
              </w:rPr>
              <w:t xml:space="preserve"> </w:t>
            </w:r>
          </w:p>
        </w:tc>
      </w:tr>
      <w:tr w:rsidR="00FB5709" w:rsidRPr="00FB5709" w14:paraId="3D32BBEC" w14:textId="77777777" w:rsidTr="00FB5709">
        <w:tc>
          <w:tcPr>
            <w:tcW w:w="4788" w:type="dxa"/>
          </w:tcPr>
          <w:p w14:paraId="316289D0"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Las áreas para la Recepción y Entrega de Productos por Auto-tanques, deben contar con un sistema de llenado por el fondo, con tecnología para la Seguridad Operativa compuesto por una válvula de bloqueo de cierre rápido, filtro y sistema de medición con control de la Recepción y Entrega, válvula de emergencia de tipo brida en la parte que queda de forma externa y expuesta deberá presentar tornillo fusible u otros dispositivos de seguridad que aplique, tipo codo de alto flujo, operación neumática, eléctrica o de otro tipo.</w:t>
            </w:r>
          </w:p>
        </w:tc>
        <w:tc>
          <w:tcPr>
            <w:tcW w:w="4788" w:type="dxa"/>
          </w:tcPr>
          <w:p w14:paraId="2C4DBC04"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 xml:space="preserve">The areas for the reception and delivery of products by </w:t>
            </w:r>
            <w:r w:rsidRPr="00FB5709">
              <w:rPr>
                <w:rFonts w:ascii="Verdana" w:hAnsi="Verdana"/>
                <w:sz w:val="16"/>
                <w:szCs w:val="16"/>
                <w:lang w:val="en-US"/>
              </w:rPr>
              <w:t>self</w:t>
            </w:r>
            <w:r w:rsidR="00B307B1">
              <w:rPr>
                <w:rFonts w:ascii="Verdana" w:hAnsi="Verdana"/>
                <w:sz w:val="16"/>
                <w:szCs w:val="16"/>
                <w:lang w:val="en-US"/>
              </w:rPr>
              <w:t>-</w:t>
            </w:r>
            <w:r w:rsidRPr="00FB5709">
              <w:rPr>
                <w:rFonts w:ascii="Verdana" w:hAnsi="Verdana"/>
                <w:sz w:val="16"/>
                <w:szCs w:val="16"/>
                <w:lang w:val="en-US"/>
              </w:rPr>
              <w:t>contained tank</w:t>
            </w:r>
            <w:r w:rsidRPr="00492A7E">
              <w:rPr>
                <w:rFonts w:ascii="Verdana" w:hAnsi="Verdana"/>
                <w:sz w:val="16"/>
                <w:szCs w:val="16"/>
                <w:lang w:val="en-US"/>
              </w:rPr>
              <w:t>s, must have a filling system by the fund, with technology for operational safety composed of a quick-lock locking valve, filter and measurement system with control of the Reception and Delivery, flange-type emergency valve in the part that remains externally and exposed must present fusible screw or other safety devices that apply, high flow elbow type, pneumatic, electric or other type of operation.</w:t>
            </w:r>
            <w:r w:rsidRPr="00492A7E">
              <w:rPr>
                <w:lang w:val="en-US"/>
              </w:rPr>
              <w:t xml:space="preserve"> </w:t>
            </w:r>
          </w:p>
        </w:tc>
      </w:tr>
      <w:tr w:rsidR="00FB5709" w:rsidRPr="00FB5709" w14:paraId="480476F1" w14:textId="77777777" w:rsidTr="00FB5709">
        <w:tc>
          <w:tcPr>
            <w:tcW w:w="4788" w:type="dxa"/>
          </w:tcPr>
          <w:p w14:paraId="5E6017BC"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Cuando se opte por un sistema de tuberías y mangueras para la conexión de la Recepción y Entrega entre la instalación y el Auto-tanque, estas últimas deben cumplir con:</w:t>
            </w:r>
          </w:p>
        </w:tc>
        <w:tc>
          <w:tcPr>
            <w:tcW w:w="4788" w:type="dxa"/>
          </w:tcPr>
          <w:p w14:paraId="277B80AF"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 xml:space="preserve">When opting for a system of pipes and hoses for the connection of the Reception and Delivery between the installation and the </w:t>
            </w:r>
            <w:r w:rsidR="00B307B1">
              <w:rPr>
                <w:rFonts w:ascii="Verdana" w:hAnsi="Verdana"/>
                <w:sz w:val="16"/>
                <w:szCs w:val="16"/>
                <w:lang w:val="en-US"/>
              </w:rPr>
              <w:t>self-</w:t>
            </w:r>
            <w:r w:rsidRPr="00FB5709">
              <w:rPr>
                <w:rFonts w:ascii="Verdana" w:hAnsi="Verdana"/>
                <w:sz w:val="16"/>
                <w:szCs w:val="16"/>
                <w:lang w:val="en-US"/>
              </w:rPr>
              <w:t>contained tank</w:t>
            </w:r>
            <w:r w:rsidRPr="00492A7E">
              <w:rPr>
                <w:rFonts w:ascii="Verdana" w:hAnsi="Verdana"/>
                <w:sz w:val="16"/>
                <w:szCs w:val="16"/>
                <w:lang w:val="en-US"/>
              </w:rPr>
              <w:t>, the latter must comply with:</w:t>
            </w:r>
            <w:r w:rsidRPr="00492A7E">
              <w:rPr>
                <w:lang w:val="en-US"/>
              </w:rPr>
              <w:t xml:space="preserve"> </w:t>
            </w:r>
          </w:p>
        </w:tc>
      </w:tr>
      <w:tr w:rsidR="00FB5709" w:rsidRPr="00FB5709" w14:paraId="6485DFB1" w14:textId="77777777" w:rsidTr="00FB5709">
        <w:tc>
          <w:tcPr>
            <w:tcW w:w="4788" w:type="dxa"/>
          </w:tcPr>
          <w:p w14:paraId="6E53CC52"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Las mangueras deben fabricarse de materiales resistentes a los Productos, cuando se utilice cable trenzado como refuerzo, dicho cable debe estar fabricado de materiales resistentes a la corrosión como el acero inoxidable, previendo que el cable se encuentre en contacto con las conexiones de los extremos de la manguera para la conducción de posibles cargas estáticas de electricidad;</w:t>
            </w:r>
          </w:p>
        </w:tc>
        <w:tc>
          <w:tcPr>
            <w:tcW w:w="4788" w:type="dxa"/>
          </w:tcPr>
          <w:p w14:paraId="1FD25EA7" w14:textId="77777777" w:rsidR="00FB5709" w:rsidRPr="00492A7E" w:rsidRDefault="00B307B1" w:rsidP="00FB5709">
            <w:pPr>
              <w:spacing w:after="101" w:line="238"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Hoses must be made of materials resistant to the Products, when braided cable is used as reinforcement, said cable must be made of corrosion resistant materials such as stainless steel, providing that the cable is in contact with the connections of the ends of the cable. the hose for the conduction of possible static charges of electricity;</w:t>
            </w:r>
            <w:r w:rsidR="00FB5709" w:rsidRPr="00492A7E">
              <w:rPr>
                <w:lang w:val="en-US"/>
              </w:rPr>
              <w:t xml:space="preserve"> </w:t>
            </w:r>
          </w:p>
        </w:tc>
      </w:tr>
      <w:tr w:rsidR="00FB5709" w:rsidRPr="00FB5709" w14:paraId="4A9CA32E" w14:textId="77777777" w:rsidTr="00FB5709">
        <w:tc>
          <w:tcPr>
            <w:tcW w:w="4788" w:type="dxa"/>
          </w:tcPr>
          <w:p w14:paraId="7EE37DE3"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Las mangueras deben resistir una presión manométrica de trabajo mínima de 24.47 kgf/cm</w:t>
            </w:r>
            <w:r w:rsidRPr="00FB5709">
              <w:rPr>
                <w:rFonts w:ascii="Verdana" w:hAnsi="Verdana"/>
                <w:sz w:val="16"/>
                <w:szCs w:val="16"/>
                <w:vertAlign w:val="superscript"/>
              </w:rPr>
              <w:t>2</w:t>
            </w:r>
            <w:r w:rsidRPr="00FB5709">
              <w:rPr>
                <w:rFonts w:ascii="Verdana" w:hAnsi="Verdana"/>
                <w:sz w:val="16"/>
                <w:szCs w:val="16"/>
              </w:rPr>
              <w:t xml:space="preserve"> (348.08 psig) y una presión manométrica de ruptura mínima de 122.37 kgf/cm</w:t>
            </w:r>
            <w:r w:rsidRPr="00FB5709">
              <w:rPr>
                <w:rFonts w:ascii="Verdana" w:hAnsi="Verdana"/>
                <w:sz w:val="16"/>
                <w:szCs w:val="16"/>
                <w:vertAlign w:val="superscript"/>
              </w:rPr>
              <w:t>2</w:t>
            </w:r>
            <w:r w:rsidRPr="00FB5709">
              <w:rPr>
                <w:rFonts w:ascii="Verdana" w:hAnsi="Verdana"/>
                <w:sz w:val="16"/>
                <w:szCs w:val="16"/>
              </w:rPr>
              <w:t xml:space="preserve"> (1740.45 psig), y</w:t>
            </w:r>
          </w:p>
        </w:tc>
        <w:tc>
          <w:tcPr>
            <w:tcW w:w="4788" w:type="dxa"/>
          </w:tcPr>
          <w:p w14:paraId="78615F94" w14:textId="77777777" w:rsidR="00FB5709" w:rsidRPr="00492A7E" w:rsidRDefault="00FB5709" w:rsidP="00FB5709">
            <w:pPr>
              <w:spacing w:after="101" w:line="238"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The hoses must withstand a minimum working pressure of 24.47 kgf / cm </w:t>
            </w:r>
            <w:r w:rsidRPr="00492A7E">
              <w:rPr>
                <w:rFonts w:ascii="Verdana" w:hAnsi="Verdana"/>
                <w:sz w:val="11"/>
                <w:szCs w:val="11"/>
                <w:vertAlign w:val="superscript"/>
                <w:lang w:val="en-US"/>
              </w:rPr>
              <w:t xml:space="preserve">2 </w:t>
            </w:r>
            <w:r w:rsidRPr="00492A7E">
              <w:rPr>
                <w:rFonts w:ascii="Verdana" w:hAnsi="Verdana"/>
                <w:sz w:val="16"/>
                <w:szCs w:val="16"/>
                <w:lang w:val="en-US"/>
              </w:rPr>
              <w:t xml:space="preserve">(348.08 psig) and a minimum rupture pressure of 122.37 kgf / cm </w:t>
            </w:r>
            <w:r w:rsidRPr="00492A7E">
              <w:rPr>
                <w:rFonts w:ascii="Verdana" w:hAnsi="Verdana"/>
                <w:sz w:val="11"/>
                <w:szCs w:val="11"/>
                <w:vertAlign w:val="superscript"/>
                <w:lang w:val="en-US"/>
              </w:rPr>
              <w:t xml:space="preserve">2 </w:t>
            </w:r>
            <w:r w:rsidRPr="00492A7E">
              <w:rPr>
                <w:rFonts w:ascii="Verdana" w:hAnsi="Verdana"/>
                <w:sz w:val="16"/>
                <w:szCs w:val="16"/>
                <w:lang w:val="en-US"/>
              </w:rPr>
              <w:t>(1740.45 psig), and</w:t>
            </w:r>
            <w:r w:rsidRPr="00492A7E">
              <w:rPr>
                <w:lang w:val="en-US"/>
              </w:rPr>
              <w:t xml:space="preserve"> </w:t>
            </w:r>
          </w:p>
        </w:tc>
      </w:tr>
      <w:tr w:rsidR="00FB5709" w:rsidRPr="00FB5709" w14:paraId="4153352D" w14:textId="77777777" w:rsidTr="00FB5709">
        <w:tc>
          <w:tcPr>
            <w:tcW w:w="4788" w:type="dxa"/>
          </w:tcPr>
          <w:p w14:paraId="762D03A2"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Las mangueras deben mantener la marca de fábrica de acuerdo al fluido que maneja, a intervalos de no más de 3 m con la leyenda “Líquidos Inflamables o Combustibles”.</w:t>
            </w:r>
          </w:p>
        </w:tc>
        <w:tc>
          <w:tcPr>
            <w:tcW w:w="4788" w:type="dxa"/>
          </w:tcPr>
          <w:p w14:paraId="37F15B95" w14:textId="77777777" w:rsidR="00FB5709" w:rsidRPr="00492A7E" w:rsidRDefault="00FB5709" w:rsidP="00FB5709">
            <w:pPr>
              <w:spacing w:after="101" w:line="238"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The hoses must maintain the brand according to the fluid they handle, at intervals of no more than 3 m with the words "Flammable or Combustible Liquids".</w:t>
            </w:r>
            <w:r w:rsidRPr="00492A7E">
              <w:rPr>
                <w:lang w:val="en-US"/>
              </w:rPr>
              <w:t xml:space="preserve"> </w:t>
            </w:r>
          </w:p>
        </w:tc>
      </w:tr>
      <w:tr w:rsidR="00FB5709" w:rsidRPr="00FB5709" w14:paraId="2DD6975C" w14:textId="77777777" w:rsidTr="00FB5709">
        <w:tc>
          <w:tcPr>
            <w:tcW w:w="4788" w:type="dxa"/>
          </w:tcPr>
          <w:p w14:paraId="302BD537" w14:textId="77777777" w:rsidR="00FB5709" w:rsidRPr="00FB5709" w:rsidRDefault="00FB5709" w:rsidP="00FB5709">
            <w:pPr>
              <w:pStyle w:val="Texto"/>
              <w:spacing w:line="238" w:lineRule="exact"/>
              <w:ind w:firstLine="0"/>
              <w:rPr>
                <w:rFonts w:ascii="Verdana" w:hAnsi="Verdana"/>
                <w:sz w:val="16"/>
                <w:szCs w:val="16"/>
              </w:rPr>
            </w:pPr>
            <w:r w:rsidRPr="00FB5709">
              <w:rPr>
                <w:rFonts w:ascii="Verdana" w:hAnsi="Verdana"/>
                <w:sz w:val="16"/>
                <w:szCs w:val="16"/>
              </w:rPr>
              <w:t>Para el caso de combustibles de aviación, las mangueras para la conexión de la Recepción y Entrega entre la instalación y el Auto-tanque, deben cumplir con lo indicado en el estándar EI 1529 vigente, equivalente o aquel que lo sustituya.</w:t>
            </w:r>
          </w:p>
        </w:tc>
        <w:tc>
          <w:tcPr>
            <w:tcW w:w="4788" w:type="dxa"/>
          </w:tcPr>
          <w:p w14:paraId="1C9F7EF7" w14:textId="77777777" w:rsidR="00FB5709" w:rsidRPr="00492A7E" w:rsidRDefault="00FB5709" w:rsidP="00FB5709">
            <w:pPr>
              <w:spacing w:after="101" w:line="238" w:lineRule="atLeast"/>
              <w:jc w:val="both"/>
              <w:rPr>
                <w:lang w:val="en-US"/>
              </w:rPr>
            </w:pPr>
            <w:r w:rsidRPr="00492A7E">
              <w:rPr>
                <w:rFonts w:ascii="Verdana" w:hAnsi="Verdana"/>
                <w:sz w:val="16"/>
                <w:szCs w:val="16"/>
                <w:lang w:val="en-US"/>
              </w:rPr>
              <w:t xml:space="preserve">For the case of aviation fuels, the hoses for the connection of the Reception and Delivery between the installation and the </w:t>
            </w:r>
            <w:r w:rsidR="00B307B1">
              <w:rPr>
                <w:rFonts w:ascii="Verdana" w:hAnsi="Verdana"/>
                <w:sz w:val="16"/>
                <w:szCs w:val="16"/>
                <w:lang w:val="en-US"/>
              </w:rPr>
              <w:t>self-</w:t>
            </w:r>
            <w:r w:rsidRPr="00FB5709">
              <w:rPr>
                <w:rFonts w:ascii="Verdana" w:hAnsi="Verdana"/>
                <w:sz w:val="16"/>
                <w:szCs w:val="16"/>
                <w:lang w:val="en-US"/>
              </w:rPr>
              <w:t>contained tank</w:t>
            </w:r>
            <w:r w:rsidRPr="00492A7E">
              <w:rPr>
                <w:rFonts w:ascii="Verdana" w:hAnsi="Verdana"/>
                <w:sz w:val="16"/>
                <w:szCs w:val="16"/>
                <w:lang w:val="en-US"/>
              </w:rPr>
              <w:t xml:space="preserve">, must comply with what is indicated in the current EI 1529 standard, equivalent or </w:t>
            </w:r>
            <w:r w:rsidR="0020661C">
              <w:rPr>
                <w:rFonts w:ascii="Verdana" w:hAnsi="Verdana"/>
                <w:sz w:val="16"/>
                <w:szCs w:val="16"/>
                <w:lang w:val="en-US"/>
              </w:rPr>
              <w:t>that which replaces it</w:t>
            </w:r>
            <w:r w:rsidRPr="00492A7E">
              <w:rPr>
                <w:rFonts w:ascii="Verdana" w:hAnsi="Verdana"/>
                <w:sz w:val="16"/>
                <w:szCs w:val="16"/>
                <w:lang w:val="en-US"/>
              </w:rPr>
              <w:t>.</w:t>
            </w:r>
            <w:r w:rsidRPr="00492A7E">
              <w:rPr>
                <w:lang w:val="en-US"/>
              </w:rPr>
              <w:t xml:space="preserve"> </w:t>
            </w:r>
          </w:p>
        </w:tc>
      </w:tr>
      <w:tr w:rsidR="00FB5709" w:rsidRPr="00FB5709" w14:paraId="7AE76C66" w14:textId="77777777" w:rsidTr="00FB5709">
        <w:tc>
          <w:tcPr>
            <w:tcW w:w="4788" w:type="dxa"/>
          </w:tcPr>
          <w:p w14:paraId="1C795ECB" w14:textId="77777777" w:rsidR="00FB5709" w:rsidRPr="00FB5709" w:rsidRDefault="00FB5709" w:rsidP="00FB5709">
            <w:pPr>
              <w:pStyle w:val="Texto"/>
              <w:spacing w:line="238" w:lineRule="exact"/>
              <w:ind w:firstLine="0"/>
              <w:rPr>
                <w:rFonts w:ascii="Verdana" w:hAnsi="Verdana"/>
                <w:sz w:val="16"/>
                <w:szCs w:val="16"/>
              </w:rPr>
            </w:pPr>
            <w:r w:rsidRPr="00FB5709">
              <w:rPr>
                <w:rFonts w:ascii="Verdana" w:hAnsi="Verdana"/>
                <w:sz w:val="16"/>
                <w:szCs w:val="16"/>
              </w:rPr>
              <w:t>Además, el sistema debe contar con: válvula controladora de flujo, sistema de eliminación de aire, bomba de bajo flujo para drenar el Auto-tanque en caso de requerirse, un brazo articulado metálico o sistema de mangueras para Entrega con conexión hermética tipo API en el extremo. La instalación debe estar provista de un sistema que garantice el monitoreo y aseguramiento de puesta a tierra del Auto-tanque.</w:t>
            </w:r>
          </w:p>
        </w:tc>
        <w:tc>
          <w:tcPr>
            <w:tcW w:w="4788" w:type="dxa"/>
          </w:tcPr>
          <w:p w14:paraId="77365853" w14:textId="77777777" w:rsidR="00FB5709" w:rsidRPr="00492A7E" w:rsidRDefault="00FB5709" w:rsidP="00FB5709">
            <w:pPr>
              <w:spacing w:after="101" w:line="238" w:lineRule="atLeast"/>
              <w:jc w:val="both"/>
              <w:rPr>
                <w:lang w:val="en-US"/>
              </w:rPr>
            </w:pPr>
            <w:r w:rsidRPr="00492A7E">
              <w:rPr>
                <w:rFonts w:ascii="Verdana" w:hAnsi="Verdana"/>
                <w:sz w:val="16"/>
                <w:szCs w:val="16"/>
                <w:lang w:val="en-US"/>
              </w:rPr>
              <w:t xml:space="preserve">In addition, the system must have: flow control valve, air elimination system, low flow pump to drain the </w:t>
            </w:r>
            <w:r w:rsidRPr="00FB5709">
              <w:rPr>
                <w:rFonts w:ascii="Verdana" w:hAnsi="Verdana"/>
                <w:sz w:val="16"/>
                <w:szCs w:val="16"/>
                <w:lang w:val="en-US"/>
              </w:rPr>
              <w:t>self</w:t>
            </w:r>
            <w:r w:rsidR="00B307B1">
              <w:rPr>
                <w:rFonts w:ascii="Verdana" w:hAnsi="Verdana"/>
                <w:sz w:val="16"/>
                <w:szCs w:val="16"/>
                <w:lang w:val="en-US"/>
              </w:rPr>
              <w:t>-</w:t>
            </w:r>
            <w:r w:rsidRPr="00FB5709">
              <w:rPr>
                <w:rFonts w:ascii="Verdana" w:hAnsi="Verdana"/>
                <w:sz w:val="16"/>
                <w:szCs w:val="16"/>
                <w:lang w:val="en-US"/>
              </w:rPr>
              <w:t>contained tank</w:t>
            </w:r>
            <w:r w:rsidRPr="00492A7E">
              <w:rPr>
                <w:rFonts w:ascii="Verdana" w:hAnsi="Verdana"/>
                <w:sz w:val="16"/>
                <w:szCs w:val="16"/>
                <w:lang w:val="en-US"/>
              </w:rPr>
              <w:t xml:space="preserve"> if required, a metal articulated arm or hose system for Delivery with airtight API type in the extreme. The installation must be provided with a system that guarantees the monitoring and assurance of grounding of the </w:t>
            </w:r>
            <w:r w:rsidR="00B307B1">
              <w:rPr>
                <w:rFonts w:ascii="Verdana" w:hAnsi="Verdana"/>
                <w:sz w:val="16"/>
                <w:szCs w:val="16"/>
                <w:lang w:val="en-US"/>
              </w:rPr>
              <w:t>self-contained</w:t>
            </w:r>
            <w:r w:rsidRPr="00FB5709">
              <w:rPr>
                <w:rFonts w:ascii="Verdana" w:hAnsi="Verdana"/>
                <w:sz w:val="16"/>
                <w:szCs w:val="16"/>
                <w:lang w:val="en-US"/>
              </w:rPr>
              <w:t xml:space="preserve"> tank</w:t>
            </w:r>
            <w:r w:rsidRPr="00492A7E">
              <w:rPr>
                <w:rFonts w:ascii="Verdana" w:hAnsi="Verdana"/>
                <w:sz w:val="16"/>
                <w:szCs w:val="16"/>
                <w:lang w:val="en-US"/>
              </w:rPr>
              <w:t>.</w:t>
            </w:r>
            <w:r w:rsidRPr="00492A7E">
              <w:rPr>
                <w:lang w:val="en-US"/>
              </w:rPr>
              <w:t xml:space="preserve"> </w:t>
            </w:r>
          </w:p>
        </w:tc>
      </w:tr>
      <w:tr w:rsidR="00FB5709" w:rsidRPr="00FB5709" w14:paraId="6D9C9216" w14:textId="77777777" w:rsidTr="00FB5709">
        <w:tc>
          <w:tcPr>
            <w:tcW w:w="4788" w:type="dxa"/>
          </w:tcPr>
          <w:p w14:paraId="1B3675D3" w14:textId="77777777" w:rsidR="00FB5709" w:rsidRPr="00FB5709" w:rsidRDefault="00FB5709" w:rsidP="00FB5709">
            <w:pPr>
              <w:pStyle w:val="Texto"/>
              <w:spacing w:line="238" w:lineRule="exact"/>
              <w:ind w:firstLine="0"/>
              <w:rPr>
                <w:rFonts w:ascii="Verdana" w:hAnsi="Verdana"/>
                <w:sz w:val="16"/>
                <w:szCs w:val="16"/>
              </w:rPr>
            </w:pPr>
            <w:r w:rsidRPr="00FB5709">
              <w:rPr>
                <w:rFonts w:ascii="Verdana" w:hAnsi="Verdana"/>
                <w:sz w:val="16"/>
                <w:szCs w:val="16"/>
              </w:rPr>
              <w:t>Después de instalar las conexiones, los accesorios y las mangueras deben probarse a una presión no menor a la máxima presión de operación establecida para el sistema dentro del cual serán instaladas.</w:t>
            </w:r>
          </w:p>
        </w:tc>
        <w:tc>
          <w:tcPr>
            <w:tcW w:w="4788" w:type="dxa"/>
          </w:tcPr>
          <w:p w14:paraId="1352E15E" w14:textId="77777777" w:rsidR="00FB5709" w:rsidRPr="00492A7E" w:rsidRDefault="00FB5709" w:rsidP="00FB5709">
            <w:pPr>
              <w:spacing w:after="101" w:line="238" w:lineRule="atLeast"/>
              <w:jc w:val="both"/>
              <w:rPr>
                <w:lang w:val="en-US"/>
              </w:rPr>
            </w:pPr>
            <w:r w:rsidRPr="00492A7E">
              <w:rPr>
                <w:rFonts w:ascii="Verdana" w:hAnsi="Verdana"/>
                <w:sz w:val="16"/>
                <w:szCs w:val="16"/>
                <w:lang w:val="en-US"/>
              </w:rPr>
              <w:t>After installing the connections, fittings and hoses must be tested at a pressure not less than the maximum operating pressure established for the system within which they will be installed.</w:t>
            </w:r>
            <w:r w:rsidRPr="00492A7E">
              <w:rPr>
                <w:lang w:val="en-US"/>
              </w:rPr>
              <w:t xml:space="preserve"> </w:t>
            </w:r>
          </w:p>
        </w:tc>
      </w:tr>
      <w:tr w:rsidR="00FB5709" w:rsidRPr="00FB5709" w14:paraId="31E7AB9F" w14:textId="77777777" w:rsidTr="00FB5709">
        <w:tc>
          <w:tcPr>
            <w:tcW w:w="4788" w:type="dxa"/>
          </w:tcPr>
          <w:p w14:paraId="2A9D4603" w14:textId="77777777" w:rsidR="00FB5709" w:rsidRPr="00FB5709" w:rsidRDefault="00FB5709" w:rsidP="00FB5709">
            <w:pPr>
              <w:pStyle w:val="Texto"/>
              <w:spacing w:line="238" w:lineRule="exact"/>
              <w:ind w:firstLine="0"/>
              <w:rPr>
                <w:rFonts w:ascii="Verdana" w:hAnsi="Verdana"/>
                <w:sz w:val="16"/>
                <w:szCs w:val="16"/>
              </w:rPr>
            </w:pPr>
            <w:r w:rsidRPr="00FB5709">
              <w:rPr>
                <w:rFonts w:ascii="Verdana" w:hAnsi="Verdana"/>
                <w:sz w:val="16"/>
                <w:szCs w:val="16"/>
              </w:rPr>
              <w:t>Antes del uso, los ensambles o montajes de las mangueras deben inspeccionarse visualmente en busca de daños o defectos.</w:t>
            </w:r>
          </w:p>
        </w:tc>
        <w:tc>
          <w:tcPr>
            <w:tcW w:w="4788" w:type="dxa"/>
          </w:tcPr>
          <w:p w14:paraId="6E93A9D8" w14:textId="77777777" w:rsidR="00FB5709" w:rsidRPr="00492A7E" w:rsidRDefault="00FB5709" w:rsidP="00FB5709">
            <w:pPr>
              <w:spacing w:after="101" w:line="238" w:lineRule="atLeast"/>
              <w:jc w:val="both"/>
              <w:rPr>
                <w:lang w:val="en-US"/>
              </w:rPr>
            </w:pPr>
            <w:r w:rsidRPr="00492A7E">
              <w:rPr>
                <w:rFonts w:ascii="Verdana" w:hAnsi="Verdana"/>
                <w:sz w:val="16"/>
                <w:szCs w:val="16"/>
                <w:lang w:val="en-US"/>
              </w:rPr>
              <w:t>Before use, hose assemblies or assemblies should be inspected visually for damage or defects.</w:t>
            </w:r>
            <w:r w:rsidRPr="00492A7E">
              <w:rPr>
                <w:lang w:val="en-US"/>
              </w:rPr>
              <w:t xml:space="preserve"> </w:t>
            </w:r>
          </w:p>
        </w:tc>
      </w:tr>
      <w:tr w:rsidR="00FB5709" w:rsidRPr="00FB5709" w14:paraId="7132B0A6" w14:textId="77777777" w:rsidTr="00FB5709">
        <w:tc>
          <w:tcPr>
            <w:tcW w:w="4788" w:type="dxa"/>
          </w:tcPr>
          <w:p w14:paraId="1FAFB8D2" w14:textId="77777777" w:rsidR="00FB5709" w:rsidRPr="00B307B1" w:rsidRDefault="00FB5709" w:rsidP="00FB5709">
            <w:pPr>
              <w:pStyle w:val="Texto"/>
              <w:spacing w:line="238" w:lineRule="exact"/>
              <w:ind w:firstLine="0"/>
              <w:rPr>
                <w:rFonts w:ascii="Verdana" w:hAnsi="Verdana"/>
                <w:b/>
                <w:sz w:val="16"/>
                <w:szCs w:val="16"/>
              </w:rPr>
            </w:pPr>
            <w:r w:rsidRPr="00B307B1">
              <w:rPr>
                <w:rFonts w:ascii="Verdana" w:hAnsi="Verdana"/>
                <w:b/>
                <w:sz w:val="16"/>
                <w:szCs w:val="16"/>
              </w:rPr>
              <w:t>Conexiones de tuberías flexibles:</w:t>
            </w:r>
          </w:p>
        </w:tc>
        <w:tc>
          <w:tcPr>
            <w:tcW w:w="4788" w:type="dxa"/>
          </w:tcPr>
          <w:p w14:paraId="335223C3" w14:textId="77777777" w:rsidR="00FB5709" w:rsidRPr="00EC69A0" w:rsidRDefault="00FB5709" w:rsidP="00FB5709">
            <w:pPr>
              <w:spacing w:after="101" w:line="238" w:lineRule="atLeast"/>
              <w:jc w:val="both"/>
              <w:rPr>
                <w:b/>
                <w:lang w:val="en-US"/>
              </w:rPr>
            </w:pPr>
            <w:r w:rsidRPr="00EC69A0">
              <w:rPr>
                <w:rFonts w:ascii="Verdana" w:hAnsi="Verdana"/>
                <w:b/>
                <w:sz w:val="16"/>
                <w:szCs w:val="16"/>
                <w:lang w:val="en-US"/>
              </w:rPr>
              <w:t>Flexible pipe connections:</w:t>
            </w:r>
            <w:r w:rsidRPr="00EC69A0">
              <w:rPr>
                <w:b/>
                <w:lang w:val="en-US"/>
              </w:rPr>
              <w:t xml:space="preserve"> </w:t>
            </w:r>
          </w:p>
        </w:tc>
      </w:tr>
      <w:tr w:rsidR="00FB5709" w:rsidRPr="00FB5709" w14:paraId="4E947846" w14:textId="77777777" w:rsidTr="00FB5709">
        <w:tc>
          <w:tcPr>
            <w:tcW w:w="4788" w:type="dxa"/>
          </w:tcPr>
          <w:p w14:paraId="40AFD514"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Cada conexión de tuberías flexibles debe tener la capacidad de resistir una presión de prueba de 1.5 veces la presión máxima de operación de Diseño del circuito al que esté integrado, y</w:t>
            </w:r>
          </w:p>
        </w:tc>
        <w:tc>
          <w:tcPr>
            <w:tcW w:w="4788" w:type="dxa"/>
          </w:tcPr>
          <w:p w14:paraId="348E3503" w14:textId="77777777" w:rsidR="00FB5709" w:rsidRPr="00EC69A0" w:rsidRDefault="00B307B1" w:rsidP="00FB5709">
            <w:pPr>
              <w:spacing w:after="101" w:line="238" w:lineRule="atLeast"/>
              <w:jc w:val="both"/>
              <w:rPr>
                <w:lang w:val="en-US"/>
              </w:rPr>
            </w:pPr>
            <w:r w:rsidRPr="00EC69A0">
              <w:rPr>
                <w:rFonts w:ascii="Verdana" w:hAnsi="Verdana"/>
                <w:b/>
                <w:bCs/>
                <w:sz w:val="16"/>
                <w:szCs w:val="16"/>
                <w:lang w:val="en-US"/>
              </w:rPr>
              <w:t>a</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b/>
                <w:bCs/>
                <w:sz w:val="16"/>
                <w:szCs w:val="16"/>
                <w:lang w:val="en-US"/>
              </w:rPr>
              <w:t xml:space="preserve">              </w:t>
            </w:r>
            <w:r w:rsidR="00FB5709" w:rsidRPr="00EC69A0">
              <w:rPr>
                <w:rFonts w:ascii="Verdana" w:hAnsi="Verdana"/>
                <w:sz w:val="16"/>
                <w:szCs w:val="16"/>
                <w:lang w:val="en-US"/>
              </w:rPr>
              <w:t>Each flexible pipe connection must have the capacity to withstand a test pressure of 1.5 times the maximum design operating pressure of the circuit to which it is integrated, and</w:t>
            </w:r>
            <w:r w:rsidR="00FB5709" w:rsidRPr="00EC69A0">
              <w:rPr>
                <w:lang w:val="en-US"/>
              </w:rPr>
              <w:t xml:space="preserve"> </w:t>
            </w:r>
          </w:p>
        </w:tc>
      </w:tr>
      <w:tr w:rsidR="00FB5709" w:rsidRPr="00FB5709" w14:paraId="57F966A6" w14:textId="77777777" w:rsidTr="00FB5709">
        <w:tc>
          <w:tcPr>
            <w:tcW w:w="4788" w:type="dxa"/>
          </w:tcPr>
          <w:p w14:paraId="30D6FA82"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El equipo empleado tal cómo válvulas, mangueras y cables deben cumplir con la normatividad aplicable y estar sujeto a un programa de mantenimiento periódico.</w:t>
            </w:r>
          </w:p>
        </w:tc>
        <w:tc>
          <w:tcPr>
            <w:tcW w:w="4788" w:type="dxa"/>
          </w:tcPr>
          <w:p w14:paraId="42552857" w14:textId="77777777" w:rsidR="00FB5709" w:rsidRPr="00492A7E" w:rsidRDefault="00FB5709" w:rsidP="00FB5709">
            <w:pPr>
              <w:spacing w:after="101" w:line="238"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The equipment used such as valves, hoses and cables must comply with the applicable regulations and be subject to a periodic maintenance program.</w:t>
            </w:r>
            <w:r w:rsidRPr="00492A7E">
              <w:rPr>
                <w:lang w:val="en-US"/>
              </w:rPr>
              <w:t xml:space="preserve"> </w:t>
            </w:r>
          </w:p>
        </w:tc>
      </w:tr>
      <w:tr w:rsidR="00FB5709" w:rsidRPr="00FB5709" w14:paraId="7DDF57D9" w14:textId="77777777" w:rsidTr="00FB5709">
        <w:tc>
          <w:tcPr>
            <w:tcW w:w="4788" w:type="dxa"/>
          </w:tcPr>
          <w:p w14:paraId="15E3CE5E" w14:textId="77777777" w:rsidR="00FB5709" w:rsidRPr="00FB5709" w:rsidRDefault="00FB5709" w:rsidP="00FB5709">
            <w:pPr>
              <w:pStyle w:val="Texto"/>
              <w:spacing w:line="238" w:lineRule="exact"/>
              <w:ind w:firstLine="0"/>
              <w:rPr>
                <w:rFonts w:ascii="Verdana" w:hAnsi="Verdana"/>
                <w:sz w:val="16"/>
                <w:szCs w:val="16"/>
              </w:rPr>
            </w:pPr>
            <w:r w:rsidRPr="00FB5709">
              <w:rPr>
                <w:rFonts w:ascii="Verdana" w:hAnsi="Verdana"/>
                <w:sz w:val="16"/>
                <w:szCs w:val="16"/>
              </w:rPr>
              <w:t>El sistema de Seguridad Operativa de las áreas para Recepción y Entrega debe estar conformado por:</w:t>
            </w:r>
          </w:p>
        </w:tc>
        <w:tc>
          <w:tcPr>
            <w:tcW w:w="4788" w:type="dxa"/>
          </w:tcPr>
          <w:p w14:paraId="5F709A61" w14:textId="77777777" w:rsidR="00FB5709" w:rsidRPr="00492A7E" w:rsidRDefault="00FB5709" w:rsidP="00FB5709">
            <w:pPr>
              <w:spacing w:after="101" w:line="238" w:lineRule="atLeast"/>
              <w:jc w:val="both"/>
              <w:rPr>
                <w:lang w:val="en-US"/>
              </w:rPr>
            </w:pPr>
            <w:r w:rsidRPr="00492A7E">
              <w:rPr>
                <w:rFonts w:ascii="Verdana" w:hAnsi="Verdana"/>
                <w:sz w:val="16"/>
                <w:szCs w:val="16"/>
                <w:lang w:val="en-US"/>
              </w:rPr>
              <w:t xml:space="preserve">The Operational Security system of the areas for Reception and Delivery must </w:t>
            </w:r>
            <w:r w:rsidR="00B307B1">
              <w:rPr>
                <w:rFonts w:ascii="Verdana" w:hAnsi="Verdana"/>
                <w:sz w:val="16"/>
                <w:szCs w:val="16"/>
                <w:lang w:val="en-US"/>
              </w:rPr>
              <w:t>consist of</w:t>
            </w:r>
            <w:r w:rsidRPr="00492A7E">
              <w:rPr>
                <w:rFonts w:ascii="Verdana" w:hAnsi="Verdana"/>
                <w:sz w:val="16"/>
                <w:szCs w:val="16"/>
                <w:lang w:val="en-US"/>
              </w:rPr>
              <w:t>:</w:t>
            </w:r>
            <w:r w:rsidRPr="00492A7E">
              <w:rPr>
                <w:lang w:val="en-US"/>
              </w:rPr>
              <w:t xml:space="preserve"> </w:t>
            </w:r>
          </w:p>
        </w:tc>
      </w:tr>
      <w:tr w:rsidR="00FB5709" w:rsidRPr="00FB5709" w14:paraId="4F87FC70" w14:textId="77777777" w:rsidTr="00FB5709">
        <w:tc>
          <w:tcPr>
            <w:tcW w:w="4788" w:type="dxa"/>
          </w:tcPr>
          <w:p w14:paraId="7C3A0D26"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Paro de emergencia de bombeo y corte rápido de válvula automática;</w:t>
            </w:r>
          </w:p>
        </w:tc>
        <w:tc>
          <w:tcPr>
            <w:tcW w:w="4788" w:type="dxa"/>
          </w:tcPr>
          <w:p w14:paraId="5A176B9B" w14:textId="77777777" w:rsidR="00FB5709" w:rsidRPr="00492A7E" w:rsidRDefault="00B307B1" w:rsidP="00FB5709">
            <w:pPr>
              <w:spacing w:after="101" w:line="238"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Emergency stop of pumping and rapid automatic</w:t>
            </w:r>
            <w:r>
              <w:rPr>
                <w:rFonts w:ascii="Verdana" w:hAnsi="Verdana"/>
                <w:sz w:val="16"/>
                <w:szCs w:val="16"/>
                <w:lang w:val="en-US"/>
              </w:rPr>
              <w:t xml:space="preserve"> shutoff</w:t>
            </w:r>
            <w:r w:rsidR="00FB5709" w:rsidRPr="00492A7E">
              <w:rPr>
                <w:rFonts w:ascii="Verdana" w:hAnsi="Verdana"/>
                <w:sz w:val="16"/>
                <w:szCs w:val="16"/>
                <w:lang w:val="en-US"/>
              </w:rPr>
              <w:t xml:space="preserve"> valve;</w:t>
            </w:r>
            <w:r w:rsidR="00FB5709" w:rsidRPr="00492A7E">
              <w:rPr>
                <w:lang w:val="en-US"/>
              </w:rPr>
              <w:t xml:space="preserve"> </w:t>
            </w:r>
          </w:p>
        </w:tc>
      </w:tr>
      <w:tr w:rsidR="00FB5709" w:rsidRPr="00FB5709" w14:paraId="6313847C" w14:textId="77777777" w:rsidTr="00FB5709">
        <w:tc>
          <w:tcPr>
            <w:tcW w:w="4788" w:type="dxa"/>
          </w:tcPr>
          <w:p w14:paraId="2EEC3A71"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Sistema de tierra física y protección contra descargas atmosféricas (Pararrayos/Apartarrayos), conforme al numeral 8.3.15 de la presente Norma Oficial Mexicana;</w:t>
            </w:r>
          </w:p>
        </w:tc>
        <w:tc>
          <w:tcPr>
            <w:tcW w:w="4788" w:type="dxa"/>
          </w:tcPr>
          <w:p w14:paraId="378ACE27" w14:textId="77777777" w:rsidR="00FB5709" w:rsidRPr="00492A7E" w:rsidRDefault="00FB5709" w:rsidP="00FB5709">
            <w:pPr>
              <w:spacing w:after="101" w:line="238"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Physical earth system and protection against atmospheric discharges (lightning rods / arresters), according to numeral 8.3.15 of this Official Mexican Standard;</w:t>
            </w:r>
            <w:r w:rsidRPr="00492A7E">
              <w:rPr>
                <w:lang w:val="en-US"/>
              </w:rPr>
              <w:t xml:space="preserve"> </w:t>
            </w:r>
          </w:p>
        </w:tc>
      </w:tr>
      <w:tr w:rsidR="00FB5709" w:rsidRPr="00FB5709" w14:paraId="1E73BA43" w14:textId="77777777" w:rsidTr="00FB5709">
        <w:tc>
          <w:tcPr>
            <w:tcW w:w="4788" w:type="dxa"/>
          </w:tcPr>
          <w:p w14:paraId="7ECE6C79"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Liberación y conducción de vapores fuera del área de llenado (cuando aplique);</w:t>
            </w:r>
          </w:p>
        </w:tc>
        <w:tc>
          <w:tcPr>
            <w:tcW w:w="4788" w:type="dxa"/>
          </w:tcPr>
          <w:p w14:paraId="50245F95" w14:textId="77777777" w:rsidR="00FB5709" w:rsidRPr="00492A7E" w:rsidRDefault="00FB5709" w:rsidP="00FB5709">
            <w:pPr>
              <w:spacing w:after="101" w:line="238"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Release and conduction of vapors outside the filling area (when applicable);</w:t>
            </w:r>
            <w:r w:rsidRPr="00492A7E">
              <w:rPr>
                <w:lang w:val="en-US"/>
              </w:rPr>
              <w:t xml:space="preserve"> </w:t>
            </w:r>
          </w:p>
        </w:tc>
      </w:tr>
      <w:tr w:rsidR="00FB5709" w:rsidRPr="00FB5709" w14:paraId="66104996" w14:textId="77777777" w:rsidTr="00FB5709">
        <w:tc>
          <w:tcPr>
            <w:tcW w:w="4788" w:type="dxa"/>
          </w:tcPr>
          <w:p w14:paraId="58BD5BBA"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Señalización;</w:t>
            </w:r>
          </w:p>
        </w:tc>
        <w:tc>
          <w:tcPr>
            <w:tcW w:w="4788" w:type="dxa"/>
          </w:tcPr>
          <w:p w14:paraId="7374E208" w14:textId="77777777" w:rsidR="00FB5709" w:rsidRPr="00492A7E" w:rsidRDefault="00FB5709" w:rsidP="00FB5709">
            <w:pPr>
              <w:spacing w:after="101" w:line="238" w:lineRule="atLeast"/>
              <w:jc w:val="both"/>
            </w:pPr>
            <w:r w:rsidRPr="00492A7E">
              <w:rPr>
                <w:rFonts w:ascii="Verdana" w:hAnsi="Verdana"/>
                <w:b/>
                <w:bCs/>
                <w:sz w:val="16"/>
                <w:szCs w:val="16"/>
              </w:rPr>
              <w:t>d)</w:t>
            </w:r>
            <w:r w:rsidRPr="00492A7E">
              <w:t xml:space="preserve"> </w:t>
            </w:r>
            <w:r w:rsidRPr="00492A7E">
              <w:rPr>
                <w:rFonts w:ascii="Verdana" w:hAnsi="Verdana"/>
                <w:b/>
                <w:bCs/>
                <w:sz w:val="16"/>
                <w:szCs w:val="16"/>
              </w:rPr>
              <w:t xml:space="preserve">              </w:t>
            </w:r>
            <w:r w:rsidRPr="00492A7E">
              <w:rPr>
                <w:rFonts w:ascii="Verdana" w:hAnsi="Verdana"/>
                <w:sz w:val="16"/>
                <w:szCs w:val="16"/>
              </w:rPr>
              <w:t>Signa</w:t>
            </w:r>
            <w:r w:rsidR="00B307B1">
              <w:rPr>
                <w:rFonts w:ascii="Verdana" w:hAnsi="Verdana"/>
                <w:sz w:val="16"/>
                <w:szCs w:val="16"/>
              </w:rPr>
              <w:t>ge</w:t>
            </w:r>
            <w:r w:rsidRPr="00492A7E">
              <w:rPr>
                <w:rFonts w:ascii="Verdana" w:hAnsi="Verdana"/>
                <w:sz w:val="16"/>
                <w:szCs w:val="16"/>
              </w:rPr>
              <w:t>;</w:t>
            </w:r>
            <w:r w:rsidRPr="00492A7E">
              <w:t xml:space="preserve"> </w:t>
            </w:r>
          </w:p>
        </w:tc>
      </w:tr>
      <w:tr w:rsidR="00FB5709" w:rsidRPr="00FB5709" w14:paraId="53CDE39E" w14:textId="77777777" w:rsidTr="00FB5709">
        <w:tc>
          <w:tcPr>
            <w:tcW w:w="4788" w:type="dxa"/>
          </w:tcPr>
          <w:p w14:paraId="19E3E2ED"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Llenado por el fondo* y por el domo para Productos como el combustóleo;</w:t>
            </w:r>
          </w:p>
        </w:tc>
        <w:tc>
          <w:tcPr>
            <w:tcW w:w="4788" w:type="dxa"/>
          </w:tcPr>
          <w:p w14:paraId="568552FF" w14:textId="77777777" w:rsidR="00FB5709" w:rsidRPr="00492A7E" w:rsidRDefault="00B307B1" w:rsidP="00FB5709">
            <w:pPr>
              <w:spacing w:after="101" w:line="238"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Filled by the bottom * and by the dome for Products such as fuel oil;</w:t>
            </w:r>
            <w:r w:rsidR="00FB5709" w:rsidRPr="00492A7E">
              <w:rPr>
                <w:lang w:val="en-US"/>
              </w:rPr>
              <w:t xml:space="preserve"> </w:t>
            </w:r>
          </w:p>
        </w:tc>
      </w:tr>
      <w:tr w:rsidR="00FB5709" w:rsidRPr="00B307B1" w14:paraId="28CE08B9" w14:textId="77777777" w:rsidTr="00FB5709">
        <w:tc>
          <w:tcPr>
            <w:tcW w:w="4788" w:type="dxa"/>
          </w:tcPr>
          <w:p w14:paraId="1CA1FC38"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*Para combustibles de aviación el llenado debe ser por el fondo.</w:t>
            </w:r>
            <w:r w:rsidR="00B307B1">
              <w:rPr>
                <w:rFonts w:ascii="Verdana" w:hAnsi="Verdana"/>
                <w:sz w:val="16"/>
                <w:szCs w:val="16"/>
              </w:rPr>
              <w:t xml:space="preserve"> </w:t>
            </w:r>
            <w:r w:rsidRPr="00FB5709">
              <w:rPr>
                <w:rFonts w:ascii="Verdana" w:hAnsi="Verdana"/>
                <w:sz w:val="16"/>
                <w:szCs w:val="16"/>
              </w:rPr>
              <w:t>Iluminación;</w:t>
            </w:r>
          </w:p>
        </w:tc>
        <w:tc>
          <w:tcPr>
            <w:tcW w:w="4788" w:type="dxa"/>
          </w:tcPr>
          <w:p w14:paraId="0D559F54" w14:textId="77777777" w:rsidR="00FB5709" w:rsidRPr="00B307B1" w:rsidRDefault="00B307B1" w:rsidP="00FB5709">
            <w:pPr>
              <w:spacing w:after="101" w:line="238"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xml:space="preserve">              * For aviation fuels the filling must </w:t>
            </w:r>
            <w:r>
              <w:rPr>
                <w:rFonts w:ascii="Verdana" w:hAnsi="Verdana"/>
                <w:sz w:val="16"/>
                <w:szCs w:val="16"/>
                <w:lang w:val="en-US"/>
              </w:rPr>
              <w:t xml:space="preserve">at the base. </w:t>
            </w:r>
            <w:r w:rsidR="00FB5709" w:rsidRPr="00B307B1">
              <w:rPr>
                <w:rFonts w:ascii="Verdana" w:hAnsi="Verdana"/>
                <w:sz w:val="16"/>
                <w:szCs w:val="16"/>
                <w:lang w:val="en-US"/>
              </w:rPr>
              <w:t>Lighting;</w:t>
            </w:r>
            <w:r w:rsidR="00FB5709" w:rsidRPr="00B307B1">
              <w:rPr>
                <w:lang w:val="en-US"/>
              </w:rPr>
              <w:t xml:space="preserve"> </w:t>
            </w:r>
          </w:p>
        </w:tc>
      </w:tr>
      <w:tr w:rsidR="00FB5709" w:rsidRPr="00FB5709" w14:paraId="7DB61101" w14:textId="77777777" w:rsidTr="00FB5709">
        <w:tc>
          <w:tcPr>
            <w:tcW w:w="4788" w:type="dxa"/>
          </w:tcPr>
          <w:p w14:paraId="03316552" w14:textId="77777777" w:rsidR="00FB5709" w:rsidRPr="00EC69A0" w:rsidRDefault="00FB5709" w:rsidP="00FB5709">
            <w:pPr>
              <w:pStyle w:val="ROMANOS"/>
              <w:spacing w:line="238" w:lineRule="exact"/>
              <w:ind w:left="0" w:firstLine="0"/>
              <w:rPr>
                <w:rFonts w:ascii="Verdana" w:hAnsi="Verdana"/>
                <w:sz w:val="16"/>
                <w:szCs w:val="16"/>
              </w:rPr>
            </w:pPr>
            <w:r w:rsidRPr="00EC69A0">
              <w:rPr>
                <w:rFonts w:ascii="Verdana" w:hAnsi="Verdana"/>
                <w:b/>
                <w:sz w:val="16"/>
                <w:szCs w:val="16"/>
              </w:rPr>
              <w:t>g)</w:t>
            </w:r>
            <w:r w:rsidRPr="00EC69A0">
              <w:rPr>
                <w:rFonts w:ascii="Verdana" w:hAnsi="Verdana"/>
                <w:b/>
                <w:sz w:val="16"/>
                <w:szCs w:val="16"/>
              </w:rPr>
              <w:tab/>
            </w:r>
            <w:r w:rsidRPr="00EC69A0">
              <w:rPr>
                <w:rFonts w:ascii="Verdana" w:hAnsi="Verdana"/>
                <w:sz w:val="16"/>
                <w:szCs w:val="16"/>
              </w:rPr>
              <w:t>Que la conexión de los circuitos de control, desde el campo hasta el cuarto o área de control, se haya realizado verificando que los sistemas de control operan adecuadamente. Dependiendo de la capacidad de la instalación, y al nivel de automatización determinado en la Ingeniería básica y de detalle, los sistemas de seguridad de la instalación deben ser certificados y cumplir con la normatividad aplicable vigente;</w:t>
            </w:r>
          </w:p>
        </w:tc>
        <w:tc>
          <w:tcPr>
            <w:tcW w:w="4788" w:type="dxa"/>
          </w:tcPr>
          <w:p w14:paraId="1908B28A" w14:textId="77777777" w:rsidR="00FB5709" w:rsidRPr="00EC69A0" w:rsidRDefault="00FB5709" w:rsidP="00FB5709">
            <w:pPr>
              <w:spacing w:after="101" w:line="238" w:lineRule="atLeast"/>
              <w:jc w:val="both"/>
              <w:rPr>
                <w:lang w:val="en-US"/>
              </w:rPr>
            </w:pPr>
            <w:r w:rsidRPr="00EC69A0">
              <w:rPr>
                <w:rFonts w:ascii="Verdana" w:hAnsi="Verdana"/>
                <w:b/>
                <w:bCs/>
                <w:sz w:val="16"/>
                <w:szCs w:val="16"/>
                <w:lang w:val="en-US"/>
              </w:rPr>
              <w:t>g)</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That the connection of the control circuits, from the field to the room or control area, has been done verifying that the control systems operate properly. Depending on the capacity of the installation, and the level of automation determined in basic and detail engineering, the installation's safety systems must be certified and comply with the applicable regulations in force;</w:t>
            </w:r>
            <w:r w:rsidRPr="00EC69A0">
              <w:rPr>
                <w:lang w:val="en-US"/>
              </w:rPr>
              <w:t xml:space="preserve"> </w:t>
            </w:r>
          </w:p>
        </w:tc>
      </w:tr>
      <w:tr w:rsidR="00FB5709" w:rsidRPr="00FB5709" w14:paraId="114BC08E" w14:textId="77777777" w:rsidTr="00FB5709">
        <w:tc>
          <w:tcPr>
            <w:tcW w:w="4788" w:type="dxa"/>
          </w:tcPr>
          <w:p w14:paraId="4CB73F09" w14:textId="77777777" w:rsidR="00FB5709" w:rsidRPr="00EC69A0" w:rsidRDefault="00FB5709" w:rsidP="00FB5709">
            <w:pPr>
              <w:pStyle w:val="ROMANOS"/>
              <w:spacing w:line="238" w:lineRule="exact"/>
              <w:ind w:left="0" w:firstLine="0"/>
              <w:rPr>
                <w:rFonts w:ascii="Verdana" w:hAnsi="Verdana"/>
                <w:sz w:val="16"/>
                <w:szCs w:val="16"/>
                <w:lang w:val="es-MX"/>
              </w:rPr>
            </w:pPr>
            <w:r w:rsidRPr="00EC69A0">
              <w:rPr>
                <w:rFonts w:ascii="Verdana" w:hAnsi="Verdana"/>
                <w:b/>
                <w:sz w:val="16"/>
                <w:szCs w:val="16"/>
                <w:lang w:val="es-MX"/>
              </w:rPr>
              <w:t>h)</w:t>
            </w:r>
            <w:r w:rsidRPr="00EC69A0">
              <w:rPr>
                <w:rFonts w:ascii="Verdana" w:hAnsi="Verdana"/>
                <w:sz w:val="16"/>
                <w:szCs w:val="16"/>
                <w:lang w:val="es-MX"/>
              </w:rPr>
              <w:tab/>
              <w:t>Mezclado de Aditivos, Componentes Oxigenantes y Biocombustibles (cuando aplique);</w:t>
            </w:r>
          </w:p>
        </w:tc>
        <w:tc>
          <w:tcPr>
            <w:tcW w:w="4788" w:type="dxa"/>
          </w:tcPr>
          <w:p w14:paraId="2CFA16DC" w14:textId="77777777" w:rsidR="00FB5709" w:rsidRPr="00EC69A0" w:rsidRDefault="00FB5709" w:rsidP="00FB5709">
            <w:pPr>
              <w:spacing w:after="101" w:line="238" w:lineRule="atLeast"/>
              <w:jc w:val="both"/>
              <w:rPr>
                <w:lang w:val="en-US"/>
              </w:rPr>
            </w:pPr>
            <w:r w:rsidRPr="00EC69A0">
              <w:rPr>
                <w:rFonts w:ascii="Verdana" w:hAnsi="Verdana"/>
                <w:b/>
                <w:bCs/>
                <w:sz w:val="16"/>
                <w:szCs w:val="16"/>
                <w:lang w:val="en-US"/>
              </w:rPr>
              <w:t>h)</w:t>
            </w:r>
            <w:r w:rsidRPr="00EC69A0">
              <w:rPr>
                <w:lang w:val="en-US"/>
              </w:rPr>
              <w:t xml:space="preserve"> </w:t>
            </w:r>
            <w:r w:rsidRPr="00EC69A0">
              <w:rPr>
                <w:rFonts w:ascii="Verdana" w:hAnsi="Verdana"/>
                <w:sz w:val="16"/>
                <w:szCs w:val="16"/>
                <w:lang w:val="en-US"/>
              </w:rPr>
              <w:t>              Mixing of Additives, Oxygenating Components and Biofuels (when applicable);</w:t>
            </w:r>
            <w:r w:rsidRPr="00EC69A0">
              <w:rPr>
                <w:lang w:val="en-US"/>
              </w:rPr>
              <w:t xml:space="preserve"> </w:t>
            </w:r>
          </w:p>
        </w:tc>
      </w:tr>
      <w:tr w:rsidR="00FB5709" w:rsidRPr="00FB5709" w14:paraId="2B2E0940" w14:textId="77777777" w:rsidTr="00FB5709">
        <w:tc>
          <w:tcPr>
            <w:tcW w:w="4788" w:type="dxa"/>
          </w:tcPr>
          <w:p w14:paraId="2226B7C4" w14:textId="77777777" w:rsidR="00FB5709" w:rsidRPr="00EC69A0" w:rsidRDefault="00FB5709" w:rsidP="00FB5709">
            <w:pPr>
              <w:pStyle w:val="ROMANOS"/>
              <w:spacing w:line="238" w:lineRule="exact"/>
              <w:ind w:left="0" w:firstLine="0"/>
              <w:rPr>
                <w:rFonts w:ascii="Verdana" w:hAnsi="Verdana"/>
                <w:sz w:val="16"/>
                <w:szCs w:val="16"/>
                <w:lang w:val="es-MX"/>
              </w:rPr>
            </w:pPr>
            <w:r w:rsidRPr="00EC69A0">
              <w:rPr>
                <w:rFonts w:ascii="Verdana" w:hAnsi="Verdana"/>
                <w:b/>
                <w:sz w:val="16"/>
                <w:szCs w:val="16"/>
                <w:lang w:val="es-MX"/>
              </w:rPr>
              <w:t>i)</w:t>
            </w:r>
            <w:r w:rsidRPr="00EC69A0">
              <w:rPr>
                <w:rFonts w:ascii="Verdana" w:hAnsi="Verdana"/>
                <w:sz w:val="16"/>
                <w:szCs w:val="16"/>
                <w:lang w:val="es-MX"/>
              </w:rPr>
              <w:tab/>
              <w:t>Equipamiento disponible en caso de derrames, fugas o salpicaduras a personal (regadera y lavaojos);</w:t>
            </w:r>
          </w:p>
        </w:tc>
        <w:tc>
          <w:tcPr>
            <w:tcW w:w="4788" w:type="dxa"/>
          </w:tcPr>
          <w:p w14:paraId="4264AC2D" w14:textId="77777777" w:rsidR="00FB5709" w:rsidRPr="00EC69A0" w:rsidRDefault="00FB5709" w:rsidP="00FB5709">
            <w:pPr>
              <w:spacing w:after="101" w:line="238" w:lineRule="atLeast"/>
              <w:jc w:val="both"/>
              <w:rPr>
                <w:lang w:val="en-US"/>
              </w:rPr>
            </w:pPr>
            <w:r w:rsidRPr="00EC69A0">
              <w:rPr>
                <w:rFonts w:ascii="Verdana" w:hAnsi="Verdana"/>
                <w:b/>
                <w:bCs/>
                <w:sz w:val="16"/>
                <w:szCs w:val="16"/>
                <w:lang w:val="en-US"/>
              </w:rPr>
              <w:t>i)</w:t>
            </w:r>
            <w:r w:rsidRPr="00EC69A0">
              <w:rPr>
                <w:lang w:val="en-US"/>
              </w:rPr>
              <w:t xml:space="preserve"> </w:t>
            </w:r>
            <w:r w:rsidRPr="00EC69A0">
              <w:rPr>
                <w:rFonts w:ascii="Verdana" w:hAnsi="Verdana"/>
                <w:sz w:val="16"/>
                <w:szCs w:val="16"/>
                <w:lang w:val="en-US"/>
              </w:rPr>
              <w:t>              Equipment available in case of spills, leaks or spills to personnel (shower and eyewash);</w:t>
            </w:r>
            <w:r w:rsidRPr="00EC69A0">
              <w:rPr>
                <w:lang w:val="en-US"/>
              </w:rPr>
              <w:t xml:space="preserve"> </w:t>
            </w:r>
          </w:p>
        </w:tc>
      </w:tr>
      <w:tr w:rsidR="00FB5709" w:rsidRPr="00E87F50" w14:paraId="2FE362EF" w14:textId="77777777" w:rsidTr="00FB5709">
        <w:tc>
          <w:tcPr>
            <w:tcW w:w="4788" w:type="dxa"/>
          </w:tcPr>
          <w:p w14:paraId="202599FE" w14:textId="77777777" w:rsidR="00FB5709" w:rsidRPr="00EC69A0" w:rsidRDefault="00FB5709" w:rsidP="00FB5709">
            <w:pPr>
              <w:pStyle w:val="ROMANOS"/>
              <w:spacing w:line="238" w:lineRule="exact"/>
              <w:ind w:left="0" w:firstLine="0"/>
              <w:rPr>
                <w:rFonts w:ascii="Verdana" w:hAnsi="Verdana"/>
                <w:sz w:val="16"/>
                <w:szCs w:val="16"/>
                <w:lang w:val="es-MX"/>
              </w:rPr>
            </w:pPr>
            <w:r w:rsidRPr="00EC69A0">
              <w:rPr>
                <w:rFonts w:ascii="Verdana" w:hAnsi="Verdana"/>
                <w:b/>
                <w:sz w:val="16"/>
                <w:szCs w:val="16"/>
                <w:lang w:val="es-MX"/>
              </w:rPr>
              <w:t>j)</w:t>
            </w:r>
            <w:r w:rsidRPr="00EC69A0">
              <w:rPr>
                <w:rFonts w:ascii="Verdana" w:hAnsi="Verdana"/>
                <w:b/>
                <w:sz w:val="16"/>
                <w:szCs w:val="16"/>
                <w:lang w:val="es-MX"/>
              </w:rPr>
              <w:tab/>
            </w:r>
            <w:r w:rsidRPr="00EC69A0">
              <w:rPr>
                <w:rFonts w:ascii="Verdana" w:hAnsi="Verdana"/>
                <w:sz w:val="16"/>
                <w:szCs w:val="16"/>
                <w:lang w:val="es-MX"/>
              </w:rPr>
              <w:t>Protección térmica en caso de combustibles calientes;</w:t>
            </w:r>
          </w:p>
        </w:tc>
        <w:tc>
          <w:tcPr>
            <w:tcW w:w="4788" w:type="dxa"/>
          </w:tcPr>
          <w:p w14:paraId="5D917286" w14:textId="77777777" w:rsidR="00FB5709" w:rsidRPr="00EC69A0" w:rsidRDefault="00FB5709" w:rsidP="00FB5709">
            <w:pPr>
              <w:spacing w:after="101" w:line="238" w:lineRule="atLeast"/>
              <w:jc w:val="both"/>
              <w:rPr>
                <w:lang w:val="en-US"/>
              </w:rPr>
            </w:pPr>
            <w:r w:rsidRPr="00EC69A0">
              <w:rPr>
                <w:rFonts w:ascii="Verdana" w:hAnsi="Verdana"/>
                <w:b/>
                <w:bCs/>
                <w:sz w:val="16"/>
                <w:szCs w:val="16"/>
                <w:lang w:val="en-US"/>
              </w:rPr>
              <w:t>j)</w:t>
            </w:r>
            <w:r w:rsidRPr="00EC69A0">
              <w:rPr>
                <w:lang w:val="en-US"/>
              </w:rPr>
              <w:t xml:space="preserve"> </w:t>
            </w:r>
            <w:r w:rsidRPr="00EC69A0">
              <w:rPr>
                <w:rFonts w:ascii="Verdana" w:hAnsi="Verdana"/>
                <w:b/>
                <w:bCs/>
                <w:sz w:val="16"/>
                <w:szCs w:val="16"/>
                <w:lang w:val="en-US"/>
              </w:rPr>
              <w:t xml:space="preserve">              </w:t>
            </w:r>
            <w:r w:rsidR="00B307B1" w:rsidRPr="00EC69A0">
              <w:rPr>
                <w:rFonts w:ascii="Verdana" w:hAnsi="Verdana"/>
                <w:sz w:val="16"/>
                <w:szCs w:val="16"/>
                <w:lang w:val="en-US"/>
              </w:rPr>
              <w:t xml:space="preserve">Thermal protection in the case of hot fuels; </w:t>
            </w:r>
            <w:r w:rsidRPr="00EC69A0">
              <w:rPr>
                <w:lang w:val="en-US"/>
              </w:rPr>
              <w:t xml:space="preserve"> </w:t>
            </w:r>
          </w:p>
        </w:tc>
      </w:tr>
      <w:tr w:rsidR="00FB5709" w:rsidRPr="00FB5709" w14:paraId="5ED46A61" w14:textId="77777777" w:rsidTr="00FB5709">
        <w:tc>
          <w:tcPr>
            <w:tcW w:w="4788" w:type="dxa"/>
          </w:tcPr>
          <w:p w14:paraId="41574603" w14:textId="77777777" w:rsidR="00FB5709" w:rsidRPr="00EC69A0" w:rsidRDefault="00FB5709" w:rsidP="00FB5709">
            <w:pPr>
              <w:pStyle w:val="ROMANOS"/>
              <w:spacing w:line="238" w:lineRule="exact"/>
              <w:ind w:left="0" w:firstLine="0"/>
              <w:rPr>
                <w:rFonts w:ascii="Verdana" w:hAnsi="Verdana"/>
                <w:sz w:val="16"/>
                <w:szCs w:val="16"/>
                <w:lang w:val="es-MX"/>
              </w:rPr>
            </w:pPr>
            <w:r w:rsidRPr="00EC69A0">
              <w:rPr>
                <w:rFonts w:ascii="Verdana" w:hAnsi="Verdana"/>
                <w:b/>
                <w:sz w:val="16"/>
                <w:szCs w:val="16"/>
                <w:lang w:val="es-MX"/>
              </w:rPr>
              <w:t>k)</w:t>
            </w:r>
            <w:r w:rsidRPr="00EC69A0">
              <w:rPr>
                <w:rFonts w:ascii="Verdana" w:hAnsi="Verdana"/>
                <w:sz w:val="16"/>
                <w:szCs w:val="16"/>
                <w:lang w:val="es-MX"/>
              </w:rPr>
              <w:tab/>
              <w:t>Protección respiratoria;</w:t>
            </w:r>
          </w:p>
        </w:tc>
        <w:tc>
          <w:tcPr>
            <w:tcW w:w="4788" w:type="dxa"/>
          </w:tcPr>
          <w:p w14:paraId="4C25BD1A" w14:textId="77777777" w:rsidR="00FB5709" w:rsidRPr="00EC69A0" w:rsidRDefault="00FB5709" w:rsidP="00FB5709">
            <w:pPr>
              <w:spacing w:after="101" w:line="238" w:lineRule="atLeast"/>
              <w:jc w:val="both"/>
              <w:rPr>
                <w:lang w:val="en-US"/>
              </w:rPr>
            </w:pPr>
            <w:r w:rsidRPr="00EC69A0">
              <w:rPr>
                <w:rFonts w:ascii="Verdana" w:hAnsi="Verdana"/>
                <w:b/>
                <w:bCs/>
                <w:sz w:val="16"/>
                <w:szCs w:val="16"/>
                <w:lang w:val="en-US"/>
              </w:rPr>
              <w:t>k)</w:t>
            </w:r>
            <w:r w:rsidRPr="00EC69A0">
              <w:rPr>
                <w:lang w:val="en-US"/>
              </w:rPr>
              <w:t xml:space="preserve"> </w:t>
            </w:r>
            <w:r w:rsidRPr="00EC69A0">
              <w:rPr>
                <w:rFonts w:ascii="Verdana" w:hAnsi="Verdana"/>
                <w:sz w:val="16"/>
                <w:szCs w:val="16"/>
                <w:lang w:val="en-US"/>
              </w:rPr>
              <w:t xml:space="preserve">              </w:t>
            </w:r>
            <w:r w:rsidR="00E87F50" w:rsidRPr="00EC69A0">
              <w:rPr>
                <w:rFonts w:ascii="Verdana" w:hAnsi="Verdana"/>
                <w:sz w:val="16"/>
                <w:szCs w:val="16"/>
                <w:lang w:val="en-US"/>
              </w:rPr>
              <w:t>Respiratory protection</w:t>
            </w:r>
            <w:r w:rsidRPr="00EC69A0">
              <w:rPr>
                <w:rFonts w:ascii="Verdana" w:hAnsi="Verdana"/>
                <w:sz w:val="16"/>
                <w:szCs w:val="16"/>
                <w:lang w:val="en-US"/>
              </w:rPr>
              <w:t>;</w:t>
            </w:r>
            <w:r w:rsidRPr="00EC69A0">
              <w:rPr>
                <w:lang w:val="en-US"/>
              </w:rPr>
              <w:t xml:space="preserve"> </w:t>
            </w:r>
          </w:p>
        </w:tc>
      </w:tr>
      <w:tr w:rsidR="00FB5709" w:rsidRPr="003B3739" w14:paraId="40EA5FA1" w14:textId="77777777" w:rsidTr="00FB5709">
        <w:tc>
          <w:tcPr>
            <w:tcW w:w="4788" w:type="dxa"/>
          </w:tcPr>
          <w:p w14:paraId="16020693" w14:textId="77777777" w:rsidR="00FB5709" w:rsidRPr="00EC69A0" w:rsidRDefault="00FB5709" w:rsidP="00FB5709">
            <w:pPr>
              <w:pStyle w:val="ROMANOS"/>
              <w:spacing w:line="238" w:lineRule="exact"/>
              <w:ind w:left="0" w:firstLine="0"/>
              <w:rPr>
                <w:rFonts w:ascii="Verdana" w:hAnsi="Verdana"/>
                <w:sz w:val="16"/>
                <w:szCs w:val="16"/>
              </w:rPr>
            </w:pPr>
            <w:r w:rsidRPr="00EC69A0">
              <w:rPr>
                <w:rFonts w:ascii="Verdana" w:hAnsi="Verdana"/>
                <w:b/>
                <w:sz w:val="16"/>
                <w:szCs w:val="16"/>
              </w:rPr>
              <w:t>l)</w:t>
            </w:r>
            <w:r w:rsidRPr="00EC69A0">
              <w:rPr>
                <w:rFonts w:ascii="Verdana" w:hAnsi="Verdana"/>
                <w:b/>
                <w:sz w:val="16"/>
                <w:szCs w:val="16"/>
              </w:rPr>
              <w:tab/>
            </w:r>
            <w:r w:rsidRPr="00EC69A0">
              <w:rPr>
                <w:rFonts w:ascii="Verdana" w:hAnsi="Verdana"/>
                <w:sz w:val="16"/>
                <w:szCs w:val="16"/>
              </w:rPr>
              <w:t>Sistemas de iluminación deben ser intrínsecamente seguros para las instalaciones en áreas clasificadas de riesgos por explosión, pudiendo utilizar tecnologías alternas, y</w:t>
            </w:r>
          </w:p>
        </w:tc>
        <w:tc>
          <w:tcPr>
            <w:tcW w:w="4788" w:type="dxa"/>
          </w:tcPr>
          <w:p w14:paraId="66C2E820" w14:textId="77777777" w:rsidR="003B3739" w:rsidRPr="00EC69A0" w:rsidRDefault="003B3739" w:rsidP="003B3739">
            <w:pPr>
              <w:spacing w:after="101" w:line="238" w:lineRule="atLeast"/>
              <w:jc w:val="both"/>
              <w:rPr>
                <w:rFonts w:ascii="Verdana" w:hAnsi="Verdana"/>
                <w:b/>
                <w:bCs/>
                <w:sz w:val="16"/>
                <w:szCs w:val="16"/>
                <w:lang w:val="en-US"/>
              </w:rPr>
            </w:pPr>
            <w:r w:rsidRPr="00EC69A0">
              <w:rPr>
                <w:rFonts w:ascii="Verdana" w:hAnsi="Verdana"/>
                <w:b/>
                <w:bCs/>
                <w:sz w:val="16"/>
                <w:szCs w:val="16"/>
                <w:lang w:val="en-US"/>
              </w:rPr>
              <w:t xml:space="preserve">l) </w:t>
            </w:r>
            <w:r w:rsidRPr="00EC69A0">
              <w:rPr>
                <w:rFonts w:ascii="Verdana" w:hAnsi="Verdana"/>
                <w:bCs/>
                <w:sz w:val="16"/>
                <w:szCs w:val="16"/>
                <w:lang w:val="en-US"/>
              </w:rPr>
              <w:t>Lighting systems must be intrinsically safe for installations in areas classified as explosion hazards, and may use alternative technologies, and</w:t>
            </w:r>
          </w:p>
          <w:p w14:paraId="5E5012B4" w14:textId="77777777" w:rsidR="00FB5709" w:rsidRPr="00EC69A0" w:rsidRDefault="003B3739" w:rsidP="003B3739">
            <w:pPr>
              <w:spacing w:after="101" w:line="238" w:lineRule="atLeast"/>
              <w:jc w:val="both"/>
              <w:rPr>
                <w:lang w:val="en-US"/>
              </w:rPr>
            </w:pPr>
            <w:r w:rsidRPr="00EC69A0">
              <w:rPr>
                <w:rFonts w:ascii="Verdana" w:hAnsi="Verdana"/>
                <w:b/>
                <w:bCs/>
                <w:sz w:val="16"/>
                <w:szCs w:val="16"/>
                <w:lang w:val="en-US"/>
              </w:rPr>
              <w:t xml:space="preserve">              </w:t>
            </w:r>
          </w:p>
        </w:tc>
      </w:tr>
      <w:tr w:rsidR="00FB5709" w:rsidRPr="003B3739" w14:paraId="38C22C51" w14:textId="77777777" w:rsidTr="00FB5709">
        <w:tc>
          <w:tcPr>
            <w:tcW w:w="4788" w:type="dxa"/>
          </w:tcPr>
          <w:p w14:paraId="7A636DF7" w14:textId="77777777" w:rsidR="00FB5709" w:rsidRPr="00FB5709" w:rsidRDefault="00FB5709" w:rsidP="00FB5709">
            <w:pPr>
              <w:pStyle w:val="ROMANOS"/>
              <w:spacing w:line="238" w:lineRule="exact"/>
              <w:ind w:left="0" w:firstLine="0"/>
              <w:rPr>
                <w:rFonts w:ascii="Verdana" w:hAnsi="Verdana"/>
                <w:sz w:val="16"/>
                <w:szCs w:val="16"/>
              </w:rPr>
            </w:pPr>
            <w:r w:rsidRPr="00FB5709">
              <w:rPr>
                <w:rFonts w:ascii="Verdana" w:hAnsi="Verdana"/>
                <w:b/>
                <w:sz w:val="16"/>
                <w:szCs w:val="16"/>
              </w:rPr>
              <w:t>m)</w:t>
            </w:r>
            <w:r w:rsidRPr="00FB5709">
              <w:rPr>
                <w:rFonts w:ascii="Verdana" w:hAnsi="Verdana"/>
                <w:b/>
                <w:sz w:val="16"/>
                <w:szCs w:val="16"/>
              </w:rPr>
              <w:tab/>
            </w:r>
            <w:r w:rsidRPr="00FB5709">
              <w:rPr>
                <w:rFonts w:ascii="Verdana" w:hAnsi="Verdana"/>
                <w:sz w:val="16"/>
                <w:szCs w:val="16"/>
              </w:rPr>
              <w:t>Sistema de gas y fuego.</w:t>
            </w:r>
          </w:p>
        </w:tc>
        <w:tc>
          <w:tcPr>
            <w:tcW w:w="4788" w:type="dxa"/>
          </w:tcPr>
          <w:p w14:paraId="537E8BB3" w14:textId="77777777" w:rsidR="00FB5709" w:rsidRPr="00EC69A0" w:rsidRDefault="003B3739" w:rsidP="00FB5709">
            <w:pPr>
              <w:spacing w:after="101" w:line="238" w:lineRule="atLeast"/>
              <w:jc w:val="both"/>
              <w:rPr>
                <w:rFonts w:ascii="Verdana" w:hAnsi="Verdana"/>
                <w:b/>
                <w:bCs/>
                <w:sz w:val="16"/>
                <w:szCs w:val="16"/>
                <w:lang w:val="en-US"/>
              </w:rPr>
            </w:pPr>
            <w:r w:rsidRPr="003B3739">
              <w:rPr>
                <w:rFonts w:ascii="Verdana" w:hAnsi="Verdana"/>
                <w:b/>
                <w:bCs/>
                <w:sz w:val="16"/>
                <w:szCs w:val="16"/>
                <w:lang w:val="en-US"/>
              </w:rPr>
              <w:t xml:space="preserve">m) </w:t>
            </w:r>
            <w:r w:rsidRPr="003B3739">
              <w:rPr>
                <w:rFonts w:ascii="Verdana" w:hAnsi="Verdana"/>
                <w:bCs/>
                <w:sz w:val="16"/>
                <w:szCs w:val="16"/>
                <w:lang w:val="en-US"/>
              </w:rPr>
              <w:t>Gas and fire system.</w:t>
            </w:r>
          </w:p>
        </w:tc>
      </w:tr>
      <w:tr w:rsidR="00FB5709" w:rsidRPr="003B3739" w14:paraId="48016827" w14:textId="77777777" w:rsidTr="00FB5709">
        <w:tc>
          <w:tcPr>
            <w:tcW w:w="4788" w:type="dxa"/>
          </w:tcPr>
          <w:p w14:paraId="0C2AF48C" w14:textId="77777777" w:rsidR="00FB5709" w:rsidRPr="00FB5709" w:rsidRDefault="00FB5709" w:rsidP="00FB5709">
            <w:pPr>
              <w:pStyle w:val="Texto"/>
              <w:spacing w:line="238" w:lineRule="exact"/>
              <w:ind w:firstLine="0"/>
              <w:rPr>
                <w:rFonts w:ascii="Verdana" w:hAnsi="Verdana"/>
                <w:sz w:val="16"/>
                <w:szCs w:val="16"/>
              </w:rPr>
            </w:pPr>
            <w:r w:rsidRPr="003B3739">
              <w:rPr>
                <w:rFonts w:ascii="Verdana" w:hAnsi="Verdana"/>
                <w:sz w:val="16"/>
                <w:szCs w:val="16"/>
                <w:lang w:val="en-US"/>
              </w:rPr>
              <w:tab/>
            </w:r>
            <w:r w:rsidRPr="00FB5709">
              <w:rPr>
                <w:rFonts w:ascii="Verdana" w:hAnsi="Verdana"/>
                <w:sz w:val="16"/>
                <w:szCs w:val="16"/>
              </w:rPr>
              <w:t>*Para combustibles de aviación el llenado debe ser por el fondo.</w:t>
            </w:r>
          </w:p>
        </w:tc>
        <w:tc>
          <w:tcPr>
            <w:tcW w:w="4788" w:type="dxa"/>
          </w:tcPr>
          <w:p w14:paraId="66F45F85" w14:textId="77777777" w:rsidR="00FB5709" w:rsidRPr="00EC69A0" w:rsidRDefault="00FB5709" w:rsidP="00FB5709">
            <w:pPr>
              <w:spacing w:after="101" w:line="238" w:lineRule="atLeast"/>
              <w:jc w:val="both"/>
              <w:rPr>
                <w:lang w:val="en-US"/>
              </w:rPr>
            </w:pPr>
            <w:r w:rsidRPr="00EC69A0">
              <w:rPr>
                <w:rFonts w:ascii="Verdana" w:hAnsi="Verdana"/>
                <w:sz w:val="16"/>
                <w:szCs w:val="16"/>
                <w:lang w:val="en-US"/>
              </w:rPr>
              <w:t>     </w:t>
            </w:r>
            <w:r w:rsidR="003B3739" w:rsidRPr="00EC69A0">
              <w:rPr>
                <w:rFonts w:ascii="Verdana" w:hAnsi="Verdana"/>
                <w:bCs/>
                <w:sz w:val="16"/>
                <w:szCs w:val="16"/>
                <w:lang w:val="en-US"/>
              </w:rPr>
              <w:t xml:space="preserve">* For aviation fuels the filling must be done at the base. </w:t>
            </w:r>
            <w:r w:rsidRPr="00EC69A0">
              <w:rPr>
                <w:rFonts w:ascii="Verdana" w:hAnsi="Verdana"/>
                <w:sz w:val="16"/>
                <w:szCs w:val="16"/>
                <w:lang w:val="en-US"/>
              </w:rPr>
              <w:t xml:space="preserve">         </w:t>
            </w:r>
          </w:p>
        </w:tc>
      </w:tr>
      <w:tr w:rsidR="00FB5709" w:rsidRPr="00FB5709" w14:paraId="0F4031DB" w14:textId="77777777" w:rsidTr="00FB5709">
        <w:tc>
          <w:tcPr>
            <w:tcW w:w="4788" w:type="dxa"/>
          </w:tcPr>
          <w:p w14:paraId="79057D27" w14:textId="77777777" w:rsidR="00FB5709" w:rsidRPr="00FB5709" w:rsidRDefault="00FB5709" w:rsidP="00FB5709">
            <w:pPr>
              <w:pStyle w:val="Texto"/>
              <w:ind w:firstLine="0"/>
              <w:rPr>
                <w:rFonts w:ascii="Verdana" w:hAnsi="Verdana"/>
                <w:sz w:val="16"/>
                <w:szCs w:val="16"/>
              </w:rPr>
            </w:pPr>
            <w:r w:rsidRPr="00FB5709">
              <w:rPr>
                <w:rFonts w:ascii="Verdana" w:hAnsi="Verdana"/>
                <w:b/>
                <w:sz w:val="16"/>
                <w:szCs w:val="16"/>
              </w:rPr>
              <w:t>9.2.2</w:t>
            </w:r>
            <w:r w:rsidRPr="00FB5709">
              <w:rPr>
                <w:rFonts w:ascii="Verdana" w:hAnsi="Verdana"/>
                <w:sz w:val="16"/>
                <w:szCs w:val="16"/>
              </w:rPr>
              <w:t xml:space="preserve"> Carro-tanques</w:t>
            </w:r>
          </w:p>
        </w:tc>
        <w:tc>
          <w:tcPr>
            <w:tcW w:w="4788" w:type="dxa"/>
          </w:tcPr>
          <w:p w14:paraId="629F2AF7" w14:textId="77777777" w:rsidR="00FB5709" w:rsidRPr="00EC69A0" w:rsidRDefault="00FB5709" w:rsidP="00FB5709">
            <w:pPr>
              <w:spacing w:after="101" w:line="216" w:lineRule="atLeast"/>
              <w:jc w:val="both"/>
              <w:rPr>
                <w:lang w:val="en-US"/>
              </w:rPr>
            </w:pPr>
            <w:r w:rsidRPr="00EC69A0">
              <w:rPr>
                <w:rFonts w:ascii="Verdana" w:hAnsi="Verdana"/>
                <w:b/>
                <w:bCs/>
                <w:sz w:val="16"/>
                <w:szCs w:val="16"/>
                <w:lang w:val="en-US"/>
              </w:rPr>
              <w:t>9.2.2</w:t>
            </w:r>
            <w:r w:rsidRPr="00EC69A0">
              <w:rPr>
                <w:lang w:val="en-US"/>
              </w:rPr>
              <w:t xml:space="preserve"> </w:t>
            </w:r>
            <w:r w:rsidR="003B3739" w:rsidRPr="00EC69A0">
              <w:rPr>
                <w:rFonts w:ascii="Verdana" w:hAnsi="Verdana"/>
                <w:sz w:val="16"/>
                <w:szCs w:val="16"/>
                <w:lang w:val="en-US"/>
              </w:rPr>
              <w:t xml:space="preserve">Tanker cars. </w:t>
            </w:r>
          </w:p>
        </w:tc>
      </w:tr>
      <w:tr w:rsidR="00FB5709" w:rsidRPr="003B3739" w14:paraId="1CEF18EE" w14:textId="77777777" w:rsidTr="00FB5709">
        <w:tc>
          <w:tcPr>
            <w:tcW w:w="4788" w:type="dxa"/>
          </w:tcPr>
          <w:p w14:paraId="2CC55628"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Las áreas para Recepción y Entrega de Productos en Carro-tanques, deben estar construidas en un área independiente acondicionada con pisos de concreto o algún otro medio efectivo que garantice la impermeabilidad de la superficie  e impacto ambiental, donde se realicen las operaciones de conexión y desconexión, en caso de derrame de combustibles líquidos; asimismo, deben construirse con pendientes que direccionen cualquier escurrimiento de combustible hacia un sistema de Drenaje aceitoso donde se asegure la contención y manejo del mismo.</w:t>
            </w:r>
          </w:p>
        </w:tc>
        <w:tc>
          <w:tcPr>
            <w:tcW w:w="4788" w:type="dxa"/>
          </w:tcPr>
          <w:p w14:paraId="29870DD5" w14:textId="77777777" w:rsidR="003B3739" w:rsidRPr="003B3739" w:rsidRDefault="003B3739" w:rsidP="003B3739">
            <w:pPr>
              <w:spacing w:after="101" w:line="216" w:lineRule="atLeast"/>
              <w:jc w:val="both"/>
              <w:rPr>
                <w:rFonts w:ascii="Verdana" w:hAnsi="Verdana"/>
                <w:sz w:val="16"/>
                <w:szCs w:val="16"/>
                <w:lang w:val="en-US"/>
              </w:rPr>
            </w:pPr>
            <w:r w:rsidRPr="003B3739">
              <w:rPr>
                <w:rFonts w:ascii="Verdana" w:hAnsi="Verdana"/>
                <w:sz w:val="16"/>
                <w:szCs w:val="16"/>
                <w:lang w:val="en-US"/>
              </w:rPr>
              <w:t>The areas for Reception and Delivery of Products in Tank</w:t>
            </w:r>
            <w:r>
              <w:rPr>
                <w:rFonts w:ascii="Verdana" w:hAnsi="Verdana"/>
                <w:sz w:val="16"/>
                <w:szCs w:val="16"/>
                <w:lang w:val="en-US"/>
              </w:rPr>
              <w:t>er cars</w:t>
            </w:r>
            <w:r w:rsidRPr="003B3739">
              <w:rPr>
                <w:rFonts w:ascii="Verdana" w:hAnsi="Verdana"/>
                <w:sz w:val="16"/>
                <w:szCs w:val="16"/>
                <w:lang w:val="en-US"/>
              </w:rPr>
              <w:t xml:space="preserve"> must be built in an independent area conditioned with concrete floors or some other effective means that guarantees the impermeability of the surface and environmental impact, where the connection and disconnection operations are carried out, in</w:t>
            </w:r>
            <w:r>
              <w:rPr>
                <w:rFonts w:ascii="Verdana" w:hAnsi="Verdana"/>
                <w:sz w:val="16"/>
                <w:szCs w:val="16"/>
                <w:lang w:val="en-US"/>
              </w:rPr>
              <w:t xml:space="preserve"> the</w:t>
            </w:r>
            <w:r w:rsidRPr="003B3739">
              <w:rPr>
                <w:rFonts w:ascii="Verdana" w:hAnsi="Verdana"/>
                <w:sz w:val="16"/>
                <w:szCs w:val="16"/>
                <w:lang w:val="en-US"/>
              </w:rPr>
              <w:t xml:space="preserve"> case of spillage of liquid fuels; likewise, they must be constructed with slopes that direct any runoff of fuel towards an oily drainage system where the containment and handling of the same is ensured.</w:t>
            </w:r>
          </w:p>
          <w:p w14:paraId="3D2A5AED" w14:textId="77777777" w:rsidR="00FB5709" w:rsidRPr="003B3739" w:rsidRDefault="00FB5709" w:rsidP="003B3739">
            <w:pPr>
              <w:spacing w:after="101" w:line="216" w:lineRule="atLeast"/>
              <w:jc w:val="both"/>
              <w:rPr>
                <w:lang w:val="en-US"/>
              </w:rPr>
            </w:pPr>
          </w:p>
        </w:tc>
      </w:tr>
      <w:tr w:rsidR="00FB5709" w:rsidRPr="00DE04DF" w14:paraId="19E1A39F" w14:textId="77777777" w:rsidTr="00FB5709">
        <w:tc>
          <w:tcPr>
            <w:tcW w:w="4788" w:type="dxa"/>
          </w:tcPr>
          <w:p w14:paraId="1B9C2C58"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Los sistemas de Entrega (carga) deben disponer de medios para el llenado por el domo que incluyan sistemas de corte rápido del flujo de carga, medios de conexión al Carro-tanque mediante sistemas de tuberías con juntas herméticas giratorias o manguera especiales que garanticen además la conducción de cargas estáticas eléctricas, así como un difusor para disminuir la turbulencia en el interior del Carro-tanque.</w:t>
            </w:r>
          </w:p>
        </w:tc>
        <w:tc>
          <w:tcPr>
            <w:tcW w:w="4788" w:type="dxa"/>
          </w:tcPr>
          <w:p w14:paraId="515DE331" w14:textId="77777777" w:rsidR="00FB5709" w:rsidRPr="003B3739" w:rsidRDefault="003B3739" w:rsidP="00FB5709">
            <w:pPr>
              <w:spacing w:after="101" w:line="216" w:lineRule="atLeast"/>
              <w:jc w:val="both"/>
              <w:rPr>
                <w:lang w:val="en-US"/>
              </w:rPr>
            </w:pPr>
            <w:r w:rsidRPr="003B3739">
              <w:rPr>
                <w:rFonts w:ascii="Verdana" w:hAnsi="Verdana"/>
                <w:sz w:val="16"/>
                <w:szCs w:val="16"/>
                <w:lang w:val="en-US"/>
              </w:rPr>
              <w:t>Delivery systems (load) must have means for filling by the dome that include systems of rapid cutting of</w:t>
            </w:r>
            <w:r>
              <w:rPr>
                <w:rFonts w:ascii="Verdana" w:hAnsi="Verdana"/>
                <w:sz w:val="16"/>
                <w:szCs w:val="16"/>
                <w:lang w:val="en-US"/>
              </w:rPr>
              <w:t>f of</w:t>
            </w:r>
            <w:r w:rsidRPr="003B3739">
              <w:rPr>
                <w:rFonts w:ascii="Verdana" w:hAnsi="Verdana"/>
                <w:sz w:val="16"/>
                <w:szCs w:val="16"/>
                <w:lang w:val="en-US"/>
              </w:rPr>
              <w:t xml:space="preserve"> the flow of</w:t>
            </w:r>
            <w:r>
              <w:rPr>
                <w:rFonts w:ascii="Verdana" w:hAnsi="Verdana"/>
                <w:sz w:val="16"/>
                <w:szCs w:val="16"/>
                <w:lang w:val="en-US"/>
              </w:rPr>
              <w:t xml:space="preserve"> the</w:t>
            </w:r>
            <w:r w:rsidRPr="003B3739">
              <w:rPr>
                <w:rFonts w:ascii="Verdana" w:hAnsi="Verdana"/>
                <w:sz w:val="16"/>
                <w:szCs w:val="16"/>
                <w:lang w:val="en-US"/>
              </w:rPr>
              <w:t xml:space="preserve"> load, means of connection to the tank</w:t>
            </w:r>
            <w:r>
              <w:rPr>
                <w:rFonts w:ascii="Verdana" w:hAnsi="Verdana"/>
                <w:sz w:val="16"/>
                <w:szCs w:val="16"/>
                <w:lang w:val="en-US"/>
              </w:rPr>
              <w:t xml:space="preserve">er </w:t>
            </w:r>
            <w:r w:rsidRPr="003B3739">
              <w:rPr>
                <w:rFonts w:ascii="Verdana" w:hAnsi="Verdana"/>
                <w:sz w:val="16"/>
                <w:szCs w:val="16"/>
                <w:lang w:val="en-US"/>
              </w:rPr>
              <w:t>car by means of piping systems with rotating hermetic joints or special hoses that also guarantee the conduction of static electric charges, as well as a diffuser to reduce the turbulence inside the tank</w:t>
            </w:r>
            <w:r>
              <w:rPr>
                <w:rFonts w:ascii="Verdana" w:hAnsi="Verdana"/>
                <w:sz w:val="16"/>
                <w:szCs w:val="16"/>
                <w:lang w:val="en-US"/>
              </w:rPr>
              <w:t>er</w:t>
            </w:r>
            <w:r w:rsidRPr="003B3739">
              <w:rPr>
                <w:rFonts w:ascii="Verdana" w:hAnsi="Verdana"/>
                <w:sz w:val="16"/>
                <w:szCs w:val="16"/>
                <w:lang w:val="en-US"/>
              </w:rPr>
              <w:t xml:space="preserve"> car.</w:t>
            </w:r>
          </w:p>
        </w:tc>
      </w:tr>
      <w:tr w:rsidR="00FB5709" w:rsidRPr="003B3739" w14:paraId="16D0A954" w14:textId="77777777" w:rsidTr="00FB5709">
        <w:tc>
          <w:tcPr>
            <w:tcW w:w="4788" w:type="dxa"/>
          </w:tcPr>
          <w:p w14:paraId="004ED5EB"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El sistema de Seguridad Operativa de las áreas para Recepción y Entrega, debe construirse aplicando como mínimo lo siguiente:</w:t>
            </w:r>
          </w:p>
        </w:tc>
        <w:tc>
          <w:tcPr>
            <w:tcW w:w="4788" w:type="dxa"/>
          </w:tcPr>
          <w:p w14:paraId="6B7152F6" w14:textId="77777777" w:rsidR="003B3739" w:rsidRPr="003B3739" w:rsidRDefault="003B3739" w:rsidP="003B3739">
            <w:pPr>
              <w:spacing w:after="101" w:line="216" w:lineRule="atLeast"/>
              <w:jc w:val="both"/>
              <w:rPr>
                <w:rFonts w:ascii="Verdana" w:hAnsi="Verdana"/>
                <w:sz w:val="16"/>
                <w:szCs w:val="16"/>
                <w:lang w:val="en-US"/>
              </w:rPr>
            </w:pPr>
            <w:r w:rsidRPr="003B3739">
              <w:rPr>
                <w:rFonts w:ascii="Verdana" w:hAnsi="Verdana"/>
                <w:sz w:val="16"/>
                <w:szCs w:val="16"/>
                <w:lang w:val="en-US"/>
              </w:rPr>
              <w:t>The Operational S</w:t>
            </w:r>
            <w:r>
              <w:rPr>
                <w:rFonts w:ascii="Verdana" w:hAnsi="Verdana"/>
                <w:sz w:val="16"/>
                <w:szCs w:val="16"/>
                <w:lang w:val="en-US"/>
              </w:rPr>
              <w:t>afety</w:t>
            </w:r>
            <w:r w:rsidRPr="003B3739">
              <w:rPr>
                <w:rFonts w:ascii="Verdana" w:hAnsi="Verdana"/>
                <w:sz w:val="16"/>
                <w:szCs w:val="16"/>
                <w:lang w:val="en-US"/>
              </w:rPr>
              <w:t xml:space="preserve"> system of the areas for Reception and Delivery, must be built applying at least the following:</w:t>
            </w:r>
          </w:p>
          <w:p w14:paraId="7588A937" w14:textId="77777777" w:rsidR="00FB5709" w:rsidRPr="003B3739" w:rsidRDefault="00FB5709" w:rsidP="003B3739">
            <w:pPr>
              <w:spacing w:after="101" w:line="216" w:lineRule="atLeast"/>
              <w:jc w:val="both"/>
              <w:rPr>
                <w:lang w:val="en-US"/>
              </w:rPr>
            </w:pPr>
          </w:p>
        </w:tc>
      </w:tr>
      <w:tr w:rsidR="00FB5709" w:rsidRPr="003B3739" w14:paraId="78323E08" w14:textId="77777777" w:rsidTr="00FB5709">
        <w:tc>
          <w:tcPr>
            <w:tcW w:w="4788" w:type="dxa"/>
          </w:tcPr>
          <w:p w14:paraId="5DFCC937" w14:textId="77777777" w:rsidR="00FB5709" w:rsidRPr="00FB5709" w:rsidRDefault="00FB5709" w:rsidP="00FB5709">
            <w:pPr>
              <w:pStyle w:val="ROMANOS"/>
              <w:ind w:left="0" w:firstLine="0"/>
              <w:rPr>
                <w:rFonts w:ascii="Verdana" w:hAnsi="Verdana"/>
                <w:b/>
                <w:sz w:val="16"/>
                <w:szCs w:val="16"/>
              </w:rPr>
            </w:pPr>
            <w:r w:rsidRPr="00FB5709">
              <w:rPr>
                <w:rFonts w:ascii="Verdana" w:hAnsi="Verdana"/>
                <w:b/>
                <w:sz w:val="16"/>
                <w:szCs w:val="16"/>
              </w:rPr>
              <w:t>a)</w:t>
            </w:r>
            <w:r w:rsidRPr="00FB5709">
              <w:rPr>
                <w:rFonts w:ascii="Verdana" w:hAnsi="Verdana"/>
                <w:sz w:val="16"/>
                <w:szCs w:val="16"/>
              </w:rPr>
              <w:tab/>
              <w:t>Paro de emergencia de bombeo y válvula de cierre rápido;</w:t>
            </w:r>
          </w:p>
        </w:tc>
        <w:tc>
          <w:tcPr>
            <w:tcW w:w="4788" w:type="dxa"/>
          </w:tcPr>
          <w:p w14:paraId="45C02AAE" w14:textId="77777777" w:rsidR="00FB5709" w:rsidRPr="003B3739" w:rsidRDefault="003B3739" w:rsidP="00FB5709">
            <w:pPr>
              <w:spacing w:after="101" w:line="216" w:lineRule="atLeast"/>
              <w:jc w:val="both"/>
              <w:rPr>
                <w:lang w:val="en-US"/>
              </w:rPr>
            </w:pPr>
            <w:r w:rsidRPr="003B3739">
              <w:rPr>
                <w:rFonts w:ascii="Verdana" w:hAnsi="Verdana"/>
                <w:b/>
                <w:sz w:val="16"/>
                <w:szCs w:val="16"/>
                <w:lang w:val="en-US"/>
              </w:rPr>
              <w:t>a)</w:t>
            </w:r>
            <w:r w:rsidRPr="003B3739">
              <w:rPr>
                <w:rFonts w:ascii="Verdana" w:hAnsi="Verdana"/>
                <w:sz w:val="16"/>
                <w:szCs w:val="16"/>
                <w:lang w:val="en-US"/>
              </w:rPr>
              <w:t xml:space="preserve"> Emergency stop of pumping and quick closing valve;</w:t>
            </w:r>
          </w:p>
        </w:tc>
      </w:tr>
      <w:tr w:rsidR="00FB5709" w:rsidRPr="003B3739" w14:paraId="5B45B726" w14:textId="77777777" w:rsidTr="00FB5709">
        <w:tc>
          <w:tcPr>
            <w:tcW w:w="4788" w:type="dxa"/>
          </w:tcPr>
          <w:p w14:paraId="3A82BD88"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Sistema de tierra física y protección contra descargas atmosféricas;</w:t>
            </w:r>
          </w:p>
        </w:tc>
        <w:tc>
          <w:tcPr>
            <w:tcW w:w="4788" w:type="dxa"/>
          </w:tcPr>
          <w:p w14:paraId="44ADD15D" w14:textId="77777777" w:rsidR="00FB5709" w:rsidRPr="005A0BF8" w:rsidRDefault="00FB5709" w:rsidP="00FB5709">
            <w:pPr>
              <w:spacing w:after="101" w:line="216" w:lineRule="atLeast"/>
              <w:jc w:val="both"/>
              <w:rPr>
                <w:lang w:val="en-US"/>
              </w:rPr>
            </w:pPr>
            <w:r w:rsidRPr="005A0BF8">
              <w:rPr>
                <w:rFonts w:ascii="Verdana" w:hAnsi="Verdana"/>
                <w:b/>
                <w:bCs/>
                <w:sz w:val="16"/>
                <w:szCs w:val="16"/>
                <w:lang w:val="en-US"/>
              </w:rPr>
              <w:t>b)</w:t>
            </w:r>
            <w:r w:rsidRPr="005A0BF8">
              <w:rPr>
                <w:lang w:val="en-US"/>
              </w:rPr>
              <w:t xml:space="preserve"> </w:t>
            </w:r>
            <w:r w:rsidRPr="005A0BF8">
              <w:rPr>
                <w:rFonts w:ascii="Verdana" w:hAnsi="Verdana"/>
                <w:sz w:val="16"/>
                <w:szCs w:val="16"/>
                <w:lang w:val="en-US"/>
              </w:rPr>
              <w:t xml:space="preserve">              </w:t>
            </w:r>
            <w:r w:rsidR="003B3739" w:rsidRPr="005A0BF8">
              <w:rPr>
                <w:rFonts w:ascii="Verdana" w:hAnsi="Verdana"/>
                <w:sz w:val="16"/>
                <w:szCs w:val="16"/>
                <w:lang w:val="en-US"/>
              </w:rPr>
              <w:t>Physical ground system and protection from atmospheric discharges</w:t>
            </w:r>
            <w:r w:rsidRPr="005A0BF8">
              <w:rPr>
                <w:rFonts w:ascii="Verdana" w:hAnsi="Verdana"/>
                <w:sz w:val="16"/>
                <w:szCs w:val="16"/>
                <w:lang w:val="en-US"/>
              </w:rPr>
              <w:t>;</w:t>
            </w:r>
            <w:r w:rsidRPr="005A0BF8">
              <w:rPr>
                <w:lang w:val="en-US"/>
              </w:rPr>
              <w:t xml:space="preserve"> </w:t>
            </w:r>
          </w:p>
        </w:tc>
      </w:tr>
      <w:tr w:rsidR="00FB5709" w:rsidRPr="00FB5709" w14:paraId="322CFE25" w14:textId="77777777" w:rsidTr="00FB5709">
        <w:tc>
          <w:tcPr>
            <w:tcW w:w="4788" w:type="dxa"/>
          </w:tcPr>
          <w:p w14:paraId="1C9008E5"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Iluminación;</w:t>
            </w:r>
          </w:p>
        </w:tc>
        <w:tc>
          <w:tcPr>
            <w:tcW w:w="4788" w:type="dxa"/>
          </w:tcPr>
          <w:p w14:paraId="5CB1F5BB" w14:textId="77777777" w:rsidR="00FB5709" w:rsidRPr="005A0BF8" w:rsidRDefault="00FB5709" w:rsidP="00FB5709">
            <w:pPr>
              <w:spacing w:after="101" w:line="216" w:lineRule="atLeast"/>
              <w:jc w:val="both"/>
              <w:rPr>
                <w:lang w:val="en-US"/>
              </w:rPr>
            </w:pPr>
            <w:r w:rsidRPr="005A0BF8">
              <w:rPr>
                <w:rFonts w:ascii="Verdana" w:hAnsi="Verdana"/>
                <w:b/>
                <w:bCs/>
                <w:sz w:val="16"/>
                <w:szCs w:val="16"/>
                <w:lang w:val="en-US"/>
              </w:rPr>
              <w:t>c)</w:t>
            </w:r>
            <w:r w:rsidRPr="005A0BF8">
              <w:rPr>
                <w:lang w:val="en-US"/>
              </w:rPr>
              <w:t xml:space="preserve"> </w:t>
            </w:r>
            <w:r w:rsidRPr="005A0BF8">
              <w:rPr>
                <w:rFonts w:ascii="Verdana" w:hAnsi="Verdana"/>
                <w:sz w:val="16"/>
                <w:szCs w:val="16"/>
                <w:lang w:val="en-US"/>
              </w:rPr>
              <w:t>              I</w:t>
            </w:r>
            <w:r w:rsidR="003B3739" w:rsidRPr="005A0BF8">
              <w:rPr>
                <w:rFonts w:ascii="Verdana" w:hAnsi="Verdana"/>
                <w:sz w:val="16"/>
                <w:szCs w:val="16"/>
                <w:lang w:val="en-US"/>
              </w:rPr>
              <w:t>llumination</w:t>
            </w:r>
            <w:r w:rsidRPr="005A0BF8">
              <w:rPr>
                <w:rFonts w:ascii="Verdana" w:hAnsi="Verdana"/>
                <w:sz w:val="16"/>
                <w:szCs w:val="16"/>
                <w:lang w:val="en-US"/>
              </w:rPr>
              <w:t>;</w:t>
            </w:r>
            <w:r w:rsidRPr="005A0BF8">
              <w:rPr>
                <w:lang w:val="en-US"/>
              </w:rPr>
              <w:t xml:space="preserve"> </w:t>
            </w:r>
          </w:p>
        </w:tc>
      </w:tr>
      <w:tr w:rsidR="00FB5709" w:rsidRPr="00FB5709" w14:paraId="78B51EF3" w14:textId="77777777" w:rsidTr="00FB5709">
        <w:tc>
          <w:tcPr>
            <w:tcW w:w="4788" w:type="dxa"/>
          </w:tcPr>
          <w:p w14:paraId="031EAAE9"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Señalización;</w:t>
            </w:r>
          </w:p>
        </w:tc>
        <w:tc>
          <w:tcPr>
            <w:tcW w:w="4788" w:type="dxa"/>
          </w:tcPr>
          <w:p w14:paraId="4A8F5B79" w14:textId="77777777" w:rsidR="00FB5709" w:rsidRPr="005A0BF8" w:rsidRDefault="00FB5709" w:rsidP="00FB5709">
            <w:pPr>
              <w:spacing w:after="101" w:line="216" w:lineRule="atLeast"/>
              <w:jc w:val="both"/>
              <w:rPr>
                <w:lang w:val="en-US"/>
              </w:rPr>
            </w:pPr>
            <w:r w:rsidRPr="005A0BF8">
              <w:rPr>
                <w:rFonts w:ascii="Verdana" w:hAnsi="Verdana"/>
                <w:b/>
                <w:bCs/>
                <w:sz w:val="16"/>
                <w:szCs w:val="16"/>
                <w:lang w:val="en-US"/>
              </w:rPr>
              <w:t>d)</w:t>
            </w:r>
            <w:r w:rsidRPr="005A0BF8">
              <w:rPr>
                <w:lang w:val="en-US"/>
              </w:rPr>
              <w:t xml:space="preserve"> </w:t>
            </w:r>
            <w:r w:rsidRPr="005A0BF8">
              <w:rPr>
                <w:rFonts w:ascii="Verdana" w:hAnsi="Verdana"/>
                <w:sz w:val="16"/>
                <w:szCs w:val="16"/>
                <w:lang w:val="en-US"/>
              </w:rPr>
              <w:t>              S</w:t>
            </w:r>
            <w:r w:rsidR="003B3739" w:rsidRPr="005A0BF8">
              <w:rPr>
                <w:rFonts w:ascii="Verdana" w:hAnsi="Verdana"/>
                <w:sz w:val="16"/>
                <w:szCs w:val="16"/>
                <w:lang w:val="en-US"/>
              </w:rPr>
              <w:t>ignage</w:t>
            </w:r>
            <w:r w:rsidRPr="005A0BF8">
              <w:rPr>
                <w:rFonts w:ascii="Verdana" w:hAnsi="Verdana"/>
                <w:sz w:val="16"/>
                <w:szCs w:val="16"/>
                <w:lang w:val="en-US"/>
              </w:rPr>
              <w:t>;</w:t>
            </w:r>
            <w:r w:rsidRPr="005A0BF8">
              <w:rPr>
                <w:lang w:val="en-US"/>
              </w:rPr>
              <w:t xml:space="preserve"> </w:t>
            </w:r>
          </w:p>
        </w:tc>
      </w:tr>
      <w:tr w:rsidR="00FB5709" w:rsidRPr="003B3739" w14:paraId="4DF0D44E" w14:textId="77777777" w:rsidTr="00FB5709">
        <w:tc>
          <w:tcPr>
            <w:tcW w:w="4788" w:type="dxa"/>
          </w:tcPr>
          <w:p w14:paraId="577159FF"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Equipamiento disponible en caso de derrames, fugas o salpicaduras a personal (regadera y lavaojos);</w:t>
            </w:r>
          </w:p>
        </w:tc>
        <w:tc>
          <w:tcPr>
            <w:tcW w:w="4788" w:type="dxa"/>
          </w:tcPr>
          <w:p w14:paraId="32966015" w14:textId="77777777" w:rsidR="00FB5709" w:rsidRPr="005A0BF8" w:rsidRDefault="003B3739" w:rsidP="00FB5709">
            <w:pPr>
              <w:spacing w:after="101" w:line="216" w:lineRule="atLeast"/>
              <w:jc w:val="both"/>
              <w:rPr>
                <w:lang w:val="en-US"/>
              </w:rPr>
            </w:pPr>
            <w:r w:rsidRPr="005A0BF8">
              <w:rPr>
                <w:rFonts w:ascii="Verdana" w:hAnsi="Verdana"/>
                <w:b/>
                <w:bCs/>
                <w:sz w:val="16"/>
                <w:szCs w:val="16"/>
                <w:lang w:val="en-US"/>
              </w:rPr>
              <w:t>e</w:t>
            </w:r>
            <w:r w:rsidR="00FB5709" w:rsidRPr="005A0BF8">
              <w:rPr>
                <w:rFonts w:ascii="Verdana" w:hAnsi="Verdana"/>
                <w:b/>
                <w:bCs/>
                <w:sz w:val="16"/>
                <w:szCs w:val="16"/>
                <w:lang w:val="en-US"/>
              </w:rPr>
              <w:t>)</w:t>
            </w:r>
            <w:r w:rsidR="00FB5709" w:rsidRPr="005A0BF8">
              <w:rPr>
                <w:lang w:val="en-US"/>
              </w:rPr>
              <w:t xml:space="preserve"> </w:t>
            </w:r>
            <w:r w:rsidR="00FB5709" w:rsidRPr="005A0BF8">
              <w:rPr>
                <w:rFonts w:ascii="Verdana" w:hAnsi="Verdana"/>
                <w:sz w:val="16"/>
                <w:szCs w:val="16"/>
                <w:lang w:val="en-US"/>
              </w:rPr>
              <w:t xml:space="preserve">              </w:t>
            </w:r>
            <w:r w:rsidRPr="005A0BF8">
              <w:rPr>
                <w:rFonts w:ascii="Verdana" w:hAnsi="Verdana"/>
                <w:sz w:val="16"/>
                <w:szCs w:val="16"/>
                <w:lang w:val="en-US"/>
              </w:rPr>
              <w:t xml:space="preserve">Equipment available in case of spills, leaks or splashes on personnel (shower and eye bath); </w:t>
            </w:r>
            <w:r w:rsidR="00FB5709" w:rsidRPr="005A0BF8">
              <w:rPr>
                <w:lang w:val="en-US"/>
              </w:rPr>
              <w:t xml:space="preserve"> </w:t>
            </w:r>
          </w:p>
        </w:tc>
      </w:tr>
      <w:tr w:rsidR="00FB5709" w:rsidRPr="00FB5709" w14:paraId="6EF4AABB" w14:textId="77777777" w:rsidTr="00FB5709">
        <w:tc>
          <w:tcPr>
            <w:tcW w:w="4788" w:type="dxa"/>
          </w:tcPr>
          <w:p w14:paraId="2B0D8389"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Protección térmica en tuberías de Productos en caso de combustibles calientes;</w:t>
            </w:r>
          </w:p>
        </w:tc>
        <w:tc>
          <w:tcPr>
            <w:tcW w:w="4788" w:type="dxa"/>
          </w:tcPr>
          <w:p w14:paraId="407BF862" w14:textId="77777777" w:rsidR="00FB5709" w:rsidRPr="00492A7E" w:rsidRDefault="003B3739" w:rsidP="00FB5709">
            <w:pPr>
              <w:spacing w:after="101" w:line="216"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Thermal protection in pipes of Products in case of hot fuels;</w:t>
            </w:r>
            <w:r w:rsidR="00FB5709" w:rsidRPr="00492A7E">
              <w:rPr>
                <w:lang w:val="en-US"/>
              </w:rPr>
              <w:t xml:space="preserve"> </w:t>
            </w:r>
          </w:p>
        </w:tc>
      </w:tr>
      <w:tr w:rsidR="00FB5709" w:rsidRPr="00FB5709" w14:paraId="143443B2" w14:textId="77777777" w:rsidTr="00FB5709">
        <w:tc>
          <w:tcPr>
            <w:tcW w:w="4788" w:type="dxa"/>
          </w:tcPr>
          <w:p w14:paraId="3B46ADB0"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Medios para mantener la presión atmosférica del Carro-tanque mientras se realiza la operación de Recepción y Entrega;</w:t>
            </w:r>
          </w:p>
        </w:tc>
        <w:tc>
          <w:tcPr>
            <w:tcW w:w="4788" w:type="dxa"/>
          </w:tcPr>
          <w:p w14:paraId="21820631"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sz w:val="16"/>
                <w:szCs w:val="16"/>
                <w:lang w:val="en-US"/>
              </w:rPr>
              <w:t>              Means to maintain the atmospheric pressure of the tank</w:t>
            </w:r>
            <w:r w:rsidR="005A0BF8">
              <w:rPr>
                <w:rFonts w:ascii="Verdana" w:hAnsi="Verdana"/>
                <w:sz w:val="16"/>
                <w:szCs w:val="16"/>
                <w:lang w:val="en-US"/>
              </w:rPr>
              <w:t>er</w:t>
            </w:r>
            <w:r w:rsidRPr="00492A7E">
              <w:rPr>
                <w:rFonts w:ascii="Verdana" w:hAnsi="Verdana"/>
                <w:sz w:val="16"/>
                <w:szCs w:val="16"/>
                <w:lang w:val="en-US"/>
              </w:rPr>
              <w:t xml:space="preserve"> car while the reception and delivery operation is carried out;</w:t>
            </w:r>
            <w:r w:rsidRPr="00492A7E">
              <w:rPr>
                <w:lang w:val="en-US"/>
              </w:rPr>
              <w:t xml:space="preserve"> </w:t>
            </w:r>
          </w:p>
        </w:tc>
      </w:tr>
      <w:tr w:rsidR="00FB5709" w:rsidRPr="00FB5709" w14:paraId="5BE65E2C" w14:textId="77777777" w:rsidTr="00FB5709">
        <w:tc>
          <w:tcPr>
            <w:tcW w:w="4788" w:type="dxa"/>
          </w:tcPr>
          <w:p w14:paraId="3415B87D"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Instalar sistemas que eviten el movimiento del Carro-tanque una vez posicionado en las áreas de Recepción y Entrega;</w:t>
            </w:r>
          </w:p>
        </w:tc>
        <w:tc>
          <w:tcPr>
            <w:tcW w:w="4788" w:type="dxa"/>
          </w:tcPr>
          <w:p w14:paraId="40536F6C"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sz w:val="16"/>
                <w:szCs w:val="16"/>
                <w:lang w:val="en-US"/>
              </w:rPr>
              <w:t>              Install systems that avoid the movement of the tank</w:t>
            </w:r>
            <w:r w:rsidR="005A0BF8">
              <w:rPr>
                <w:rFonts w:ascii="Verdana" w:hAnsi="Verdana"/>
                <w:sz w:val="16"/>
                <w:szCs w:val="16"/>
                <w:lang w:val="en-US"/>
              </w:rPr>
              <w:t>er</w:t>
            </w:r>
            <w:r w:rsidRPr="00492A7E">
              <w:rPr>
                <w:rFonts w:ascii="Verdana" w:hAnsi="Verdana"/>
                <w:sz w:val="16"/>
                <w:szCs w:val="16"/>
                <w:lang w:val="en-US"/>
              </w:rPr>
              <w:t xml:space="preserve"> car once positioned in the reception and delivery areas;</w:t>
            </w:r>
            <w:r w:rsidRPr="00492A7E">
              <w:rPr>
                <w:lang w:val="en-US"/>
              </w:rPr>
              <w:t xml:space="preserve"> </w:t>
            </w:r>
          </w:p>
        </w:tc>
      </w:tr>
      <w:tr w:rsidR="00FB5709" w:rsidRPr="00FB5709" w14:paraId="3D9DA5A6" w14:textId="77777777" w:rsidTr="00FB5709">
        <w:tc>
          <w:tcPr>
            <w:tcW w:w="4788" w:type="dxa"/>
          </w:tcPr>
          <w:p w14:paraId="2FB792F4"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i)</w:t>
            </w:r>
            <w:r w:rsidRPr="00FB5709">
              <w:rPr>
                <w:rFonts w:ascii="Verdana" w:hAnsi="Verdana"/>
                <w:sz w:val="16"/>
                <w:szCs w:val="16"/>
              </w:rPr>
              <w:tab/>
              <w:t>Las mangueras especiales deben fabricarse de materiales resistentes a líquidos inflamables y combustibles, cuando se utilice cable trenzado como refuerzo, dicho cable debe estar fabricado de materiales resistentes a la corrosión como el acero inoxidable. Deben mantener la marca de fábrica de acuerdo al fluido que maneja;</w:t>
            </w:r>
          </w:p>
        </w:tc>
        <w:tc>
          <w:tcPr>
            <w:tcW w:w="4788" w:type="dxa"/>
          </w:tcPr>
          <w:p w14:paraId="308D73BB"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i)</w:t>
            </w:r>
            <w:r w:rsidRPr="00492A7E">
              <w:rPr>
                <w:lang w:val="en-US"/>
              </w:rPr>
              <w:t xml:space="preserve"> </w:t>
            </w:r>
            <w:r w:rsidRPr="00492A7E">
              <w:rPr>
                <w:rFonts w:ascii="Verdana" w:hAnsi="Verdana"/>
                <w:sz w:val="16"/>
                <w:szCs w:val="16"/>
                <w:lang w:val="en-US"/>
              </w:rPr>
              <w:t>              Special hoses must be made of materials resistant to flammable and combustible liquids, when braided cable is used as reinforcement, said cable must be made of materials resistant to corrosion such as stainless steel. They must maintain the brand</w:t>
            </w:r>
            <w:r w:rsidR="005A0BF8">
              <w:rPr>
                <w:rFonts w:ascii="Verdana" w:hAnsi="Verdana"/>
                <w:sz w:val="16"/>
                <w:szCs w:val="16"/>
                <w:lang w:val="en-US"/>
              </w:rPr>
              <w:t xml:space="preserve"> name</w:t>
            </w:r>
            <w:r w:rsidRPr="00492A7E">
              <w:rPr>
                <w:rFonts w:ascii="Verdana" w:hAnsi="Verdana"/>
                <w:sz w:val="16"/>
                <w:szCs w:val="16"/>
                <w:lang w:val="en-US"/>
              </w:rPr>
              <w:t xml:space="preserve"> according to the fluid they handle;</w:t>
            </w:r>
            <w:r w:rsidRPr="00492A7E">
              <w:rPr>
                <w:lang w:val="en-US"/>
              </w:rPr>
              <w:t xml:space="preserve"> </w:t>
            </w:r>
          </w:p>
        </w:tc>
      </w:tr>
      <w:tr w:rsidR="00FB5709" w:rsidRPr="00FB5709" w14:paraId="40457A6D" w14:textId="77777777" w:rsidTr="00FB5709">
        <w:tc>
          <w:tcPr>
            <w:tcW w:w="4788" w:type="dxa"/>
          </w:tcPr>
          <w:p w14:paraId="63E8AD8A"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j)</w:t>
            </w:r>
            <w:r w:rsidRPr="00FB5709">
              <w:rPr>
                <w:rFonts w:ascii="Verdana" w:hAnsi="Verdana"/>
                <w:sz w:val="16"/>
                <w:szCs w:val="16"/>
              </w:rPr>
              <w:tab/>
              <w:t>La conexión de tuberías y mangueras debe tener la capacidad de resistir una presión de prueba de 1.5 veces la presión del Diseño del sistema al cual se encuentra integrada;</w:t>
            </w:r>
          </w:p>
        </w:tc>
        <w:tc>
          <w:tcPr>
            <w:tcW w:w="4788" w:type="dxa"/>
          </w:tcPr>
          <w:p w14:paraId="705677F9"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j)</w:t>
            </w:r>
            <w:r w:rsidRPr="00492A7E">
              <w:rPr>
                <w:lang w:val="en-US"/>
              </w:rPr>
              <w:t xml:space="preserve"> </w:t>
            </w:r>
            <w:r w:rsidRPr="00492A7E">
              <w:rPr>
                <w:rFonts w:ascii="Verdana" w:hAnsi="Verdana"/>
                <w:sz w:val="16"/>
                <w:szCs w:val="16"/>
                <w:lang w:val="en-US"/>
              </w:rPr>
              <w:t>              The connection of pipes and hoses must have the capacity to withstand a test pressure of 1.5 times the pressure of the design of the system to which it is integrated;</w:t>
            </w:r>
            <w:r w:rsidRPr="00492A7E">
              <w:rPr>
                <w:lang w:val="en-US"/>
              </w:rPr>
              <w:t xml:space="preserve"> </w:t>
            </w:r>
          </w:p>
        </w:tc>
      </w:tr>
      <w:tr w:rsidR="00FB5709" w:rsidRPr="00FB5709" w14:paraId="6CA65927" w14:textId="77777777" w:rsidTr="00FB5709">
        <w:tc>
          <w:tcPr>
            <w:tcW w:w="4788" w:type="dxa"/>
          </w:tcPr>
          <w:p w14:paraId="447681E3"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k)</w:t>
            </w:r>
            <w:r w:rsidRPr="00FB5709">
              <w:rPr>
                <w:rFonts w:ascii="Verdana" w:hAnsi="Verdana"/>
                <w:b/>
                <w:sz w:val="16"/>
                <w:szCs w:val="16"/>
              </w:rPr>
              <w:tab/>
            </w:r>
            <w:r w:rsidRPr="00FB5709">
              <w:rPr>
                <w:rFonts w:ascii="Verdana" w:hAnsi="Verdana"/>
                <w:sz w:val="16"/>
                <w:szCs w:val="16"/>
              </w:rPr>
              <w:t>Cámara de expansión en Carro-tanques para llenado seguro;</w:t>
            </w:r>
          </w:p>
        </w:tc>
        <w:tc>
          <w:tcPr>
            <w:tcW w:w="4788" w:type="dxa"/>
          </w:tcPr>
          <w:p w14:paraId="1161B696"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k)</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Tank expansion chamber for safe filling;</w:t>
            </w:r>
            <w:r w:rsidRPr="00492A7E">
              <w:rPr>
                <w:lang w:val="en-US"/>
              </w:rPr>
              <w:t xml:space="preserve"> </w:t>
            </w:r>
          </w:p>
        </w:tc>
      </w:tr>
      <w:tr w:rsidR="00FB5709" w:rsidRPr="00FB5709" w14:paraId="62AB5ADF" w14:textId="77777777" w:rsidTr="00FB5709">
        <w:tc>
          <w:tcPr>
            <w:tcW w:w="4788" w:type="dxa"/>
          </w:tcPr>
          <w:p w14:paraId="44B72401"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l)</w:t>
            </w:r>
            <w:r w:rsidRPr="00FB5709">
              <w:rPr>
                <w:rFonts w:ascii="Verdana" w:hAnsi="Verdana"/>
                <w:sz w:val="16"/>
                <w:szCs w:val="16"/>
              </w:rPr>
              <w:tab/>
              <w:t>Instalación de un sistema por sobrepresión en la descarga, y</w:t>
            </w:r>
          </w:p>
        </w:tc>
        <w:tc>
          <w:tcPr>
            <w:tcW w:w="4788" w:type="dxa"/>
          </w:tcPr>
          <w:p w14:paraId="40ED1780"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l)</w:t>
            </w:r>
            <w:r w:rsidRPr="00492A7E">
              <w:rPr>
                <w:lang w:val="en-US"/>
              </w:rPr>
              <w:t xml:space="preserve"> </w:t>
            </w:r>
            <w:r w:rsidRPr="00492A7E">
              <w:rPr>
                <w:rFonts w:ascii="Verdana" w:hAnsi="Verdana"/>
                <w:sz w:val="16"/>
                <w:szCs w:val="16"/>
                <w:lang w:val="en-US"/>
              </w:rPr>
              <w:t>              Installation of a system by overpressure in the discharge, and</w:t>
            </w:r>
            <w:r w:rsidRPr="00492A7E">
              <w:rPr>
                <w:lang w:val="en-US"/>
              </w:rPr>
              <w:t xml:space="preserve"> </w:t>
            </w:r>
          </w:p>
        </w:tc>
      </w:tr>
      <w:tr w:rsidR="00FB5709" w:rsidRPr="00FB5709" w14:paraId="2927BD63" w14:textId="77777777" w:rsidTr="00FB5709">
        <w:tc>
          <w:tcPr>
            <w:tcW w:w="4788" w:type="dxa"/>
          </w:tcPr>
          <w:p w14:paraId="62CA00E4"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m)</w:t>
            </w:r>
            <w:r w:rsidRPr="00FB5709">
              <w:rPr>
                <w:rFonts w:ascii="Verdana" w:hAnsi="Verdana"/>
                <w:b/>
                <w:sz w:val="16"/>
                <w:szCs w:val="16"/>
              </w:rPr>
              <w:tab/>
            </w:r>
            <w:r w:rsidRPr="00FB5709">
              <w:rPr>
                <w:rFonts w:ascii="Verdana" w:hAnsi="Verdana"/>
                <w:sz w:val="16"/>
                <w:szCs w:val="16"/>
              </w:rPr>
              <w:t>Sistema de gas y fuego.</w:t>
            </w:r>
          </w:p>
        </w:tc>
        <w:tc>
          <w:tcPr>
            <w:tcW w:w="4788" w:type="dxa"/>
          </w:tcPr>
          <w:p w14:paraId="7A910989"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m)</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Gas and fire system.</w:t>
            </w:r>
            <w:r w:rsidRPr="00492A7E">
              <w:rPr>
                <w:lang w:val="en-US"/>
              </w:rPr>
              <w:t xml:space="preserve"> </w:t>
            </w:r>
          </w:p>
        </w:tc>
      </w:tr>
      <w:tr w:rsidR="00FB5709" w:rsidRPr="00FB5709" w14:paraId="19970455" w14:textId="77777777" w:rsidTr="00FB5709">
        <w:tc>
          <w:tcPr>
            <w:tcW w:w="4788" w:type="dxa"/>
          </w:tcPr>
          <w:p w14:paraId="7499591A"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Se debe implementar las mejores prácticas nacionales e internacionales en las operaciones de Entrega en Carro-tanques estableciendo procesos y tecnologías para llenado por el fondo, para el caso de que la tecnología no esté disponible y no exista otro opción para llevar a cabo el proceso de llenado por el domo, en particular para líquidos combustibles Clase III para Carro-tanques, se debe de contar con un Análisis de Riesgos especifico del cual resulten las medidas preventivas necesarias para evitar riesgos por caídas, salpicaduras, entregas estáticas, exposición a vapores por parte del personal, derrames, entre otros que resulten.</w:t>
            </w:r>
          </w:p>
        </w:tc>
        <w:tc>
          <w:tcPr>
            <w:tcW w:w="4788" w:type="dxa"/>
          </w:tcPr>
          <w:p w14:paraId="39FC27FE" w14:textId="77777777" w:rsidR="00FB5709" w:rsidRPr="00492A7E" w:rsidRDefault="00FB5709" w:rsidP="00FB5709">
            <w:pPr>
              <w:spacing w:after="101" w:line="216" w:lineRule="atLeast"/>
              <w:jc w:val="both"/>
              <w:rPr>
                <w:lang w:val="en-US"/>
              </w:rPr>
            </w:pPr>
            <w:r w:rsidRPr="00492A7E">
              <w:rPr>
                <w:rFonts w:ascii="Verdana" w:hAnsi="Verdana"/>
                <w:sz w:val="16"/>
                <w:szCs w:val="16"/>
                <w:lang w:val="en-US"/>
              </w:rPr>
              <w:t xml:space="preserve">The best national and international practices must be implemented in the operations of Delivery in </w:t>
            </w:r>
            <w:r>
              <w:rPr>
                <w:rFonts w:ascii="Verdana" w:hAnsi="Verdana"/>
                <w:sz w:val="16"/>
                <w:szCs w:val="16"/>
                <w:lang w:val="en-US"/>
              </w:rPr>
              <w:t xml:space="preserve">Tanker </w:t>
            </w:r>
            <w:r w:rsidR="005A0BF8">
              <w:rPr>
                <w:rFonts w:ascii="Verdana" w:hAnsi="Verdana"/>
                <w:sz w:val="16"/>
                <w:szCs w:val="16"/>
                <w:lang w:val="en-US"/>
              </w:rPr>
              <w:t>cars</w:t>
            </w:r>
            <w:r w:rsidRPr="00492A7E">
              <w:rPr>
                <w:rFonts w:ascii="Verdana" w:hAnsi="Verdana"/>
                <w:sz w:val="16"/>
                <w:szCs w:val="16"/>
                <w:lang w:val="en-US"/>
              </w:rPr>
              <w:t xml:space="preserve">, establishing processes and technologies to be filled </w:t>
            </w:r>
            <w:r w:rsidR="005A0BF8">
              <w:rPr>
                <w:rFonts w:ascii="Verdana" w:hAnsi="Verdana"/>
                <w:sz w:val="16"/>
                <w:szCs w:val="16"/>
                <w:lang w:val="en-US"/>
              </w:rPr>
              <w:t>at the base</w:t>
            </w:r>
            <w:r w:rsidRPr="00492A7E">
              <w:rPr>
                <w:rFonts w:ascii="Verdana" w:hAnsi="Verdana"/>
                <w:sz w:val="16"/>
                <w:szCs w:val="16"/>
                <w:lang w:val="en-US"/>
              </w:rPr>
              <w:t xml:space="preserve">, </w:t>
            </w:r>
            <w:r w:rsidR="005A0BF8">
              <w:rPr>
                <w:rFonts w:ascii="Verdana" w:hAnsi="Verdana"/>
                <w:sz w:val="16"/>
                <w:szCs w:val="16"/>
                <w:lang w:val="en-US"/>
              </w:rPr>
              <w:t>when</w:t>
            </w:r>
            <w:r w:rsidRPr="00492A7E">
              <w:rPr>
                <w:rFonts w:ascii="Verdana" w:hAnsi="Verdana"/>
                <w:sz w:val="16"/>
                <w:szCs w:val="16"/>
                <w:lang w:val="en-US"/>
              </w:rPr>
              <w:t xml:space="preserve"> the technology is not available and there is no other option to carry</w:t>
            </w:r>
            <w:r w:rsidR="005A0BF8">
              <w:rPr>
                <w:rFonts w:ascii="Verdana" w:hAnsi="Verdana"/>
                <w:sz w:val="16"/>
                <w:szCs w:val="16"/>
                <w:lang w:val="en-US"/>
              </w:rPr>
              <w:t>ing</w:t>
            </w:r>
            <w:r w:rsidRPr="00492A7E">
              <w:rPr>
                <w:rFonts w:ascii="Verdana" w:hAnsi="Verdana"/>
                <w:sz w:val="16"/>
                <w:szCs w:val="16"/>
                <w:lang w:val="en-US"/>
              </w:rPr>
              <w:t xml:space="preserve"> out the process of </w:t>
            </w:r>
            <w:r w:rsidR="005A0BF8">
              <w:rPr>
                <w:rFonts w:ascii="Verdana" w:hAnsi="Verdana"/>
                <w:sz w:val="16"/>
                <w:szCs w:val="16"/>
                <w:lang w:val="en-US"/>
              </w:rPr>
              <w:t>filling by</w:t>
            </w:r>
            <w:r w:rsidRPr="00492A7E">
              <w:rPr>
                <w:rFonts w:ascii="Verdana" w:hAnsi="Verdana"/>
                <w:sz w:val="16"/>
                <w:szCs w:val="16"/>
                <w:lang w:val="en-US"/>
              </w:rPr>
              <w:t xml:space="preserve"> the dome, in particular for Class III fuel fluids for tank</w:t>
            </w:r>
            <w:r w:rsidR="005A0BF8">
              <w:rPr>
                <w:rFonts w:ascii="Verdana" w:hAnsi="Verdana"/>
                <w:sz w:val="16"/>
                <w:szCs w:val="16"/>
                <w:lang w:val="en-US"/>
              </w:rPr>
              <w:t>er</w:t>
            </w:r>
            <w:r w:rsidRPr="00492A7E">
              <w:rPr>
                <w:rFonts w:ascii="Verdana" w:hAnsi="Verdana"/>
                <w:sz w:val="16"/>
                <w:szCs w:val="16"/>
                <w:lang w:val="en-US"/>
              </w:rPr>
              <w:t xml:space="preserve"> trucks, it must have a specific risk analysis which result</w:t>
            </w:r>
            <w:r w:rsidR="005A0BF8">
              <w:rPr>
                <w:rFonts w:ascii="Verdana" w:hAnsi="Verdana"/>
                <w:sz w:val="16"/>
                <w:szCs w:val="16"/>
                <w:lang w:val="en-US"/>
              </w:rPr>
              <w:t>s in the</w:t>
            </w:r>
            <w:r w:rsidRPr="00492A7E">
              <w:rPr>
                <w:rFonts w:ascii="Verdana" w:hAnsi="Verdana"/>
                <w:sz w:val="16"/>
                <w:szCs w:val="16"/>
                <w:lang w:val="en-US"/>
              </w:rPr>
              <w:t xml:space="preserve"> preventive measures necessary to avoid risks from falls, spills, static deliveries, exposure to vapors by of personnel, spills, among others that result.</w:t>
            </w:r>
            <w:r w:rsidRPr="00492A7E">
              <w:rPr>
                <w:lang w:val="en-US"/>
              </w:rPr>
              <w:t xml:space="preserve"> </w:t>
            </w:r>
          </w:p>
        </w:tc>
      </w:tr>
      <w:tr w:rsidR="00FB5709" w:rsidRPr="00FB5709" w14:paraId="3EC01FBF" w14:textId="77777777" w:rsidTr="00FB5709">
        <w:tc>
          <w:tcPr>
            <w:tcW w:w="4788" w:type="dxa"/>
          </w:tcPr>
          <w:p w14:paraId="518DE82D" w14:textId="77777777" w:rsidR="00FB5709" w:rsidRPr="00FB5709" w:rsidRDefault="00FB5709" w:rsidP="00FB5709">
            <w:pPr>
              <w:pStyle w:val="Texto"/>
              <w:ind w:firstLine="0"/>
              <w:rPr>
                <w:rFonts w:ascii="Verdana" w:hAnsi="Verdana"/>
                <w:sz w:val="16"/>
                <w:szCs w:val="16"/>
              </w:rPr>
            </w:pPr>
            <w:r w:rsidRPr="00FB5709">
              <w:rPr>
                <w:rFonts w:ascii="Verdana" w:hAnsi="Verdana"/>
                <w:b/>
                <w:sz w:val="16"/>
                <w:szCs w:val="16"/>
              </w:rPr>
              <w:t xml:space="preserve">9.2.3 </w:t>
            </w:r>
            <w:r w:rsidRPr="00FB5709">
              <w:rPr>
                <w:rFonts w:ascii="Verdana" w:hAnsi="Verdana"/>
                <w:sz w:val="16"/>
                <w:szCs w:val="16"/>
              </w:rPr>
              <w:t>Buque-tanques</w:t>
            </w:r>
          </w:p>
        </w:tc>
        <w:tc>
          <w:tcPr>
            <w:tcW w:w="4788" w:type="dxa"/>
          </w:tcPr>
          <w:p w14:paraId="4C10E222" w14:textId="77777777" w:rsidR="00FB5709" w:rsidRPr="00EC69A0" w:rsidRDefault="00FB5709" w:rsidP="00FB5709">
            <w:pPr>
              <w:spacing w:after="101" w:line="216" w:lineRule="atLeast"/>
              <w:jc w:val="both"/>
              <w:rPr>
                <w:lang w:val="en-US"/>
              </w:rPr>
            </w:pPr>
            <w:r w:rsidRPr="00EC69A0">
              <w:rPr>
                <w:rFonts w:ascii="Verdana" w:hAnsi="Verdana"/>
                <w:b/>
                <w:bCs/>
                <w:sz w:val="16"/>
                <w:szCs w:val="16"/>
                <w:lang w:val="en-US"/>
              </w:rPr>
              <w:t xml:space="preserve">9.2.3 </w:t>
            </w:r>
            <w:r w:rsidR="005A0BF8" w:rsidRPr="00EC69A0">
              <w:rPr>
                <w:rFonts w:ascii="Verdana" w:hAnsi="Verdana"/>
                <w:sz w:val="16"/>
                <w:szCs w:val="16"/>
                <w:lang w:val="en-US"/>
              </w:rPr>
              <w:t>Tanker ships</w:t>
            </w:r>
            <w:r w:rsidRPr="00EC69A0">
              <w:rPr>
                <w:lang w:val="en-US"/>
              </w:rPr>
              <w:t xml:space="preserve"> </w:t>
            </w:r>
          </w:p>
        </w:tc>
      </w:tr>
      <w:tr w:rsidR="00FB5709" w:rsidRPr="00FB5709" w14:paraId="4EA485A1" w14:textId="77777777" w:rsidTr="00FB5709">
        <w:tc>
          <w:tcPr>
            <w:tcW w:w="4788" w:type="dxa"/>
          </w:tcPr>
          <w:p w14:paraId="6B8EC3B7" w14:textId="77777777" w:rsidR="00FB5709" w:rsidRPr="00FB5709" w:rsidRDefault="00FB5709" w:rsidP="00FB5709">
            <w:pPr>
              <w:pStyle w:val="Texto"/>
              <w:ind w:firstLine="0"/>
              <w:rPr>
                <w:rFonts w:ascii="Verdana" w:hAnsi="Verdana"/>
                <w:sz w:val="16"/>
                <w:szCs w:val="16"/>
              </w:rPr>
            </w:pPr>
            <w:r w:rsidRPr="00FB5709">
              <w:rPr>
                <w:rFonts w:ascii="Verdana" w:hAnsi="Verdana"/>
                <w:sz w:val="16"/>
                <w:szCs w:val="16"/>
              </w:rPr>
              <w:t>Una instalación terrestre de almacenamiento que tenga áreas de Recepción y Entrega de Productos por medio de Buque-tanques debe contar al menos con la siguiente infraestructura:</w:t>
            </w:r>
          </w:p>
        </w:tc>
        <w:tc>
          <w:tcPr>
            <w:tcW w:w="4788" w:type="dxa"/>
          </w:tcPr>
          <w:p w14:paraId="5EF741CF" w14:textId="77777777" w:rsidR="00FB5709" w:rsidRPr="00EC69A0" w:rsidRDefault="00FB5709" w:rsidP="00FB5709">
            <w:pPr>
              <w:spacing w:after="101" w:line="216" w:lineRule="atLeast"/>
              <w:jc w:val="both"/>
              <w:rPr>
                <w:lang w:val="en-US"/>
              </w:rPr>
            </w:pPr>
            <w:r w:rsidRPr="00EC69A0">
              <w:rPr>
                <w:rFonts w:ascii="Verdana" w:hAnsi="Verdana"/>
                <w:sz w:val="16"/>
                <w:szCs w:val="16"/>
                <w:lang w:val="en-US"/>
              </w:rPr>
              <w:t xml:space="preserve">A terrestrial storage </w:t>
            </w:r>
            <w:r w:rsidR="00CA2C1B" w:rsidRPr="00EC69A0">
              <w:rPr>
                <w:rFonts w:ascii="Verdana" w:hAnsi="Verdana"/>
                <w:sz w:val="16"/>
                <w:szCs w:val="16"/>
                <w:lang w:val="en-US"/>
              </w:rPr>
              <w:t>installation</w:t>
            </w:r>
            <w:r w:rsidRPr="00EC69A0">
              <w:rPr>
                <w:rFonts w:ascii="Verdana" w:hAnsi="Verdana"/>
                <w:sz w:val="16"/>
                <w:szCs w:val="16"/>
                <w:lang w:val="en-US"/>
              </w:rPr>
              <w:t xml:space="preserve"> that has Product Reception and Delivery areas by means </w:t>
            </w:r>
            <w:r w:rsidR="005A0BF8" w:rsidRPr="00EC69A0">
              <w:rPr>
                <w:rFonts w:ascii="Verdana" w:hAnsi="Verdana"/>
                <w:sz w:val="16"/>
                <w:szCs w:val="16"/>
                <w:lang w:val="en-US"/>
              </w:rPr>
              <w:t>of tanker ships</w:t>
            </w:r>
            <w:r w:rsidRPr="00EC69A0">
              <w:rPr>
                <w:rFonts w:ascii="Verdana" w:hAnsi="Verdana"/>
                <w:sz w:val="16"/>
                <w:szCs w:val="16"/>
                <w:lang w:val="en-US"/>
              </w:rPr>
              <w:t xml:space="preserve"> must have at least the following infrastructure:</w:t>
            </w:r>
            <w:r w:rsidRPr="00EC69A0">
              <w:rPr>
                <w:lang w:val="en-US"/>
              </w:rPr>
              <w:t xml:space="preserve"> </w:t>
            </w:r>
          </w:p>
        </w:tc>
      </w:tr>
      <w:tr w:rsidR="00FB5709" w:rsidRPr="00FB5709" w14:paraId="3AB191C0" w14:textId="77777777" w:rsidTr="00FB5709">
        <w:tc>
          <w:tcPr>
            <w:tcW w:w="4788" w:type="dxa"/>
          </w:tcPr>
          <w:p w14:paraId="18A74CC1" w14:textId="77777777" w:rsidR="00FB5709" w:rsidRPr="00FB5709" w:rsidRDefault="00FB5709" w:rsidP="00FB5709">
            <w:pPr>
              <w:pStyle w:val="ROMANOS"/>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Buque-tanque a Muelle:</w:t>
            </w:r>
          </w:p>
        </w:tc>
        <w:tc>
          <w:tcPr>
            <w:tcW w:w="4788" w:type="dxa"/>
          </w:tcPr>
          <w:p w14:paraId="653844BA" w14:textId="77777777" w:rsidR="00FB5709" w:rsidRPr="00492A7E" w:rsidRDefault="005A0BF8" w:rsidP="00FB5709">
            <w:pPr>
              <w:spacing w:after="101" w:line="216"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xml:space="preserve">              </w:t>
            </w:r>
            <w:r>
              <w:rPr>
                <w:rFonts w:ascii="Verdana" w:hAnsi="Verdana"/>
                <w:sz w:val="16"/>
                <w:szCs w:val="16"/>
                <w:lang w:val="en-US"/>
              </w:rPr>
              <w:t>Tanker ship at dock</w:t>
            </w:r>
            <w:r w:rsidR="00FB5709" w:rsidRPr="00492A7E">
              <w:rPr>
                <w:rFonts w:ascii="Verdana" w:hAnsi="Verdana"/>
                <w:sz w:val="16"/>
                <w:szCs w:val="16"/>
                <w:lang w:val="en-US"/>
              </w:rPr>
              <w:t>:</w:t>
            </w:r>
            <w:r w:rsidR="00FB5709" w:rsidRPr="00492A7E">
              <w:rPr>
                <w:lang w:val="en-US"/>
              </w:rPr>
              <w:t xml:space="preserve"> </w:t>
            </w:r>
          </w:p>
        </w:tc>
      </w:tr>
      <w:tr w:rsidR="00FB5709" w:rsidRPr="00FB5709" w14:paraId="723D58FD" w14:textId="77777777" w:rsidTr="00FB5709">
        <w:tc>
          <w:tcPr>
            <w:tcW w:w="4788" w:type="dxa"/>
          </w:tcPr>
          <w:p w14:paraId="49314818" w14:textId="77777777" w:rsidR="00FB5709" w:rsidRPr="00FB5709" w:rsidRDefault="00FB5709" w:rsidP="00FB5709">
            <w:pPr>
              <w:pStyle w:val="INCISO"/>
              <w:ind w:left="0" w:firstLine="0"/>
              <w:rPr>
                <w:rFonts w:ascii="Verdana" w:hAnsi="Verdana"/>
                <w:sz w:val="16"/>
                <w:szCs w:val="16"/>
              </w:rPr>
            </w:pPr>
            <w:r w:rsidRPr="00FB5709">
              <w:rPr>
                <w:rFonts w:ascii="Verdana" w:hAnsi="Verdana"/>
                <w:b/>
                <w:sz w:val="16"/>
                <w:szCs w:val="16"/>
              </w:rPr>
              <w:t>1)</w:t>
            </w:r>
            <w:r w:rsidRPr="00FB5709">
              <w:rPr>
                <w:rFonts w:ascii="Verdana" w:hAnsi="Verdana"/>
                <w:b/>
                <w:sz w:val="16"/>
                <w:szCs w:val="16"/>
              </w:rPr>
              <w:tab/>
            </w:r>
            <w:r w:rsidRPr="00FB5709">
              <w:rPr>
                <w:rFonts w:ascii="Verdana" w:hAnsi="Verdana"/>
                <w:sz w:val="16"/>
                <w:szCs w:val="16"/>
              </w:rPr>
              <w:t>Muelle con brazos y/o mangueras marinas de carga, garza marina y/o manguera marina de descarga para los Productos que maneje;</w:t>
            </w:r>
          </w:p>
        </w:tc>
        <w:tc>
          <w:tcPr>
            <w:tcW w:w="4788" w:type="dxa"/>
          </w:tcPr>
          <w:p w14:paraId="02A7964A" w14:textId="77777777" w:rsidR="00FB5709" w:rsidRPr="00492A7E" w:rsidRDefault="00FB5709" w:rsidP="00FB5709">
            <w:pPr>
              <w:spacing w:after="101" w:line="216" w:lineRule="atLeast"/>
              <w:jc w:val="both"/>
              <w:rPr>
                <w:lang w:val="en-US"/>
              </w:rPr>
            </w:pPr>
            <w:r w:rsidRPr="00492A7E">
              <w:rPr>
                <w:rFonts w:ascii="Verdana" w:hAnsi="Verdana"/>
                <w:b/>
                <w:bCs/>
                <w:sz w:val="16"/>
                <w:szCs w:val="16"/>
                <w:lang w:val="en-US"/>
              </w:rPr>
              <w:t>1)</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Dock with arms </w:t>
            </w:r>
            <w:r>
              <w:rPr>
                <w:rFonts w:ascii="Verdana" w:hAnsi="Verdana"/>
                <w:sz w:val="16"/>
                <w:szCs w:val="16"/>
                <w:lang w:val="en-US"/>
              </w:rPr>
              <w:t>and/or</w:t>
            </w:r>
            <w:r w:rsidRPr="00492A7E">
              <w:rPr>
                <w:rFonts w:ascii="Verdana" w:hAnsi="Verdana"/>
                <w:sz w:val="16"/>
                <w:szCs w:val="16"/>
                <w:lang w:val="en-US"/>
              </w:rPr>
              <w:t xml:space="preserve"> marine cargo hoses, marine heron </w:t>
            </w:r>
            <w:r>
              <w:rPr>
                <w:rFonts w:ascii="Verdana" w:hAnsi="Verdana"/>
                <w:sz w:val="16"/>
                <w:szCs w:val="16"/>
                <w:lang w:val="en-US"/>
              </w:rPr>
              <w:t>and/or</w:t>
            </w:r>
            <w:r w:rsidRPr="00492A7E">
              <w:rPr>
                <w:rFonts w:ascii="Verdana" w:hAnsi="Verdana"/>
                <w:sz w:val="16"/>
                <w:szCs w:val="16"/>
                <w:lang w:val="en-US"/>
              </w:rPr>
              <w:t xml:space="preserve"> marine discharge hose</w:t>
            </w:r>
            <w:r w:rsidR="005A0BF8">
              <w:rPr>
                <w:rFonts w:ascii="Verdana" w:hAnsi="Verdana"/>
                <w:sz w:val="16"/>
                <w:szCs w:val="16"/>
                <w:lang w:val="en-US"/>
              </w:rPr>
              <w:t>s</w:t>
            </w:r>
            <w:r w:rsidRPr="00492A7E">
              <w:rPr>
                <w:rFonts w:ascii="Verdana" w:hAnsi="Verdana"/>
                <w:sz w:val="16"/>
                <w:szCs w:val="16"/>
                <w:lang w:val="en-US"/>
              </w:rPr>
              <w:t xml:space="preserve"> for the Products that </w:t>
            </w:r>
            <w:r w:rsidR="005A0BF8">
              <w:rPr>
                <w:rFonts w:ascii="Verdana" w:hAnsi="Verdana"/>
                <w:sz w:val="16"/>
                <w:szCs w:val="16"/>
                <w:lang w:val="en-US"/>
              </w:rPr>
              <w:t>are managed</w:t>
            </w:r>
            <w:r w:rsidRPr="00492A7E">
              <w:rPr>
                <w:rFonts w:ascii="Verdana" w:hAnsi="Verdana"/>
                <w:sz w:val="16"/>
                <w:szCs w:val="16"/>
                <w:lang w:val="en-US"/>
              </w:rPr>
              <w:t>;</w:t>
            </w:r>
            <w:r w:rsidRPr="00492A7E">
              <w:rPr>
                <w:lang w:val="en-US"/>
              </w:rPr>
              <w:t xml:space="preserve"> </w:t>
            </w:r>
          </w:p>
        </w:tc>
      </w:tr>
      <w:tr w:rsidR="00FB5709" w:rsidRPr="00FB5709" w14:paraId="455E6A94" w14:textId="77777777" w:rsidTr="00FB5709">
        <w:tc>
          <w:tcPr>
            <w:tcW w:w="4788" w:type="dxa"/>
          </w:tcPr>
          <w:p w14:paraId="368BE663" w14:textId="77777777" w:rsidR="00FB5709" w:rsidRPr="00FB5709" w:rsidRDefault="00FB5709" w:rsidP="00FB5709">
            <w:pPr>
              <w:pStyle w:val="INCISO"/>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Amarradero para Buque-tanques;</w:t>
            </w:r>
          </w:p>
        </w:tc>
        <w:tc>
          <w:tcPr>
            <w:tcW w:w="4788" w:type="dxa"/>
          </w:tcPr>
          <w:p w14:paraId="301233EA" w14:textId="77777777" w:rsidR="00FB5709" w:rsidRPr="005A0BF8" w:rsidRDefault="00FB5709" w:rsidP="00FB5709">
            <w:pPr>
              <w:spacing w:after="101" w:line="216" w:lineRule="atLeast"/>
              <w:jc w:val="both"/>
              <w:rPr>
                <w:lang w:val="en-US"/>
              </w:rPr>
            </w:pPr>
            <w:r w:rsidRPr="005A0BF8">
              <w:rPr>
                <w:rFonts w:ascii="Verdana" w:hAnsi="Verdana"/>
                <w:b/>
                <w:bCs/>
                <w:sz w:val="16"/>
                <w:szCs w:val="16"/>
                <w:lang w:val="en-US"/>
              </w:rPr>
              <w:t>2)</w:t>
            </w:r>
            <w:r w:rsidRPr="005A0BF8">
              <w:rPr>
                <w:lang w:val="en-US"/>
              </w:rPr>
              <w:t xml:space="preserve"> </w:t>
            </w:r>
            <w:r w:rsidRPr="005A0BF8">
              <w:rPr>
                <w:rFonts w:ascii="Verdana" w:hAnsi="Verdana"/>
                <w:sz w:val="16"/>
                <w:szCs w:val="16"/>
                <w:lang w:val="en-US"/>
              </w:rPr>
              <w:t xml:space="preserve">              Mooring for </w:t>
            </w:r>
            <w:r w:rsidR="005A0BF8" w:rsidRPr="005A0BF8">
              <w:rPr>
                <w:rFonts w:ascii="Verdana" w:hAnsi="Verdana"/>
                <w:sz w:val="16"/>
                <w:szCs w:val="16"/>
                <w:lang w:val="en-US"/>
              </w:rPr>
              <w:t>tanker ships</w:t>
            </w:r>
            <w:r w:rsidRPr="005A0BF8">
              <w:rPr>
                <w:rFonts w:ascii="Verdana" w:hAnsi="Verdana"/>
                <w:sz w:val="16"/>
                <w:szCs w:val="16"/>
                <w:lang w:val="en-US"/>
              </w:rPr>
              <w:t>;</w:t>
            </w:r>
            <w:r w:rsidRPr="005A0BF8">
              <w:rPr>
                <w:lang w:val="en-US"/>
              </w:rPr>
              <w:t xml:space="preserve"> </w:t>
            </w:r>
          </w:p>
        </w:tc>
      </w:tr>
      <w:tr w:rsidR="00FB5709" w:rsidRPr="00FB5709" w14:paraId="3BE7992C" w14:textId="77777777" w:rsidTr="00FB5709">
        <w:tc>
          <w:tcPr>
            <w:tcW w:w="4788" w:type="dxa"/>
          </w:tcPr>
          <w:p w14:paraId="522B900C" w14:textId="77777777" w:rsidR="00FB5709" w:rsidRPr="00FB5709" w:rsidRDefault="00FB5709" w:rsidP="00FB5709">
            <w:pPr>
              <w:pStyle w:val="INCISO"/>
              <w:ind w:left="0" w:firstLine="0"/>
              <w:rPr>
                <w:rFonts w:ascii="Verdana" w:hAnsi="Verdana"/>
                <w:sz w:val="16"/>
                <w:szCs w:val="16"/>
              </w:rPr>
            </w:pPr>
            <w:r w:rsidRPr="00FB5709">
              <w:rPr>
                <w:rFonts w:ascii="Verdana" w:hAnsi="Verdana"/>
                <w:b/>
                <w:sz w:val="16"/>
                <w:szCs w:val="16"/>
              </w:rPr>
              <w:t>3)</w:t>
            </w:r>
            <w:r w:rsidRPr="00FB5709">
              <w:rPr>
                <w:rFonts w:ascii="Verdana" w:hAnsi="Verdana"/>
                <w:sz w:val="16"/>
                <w:szCs w:val="16"/>
              </w:rPr>
              <w:tab/>
              <w:t>Sistema de alerta audible y visible;</w:t>
            </w:r>
          </w:p>
        </w:tc>
        <w:tc>
          <w:tcPr>
            <w:tcW w:w="4788" w:type="dxa"/>
          </w:tcPr>
          <w:p w14:paraId="6C4205DB" w14:textId="77777777" w:rsidR="00FB5709" w:rsidRPr="005A0BF8" w:rsidRDefault="00FB5709" w:rsidP="00FB5709">
            <w:pPr>
              <w:spacing w:after="101" w:line="216" w:lineRule="atLeast"/>
              <w:jc w:val="both"/>
              <w:rPr>
                <w:lang w:val="en-US"/>
              </w:rPr>
            </w:pPr>
            <w:r w:rsidRPr="005A0BF8">
              <w:rPr>
                <w:rFonts w:ascii="Verdana" w:hAnsi="Verdana"/>
                <w:b/>
                <w:bCs/>
                <w:sz w:val="16"/>
                <w:szCs w:val="16"/>
                <w:lang w:val="en-US"/>
              </w:rPr>
              <w:t>3)</w:t>
            </w:r>
            <w:r w:rsidRPr="005A0BF8">
              <w:rPr>
                <w:lang w:val="en-US"/>
              </w:rPr>
              <w:t xml:space="preserve"> </w:t>
            </w:r>
            <w:r w:rsidRPr="005A0BF8">
              <w:rPr>
                <w:rFonts w:ascii="Verdana" w:hAnsi="Verdana"/>
                <w:sz w:val="16"/>
                <w:szCs w:val="16"/>
                <w:lang w:val="en-US"/>
              </w:rPr>
              <w:t>              Audible and visible warning system;</w:t>
            </w:r>
            <w:r w:rsidRPr="005A0BF8">
              <w:rPr>
                <w:lang w:val="en-US"/>
              </w:rPr>
              <w:t xml:space="preserve"> </w:t>
            </w:r>
          </w:p>
        </w:tc>
      </w:tr>
      <w:tr w:rsidR="00FB5709" w:rsidRPr="00FB5709" w14:paraId="0BB31159" w14:textId="77777777" w:rsidTr="00FB5709">
        <w:tc>
          <w:tcPr>
            <w:tcW w:w="4788" w:type="dxa"/>
          </w:tcPr>
          <w:p w14:paraId="3EEBF524" w14:textId="77777777" w:rsidR="00FB5709" w:rsidRPr="00FB5709" w:rsidRDefault="00FB5709" w:rsidP="00FB5709">
            <w:pPr>
              <w:pStyle w:val="INCISO"/>
              <w:ind w:left="0" w:firstLine="0"/>
              <w:rPr>
                <w:rFonts w:ascii="Verdana" w:hAnsi="Verdana"/>
                <w:sz w:val="16"/>
                <w:szCs w:val="16"/>
              </w:rPr>
            </w:pPr>
            <w:r w:rsidRPr="00FB5709">
              <w:rPr>
                <w:rFonts w:ascii="Verdana" w:hAnsi="Verdana"/>
                <w:b/>
                <w:sz w:val="16"/>
                <w:szCs w:val="16"/>
              </w:rPr>
              <w:t>4)</w:t>
            </w:r>
            <w:r w:rsidRPr="00FB5709">
              <w:rPr>
                <w:rFonts w:ascii="Verdana" w:hAnsi="Verdana"/>
                <w:sz w:val="16"/>
                <w:szCs w:val="16"/>
              </w:rPr>
              <w:tab/>
              <w:t>Sistema de voz, datos y video;</w:t>
            </w:r>
          </w:p>
        </w:tc>
        <w:tc>
          <w:tcPr>
            <w:tcW w:w="4788" w:type="dxa"/>
          </w:tcPr>
          <w:p w14:paraId="7D283CD7" w14:textId="77777777" w:rsidR="00FB5709" w:rsidRPr="005A0BF8" w:rsidRDefault="00FB5709" w:rsidP="00FB5709">
            <w:pPr>
              <w:spacing w:after="101" w:line="216" w:lineRule="atLeast"/>
              <w:jc w:val="both"/>
              <w:rPr>
                <w:lang w:val="en-US"/>
              </w:rPr>
            </w:pPr>
            <w:r w:rsidRPr="005A0BF8">
              <w:rPr>
                <w:rFonts w:ascii="Verdana" w:hAnsi="Verdana"/>
                <w:b/>
                <w:bCs/>
                <w:sz w:val="16"/>
                <w:szCs w:val="16"/>
                <w:lang w:val="en-US"/>
              </w:rPr>
              <w:t>4)</w:t>
            </w:r>
            <w:r w:rsidRPr="005A0BF8">
              <w:rPr>
                <w:lang w:val="en-US"/>
              </w:rPr>
              <w:t xml:space="preserve"> </w:t>
            </w:r>
            <w:r w:rsidRPr="005A0BF8">
              <w:rPr>
                <w:rFonts w:ascii="Verdana" w:hAnsi="Verdana"/>
                <w:sz w:val="16"/>
                <w:szCs w:val="16"/>
                <w:lang w:val="en-US"/>
              </w:rPr>
              <w:t>              Voice, data and video system;</w:t>
            </w:r>
            <w:r w:rsidRPr="005A0BF8">
              <w:rPr>
                <w:lang w:val="en-US"/>
              </w:rPr>
              <w:t xml:space="preserve"> </w:t>
            </w:r>
          </w:p>
        </w:tc>
      </w:tr>
      <w:tr w:rsidR="00FB5709" w:rsidRPr="00FB5709" w14:paraId="594BF650" w14:textId="77777777" w:rsidTr="00FB5709">
        <w:tc>
          <w:tcPr>
            <w:tcW w:w="4788" w:type="dxa"/>
          </w:tcPr>
          <w:p w14:paraId="6FAD45F1" w14:textId="77777777" w:rsidR="00FB5709" w:rsidRPr="00FB5709" w:rsidRDefault="00FB5709" w:rsidP="00FB5709">
            <w:pPr>
              <w:pStyle w:val="INCISO"/>
              <w:ind w:left="0" w:firstLine="0"/>
              <w:rPr>
                <w:rFonts w:ascii="Verdana" w:hAnsi="Verdana"/>
                <w:sz w:val="16"/>
                <w:szCs w:val="16"/>
              </w:rPr>
            </w:pPr>
            <w:r w:rsidRPr="00FB5709">
              <w:rPr>
                <w:rFonts w:ascii="Verdana" w:hAnsi="Verdana"/>
                <w:b/>
                <w:sz w:val="16"/>
                <w:szCs w:val="16"/>
              </w:rPr>
              <w:t>5)</w:t>
            </w:r>
            <w:r w:rsidRPr="00FB5709">
              <w:rPr>
                <w:rFonts w:ascii="Verdana" w:hAnsi="Verdana"/>
                <w:sz w:val="16"/>
                <w:szCs w:val="16"/>
              </w:rPr>
              <w:tab/>
              <w:t>Subestación eléctrica;</w:t>
            </w:r>
          </w:p>
        </w:tc>
        <w:tc>
          <w:tcPr>
            <w:tcW w:w="4788" w:type="dxa"/>
          </w:tcPr>
          <w:p w14:paraId="65611ABF" w14:textId="77777777" w:rsidR="00FB5709" w:rsidRPr="005A0BF8" w:rsidRDefault="00FB5709" w:rsidP="00FB5709">
            <w:pPr>
              <w:spacing w:after="101" w:line="216" w:lineRule="atLeast"/>
              <w:jc w:val="both"/>
              <w:rPr>
                <w:lang w:val="en-US"/>
              </w:rPr>
            </w:pPr>
            <w:r w:rsidRPr="005A0BF8">
              <w:rPr>
                <w:rFonts w:ascii="Verdana" w:hAnsi="Verdana"/>
                <w:b/>
                <w:bCs/>
                <w:sz w:val="16"/>
                <w:szCs w:val="16"/>
                <w:lang w:val="en-US"/>
              </w:rPr>
              <w:t>5)</w:t>
            </w:r>
            <w:r w:rsidRPr="005A0BF8">
              <w:rPr>
                <w:lang w:val="en-US"/>
              </w:rPr>
              <w:t xml:space="preserve"> </w:t>
            </w:r>
            <w:r w:rsidRPr="005A0BF8">
              <w:rPr>
                <w:rFonts w:ascii="Verdana" w:hAnsi="Verdana"/>
                <w:sz w:val="16"/>
                <w:szCs w:val="16"/>
                <w:lang w:val="en-US"/>
              </w:rPr>
              <w:t>              Electric substation;</w:t>
            </w:r>
            <w:r w:rsidRPr="005A0BF8">
              <w:rPr>
                <w:lang w:val="en-US"/>
              </w:rPr>
              <w:t xml:space="preserve"> </w:t>
            </w:r>
          </w:p>
        </w:tc>
      </w:tr>
      <w:tr w:rsidR="00FB5709" w:rsidRPr="00FB5709" w14:paraId="655A81BE" w14:textId="77777777" w:rsidTr="00FB5709">
        <w:tc>
          <w:tcPr>
            <w:tcW w:w="4788" w:type="dxa"/>
          </w:tcPr>
          <w:p w14:paraId="52354E9A"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6)</w:t>
            </w:r>
            <w:r w:rsidRPr="00FB5709">
              <w:rPr>
                <w:rFonts w:ascii="Verdana" w:hAnsi="Verdana"/>
                <w:sz w:val="16"/>
                <w:szCs w:val="16"/>
              </w:rPr>
              <w:tab/>
              <w:t>Sistema de contra incendio;</w:t>
            </w:r>
          </w:p>
        </w:tc>
        <w:tc>
          <w:tcPr>
            <w:tcW w:w="4788" w:type="dxa"/>
          </w:tcPr>
          <w:p w14:paraId="6215473B" w14:textId="77777777" w:rsidR="00FB5709" w:rsidRPr="005A0BF8" w:rsidRDefault="00FB5709" w:rsidP="00FB5709">
            <w:pPr>
              <w:spacing w:after="101" w:line="236" w:lineRule="atLeast"/>
              <w:jc w:val="both"/>
              <w:rPr>
                <w:lang w:val="en-US"/>
              </w:rPr>
            </w:pPr>
            <w:r w:rsidRPr="005A0BF8">
              <w:rPr>
                <w:rFonts w:ascii="Verdana" w:hAnsi="Verdana"/>
                <w:b/>
                <w:bCs/>
                <w:sz w:val="16"/>
                <w:szCs w:val="16"/>
                <w:lang w:val="en-US"/>
              </w:rPr>
              <w:t>6)</w:t>
            </w:r>
            <w:r w:rsidRPr="005A0BF8">
              <w:rPr>
                <w:lang w:val="en-US"/>
              </w:rPr>
              <w:t xml:space="preserve"> </w:t>
            </w:r>
            <w:r w:rsidRPr="005A0BF8">
              <w:rPr>
                <w:rFonts w:ascii="Verdana" w:hAnsi="Verdana"/>
                <w:sz w:val="16"/>
                <w:szCs w:val="16"/>
                <w:lang w:val="en-US"/>
              </w:rPr>
              <w:t>              Fire protection system;</w:t>
            </w:r>
            <w:r w:rsidRPr="005A0BF8">
              <w:rPr>
                <w:lang w:val="en-US"/>
              </w:rPr>
              <w:t xml:space="preserve"> </w:t>
            </w:r>
          </w:p>
        </w:tc>
      </w:tr>
      <w:tr w:rsidR="00FB5709" w:rsidRPr="00FB5709" w14:paraId="287D37C5" w14:textId="77777777" w:rsidTr="00FB5709">
        <w:tc>
          <w:tcPr>
            <w:tcW w:w="4788" w:type="dxa"/>
          </w:tcPr>
          <w:p w14:paraId="5C3031A9"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7)</w:t>
            </w:r>
            <w:r w:rsidRPr="00FB5709">
              <w:rPr>
                <w:rFonts w:ascii="Verdana" w:hAnsi="Verdana"/>
                <w:sz w:val="16"/>
                <w:szCs w:val="16"/>
              </w:rPr>
              <w:tab/>
              <w:t>Planta de energía para emergencia para el Muelle;</w:t>
            </w:r>
          </w:p>
        </w:tc>
        <w:tc>
          <w:tcPr>
            <w:tcW w:w="4788" w:type="dxa"/>
          </w:tcPr>
          <w:p w14:paraId="3FEDFFDA" w14:textId="77777777" w:rsidR="00FB5709" w:rsidRPr="005A0BF8" w:rsidRDefault="00FB5709" w:rsidP="00FB5709">
            <w:pPr>
              <w:spacing w:after="101" w:line="236" w:lineRule="atLeast"/>
              <w:jc w:val="both"/>
              <w:rPr>
                <w:lang w:val="en-US"/>
              </w:rPr>
            </w:pPr>
            <w:r w:rsidRPr="005A0BF8">
              <w:rPr>
                <w:rFonts w:ascii="Verdana" w:hAnsi="Verdana"/>
                <w:b/>
                <w:bCs/>
                <w:sz w:val="16"/>
                <w:szCs w:val="16"/>
                <w:lang w:val="en-US"/>
              </w:rPr>
              <w:t>7)</w:t>
            </w:r>
            <w:r w:rsidRPr="005A0BF8">
              <w:rPr>
                <w:lang w:val="en-US"/>
              </w:rPr>
              <w:t xml:space="preserve"> </w:t>
            </w:r>
            <w:r w:rsidRPr="005A0BF8">
              <w:rPr>
                <w:rFonts w:ascii="Verdana" w:hAnsi="Verdana"/>
                <w:sz w:val="16"/>
                <w:szCs w:val="16"/>
                <w:lang w:val="en-US"/>
              </w:rPr>
              <w:t>              Power plant for emergency for the Dock;</w:t>
            </w:r>
            <w:r w:rsidRPr="005A0BF8">
              <w:rPr>
                <w:lang w:val="en-US"/>
              </w:rPr>
              <w:t xml:space="preserve"> </w:t>
            </w:r>
          </w:p>
        </w:tc>
      </w:tr>
      <w:tr w:rsidR="00FB5709" w:rsidRPr="00FB5709" w14:paraId="07EAD65C" w14:textId="77777777" w:rsidTr="00FB5709">
        <w:tc>
          <w:tcPr>
            <w:tcW w:w="4788" w:type="dxa"/>
          </w:tcPr>
          <w:p w14:paraId="66D157C8"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8)</w:t>
            </w:r>
            <w:r w:rsidRPr="00FB5709">
              <w:rPr>
                <w:rFonts w:ascii="Verdana" w:hAnsi="Verdana"/>
                <w:sz w:val="16"/>
                <w:szCs w:val="16"/>
              </w:rPr>
              <w:tab/>
              <w:t>Sistema de aire de instrumentos, si el Diseño lo requiere;</w:t>
            </w:r>
          </w:p>
        </w:tc>
        <w:tc>
          <w:tcPr>
            <w:tcW w:w="4788" w:type="dxa"/>
          </w:tcPr>
          <w:p w14:paraId="08217DFC"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8)</w:t>
            </w:r>
            <w:r w:rsidRPr="00492A7E">
              <w:rPr>
                <w:lang w:val="en-US"/>
              </w:rPr>
              <w:t xml:space="preserve"> </w:t>
            </w:r>
            <w:r w:rsidRPr="00492A7E">
              <w:rPr>
                <w:rFonts w:ascii="Verdana" w:hAnsi="Verdana"/>
                <w:sz w:val="16"/>
                <w:szCs w:val="16"/>
                <w:lang w:val="en-US"/>
              </w:rPr>
              <w:t>              Instrument air system, if the Design requires it;</w:t>
            </w:r>
            <w:r w:rsidRPr="00492A7E">
              <w:rPr>
                <w:lang w:val="en-US"/>
              </w:rPr>
              <w:t xml:space="preserve"> </w:t>
            </w:r>
          </w:p>
        </w:tc>
      </w:tr>
      <w:tr w:rsidR="00FB5709" w:rsidRPr="00FB5709" w14:paraId="4045E190" w14:textId="77777777" w:rsidTr="00FB5709">
        <w:tc>
          <w:tcPr>
            <w:tcW w:w="4788" w:type="dxa"/>
          </w:tcPr>
          <w:p w14:paraId="572E4889"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9)</w:t>
            </w:r>
            <w:r w:rsidRPr="00FB5709">
              <w:rPr>
                <w:rFonts w:ascii="Verdana" w:hAnsi="Verdana"/>
                <w:sz w:val="16"/>
                <w:szCs w:val="16"/>
              </w:rPr>
              <w:tab/>
              <w:t>Sistema de protección contra la contaminación del agua marina;</w:t>
            </w:r>
          </w:p>
        </w:tc>
        <w:tc>
          <w:tcPr>
            <w:tcW w:w="4788" w:type="dxa"/>
          </w:tcPr>
          <w:p w14:paraId="25A183B1"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9)</w:t>
            </w:r>
            <w:r w:rsidRPr="00492A7E">
              <w:rPr>
                <w:lang w:val="en-US"/>
              </w:rPr>
              <w:t xml:space="preserve"> </w:t>
            </w:r>
            <w:r w:rsidRPr="00492A7E">
              <w:rPr>
                <w:rFonts w:ascii="Verdana" w:hAnsi="Verdana"/>
                <w:sz w:val="16"/>
                <w:szCs w:val="16"/>
                <w:lang w:val="en-US"/>
              </w:rPr>
              <w:t>              Protection system against marine water pollution;</w:t>
            </w:r>
            <w:r w:rsidRPr="00492A7E">
              <w:rPr>
                <w:lang w:val="en-US"/>
              </w:rPr>
              <w:t xml:space="preserve"> </w:t>
            </w:r>
          </w:p>
        </w:tc>
      </w:tr>
      <w:tr w:rsidR="00FB5709" w:rsidRPr="00FB5709" w14:paraId="6D70F4E7" w14:textId="77777777" w:rsidTr="00FB5709">
        <w:tc>
          <w:tcPr>
            <w:tcW w:w="4788" w:type="dxa"/>
          </w:tcPr>
          <w:p w14:paraId="53EB16FF"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10)</w:t>
            </w:r>
            <w:r w:rsidRPr="00FB5709">
              <w:rPr>
                <w:rFonts w:ascii="Verdana" w:hAnsi="Verdana"/>
                <w:sz w:val="16"/>
                <w:szCs w:val="16"/>
              </w:rPr>
              <w:tab/>
              <w:t>Las instalaciones terrestres de almacenamiento debe tener su propio Anemómetro instalado localmente;</w:t>
            </w:r>
          </w:p>
        </w:tc>
        <w:tc>
          <w:tcPr>
            <w:tcW w:w="4788" w:type="dxa"/>
          </w:tcPr>
          <w:p w14:paraId="7CDE0BA0"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10)</w:t>
            </w:r>
            <w:r w:rsidRPr="00492A7E">
              <w:rPr>
                <w:lang w:val="en-US"/>
              </w:rPr>
              <w:t xml:space="preserve"> </w:t>
            </w:r>
            <w:r w:rsidRPr="00492A7E">
              <w:rPr>
                <w:rFonts w:ascii="Verdana" w:hAnsi="Verdana"/>
                <w:sz w:val="16"/>
                <w:szCs w:val="16"/>
                <w:lang w:val="en-US"/>
              </w:rPr>
              <w:t xml:space="preserve">              Terrestrial storage </w:t>
            </w:r>
            <w:r w:rsidR="00584EB1">
              <w:rPr>
                <w:rFonts w:ascii="Verdana" w:hAnsi="Verdana"/>
                <w:sz w:val="16"/>
                <w:szCs w:val="16"/>
                <w:lang w:val="en-US"/>
              </w:rPr>
              <w:t>installations</w:t>
            </w:r>
            <w:r w:rsidRPr="00492A7E">
              <w:rPr>
                <w:rFonts w:ascii="Verdana" w:hAnsi="Verdana"/>
                <w:sz w:val="16"/>
                <w:szCs w:val="16"/>
                <w:lang w:val="en-US"/>
              </w:rPr>
              <w:t xml:space="preserve"> must have their own Anemometer installed locally;</w:t>
            </w:r>
            <w:r w:rsidRPr="00492A7E">
              <w:rPr>
                <w:lang w:val="en-US"/>
              </w:rPr>
              <w:t xml:space="preserve"> </w:t>
            </w:r>
          </w:p>
        </w:tc>
      </w:tr>
      <w:tr w:rsidR="00FB5709" w:rsidRPr="00DE04DF" w14:paraId="69D41E25" w14:textId="77777777" w:rsidTr="00FB5709">
        <w:tc>
          <w:tcPr>
            <w:tcW w:w="4788" w:type="dxa"/>
          </w:tcPr>
          <w:p w14:paraId="217044D2"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11)</w:t>
            </w:r>
            <w:r w:rsidRPr="00FB5709">
              <w:rPr>
                <w:rFonts w:ascii="Verdana" w:hAnsi="Verdana"/>
                <w:b/>
                <w:sz w:val="16"/>
                <w:szCs w:val="16"/>
              </w:rPr>
              <w:tab/>
            </w:r>
            <w:r w:rsidRPr="00FB5709">
              <w:rPr>
                <w:rFonts w:ascii="Verdana" w:hAnsi="Verdana"/>
                <w:sz w:val="16"/>
                <w:szCs w:val="16"/>
              </w:rPr>
              <w:t>Iluminación en las áreas operativas, perimetrales, pasillos y áreas de trabajo de la plataforma del Muelle;</w:t>
            </w:r>
          </w:p>
        </w:tc>
        <w:tc>
          <w:tcPr>
            <w:tcW w:w="4788" w:type="dxa"/>
          </w:tcPr>
          <w:p w14:paraId="6B0CEC5A"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 xml:space="preserve">11) </w:t>
            </w:r>
            <w:r w:rsidRPr="00492A7E">
              <w:rPr>
                <w:rFonts w:ascii="Verdana" w:hAnsi="Verdana"/>
                <w:sz w:val="16"/>
                <w:szCs w:val="16"/>
                <w:lang w:val="en-US"/>
              </w:rPr>
              <w:t>Lighting in the operating, perimeter, corridors and work areas of the dock platform;</w:t>
            </w:r>
            <w:r w:rsidRPr="00492A7E">
              <w:rPr>
                <w:rFonts w:ascii="Verdana" w:hAnsi="Verdana"/>
                <w:b/>
                <w:bCs/>
                <w:sz w:val="16"/>
                <w:szCs w:val="16"/>
                <w:lang w:val="en-US"/>
              </w:rPr>
              <w:t xml:space="preserve">              </w:t>
            </w:r>
          </w:p>
        </w:tc>
      </w:tr>
      <w:tr w:rsidR="00FB5709" w:rsidRPr="00DE04DF" w14:paraId="2479037D" w14:textId="77777777" w:rsidTr="00FB5709">
        <w:tc>
          <w:tcPr>
            <w:tcW w:w="4788" w:type="dxa"/>
          </w:tcPr>
          <w:p w14:paraId="09956F8D"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12)</w:t>
            </w:r>
            <w:r w:rsidRPr="00FB5709">
              <w:rPr>
                <w:rFonts w:ascii="Verdana" w:hAnsi="Verdana"/>
                <w:sz w:val="16"/>
                <w:szCs w:val="16"/>
              </w:rPr>
              <w:tab/>
              <w:t>Alumbrado perimetral de la instalación marítima;</w:t>
            </w:r>
          </w:p>
        </w:tc>
        <w:tc>
          <w:tcPr>
            <w:tcW w:w="4788" w:type="dxa"/>
          </w:tcPr>
          <w:p w14:paraId="44E51C3C"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 xml:space="preserve">12) </w:t>
            </w:r>
            <w:r w:rsidRPr="00EC69A0">
              <w:rPr>
                <w:rFonts w:ascii="Verdana" w:hAnsi="Verdana"/>
                <w:sz w:val="16"/>
                <w:szCs w:val="16"/>
                <w:lang w:val="en-US"/>
              </w:rPr>
              <w:t xml:space="preserve">Perimeter lighting of the maritime installation;              </w:t>
            </w:r>
          </w:p>
        </w:tc>
      </w:tr>
      <w:tr w:rsidR="00FB5709" w:rsidRPr="00FB5709" w14:paraId="34220561" w14:textId="77777777" w:rsidTr="00FB5709">
        <w:tc>
          <w:tcPr>
            <w:tcW w:w="4788" w:type="dxa"/>
          </w:tcPr>
          <w:p w14:paraId="51879625"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13)</w:t>
            </w:r>
            <w:r w:rsidRPr="00FB5709">
              <w:rPr>
                <w:rFonts w:ascii="Verdana" w:hAnsi="Verdana"/>
                <w:sz w:val="16"/>
                <w:szCs w:val="16"/>
              </w:rPr>
              <w:tab/>
              <w:t>Sistema de luces de seguridad;</w:t>
            </w:r>
          </w:p>
        </w:tc>
        <w:tc>
          <w:tcPr>
            <w:tcW w:w="4788" w:type="dxa"/>
          </w:tcPr>
          <w:p w14:paraId="5997EB12"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 xml:space="preserve">13) </w:t>
            </w:r>
            <w:r w:rsidRPr="00EC69A0">
              <w:rPr>
                <w:rFonts w:ascii="Verdana" w:hAnsi="Verdana"/>
                <w:sz w:val="16"/>
                <w:szCs w:val="16"/>
                <w:lang w:val="en-US"/>
              </w:rPr>
              <w:t>Security light</w:t>
            </w:r>
            <w:r w:rsidR="005A0BF8" w:rsidRPr="00EC69A0">
              <w:rPr>
                <w:rFonts w:ascii="Verdana" w:hAnsi="Verdana"/>
                <w:sz w:val="16"/>
                <w:szCs w:val="16"/>
                <w:lang w:val="en-US"/>
              </w:rPr>
              <w:t>ing</w:t>
            </w:r>
            <w:r w:rsidRPr="00EC69A0">
              <w:rPr>
                <w:rFonts w:ascii="Verdana" w:hAnsi="Verdana"/>
                <w:sz w:val="16"/>
                <w:szCs w:val="16"/>
                <w:lang w:val="en-US"/>
              </w:rPr>
              <w:t xml:space="preserve"> system;              </w:t>
            </w:r>
          </w:p>
        </w:tc>
      </w:tr>
      <w:tr w:rsidR="00FB5709" w:rsidRPr="00DE04DF" w14:paraId="601E52DA" w14:textId="77777777" w:rsidTr="00FB5709">
        <w:tc>
          <w:tcPr>
            <w:tcW w:w="4788" w:type="dxa"/>
          </w:tcPr>
          <w:p w14:paraId="18352D09"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14)</w:t>
            </w:r>
            <w:r w:rsidRPr="00FB5709">
              <w:rPr>
                <w:rFonts w:ascii="Verdana" w:hAnsi="Verdana"/>
                <w:b/>
                <w:sz w:val="16"/>
                <w:szCs w:val="16"/>
              </w:rPr>
              <w:tab/>
            </w:r>
            <w:r w:rsidRPr="00FB5709">
              <w:rPr>
                <w:rFonts w:ascii="Verdana" w:hAnsi="Verdana"/>
                <w:sz w:val="16"/>
                <w:szCs w:val="16"/>
              </w:rPr>
              <w:t>Medios de aislamiento eléctrico para protección contra arqueo eléctrico en el peine de distribución, durante la conexión y desconexión del brazo de carga o manguera;</w:t>
            </w:r>
          </w:p>
        </w:tc>
        <w:tc>
          <w:tcPr>
            <w:tcW w:w="4788" w:type="dxa"/>
          </w:tcPr>
          <w:p w14:paraId="4B0D8118"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 xml:space="preserve">14) </w:t>
            </w:r>
            <w:r w:rsidRPr="00EC69A0">
              <w:rPr>
                <w:rFonts w:ascii="Verdana" w:hAnsi="Verdana"/>
                <w:sz w:val="16"/>
                <w:szCs w:val="16"/>
                <w:lang w:val="en-US"/>
              </w:rPr>
              <w:t>Electrical insulation m</w:t>
            </w:r>
            <w:r w:rsidR="005A0BF8" w:rsidRPr="00EC69A0">
              <w:rPr>
                <w:rFonts w:ascii="Verdana" w:hAnsi="Verdana"/>
                <w:sz w:val="16"/>
                <w:szCs w:val="16"/>
                <w:lang w:val="en-US"/>
              </w:rPr>
              <w:t>edia</w:t>
            </w:r>
            <w:r w:rsidRPr="00EC69A0">
              <w:rPr>
                <w:rFonts w:ascii="Verdana" w:hAnsi="Verdana"/>
                <w:sz w:val="16"/>
                <w:szCs w:val="16"/>
                <w:lang w:val="en-US"/>
              </w:rPr>
              <w:t xml:space="preserve"> for electric arc protection in the distribution comb, during the connection and disconnection of the loading arm or hose;</w:t>
            </w:r>
            <w:r w:rsidRPr="00EC69A0">
              <w:rPr>
                <w:rFonts w:ascii="Verdana" w:hAnsi="Verdana"/>
                <w:b/>
                <w:bCs/>
                <w:sz w:val="16"/>
                <w:szCs w:val="16"/>
                <w:lang w:val="en-US"/>
              </w:rPr>
              <w:t xml:space="preserve">              </w:t>
            </w:r>
          </w:p>
        </w:tc>
      </w:tr>
      <w:tr w:rsidR="00FB5709" w:rsidRPr="00DE04DF" w14:paraId="3CE74A51" w14:textId="77777777" w:rsidTr="00FB5709">
        <w:tc>
          <w:tcPr>
            <w:tcW w:w="4788" w:type="dxa"/>
          </w:tcPr>
          <w:p w14:paraId="065D6CEF"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15)</w:t>
            </w:r>
            <w:r w:rsidRPr="00FB5709">
              <w:rPr>
                <w:rFonts w:ascii="Verdana" w:hAnsi="Verdana"/>
                <w:b/>
                <w:sz w:val="16"/>
                <w:szCs w:val="16"/>
              </w:rPr>
              <w:tab/>
            </w:r>
            <w:r w:rsidRPr="00FB5709">
              <w:rPr>
                <w:rFonts w:ascii="Verdana" w:hAnsi="Verdana"/>
                <w:sz w:val="16"/>
                <w:szCs w:val="16"/>
              </w:rPr>
              <w:t>Arreglos y equipo de amarre en sus Muelles apropiado para el tamaño del Buque-tanque que llegarán a la instalación terrestre de almacenamiento;</w:t>
            </w:r>
          </w:p>
        </w:tc>
        <w:tc>
          <w:tcPr>
            <w:tcW w:w="4788" w:type="dxa"/>
          </w:tcPr>
          <w:p w14:paraId="4928CA57"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 xml:space="preserve">15) </w:t>
            </w:r>
            <w:r w:rsidRPr="00EC69A0">
              <w:rPr>
                <w:rFonts w:ascii="Verdana" w:hAnsi="Verdana"/>
                <w:sz w:val="16"/>
                <w:szCs w:val="16"/>
                <w:lang w:val="en-US"/>
              </w:rPr>
              <w:t xml:space="preserve">Arrangements and mooring equipment in their Docks appropriate for the size of the </w:t>
            </w:r>
            <w:r w:rsidR="005A0BF8" w:rsidRPr="00EC69A0">
              <w:rPr>
                <w:rFonts w:ascii="Verdana" w:hAnsi="Verdana"/>
                <w:sz w:val="16"/>
                <w:szCs w:val="16"/>
                <w:lang w:val="en-US"/>
              </w:rPr>
              <w:t>t</w:t>
            </w:r>
            <w:r w:rsidRPr="00EC69A0">
              <w:rPr>
                <w:rFonts w:ascii="Verdana" w:hAnsi="Verdana"/>
                <w:sz w:val="16"/>
                <w:szCs w:val="16"/>
                <w:lang w:val="en-US"/>
              </w:rPr>
              <w:t>anker</w:t>
            </w:r>
            <w:r w:rsidR="005A0BF8" w:rsidRPr="00EC69A0">
              <w:rPr>
                <w:rFonts w:ascii="Verdana" w:hAnsi="Verdana"/>
                <w:sz w:val="16"/>
                <w:szCs w:val="16"/>
                <w:lang w:val="en-US"/>
              </w:rPr>
              <w:t xml:space="preserve"> ship</w:t>
            </w:r>
            <w:r w:rsidRPr="00EC69A0">
              <w:rPr>
                <w:rFonts w:ascii="Verdana" w:hAnsi="Verdana"/>
                <w:sz w:val="16"/>
                <w:szCs w:val="16"/>
                <w:lang w:val="en-US"/>
              </w:rPr>
              <w:t xml:space="preserve"> that will reach the terrestrial storage </w:t>
            </w:r>
            <w:r w:rsidR="00CA2C1B" w:rsidRPr="00EC69A0">
              <w:rPr>
                <w:rFonts w:ascii="Verdana" w:hAnsi="Verdana"/>
                <w:sz w:val="16"/>
                <w:szCs w:val="16"/>
                <w:lang w:val="en-US"/>
              </w:rPr>
              <w:t>installation</w:t>
            </w:r>
            <w:r w:rsidRPr="00EC69A0">
              <w:rPr>
                <w:rFonts w:ascii="Verdana" w:hAnsi="Verdana"/>
                <w:sz w:val="16"/>
                <w:szCs w:val="16"/>
                <w:lang w:val="en-US"/>
              </w:rPr>
              <w:t>;</w:t>
            </w:r>
            <w:r w:rsidRPr="00EC69A0">
              <w:rPr>
                <w:rFonts w:ascii="Verdana" w:hAnsi="Verdana"/>
                <w:b/>
                <w:bCs/>
                <w:sz w:val="16"/>
                <w:szCs w:val="16"/>
                <w:lang w:val="en-US"/>
              </w:rPr>
              <w:t xml:space="preserve">              </w:t>
            </w:r>
          </w:p>
        </w:tc>
      </w:tr>
      <w:tr w:rsidR="00FB5709" w:rsidRPr="00DE04DF" w14:paraId="20490402" w14:textId="77777777" w:rsidTr="00FB5709">
        <w:tc>
          <w:tcPr>
            <w:tcW w:w="4788" w:type="dxa"/>
          </w:tcPr>
          <w:p w14:paraId="101ACFAF"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16)</w:t>
            </w:r>
            <w:r w:rsidRPr="00FB5709">
              <w:rPr>
                <w:rFonts w:ascii="Verdana" w:hAnsi="Verdana"/>
                <w:b/>
                <w:sz w:val="16"/>
                <w:szCs w:val="16"/>
              </w:rPr>
              <w:tab/>
            </w:r>
            <w:r w:rsidRPr="00FB5709">
              <w:rPr>
                <w:rFonts w:ascii="Verdana" w:hAnsi="Verdana"/>
                <w:sz w:val="16"/>
                <w:szCs w:val="16"/>
              </w:rPr>
              <w:t>Sistema de medición de Producto descargado;</w:t>
            </w:r>
          </w:p>
        </w:tc>
        <w:tc>
          <w:tcPr>
            <w:tcW w:w="4788" w:type="dxa"/>
          </w:tcPr>
          <w:p w14:paraId="6F9E2046"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 xml:space="preserve">16) </w:t>
            </w:r>
            <w:r w:rsidR="005A0BF8" w:rsidRPr="00EC69A0">
              <w:rPr>
                <w:rFonts w:ascii="Verdana" w:hAnsi="Verdana"/>
                <w:sz w:val="16"/>
                <w:szCs w:val="16"/>
                <w:lang w:val="en-US"/>
              </w:rPr>
              <w:t>Measurement system of the Product discharged;</w:t>
            </w:r>
            <w:r w:rsidRPr="00EC69A0">
              <w:rPr>
                <w:rFonts w:ascii="Verdana" w:hAnsi="Verdana"/>
                <w:b/>
                <w:bCs/>
                <w:sz w:val="16"/>
                <w:szCs w:val="16"/>
                <w:lang w:val="en-US"/>
              </w:rPr>
              <w:t xml:space="preserve">              </w:t>
            </w:r>
          </w:p>
        </w:tc>
      </w:tr>
      <w:tr w:rsidR="00FB5709" w:rsidRPr="00FB5709" w14:paraId="219AA450" w14:textId="77777777" w:rsidTr="00FB5709">
        <w:tc>
          <w:tcPr>
            <w:tcW w:w="4788" w:type="dxa"/>
          </w:tcPr>
          <w:p w14:paraId="2C2B8DD4"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17)</w:t>
            </w:r>
            <w:r w:rsidRPr="00FB5709">
              <w:rPr>
                <w:rFonts w:ascii="Verdana" w:hAnsi="Verdana"/>
                <w:sz w:val="16"/>
                <w:szCs w:val="16"/>
              </w:rPr>
              <w:tab/>
              <w:t>Sistema de gas y fuego, y</w:t>
            </w:r>
          </w:p>
        </w:tc>
        <w:tc>
          <w:tcPr>
            <w:tcW w:w="4788" w:type="dxa"/>
          </w:tcPr>
          <w:p w14:paraId="1DECD456"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 xml:space="preserve">17) </w:t>
            </w:r>
            <w:r w:rsidR="005A0BF8" w:rsidRPr="00EC69A0">
              <w:rPr>
                <w:rFonts w:ascii="Verdana" w:hAnsi="Verdana"/>
                <w:b/>
                <w:bCs/>
                <w:sz w:val="16"/>
                <w:szCs w:val="16"/>
                <w:lang w:val="en-US"/>
              </w:rPr>
              <w:t xml:space="preserve">     </w:t>
            </w:r>
            <w:r w:rsidRPr="00EC69A0">
              <w:rPr>
                <w:rFonts w:ascii="Verdana" w:hAnsi="Verdana"/>
                <w:sz w:val="16"/>
                <w:szCs w:val="16"/>
                <w:lang w:val="en-US"/>
              </w:rPr>
              <w:t xml:space="preserve">Gas and fire system, and              </w:t>
            </w:r>
          </w:p>
        </w:tc>
      </w:tr>
      <w:tr w:rsidR="00FB5709" w:rsidRPr="00FB5709" w14:paraId="12E21B27" w14:textId="77777777" w:rsidTr="00FB5709">
        <w:tc>
          <w:tcPr>
            <w:tcW w:w="4788" w:type="dxa"/>
          </w:tcPr>
          <w:p w14:paraId="449E45F6"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18)</w:t>
            </w:r>
            <w:r w:rsidRPr="00FB5709">
              <w:rPr>
                <w:rFonts w:ascii="Verdana" w:hAnsi="Verdana"/>
                <w:b/>
                <w:sz w:val="16"/>
                <w:szCs w:val="16"/>
              </w:rPr>
              <w:tab/>
            </w:r>
            <w:r w:rsidRPr="00FB5709">
              <w:rPr>
                <w:rFonts w:ascii="Verdana" w:hAnsi="Verdana"/>
                <w:sz w:val="16"/>
                <w:szCs w:val="16"/>
              </w:rPr>
              <w:t>Sistema de paro de emergencia.</w:t>
            </w:r>
          </w:p>
        </w:tc>
        <w:tc>
          <w:tcPr>
            <w:tcW w:w="4788" w:type="dxa"/>
          </w:tcPr>
          <w:p w14:paraId="06EED15A"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 xml:space="preserve">18) </w:t>
            </w:r>
            <w:r w:rsidR="005A0BF8" w:rsidRPr="00EC69A0">
              <w:rPr>
                <w:rFonts w:ascii="Verdana" w:hAnsi="Verdana"/>
                <w:b/>
                <w:bCs/>
                <w:sz w:val="16"/>
                <w:szCs w:val="16"/>
                <w:lang w:val="en-US"/>
              </w:rPr>
              <w:t xml:space="preserve">    </w:t>
            </w:r>
            <w:r w:rsidRPr="00EC69A0">
              <w:rPr>
                <w:rFonts w:ascii="Verdana" w:hAnsi="Verdana"/>
                <w:sz w:val="16"/>
                <w:szCs w:val="16"/>
                <w:lang w:val="en-US"/>
              </w:rPr>
              <w:t>Emergency stop system.</w:t>
            </w:r>
            <w:r w:rsidRPr="00EC69A0">
              <w:rPr>
                <w:rFonts w:ascii="Verdana" w:hAnsi="Verdana"/>
                <w:b/>
                <w:bCs/>
                <w:sz w:val="16"/>
                <w:szCs w:val="16"/>
                <w:lang w:val="en-US"/>
              </w:rPr>
              <w:t xml:space="preserve">              </w:t>
            </w:r>
          </w:p>
        </w:tc>
      </w:tr>
      <w:tr w:rsidR="00FB5709" w:rsidRPr="00FB5709" w14:paraId="1D99B7FD" w14:textId="77777777" w:rsidTr="00FB5709">
        <w:tc>
          <w:tcPr>
            <w:tcW w:w="4788" w:type="dxa"/>
          </w:tcPr>
          <w:p w14:paraId="07385627"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Buque-tanque a Monoboyas:</w:t>
            </w:r>
          </w:p>
        </w:tc>
        <w:tc>
          <w:tcPr>
            <w:tcW w:w="4788" w:type="dxa"/>
          </w:tcPr>
          <w:p w14:paraId="174DC560"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00EC69A0">
              <w:rPr>
                <w:rFonts w:ascii="Verdana" w:hAnsi="Verdana"/>
                <w:sz w:val="16"/>
                <w:szCs w:val="16"/>
                <w:lang w:val="en-US"/>
              </w:rPr>
              <w:t>tanker ship</w:t>
            </w:r>
            <w:r w:rsidRPr="00492A7E">
              <w:rPr>
                <w:rFonts w:ascii="Verdana" w:hAnsi="Verdana"/>
                <w:sz w:val="16"/>
                <w:szCs w:val="16"/>
                <w:lang w:val="en-US"/>
              </w:rPr>
              <w:t xml:space="preserve"> to Mono</w:t>
            </w:r>
            <w:r w:rsidR="005A0BF8">
              <w:rPr>
                <w:rFonts w:ascii="Verdana" w:hAnsi="Verdana"/>
                <w:sz w:val="16"/>
                <w:szCs w:val="16"/>
                <w:lang w:val="en-US"/>
              </w:rPr>
              <w:t xml:space="preserve"> buoys</w:t>
            </w:r>
            <w:r w:rsidRPr="00492A7E">
              <w:rPr>
                <w:rFonts w:ascii="Verdana" w:hAnsi="Verdana"/>
                <w:sz w:val="16"/>
                <w:szCs w:val="16"/>
                <w:lang w:val="en-US"/>
              </w:rPr>
              <w:t>:</w:t>
            </w:r>
            <w:r w:rsidRPr="00492A7E">
              <w:rPr>
                <w:lang w:val="en-US"/>
              </w:rPr>
              <w:t xml:space="preserve"> </w:t>
            </w:r>
          </w:p>
        </w:tc>
      </w:tr>
      <w:tr w:rsidR="00FB5709" w:rsidRPr="00FB5709" w14:paraId="78475D5E" w14:textId="77777777" w:rsidTr="00FB5709">
        <w:tc>
          <w:tcPr>
            <w:tcW w:w="4788" w:type="dxa"/>
          </w:tcPr>
          <w:p w14:paraId="2D341CA9"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w:t>
            </w:r>
            <w:r w:rsidRPr="00FB5709">
              <w:rPr>
                <w:rFonts w:ascii="Verdana" w:hAnsi="Verdana"/>
                <w:b/>
                <w:sz w:val="16"/>
                <w:szCs w:val="16"/>
              </w:rPr>
              <w:tab/>
            </w:r>
            <w:r w:rsidRPr="00FB5709">
              <w:rPr>
                <w:rFonts w:ascii="Verdana" w:hAnsi="Verdana"/>
                <w:sz w:val="16"/>
                <w:szCs w:val="16"/>
              </w:rPr>
              <w:t>La Monoboya debe cumplir con las especificaciones establecidas en la normatividad marítima internacional aplicable;</w:t>
            </w:r>
          </w:p>
        </w:tc>
        <w:tc>
          <w:tcPr>
            <w:tcW w:w="4788" w:type="dxa"/>
          </w:tcPr>
          <w:p w14:paraId="433C3844"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1)</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The Mono</w:t>
            </w:r>
            <w:r w:rsidR="005A0BF8">
              <w:rPr>
                <w:rFonts w:ascii="Verdana" w:hAnsi="Verdana"/>
                <w:sz w:val="16"/>
                <w:szCs w:val="16"/>
                <w:lang w:val="en-US"/>
              </w:rPr>
              <w:t xml:space="preserve"> buoys</w:t>
            </w:r>
            <w:r w:rsidRPr="00492A7E">
              <w:rPr>
                <w:rFonts w:ascii="Verdana" w:hAnsi="Verdana"/>
                <w:sz w:val="16"/>
                <w:szCs w:val="16"/>
                <w:lang w:val="en-US"/>
              </w:rPr>
              <w:t xml:space="preserve"> must comply with the specifications established in the applicable international maritime regulations;</w:t>
            </w:r>
            <w:r w:rsidRPr="00492A7E">
              <w:rPr>
                <w:lang w:val="en-US"/>
              </w:rPr>
              <w:t xml:space="preserve"> </w:t>
            </w:r>
          </w:p>
        </w:tc>
      </w:tr>
      <w:tr w:rsidR="00FB5709" w:rsidRPr="00FB5709" w14:paraId="4D910232" w14:textId="77777777" w:rsidTr="00FB5709">
        <w:tc>
          <w:tcPr>
            <w:tcW w:w="4788" w:type="dxa"/>
          </w:tcPr>
          <w:p w14:paraId="64D5E917"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Sistema de anclaje y amarradero para Buque-tanques, chalanes o barcazas;</w:t>
            </w:r>
          </w:p>
        </w:tc>
        <w:tc>
          <w:tcPr>
            <w:tcW w:w="4788" w:type="dxa"/>
          </w:tcPr>
          <w:p w14:paraId="7D5C00A0"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2)</w:t>
            </w:r>
            <w:r w:rsidRPr="00492A7E">
              <w:rPr>
                <w:lang w:val="en-US"/>
              </w:rPr>
              <w:t xml:space="preserve"> </w:t>
            </w:r>
            <w:r w:rsidRPr="00492A7E">
              <w:rPr>
                <w:rFonts w:ascii="Verdana" w:hAnsi="Verdana"/>
                <w:sz w:val="16"/>
                <w:szCs w:val="16"/>
                <w:lang w:val="en-US"/>
              </w:rPr>
              <w:t xml:space="preserve">              Anchoring and mooring system for </w:t>
            </w:r>
            <w:r w:rsidR="005A0BF8">
              <w:rPr>
                <w:rFonts w:ascii="Verdana" w:hAnsi="Verdana"/>
                <w:sz w:val="16"/>
                <w:szCs w:val="16"/>
                <w:lang w:val="en-US"/>
              </w:rPr>
              <w:t>tanker ships</w:t>
            </w:r>
            <w:r w:rsidRPr="00492A7E">
              <w:rPr>
                <w:rFonts w:ascii="Verdana" w:hAnsi="Verdana"/>
                <w:sz w:val="16"/>
                <w:szCs w:val="16"/>
                <w:lang w:val="en-US"/>
              </w:rPr>
              <w:t>, b</w:t>
            </w:r>
            <w:r w:rsidR="005A0BF8">
              <w:rPr>
                <w:rFonts w:ascii="Verdana" w:hAnsi="Verdana"/>
                <w:sz w:val="16"/>
                <w:szCs w:val="16"/>
                <w:lang w:val="en-US"/>
              </w:rPr>
              <w:t>oats</w:t>
            </w:r>
            <w:r w:rsidRPr="00492A7E">
              <w:rPr>
                <w:rFonts w:ascii="Verdana" w:hAnsi="Verdana"/>
                <w:sz w:val="16"/>
                <w:szCs w:val="16"/>
                <w:lang w:val="en-US"/>
              </w:rPr>
              <w:t xml:space="preserve"> or barges;</w:t>
            </w:r>
            <w:r w:rsidRPr="00492A7E">
              <w:rPr>
                <w:lang w:val="en-US"/>
              </w:rPr>
              <w:t xml:space="preserve"> </w:t>
            </w:r>
          </w:p>
        </w:tc>
      </w:tr>
      <w:tr w:rsidR="00FB5709" w:rsidRPr="00FB5709" w14:paraId="3B1CA488" w14:textId="77777777" w:rsidTr="00FB5709">
        <w:tc>
          <w:tcPr>
            <w:tcW w:w="4788" w:type="dxa"/>
          </w:tcPr>
          <w:p w14:paraId="4F0E0C9C"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3)</w:t>
            </w:r>
            <w:r w:rsidRPr="00FB5709">
              <w:rPr>
                <w:rFonts w:ascii="Verdana" w:hAnsi="Verdana"/>
                <w:sz w:val="16"/>
                <w:szCs w:val="16"/>
              </w:rPr>
              <w:tab/>
              <w:t>Sistema de alerta audible y visible para casos de emergencia;</w:t>
            </w:r>
          </w:p>
        </w:tc>
        <w:tc>
          <w:tcPr>
            <w:tcW w:w="4788" w:type="dxa"/>
          </w:tcPr>
          <w:p w14:paraId="69068B58"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3)</w:t>
            </w:r>
            <w:r w:rsidRPr="00492A7E">
              <w:rPr>
                <w:lang w:val="en-US"/>
              </w:rPr>
              <w:t xml:space="preserve"> </w:t>
            </w:r>
            <w:r w:rsidRPr="00492A7E">
              <w:rPr>
                <w:rFonts w:ascii="Verdana" w:hAnsi="Verdana"/>
                <w:sz w:val="16"/>
                <w:szCs w:val="16"/>
                <w:lang w:val="en-US"/>
              </w:rPr>
              <w:t>              Audible and visible warning system for emergency cases;</w:t>
            </w:r>
            <w:r w:rsidRPr="00492A7E">
              <w:rPr>
                <w:lang w:val="en-US"/>
              </w:rPr>
              <w:t xml:space="preserve"> </w:t>
            </w:r>
          </w:p>
        </w:tc>
      </w:tr>
      <w:tr w:rsidR="00FB5709" w:rsidRPr="00FB5709" w14:paraId="03868AAC" w14:textId="77777777" w:rsidTr="00FB5709">
        <w:tc>
          <w:tcPr>
            <w:tcW w:w="4788" w:type="dxa"/>
          </w:tcPr>
          <w:p w14:paraId="54E0CF05"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4)</w:t>
            </w:r>
            <w:r w:rsidRPr="00FB5709">
              <w:rPr>
                <w:rFonts w:ascii="Verdana" w:hAnsi="Verdana"/>
                <w:sz w:val="16"/>
                <w:szCs w:val="16"/>
              </w:rPr>
              <w:tab/>
              <w:t>Sistema de voz, datos y video conectado a la instalación marítima;</w:t>
            </w:r>
          </w:p>
        </w:tc>
        <w:tc>
          <w:tcPr>
            <w:tcW w:w="4788" w:type="dxa"/>
          </w:tcPr>
          <w:p w14:paraId="4F72D5F2"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4)</w:t>
            </w:r>
            <w:r w:rsidRPr="00492A7E">
              <w:rPr>
                <w:lang w:val="en-US"/>
              </w:rPr>
              <w:t xml:space="preserve"> </w:t>
            </w:r>
            <w:r w:rsidRPr="00492A7E">
              <w:rPr>
                <w:rFonts w:ascii="Verdana" w:hAnsi="Verdana"/>
                <w:sz w:val="16"/>
                <w:szCs w:val="16"/>
                <w:lang w:val="en-US"/>
              </w:rPr>
              <w:t>              Voice, data and video system connected to the maritime installation;</w:t>
            </w:r>
            <w:r w:rsidRPr="00492A7E">
              <w:rPr>
                <w:lang w:val="en-US"/>
              </w:rPr>
              <w:t xml:space="preserve"> </w:t>
            </w:r>
          </w:p>
        </w:tc>
      </w:tr>
      <w:tr w:rsidR="00FB5709" w:rsidRPr="00FB5709" w14:paraId="0C4D4D9D" w14:textId="77777777" w:rsidTr="00FB5709">
        <w:tc>
          <w:tcPr>
            <w:tcW w:w="4788" w:type="dxa"/>
          </w:tcPr>
          <w:p w14:paraId="5B828F39"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5)</w:t>
            </w:r>
            <w:r w:rsidRPr="00FB5709">
              <w:rPr>
                <w:rFonts w:ascii="Verdana" w:hAnsi="Verdana"/>
                <w:sz w:val="16"/>
                <w:szCs w:val="16"/>
              </w:rPr>
              <w:tab/>
              <w:t>Sistema respuesta a emergencia por contaminación del agua marina;</w:t>
            </w:r>
          </w:p>
        </w:tc>
        <w:tc>
          <w:tcPr>
            <w:tcW w:w="4788" w:type="dxa"/>
          </w:tcPr>
          <w:p w14:paraId="3ABD5406"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5)</w:t>
            </w:r>
            <w:r w:rsidRPr="00492A7E">
              <w:rPr>
                <w:lang w:val="en-US"/>
              </w:rPr>
              <w:t xml:space="preserve"> </w:t>
            </w:r>
            <w:r w:rsidRPr="00492A7E">
              <w:rPr>
                <w:rFonts w:ascii="Verdana" w:hAnsi="Verdana"/>
                <w:sz w:val="16"/>
                <w:szCs w:val="16"/>
                <w:lang w:val="en-US"/>
              </w:rPr>
              <w:t>              Emergency response system for marine water contamination;</w:t>
            </w:r>
            <w:r w:rsidRPr="00492A7E">
              <w:rPr>
                <w:lang w:val="en-US"/>
              </w:rPr>
              <w:t xml:space="preserve"> </w:t>
            </w:r>
          </w:p>
        </w:tc>
      </w:tr>
      <w:tr w:rsidR="00FB5709" w:rsidRPr="00FB5709" w14:paraId="631A91A6" w14:textId="77777777" w:rsidTr="00FB5709">
        <w:tc>
          <w:tcPr>
            <w:tcW w:w="4788" w:type="dxa"/>
          </w:tcPr>
          <w:p w14:paraId="0CA734F0"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6)</w:t>
            </w:r>
            <w:r w:rsidRPr="00FB5709">
              <w:rPr>
                <w:rFonts w:ascii="Verdana" w:hAnsi="Verdana"/>
                <w:b/>
                <w:sz w:val="16"/>
                <w:szCs w:val="16"/>
              </w:rPr>
              <w:tab/>
            </w:r>
            <w:r w:rsidRPr="00FB5709">
              <w:rPr>
                <w:rFonts w:ascii="Verdana" w:hAnsi="Verdana"/>
                <w:sz w:val="16"/>
                <w:szCs w:val="16"/>
              </w:rPr>
              <w:t>Sistema de luces de seguridad para actividades nocturnas;</w:t>
            </w:r>
          </w:p>
        </w:tc>
        <w:tc>
          <w:tcPr>
            <w:tcW w:w="4788" w:type="dxa"/>
          </w:tcPr>
          <w:p w14:paraId="05A697CF"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6)</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Security lights system for night activities;</w:t>
            </w:r>
            <w:r w:rsidRPr="00492A7E">
              <w:rPr>
                <w:lang w:val="en-US"/>
              </w:rPr>
              <w:t xml:space="preserve"> </w:t>
            </w:r>
          </w:p>
        </w:tc>
      </w:tr>
      <w:tr w:rsidR="00FB5709" w:rsidRPr="00FB5709" w14:paraId="039BD082" w14:textId="77777777" w:rsidTr="00FB5709">
        <w:tc>
          <w:tcPr>
            <w:tcW w:w="4788" w:type="dxa"/>
          </w:tcPr>
          <w:p w14:paraId="0D528904"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7)</w:t>
            </w:r>
            <w:r w:rsidRPr="00FB5709">
              <w:rPr>
                <w:rFonts w:ascii="Verdana" w:hAnsi="Verdana"/>
                <w:sz w:val="16"/>
                <w:szCs w:val="16"/>
              </w:rPr>
              <w:tab/>
              <w:t>Sistema de medición de Producto descargado, en tierra;</w:t>
            </w:r>
          </w:p>
        </w:tc>
        <w:tc>
          <w:tcPr>
            <w:tcW w:w="4788" w:type="dxa"/>
          </w:tcPr>
          <w:p w14:paraId="325F0DA9"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7)</w:t>
            </w:r>
            <w:r w:rsidRPr="00492A7E">
              <w:rPr>
                <w:lang w:val="en-US"/>
              </w:rPr>
              <w:t xml:space="preserve"> </w:t>
            </w:r>
            <w:r w:rsidRPr="00492A7E">
              <w:rPr>
                <w:rFonts w:ascii="Verdana" w:hAnsi="Verdana"/>
                <w:sz w:val="16"/>
                <w:szCs w:val="16"/>
                <w:lang w:val="en-US"/>
              </w:rPr>
              <w:t>              Product measurement system discharged, on land;</w:t>
            </w:r>
            <w:r w:rsidRPr="00492A7E">
              <w:rPr>
                <w:lang w:val="en-US"/>
              </w:rPr>
              <w:t xml:space="preserve"> </w:t>
            </w:r>
          </w:p>
        </w:tc>
      </w:tr>
      <w:tr w:rsidR="00FB5709" w:rsidRPr="00FB5709" w14:paraId="0B18BFF9" w14:textId="77777777" w:rsidTr="00FB5709">
        <w:tc>
          <w:tcPr>
            <w:tcW w:w="4788" w:type="dxa"/>
          </w:tcPr>
          <w:p w14:paraId="0B9AC2FA"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8)</w:t>
            </w:r>
            <w:r w:rsidRPr="00FB5709">
              <w:rPr>
                <w:rFonts w:ascii="Verdana" w:hAnsi="Verdana"/>
                <w:sz w:val="16"/>
                <w:szCs w:val="16"/>
              </w:rPr>
              <w:tab/>
              <w:t>Sistema de paro de emergencia;</w:t>
            </w:r>
          </w:p>
        </w:tc>
        <w:tc>
          <w:tcPr>
            <w:tcW w:w="4788" w:type="dxa"/>
          </w:tcPr>
          <w:p w14:paraId="4B36A9B1"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8)</w:t>
            </w:r>
            <w:r w:rsidRPr="00EC69A0">
              <w:rPr>
                <w:lang w:val="en-US"/>
              </w:rPr>
              <w:t xml:space="preserve"> </w:t>
            </w:r>
            <w:r w:rsidRPr="00EC69A0">
              <w:rPr>
                <w:rFonts w:ascii="Verdana" w:hAnsi="Verdana"/>
                <w:sz w:val="16"/>
                <w:szCs w:val="16"/>
                <w:lang w:val="en-US"/>
              </w:rPr>
              <w:t>              Emergency stop system;</w:t>
            </w:r>
            <w:r w:rsidRPr="00EC69A0">
              <w:rPr>
                <w:lang w:val="en-US"/>
              </w:rPr>
              <w:t xml:space="preserve"> </w:t>
            </w:r>
          </w:p>
        </w:tc>
      </w:tr>
      <w:tr w:rsidR="00FB5709" w:rsidRPr="00FB5709" w14:paraId="30C79750" w14:textId="77777777" w:rsidTr="00FB5709">
        <w:tc>
          <w:tcPr>
            <w:tcW w:w="4788" w:type="dxa"/>
          </w:tcPr>
          <w:p w14:paraId="4F8970AC"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9)</w:t>
            </w:r>
            <w:r w:rsidRPr="00FB5709">
              <w:rPr>
                <w:rFonts w:ascii="Verdana" w:hAnsi="Verdana"/>
                <w:sz w:val="16"/>
                <w:szCs w:val="16"/>
              </w:rPr>
              <w:tab/>
              <w:t>Mangueras marina para carga y descarga certificadas para el Producto a manejar, y</w:t>
            </w:r>
          </w:p>
        </w:tc>
        <w:tc>
          <w:tcPr>
            <w:tcW w:w="4788" w:type="dxa"/>
          </w:tcPr>
          <w:p w14:paraId="66B45FAF"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9)</w:t>
            </w:r>
            <w:r w:rsidRPr="00EC69A0">
              <w:rPr>
                <w:lang w:val="en-US"/>
              </w:rPr>
              <w:t xml:space="preserve"> </w:t>
            </w:r>
            <w:r w:rsidRPr="00EC69A0">
              <w:rPr>
                <w:rFonts w:ascii="Verdana" w:hAnsi="Verdana"/>
                <w:sz w:val="16"/>
                <w:szCs w:val="16"/>
                <w:lang w:val="en-US"/>
              </w:rPr>
              <w:t>              Marine hoses for loading and unloading certified for the Product to be handled, and</w:t>
            </w:r>
            <w:r w:rsidRPr="00EC69A0">
              <w:rPr>
                <w:lang w:val="en-US"/>
              </w:rPr>
              <w:t xml:space="preserve"> </w:t>
            </w:r>
          </w:p>
        </w:tc>
      </w:tr>
      <w:tr w:rsidR="00FB5709" w:rsidRPr="00FB5709" w14:paraId="5087BE2E" w14:textId="77777777" w:rsidTr="00FB5709">
        <w:tc>
          <w:tcPr>
            <w:tcW w:w="4788" w:type="dxa"/>
          </w:tcPr>
          <w:p w14:paraId="7404B0A0" w14:textId="77777777" w:rsidR="00FB5709" w:rsidRPr="00FB5709" w:rsidRDefault="00FB5709" w:rsidP="00FB5709">
            <w:pPr>
              <w:pStyle w:val="INCISO"/>
              <w:spacing w:line="236" w:lineRule="exact"/>
              <w:ind w:left="0" w:firstLine="0"/>
              <w:rPr>
                <w:rFonts w:ascii="Verdana" w:hAnsi="Verdana"/>
                <w:sz w:val="16"/>
                <w:szCs w:val="16"/>
              </w:rPr>
            </w:pPr>
            <w:r w:rsidRPr="00FB5709">
              <w:rPr>
                <w:rFonts w:ascii="Verdana" w:hAnsi="Verdana"/>
                <w:b/>
                <w:sz w:val="16"/>
                <w:szCs w:val="16"/>
              </w:rPr>
              <w:t>10)</w:t>
            </w:r>
            <w:r w:rsidRPr="00FB5709">
              <w:rPr>
                <w:rFonts w:ascii="Verdana" w:hAnsi="Verdana"/>
                <w:sz w:val="16"/>
                <w:szCs w:val="16"/>
              </w:rPr>
              <w:tab/>
              <w:t>Plan de respuesta a emergencias por huracanes o frentes fríos.</w:t>
            </w:r>
          </w:p>
        </w:tc>
        <w:tc>
          <w:tcPr>
            <w:tcW w:w="4788" w:type="dxa"/>
          </w:tcPr>
          <w:p w14:paraId="72F8DEC9"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10)</w:t>
            </w:r>
            <w:r w:rsidRPr="00492A7E">
              <w:rPr>
                <w:lang w:val="en-US"/>
              </w:rPr>
              <w:t xml:space="preserve"> </w:t>
            </w:r>
            <w:r w:rsidRPr="00492A7E">
              <w:rPr>
                <w:rFonts w:ascii="Verdana" w:hAnsi="Verdana"/>
                <w:sz w:val="16"/>
                <w:szCs w:val="16"/>
                <w:lang w:val="en-US"/>
              </w:rPr>
              <w:t>              Emergency response plan for hurricanes or cold fronts.</w:t>
            </w:r>
            <w:r w:rsidRPr="00492A7E">
              <w:rPr>
                <w:lang w:val="en-US"/>
              </w:rPr>
              <w:t xml:space="preserve"> </w:t>
            </w:r>
          </w:p>
        </w:tc>
      </w:tr>
      <w:tr w:rsidR="00FB5709" w:rsidRPr="00FB5709" w14:paraId="6D24948B" w14:textId="77777777" w:rsidTr="00FB5709">
        <w:tc>
          <w:tcPr>
            <w:tcW w:w="4788" w:type="dxa"/>
          </w:tcPr>
          <w:p w14:paraId="0297B99D"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b/>
                <w:sz w:val="16"/>
                <w:szCs w:val="16"/>
              </w:rPr>
              <w:t>9.2.4</w:t>
            </w:r>
            <w:r w:rsidRPr="00FB5709">
              <w:rPr>
                <w:rFonts w:ascii="Verdana" w:hAnsi="Verdana"/>
                <w:sz w:val="16"/>
                <w:szCs w:val="16"/>
              </w:rPr>
              <w:t xml:space="preserve"> Ducto</w:t>
            </w:r>
          </w:p>
        </w:tc>
        <w:tc>
          <w:tcPr>
            <w:tcW w:w="4788" w:type="dxa"/>
          </w:tcPr>
          <w:p w14:paraId="11B879C7" w14:textId="77777777" w:rsidR="00FB5709" w:rsidRPr="00492A7E" w:rsidRDefault="00FB5709" w:rsidP="00FB5709">
            <w:pPr>
              <w:spacing w:after="101" w:line="236" w:lineRule="atLeast"/>
              <w:jc w:val="both"/>
            </w:pPr>
            <w:r w:rsidRPr="00492A7E">
              <w:rPr>
                <w:rFonts w:ascii="Verdana" w:hAnsi="Verdana"/>
                <w:b/>
                <w:bCs/>
                <w:sz w:val="16"/>
                <w:szCs w:val="16"/>
              </w:rPr>
              <w:t xml:space="preserve">9.2.4 </w:t>
            </w:r>
            <w:r w:rsidRPr="00492A7E">
              <w:rPr>
                <w:rFonts w:ascii="Verdana" w:hAnsi="Verdana"/>
                <w:sz w:val="16"/>
                <w:szCs w:val="16"/>
              </w:rPr>
              <w:t>Pipe</w:t>
            </w:r>
            <w:r w:rsidRPr="00492A7E">
              <w:t xml:space="preserve"> </w:t>
            </w:r>
          </w:p>
        </w:tc>
      </w:tr>
      <w:tr w:rsidR="00FB5709" w:rsidRPr="00FB5709" w14:paraId="112C2B82" w14:textId="77777777" w:rsidTr="00FB5709">
        <w:tc>
          <w:tcPr>
            <w:tcW w:w="4788" w:type="dxa"/>
          </w:tcPr>
          <w:p w14:paraId="2F6393C1"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sz w:val="16"/>
                <w:szCs w:val="16"/>
              </w:rPr>
              <w:t>La instalación terrestre de almacenamiento que cuente con un sistema de Recepción y/o Entrega de Petrolíferos (excepto Gas Licuado de Petróleo) y Petróleo por medio de ductos, debe construirse aplicando como mínimo lo siguiente:</w:t>
            </w:r>
          </w:p>
        </w:tc>
        <w:tc>
          <w:tcPr>
            <w:tcW w:w="4788" w:type="dxa"/>
          </w:tcPr>
          <w:p w14:paraId="1A282550" w14:textId="77777777" w:rsidR="00FB5709" w:rsidRPr="00492A7E" w:rsidRDefault="00FB5709" w:rsidP="00FB5709">
            <w:pPr>
              <w:spacing w:after="101" w:line="236" w:lineRule="atLeast"/>
              <w:jc w:val="both"/>
              <w:rPr>
                <w:lang w:val="en-US"/>
              </w:rPr>
            </w:pPr>
            <w:r w:rsidRPr="00492A7E">
              <w:rPr>
                <w:rFonts w:ascii="Verdana" w:hAnsi="Verdana"/>
                <w:sz w:val="16"/>
                <w:szCs w:val="16"/>
                <w:lang w:val="en-US"/>
              </w:rPr>
              <w:t xml:space="preserve">The land storage </w:t>
            </w:r>
            <w:r w:rsidR="00CA2C1B">
              <w:rPr>
                <w:rFonts w:ascii="Verdana" w:hAnsi="Verdana"/>
                <w:sz w:val="16"/>
                <w:szCs w:val="16"/>
                <w:lang w:val="en-US"/>
              </w:rPr>
              <w:t>installation</w:t>
            </w:r>
            <w:r w:rsidRPr="00492A7E">
              <w:rPr>
                <w:rFonts w:ascii="Verdana" w:hAnsi="Verdana"/>
                <w:sz w:val="16"/>
                <w:szCs w:val="16"/>
                <w:lang w:val="en-US"/>
              </w:rPr>
              <w:t xml:space="preserve"> that has a reception </w:t>
            </w:r>
            <w:r>
              <w:rPr>
                <w:rFonts w:ascii="Verdana" w:hAnsi="Verdana"/>
                <w:sz w:val="16"/>
                <w:szCs w:val="16"/>
                <w:lang w:val="en-US"/>
              </w:rPr>
              <w:t>and/or</w:t>
            </w:r>
            <w:r w:rsidRPr="00492A7E">
              <w:rPr>
                <w:rFonts w:ascii="Verdana" w:hAnsi="Verdana"/>
                <w:sz w:val="16"/>
                <w:szCs w:val="16"/>
                <w:lang w:val="en-US"/>
              </w:rPr>
              <w:t xml:space="preserve"> delivery system for petroleum products (except LPG) and oil by means of pipelines, must be constructed applying at least the following:</w:t>
            </w:r>
            <w:r w:rsidRPr="00492A7E">
              <w:rPr>
                <w:lang w:val="en-US"/>
              </w:rPr>
              <w:t xml:space="preserve"> </w:t>
            </w:r>
          </w:p>
        </w:tc>
      </w:tr>
      <w:tr w:rsidR="00FB5709" w:rsidRPr="00FB5709" w14:paraId="79A15E43" w14:textId="77777777" w:rsidTr="00FB5709">
        <w:tc>
          <w:tcPr>
            <w:tcW w:w="4788" w:type="dxa"/>
          </w:tcPr>
          <w:p w14:paraId="668DCB9A"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En caso de que la instalación terrestre de almacenamiento así lo requiera, en su interior se debe contar con una trampa de recibo de diablos y una estación para regular y medir el Producto recibido proveniente del ducto, y</w:t>
            </w:r>
          </w:p>
        </w:tc>
        <w:tc>
          <w:tcPr>
            <w:tcW w:w="4788" w:type="dxa"/>
          </w:tcPr>
          <w:p w14:paraId="68C8C7AE" w14:textId="77777777" w:rsidR="00FB5709" w:rsidRPr="00492A7E" w:rsidRDefault="005A0BF8" w:rsidP="00FB5709">
            <w:pPr>
              <w:spacing w:after="101" w:line="236"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Pr>
                <w:rFonts w:ascii="Verdana" w:hAnsi="Verdana"/>
                <w:sz w:val="16"/>
                <w:szCs w:val="16"/>
                <w:lang w:val="en-US"/>
              </w:rPr>
              <w:t>When</w:t>
            </w:r>
            <w:r w:rsidR="00FB5709" w:rsidRPr="00492A7E">
              <w:rPr>
                <w:rFonts w:ascii="Verdana" w:hAnsi="Verdana"/>
                <w:sz w:val="16"/>
                <w:szCs w:val="16"/>
                <w:lang w:val="en-US"/>
              </w:rPr>
              <w:t xml:space="preserve"> the terrestrial storage </w:t>
            </w:r>
            <w:r w:rsidR="00CA2C1B">
              <w:rPr>
                <w:rFonts w:ascii="Verdana" w:hAnsi="Verdana"/>
                <w:sz w:val="16"/>
                <w:szCs w:val="16"/>
                <w:lang w:val="en-US"/>
              </w:rPr>
              <w:t>installation</w:t>
            </w:r>
            <w:r w:rsidR="00FB5709" w:rsidRPr="00492A7E">
              <w:rPr>
                <w:rFonts w:ascii="Verdana" w:hAnsi="Verdana"/>
                <w:sz w:val="16"/>
                <w:szCs w:val="16"/>
                <w:lang w:val="en-US"/>
              </w:rPr>
              <w:t xml:space="preserve"> so requires, inside it must have a devil reception trap and a station to regulate and measure the product received from the pipeline, and</w:t>
            </w:r>
            <w:r w:rsidR="00FB5709" w:rsidRPr="00492A7E">
              <w:rPr>
                <w:lang w:val="en-US"/>
              </w:rPr>
              <w:t xml:space="preserve"> </w:t>
            </w:r>
          </w:p>
        </w:tc>
      </w:tr>
      <w:tr w:rsidR="00FB5709" w:rsidRPr="00FB5709" w14:paraId="0ADC4345" w14:textId="77777777" w:rsidTr="00FB5709">
        <w:tc>
          <w:tcPr>
            <w:tcW w:w="4788" w:type="dxa"/>
          </w:tcPr>
          <w:p w14:paraId="3EAA1A70" w14:textId="77777777" w:rsidR="00FB5709" w:rsidRPr="00FB5709" w:rsidRDefault="00FB5709" w:rsidP="00FB5709">
            <w:pPr>
              <w:pStyle w:val="ROMANOS"/>
              <w:spacing w:line="236"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La construcción de la infraestructura posterior al ducto y dentro de la instalación terrestre de almacenamiento, debe ser como lo indica la Ingeniería de detalle en su revisión Aprobada Para Construcción (APC) y la cual debe estar diseñada bajo la normatividad nacional aplicable y el código ASME B31.3 vigente, equivalente o aquel que lo sustituya.</w:t>
            </w:r>
          </w:p>
        </w:tc>
        <w:tc>
          <w:tcPr>
            <w:tcW w:w="4788" w:type="dxa"/>
          </w:tcPr>
          <w:p w14:paraId="1EC51C52" w14:textId="77777777" w:rsidR="00FB5709" w:rsidRPr="00492A7E" w:rsidRDefault="00FB5709" w:rsidP="00FB5709">
            <w:pPr>
              <w:spacing w:after="101" w:line="236"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The construction of the infrastructure after the pipeline and within the land storage </w:t>
            </w:r>
            <w:r w:rsidR="00CA2C1B">
              <w:rPr>
                <w:rFonts w:ascii="Verdana" w:hAnsi="Verdana"/>
                <w:sz w:val="16"/>
                <w:szCs w:val="16"/>
                <w:lang w:val="en-US"/>
              </w:rPr>
              <w:t>installation</w:t>
            </w:r>
            <w:r w:rsidRPr="00492A7E">
              <w:rPr>
                <w:rFonts w:ascii="Verdana" w:hAnsi="Verdana"/>
                <w:sz w:val="16"/>
                <w:szCs w:val="16"/>
                <w:lang w:val="en-US"/>
              </w:rPr>
              <w:t xml:space="preserve"> must be as indicated by the Detailed Engineering in its Approved for Construction revi</w:t>
            </w:r>
            <w:r w:rsidR="005A0BF8">
              <w:rPr>
                <w:rFonts w:ascii="Verdana" w:hAnsi="Verdana"/>
                <w:sz w:val="16"/>
                <w:szCs w:val="16"/>
                <w:lang w:val="en-US"/>
              </w:rPr>
              <w:t>ew</w:t>
            </w:r>
            <w:r w:rsidRPr="00492A7E">
              <w:rPr>
                <w:rFonts w:ascii="Verdana" w:hAnsi="Verdana"/>
                <w:sz w:val="16"/>
                <w:szCs w:val="16"/>
                <w:lang w:val="en-US"/>
              </w:rPr>
              <w:t xml:space="preserve"> and which must be designed under the applicable national regulations and the ASME code</w:t>
            </w:r>
            <w:r w:rsidR="005A0BF8">
              <w:rPr>
                <w:rFonts w:ascii="Verdana" w:hAnsi="Verdana"/>
                <w:sz w:val="16"/>
                <w:szCs w:val="16"/>
                <w:lang w:val="en-US"/>
              </w:rPr>
              <w:t>,</w:t>
            </w:r>
            <w:r w:rsidRPr="00492A7E">
              <w:rPr>
                <w:rFonts w:ascii="Verdana" w:hAnsi="Verdana"/>
                <w:sz w:val="16"/>
                <w:szCs w:val="16"/>
                <w:lang w:val="en-US"/>
              </w:rPr>
              <w:t xml:space="preserve"> B31.3 </w:t>
            </w:r>
            <w:r w:rsidR="005A0BF8">
              <w:rPr>
                <w:rFonts w:ascii="Verdana" w:hAnsi="Verdana"/>
                <w:sz w:val="16"/>
                <w:szCs w:val="16"/>
                <w:lang w:val="en-US"/>
              </w:rPr>
              <w:t>in effect, the</w:t>
            </w:r>
            <w:r w:rsidRPr="00492A7E">
              <w:rPr>
                <w:rFonts w:ascii="Verdana" w:hAnsi="Verdana"/>
                <w:sz w:val="16"/>
                <w:szCs w:val="16"/>
                <w:lang w:val="en-US"/>
              </w:rPr>
              <w:t xml:space="preserve"> equivalent or </w:t>
            </w:r>
            <w:r w:rsidR="005A0BF8">
              <w:rPr>
                <w:rFonts w:ascii="Verdana" w:hAnsi="Verdana"/>
                <w:sz w:val="16"/>
                <w:szCs w:val="16"/>
                <w:lang w:val="en-US"/>
              </w:rPr>
              <w:t>that which</w:t>
            </w:r>
            <w:r w:rsidRPr="00492A7E">
              <w:rPr>
                <w:rFonts w:ascii="Verdana" w:hAnsi="Verdana"/>
                <w:sz w:val="16"/>
                <w:szCs w:val="16"/>
                <w:lang w:val="en-US"/>
              </w:rPr>
              <w:t xml:space="preserve"> replaces it.</w:t>
            </w:r>
            <w:r w:rsidRPr="00492A7E">
              <w:rPr>
                <w:lang w:val="en-US"/>
              </w:rPr>
              <w:t xml:space="preserve"> </w:t>
            </w:r>
          </w:p>
        </w:tc>
      </w:tr>
      <w:tr w:rsidR="00FB5709" w:rsidRPr="00FB5709" w14:paraId="3833E04A" w14:textId="77777777" w:rsidTr="00FB5709">
        <w:tc>
          <w:tcPr>
            <w:tcW w:w="4788" w:type="dxa"/>
          </w:tcPr>
          <w:p w14:paraId="3F0D5A80"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b/>
                <w:sz w:val="16"/>
                <w:szCs w:val="16"/>
              </w:rPr>
              <w:t>9.3</w:t>
            </w:r>
            <w:r w:rsidRPr="00FB5709">
              <w:rPr>
                <w:rFonts w:ascii="Verdana" w:hAnsi="Verdana"/>
                <w:sz w:val="16"/>
                <w:szCs w:val="16"/>
              </w:rPr>
              <w:t xml:space="preserve"> Sistemas adicionales de seguridad</w:t>
            </w:r>
          </w:p>
        </w:tc>
        <w:tc>
          <w:tcPr>
            <w:tcW w:w="4788" w:type="dxa"/>
          </w:tcPr>
          <w:p w14:paraId="7E55AF52" w14:textId="77777777" w:rsidR="00FB5709" w:rsidRPr="00EC69A0" w:rsidRDefault="00FB5709" w:rsidP="00FB5709">
            <w:pPr>
              <w:spacing w:after="101" w:line="236" w:lineRule="atLeast"/>
              <w:jc w:val="both"/>
              <w:rPr>
                <w:lang w:val="en-US"/>
              </w:rPr>
            </w:pPr>
            <w:r w:rsidRPr="00EC69A0">
              <w:rPr>
                <w:rFonts w:ascii="Verdana" w:hAnsi="Verdana"/>
                <w:b/>
                <w:bCs/>
                <w:sz w:val="16"/>
                <w:szCs w:val="16"/>
                <w:lang w:val="en-US"/>
              </w:rPr>
              <w:t xml:space="preserve">9.3 </w:t>
            </w:r>
            <w:r w:rsidRPr="00EC69A0">
              <w:rPr>
                <w:rFonts w:ascii="Verdana" w:hAnsi="Verdana"/>
                <w:sz w:val="16"/>
                <w:szCs w:val="16"/>
                <w:lang w:val="en-US"/>
              </w:rPr>
              <w:t xml:space="preserve">Additional </w:t>
            </w:r>
            <w:r w:rsidR="00FE0401" w:rsidRPr="00EC69A0">
              <w:rPr>
                <w:rFonts w:ascii="Verdana" w:hAnsi="Verdana"/>
                <w:sz w:val="16"/>
                <w:szCs w:val="16"/>
                <w:lang w:val="en-US"/>
              </w:rPr>
              <w:t>safety systems</w:t>
            </w:r>
            <w:r w:rsidRPr="00EC69A0">
              <w:rPr>
                <w:lang w:val="en-US"/>
              </w:rPr>
              <w:t xml:space="preserve"> </w:t>
            </w:r>
          </w:p>
        </w:tc>
      </w:tr>
      <w:tr w:rsidR="00FB5709" w:rsidRPr="00FB5709" w14:paraId="00952F61" w14:textId="77777777" w:rsidTr="00FB5709">
        <w:tc>
          <w:tcPr>
            <w:tcW w:w="4788" w:type="dxa"/>
          </w:tcPr>
          <w:p w14:paraId="39304855" w14:textId="77777777" w:rsidR="00FB5709" w:rsidRPr="00FB5709" w:rsidRDefault="00FB5709" w:rsidP="00FB5709">
            <w:pPr>
              <w:pStyle w:val="Texto"/>
              <w:spacing w:line="236" w:lineRule="exact"/>
              <w:ind w:firstLine="0"/>
              <w:rPr>
                <w:rFonts w:ascii="Verdana" w:hAnsi="Verdana"/>
                <w:sz w:val="16"/>
                <w:szCs w:val="16"/>
              </w:rPr>
            </w:pPr>
            <w:r w:rsidRPr="00FB5709">
              <w:rPr>
                <w:rFonts w:ascii="Verdana" w:hAnsi="Verdana"/>
                <w:sz w:val="16"/>
                <w:szCs w:val="16"/>
              </w:rPr>
              <w:t>Los sistemas adicionales son: Sistemas de tierra, Pararrayos, Apartarrayos, drenajes, tuberías, bombas, instalación eléctrica, vialidades, accesos apropiados, salidas de emergencia y estacionamientos, sistema de control, sistema contra incendio, sistema de protección ambiental,  señalización.</w:t>
            </w:r>
          </w:p>
        </w:tc>
        <w:tc>
          <w:tcPr>
            <w:tcW w:w="4788" w:type="dxa"/>
          </w:tcPr>
          <w:p w14:paraId="0C53A95E" w14:textId="77777777" w:rsidR="00FB5709" w:rsidRPr="00EC69A0" w:rsidRDefault="00FB5709" w:rsidP="00FB5709">
            <w:pPr>
              <w:spacing w:after="101" w:line="236" w:lineRule="atLeast"/>
              <w:jc w:val="both"/>
              <w:rPr>
                <w:lang w:val="en-US"/>
              </w:rPr>
            </w:pPr>
            <w:r w:rsidRPr="00EC69A0">
              <w:rPr>
                <w:rFonts w:ascii="Verdana" w:hAnsi="Verdana"/>
                <w:sz w:val="16"/>
                <w:szCs w:val="16"/>
                <w:lang w:val="en-US"/>
              </w:rPr>
              <w:t>The additional systems are: Earth systems, lightning rods, lightning arresters, drains, pipes, pumps, electrical installation, roads, appropriate access, emergency exits and parking, control system, fire system, environmental protection system, signage.</w:t>
            </w:r>
            <w:r w:rsidRPr="00EC69A0">
              <w:rPr>
                <w:lang w:val="en-US"/>
              </w:rPr>
              <w:t xml:space="preserve"> </w:t>
            </w:r>
          </w:p>
        </w:tc>
      </w:tr>
      <w:tr w:rsidR="00FB5709" w:rsidRPr="00FB5709" w14:paraId="745F525D" w14:textId="77777777" w:rsidTr="00FB5709">
        <w:tc>
          <w:tcPr>
            <w:tcW w:w="4788" w:type="dxa"/>
          </w:tcPr>
          <w:p w14:paraId="76474080" w14:textId="77777777" w:rsidR="00FB5709" w:rsidRPr="00FB5709" w:rsidRDefault="00FB5709" w:rsidP="00FB5709">
            <w:pPr>
              <w:pStyle w:val="Texto"/>
              <w:ind w:firstLine="0"/>
              <w:rPr>
                <w:rFonts w:ascii="Verdana" w:hAnsi="Verdana"/>
                <w:sz w:val="16"/>
                <w:szCs w:val="16"/>
              </w:rPr>
            </w:pPr>
            <w:r w:rsidRPr="00FB5709">
              <w:rPr>
                <w:rFonts w:ascii="Verdana" w:hAnsi="Verdana"/>
                <w:b/>
                <w:sz w:val="16"/>
                <w:szCs w:val="16"/>
              </w:rPr>
              <w:t xml:space="preserve">9.3.1 </w:t>
            </w:r>
            <w:r w:rsidRPr="00FB5709">
              <w:rPr>
                <w:rFonts w:ascii="Verdana" w:hAnsi="Verdana"/>
                <w:sz w:val="16"/>
                <w:szCs w:val="16"/>
              </w:rPr>
              <w:t>Sistema de tierras</w:t>
            </w:r>
          </w:p>
        </w:tc>
        <w:tc>
          <w:tcPr>
            <w:tcW w:w="4788" w:type="dxa"/>
          </w:tcPr>
          <w:p w14:paraId="26826B69" w14:textId="77777777" w:rsidR="00FB5709" w:rsidRPr="00EC69A0" w:rsidRDefault="00FB5709" w:rsidP="00FB5709">
            <w:pPr>
              <w:spacing w:after="101" w:line="216" w:lineRule="atLeast"/>
              <w:jc w:val="both"/>
              <w:rPr>
                <w:lang w:val="en-US"/>
              </w:rPr>
            </w:pPr>
            <w:r w:rsidRPr="00EC69A0">
              <w:rPr>
                <w:rFonts w:ascii="Verdana" w:hAnsi="Verdana"/>
                <w:b/>
                <w:bCs/>
                <w:sz w:val="16"/>
                <w:szCs w:val="16"/>
                <w:lang w:val="en-US"/>
              </w:rPr>
              <w:t xml:space="preserve">9.3.1 </w:t>
            </w:r>
            <w:r w:rsidRPr="00EC69A0">
              <w:rPr>
                <w:rFonts w:ascii="Verdana" w:hAnsi="Verdana"/>
                <w:sz w:val="16"/>
                <w:szCs w:val="16"/>
                <w:lang w:val="en-US"/>
              </w:rPr>
              <w:t>Land system</w:t>
            </w:r>
            <w:r w:rsidRPr="00EC69A0">
              <w:rPr>
                <w:lang w:val="en-US"/>
              </w:rPr>
              <w:t xml:space="preserve"> </w:t>
            </w:r>
          </w:p>
        </w:tc>
      </w:tr>
      <w:tr w:rsidR="00FB5709" w:rsidRPr="00FB5709" w14:paraId="776AA6D7" w14:textId="77777777" w:rsidTr="00FB5709">
        <w:tc>
          <w:tcPr>
            <w:tcW w:w="4788" w:type="dxa"/>
          </w:tcPr>
          <w:p w14:paraId="07E7B4F9"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El sistema de tierras debe estar construido y probado, conforme a los planos de construcción, el Regulado debe evidenciar que cuenta con el dictamen emitido por una Unidad de Verificación de Instalaciones Eléctricas (UVIE) acreditada y aprobada en términos de la LFMN, donde demuestre que cumple con lo establecido en las Normas Oficiales Mexicanas NOM-001-SEDE-2012, Instalaciones Eléctricas (Utilización) y NOM-022-STPS-2008, Electricidad estática en los centros de trabajo-Condiciones de seguridad, vigentes, equivalentes o aquellas que las modifiquen o sustituyan.</w:t>
            </w:r>
          </w:p>
        </w:tc>
        <w:tc>
          <w:tcPr>
            <w:tcW w:w="4788" w:type="dxa"/>
          </w:tcPr>
          <w:p w14:paraId="5F16593F"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 xml:space="preserve">The land system must be constructed and tested, according to the construction plans, the Regulated must show that it has the opinion issued by an Electrical Installations </w:t>
            </w:r>
            <w:r w:rsidR="00063027">
              <w:rPr>
                <w:rFonts w:ascii="Verdana" w:hAnsi="Verdana"/>
                <w:sz w:val="16"/>
                <w:szCs w:val="16"/>
                <w:lang w:val="en-US"/>
              </w:rPr>
              <w:t>Unit of Verification</w:t>
            </w:r>
            <w:r w:rsidRPr="00492A7E">
              <w:rPr>
                <w:rFonts w:ascii="Verdana" w:hAnsi="Verdana"/>
                <w:sz w:val="16"/>
                <w:szCs w:val="16"/>
                <w:lang w:val="en-US"/>
              </w:rPr>
              <w:t xml:space="preserve"> (UVIE) accredited and approved in terms of the LFMN, where it demonstrates that complies with the provisions of the Official Mexican Standards NOM-001-SEDE-2012, Electrical Installations (Utilization) and NOM-022-STPS-2008, Static electricity in work centers-Safety conditions, current, equivalent or those that modify or replace</w:t>
            </w:r>
            <w:r w:rsidR="005A0BF8">
              <w:rPr>
                <w:rFonts w:ascii="Verdana" w:hAnsi="Verdana"/>
                <w:sz w:val="16"/>
                <w:szCs w:val="16"/>
                <w:lang w:val="en-US"/>
              </w:rPr>
              <w:t>s it</w:t>
            </w:r>
            <w:r w:rsidRPr="00492A7E">
              <w:rPr>
                <w:rFonts w:ascii="Verdana" w:hAnsi="Verdana"/>
                <w:sz w:val="16"/>
                <w:szCs w:val="16"/>
                <w:lang w:val="en-US"/>
              </w:rPr>
              <w:t>.</w:t>
            </w:r>
            <w:r w:rsidRPr="00492A7E">
              <w:rPr>
                <w:lang w:val="en-US"/>
              </w:rPr>
              <w:t xml:space="preserve"> </w:t>
            </w:r>
          </w:p>
        </w:tc>
      </w:tr>
      <w:tr w:rsidR="00FB5709" w:rsidRPr="00FB5709" w14:paraId="0FAE4D5F" w14:textId="77777777" w:rsidTr="00FB5709">
        <w:tc>
          <w:tcPr>
            <w:tcW w:w="4788" w:type="dxa"/>
          </w:tcPr>
          <w:p w14:paraId="518F87F5"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Todos los equipos e instalaciones ubicados en las áreas de almacenamiento, Recepción y Entrega, cuarto de máquinas, cuarto de controles eléctricos, deben estar conectados al sistema de tierras físicas de la instalación.</w:t>
            </w:r>
          </w:p>
        </w:tc>
        <w:tc>
          <w:tcPr>
            <w:tcW w:w="4788" w:type="dxa"/>
          </w:tcPr>
          <w:p w14:paraId="0A5F939B"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 xml:space="preserve">All equipment and </w:t>
            </w:r>
            <w:r w:rsidR="00584EB1">
              <w:rPr>
                <w:rFonts w:ascii="Verdana" w:hAnsi="Verdana"/>
                <w:sz w:val="16"/>
                <w:szCs w:val="16"/>
                <w:lang w:val="en-US"/>
              </w:rPr>
              <w:t>installations</w:t>
            </w:r>
            <w:r w:rsidRPr="00492A7E">
              <w:rPr>
                <w:rFonts w:ascii="Verdana" w:hAnsi="Verdana"/>
                <w:sz w:val="16"/>
                <w:szCs w:val="16"/>
                <w:lang w:val="en-US"/>
              </w:rPr>
              <w:t xml:space="preserve"> located in the storage areas, Reception and Delivery, machine room, electrical control room, must be connected to the physical land system of the installation.</w:t>
            </w:r>
            <w:r w:rsidRPr="00492A7E">
              <w:rPr>
                <w:lang w:val="en-US"/>
              </w:rPr>
              <w:t xml:space="preserve"> </w:t>
            </w:r>
          </w:p>
        </w:tc>
      </w:tr>
      <w:tr w:rsidR="00FB5709" w:rsidRPr="00FB5709" w14:paraId="5DF9E773" w14:textId="77777777" w:rsidTr="00FB5709">
        <w:tc>
          <w:tcPr>
            <w:tcW w:w="4788" w:type="dxa"/>
          </w:tcPr>
          <w:p w14:paraId="2CDAE17F"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Los sistemas de tuberías deben estar conectados y puestos a tierra, así mismo las tuberías ubicadas sobre Muelles que manejan líquidos inflamables Clase I o líquidos combustibles Clase II, deben estar adecuadamente conectadas y puestas a tierra.</w:t>
            </w:r>
          </w:p>
        </w:tc>
        <w:tc>
          <w:tcPr>
            <w:tcW w:w="4788" w:type="dxa"/>
          </w:tcPr>
          <w:p w14:paraId="64099083"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Piping systems must be connected and grounded, and pipes located on springs that handle Class I flammable liquids or Class II flammable liquids must be properly connected and grounded.</w:t>
            </w:r>
            <w:r w:rsidRPr="00492A7E">
              <w:rPr>
                <w:lang w:val="en-US"/>
              </w:rPr>
              <w:t xml:space="preserve"> </w:t>
            </w:r>
          </w:p>
        </w:tc>
      </w:tr>
      <w:tr w:rsidR="00FB5709" w:rsidRPr="00FB5709" w14:paraId="78235095" w14:textId="77777777" w:rsidTr="00FB5709">
        <w:tc>
          <w:tcPr>
            <w:tcW w:w="4788" w:type="dxa"/>
          </w:tcPr>
          <w:p w14:paraId="57311C44"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Se debe instalar un sistema que permita aterrizar los Auto-tanques y Carro-tanques a dicho sistema de tierras físicas (pinzas, caimanes o sockets), en el área de Recepción y Entrega.</w:t>
            </w:r>
          </w:p>
        </w:tc>
        <w:tc>
          <w:tcPr>
            <w:tcW w:w="4788" w:type="dxa"/>
          </w:tcPr>
          <w:p w14:paraId="12162F5A" w14:textId="77777777" w:rsidR="00FB5709" w:rsidRPr="00EC69A0" w:rsidRDefault="00FB5709" w:rsidP="00FB5709">
            <w:pPr>
              <w:spacing w:after="101" w:line="219" w:lineRule="atLeast"/>
              <w:jc w:val="both"/>
              <w:rPr>
                <w:lang w:val="en-US"/>
              </w:rPr>
            </w:pPr>
            <w:r w:rsidRPr="00EC69A0">
              <w:rPr>
                <w:rFonts w:ascii="Verdana" w:hAnsi="Verdana"/>
                <w:sz w:val="16"/>
                <w:szCs w:val="16"/>
                <w:lang w:val="en-US"/>
              </w:rPr>
              <w:t xml:space="preserve">A system must be installed to allow </w:t>
            </w:r>
            <w:r w:rsidR="00B307B1" w:rsidRPr="00EC69A0">
              <w:rPr>
                <w:rFonts w:ascii="Verdana" w:hAnsi="Verdana"/>
                <w:sz w:val="16"/>
                <w:szCs w:val="16"/>
                <w:lang w:val="en-US"/>
              </w:rPr>
              <w:t>self-contained</w:t>
            </w:r>
            <w:r w:rsidRPr="00EC69A0">
              <w:rPr>
                <w:rFonts w:ascii="Verdana" w:hAnsi="Verdana"/>
                <w:sz w:val="16"/>
                <w:szCs w:val="16"/>
                <w:lang w:val="en-US"/>
              </w:rPr>
              <w:t xml:space="preserve"> tanks and tank cars to land on said physical land system (clamps, caimans or sockets) in the Reception and Delivery area.</w:t>
            </w:r>
            <w:r w:rsidRPr="00EC69A0">
              <w:rPr>
                <w:lang w:val="en-US"/>
              </w:rPr>
              <w:t xml:space="preserve"> </w:t>
            </w:r>
          </w:p>
        </w:tc>
      </w:tr>
      <w:tr w:rsidR="00FB5709" w:rsidRPr="00FB5709" w14:paraId="76FADFB3" w14:textId="77777777" w:rsidTr="00FB5709">
        <w:tc>
          <w:tcPr>
            <w:tcW w:w="4788" w:type="dxa"/>
          </w:tcPr>
          <w:p w14:paraId="7DD74981"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b/>
                <w:sz w:val="16"/>
                <w:szCs w:val="16"/>
              </w:rPr>
              <w:t xml:space="preserve">9.3.2 </w:t>
            </w:r>
            <w:r w:rsidRPr="00FB5709">
              <w:rPr>
                <w:rFonts w:ascii="Verdana" w:hAnsi="Verdana"/>
                <w:sz w:val="16"/>
                <w:szCs w:val="16"/>
              </w:rPr>
              <w:t>Pararrayos/Apartarrayos</w:t>
            </w:r>
          </w:p>
        </w:tc>
        <w:tc>
          <w:tcPr>
            <w:tcW w:w="4788" w:type="dxa"/>
          </w:tcPr>
          <w:p w14:paraId="472BD0ED"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 xml:space="preserve">9.3.2 </w:t>
            </w:r>
            <w:r w:rsidRPr="00EC69A0">
              <w:rPr>
                <w:rFonts w:ascii="Verdana" w:hAnsi="Verdana"/>
                <w:sz w:val="16"/>
                <w:szCs w:val="16"/>
                <w:lang w:val="en-US"/>
              </w:rPr>
              <w:t xml:space="preserve">Lightning </w:t>
            </w:r>
            <w:r w:rsidR="005A0BF8" w:rsidRPr="00EC69A0">
              <w:rPr>
                <w:rFonts w:ascii="Verdana" w:hAnsi="Verdana"/>
                <w:sz w:val="16"/>
                <w:szCs w:val="16"/>
                <w:lang w:val="en-US"/>
              </w:rPr>
              <w:t>rods</w:t>
            </w:r>
            <w:r w:rsidRPr="00EC69A0">
              <w:rPr>
                <w:rFonts w:ascii="Verdana" w:hAnsi="Verdana"/>
                <w:sz w:val="16"/>
                <w:szCs w:val="16"/>
                <w:lang w:val="en-US"/>
              </w:rPr>
              <w:t xml:space="preserve"> / Lightning arrester</w:t>
            </w:r>
            <w:r w:rsidR="005A0BF8" w:rsidRPr="00EC69A0">
              <w:rPr>
                <w:rFonts w:ascii="Verdana" w:hAnsi="Verdana"/>
                <w:sz w:val="16"/>
                <w:szCs w:val="16"/>
                <w:lang w:val="en-US"/>
              </w:rPr>
              <w:t>s</w:t>
            </w:r>
            <w:r w:rsidRPr="00EC69A0">
              <w:rPr>
                <w:lang w:val="en-US"/>
              </w:rPr>
              <w:t xml:space="preserve"> </w:t>
            </w:r>
          </w:p>
        </w:tc>
      </w:tr>
      <w:tr w:rsidR="00FB5709" w:rsidRPr="00FB5709" w14:paraId="1D23DAC4" w14:textId="77777777" w:rsidTr="00FB5709">
        <w:tc>
          <w:tcPr>
            <w:tcW w:w="4788" w:type="dxa"/>
          </w:tcPr>
          <w:p w14:paraId="1164BA6F"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De acuerdo al Diseño de la instalación terrestre de almacenamiento se deben instalar Sistemas de Pararrayos y/o Apartarrayos, el Regulado debe evidenciar que cuenta con el dictamen emitido por una Unidad de Verificación de Instalaciones Eléctricas (UVIE) acreditada y aprobada en términos de la LFMN, donde demuestre que cumple con lo establecido en la Norma Oficial Mexicana NOM-001-SEDE-2012, Instalaciones Eléctricas (Utilización) y NOM-022-STPS-2008, Electricidad estática en los centros de trabajo-Condiciones de seguridad, vigentes, equivalentes o aquellas que las modifiquen o sustituyan.</w:t>
            </w:r>
          </w:p>
        </w:tc>
        <w:tc>
          <w:tcPr>
            <w:tcW w:w="4788" w:type="dxa"/>
          </w:tcPr>
          <w:p w14:paraId="6050F715"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 xml:space="preserve">According to the design of the ground storage </w:t>
            </w:r>
            <w:r w:rsidR="00CA2C1B">
              <w:rPr>
                <w:rFonts w:ascii="Verdana" w:hAnsi="Verdana"/>
                <w:sz w:val="16"/>
                <w:szCs w:val="16"/>
                <w:lang w:val="en-US"/>
              </w:rPr>
              <w:t>installation</w:t>
            </w:r>
            <w:r w:rsidRPr="00492A7E">
              <w:rPr>
                <w:rFonts w:ascii="Verdana" w:hAnsi="Verdana"/>
                <w:sz w:val="16"/>
                <w:szCs w:val="16"/>
                <w:lang w:val="en-US"/>
              </w:rPr>
              <w:t xml:space="preserve">, Lightning </w:t>
            </w:r>
            <w:r w:rsidR="005A0BF8">
              <w:rPr>
                <w:rFonts w:ascii="Verdana" w:hAnsi="Verdana"/>
                <w:sz w:val="16"/>
                <w:szCs w:val="16"/>
                <w:lang w:val="en-US"/>
              </w:rPr>
              <w:t>Rods</w:t>
            </w:r>
            <w:r w:rsidRPr="00492A7E">
              <w:rPr>
                <w:rFonts w:ascii="Verdana" w:hAnsi="Verdana"/>
                <w:sz w:val="16"/>
                <w:szCs w:val="16"/>
                <w:lang w:val="en-US"/>
              </w:rPr>
              <w:t xml:space="preserve"> </w:t>
            </w:r>
            <w:r w:rsidRPr="00FB5709">
              <w:rPr>
                <w:rFonts w:ascii="Verdana" w:hAnsi="Verdana"/>
                <w:sz w:val="16"/>
                <w:szCs w:val="16"/>
                <w:lang w:val="en-US"/>
              </w:rPr>
              <w:t>and/or</w:t>
            </w:r>
            <w:r w:rsidRPr="00492A7E">
              <w:rPr>
                <w:rFonts w:ascii="Verdana" w:hAnsi="Verdana"/>
                <w:sz w:val="16"/>
                <w:szCs w:val="16"/>
                <w:lang w:val="en-US"/>
              </w:rPr>
              <w:t xml:space="preserve"> Lightning Arrester Systems must be installed; the Regulated</w:t>
            </w:r>
            <w:r w:rsidR="005A0BF8">
              <w:rPr>
                <w:rFonts w:ascii="Verdana" w:hAnsi="Verdana"/>
                <w:sz w:val="16"/>
                <w:szCs w:val="16"/>
                <w:lang w:val="en-US"/>
              </w:rPr>
              <w:t xml:space="preserve"> party</w:t>
            </w:r>
            <w:r w:rsidRPr="00492A7E">
              <w:rPr>
                <w:rFonts w:ascii="Verdana" w:hAnsi="Verdana"/>
                <w:sz w:val="16"/>
                <w:szCs w:val="16"/>
                <w:lang w:val="en-US"/>
              </w:rPr>
              <w:t xml:space="preserve"> must demonstrate that it has the </w:t>
            </w:r>
            <w:r w:rsidR="005A0BF8">
              <w:rPr>
                <w:rFonts w:ascii="Verdana" w:hAnsi="Verdana"/>
                <w:sz w:val="16"/>
                <w:szCs w:val="16"/>
                <w:lang w:val="en-US"/>
              </w:rPr>
              <w:t>official document</w:t>
            </w:r>
            <w:r w:rsidRPr="00492A7E">
              <w:rPr>
                <w:rFonts w:ascii="Verdana" w:hAnsi="Verdana"/>
                <w:sz w:val="16"/>
                <w:szCs w:val="16"/>
                <w:lang w:val="en-US"/>
              </w:rPr>
              <w:t xml:space="preserve"> issued by a Unit </w:t>
            </w:r>
            <w:r w:rsidR="005A0BF8">
              <w:rPr>
                <w:rFonts w:ascii="Verdana" w:hAnsi="Verdana"/>
                <w:sz w:val="16"/>
                <w:szCs w:val="16"/>
                <w:lang w:val="en-US"/>
              </w:rPr>
              <w:t xml:space="preserve">of </w:t>
            </w:r>
            <w:r w:rsidR="005A0BF8" w:rsidRPr="00492A7E">
              <w:rPr>
                <w:rFonts w:ascii="Verdana" w:hAnsi="Verdana"/>
                <w:sz w:val="16"/>
                <w:szCs w:val="16"/>
                <w:lang w:val="en-US"/>
              </w:rPr>
              <w:t xml:space="preserve">Verification </w:t>
            </w:r>
            <w:r w:rsidRPr="00492A7E">
              <w:rPr>
                <w:rFonts w:ascii="Verdana" w:hAnsi="Verdana"/>
                <w:sz w:val="16"/>
                <w:szCs w:val="16"/>
                <w:lang w:val="en-US"/>
              </w:rPr>
              <w:t>for Electrical Installations (UVIE) accredited and approved in terms of the LFMN , where it proves that it complies with the provisions of the Official Mexican Standard NOM-001-SEDE-2012, Electrical Installations (Utilization) and NOM-022-STPS-2008, Static Electricity in the work centers-Safety conditions, current, equivalent or those that modify or replace them.</w:t>
            </w:r>
            <w:r w:rsidRPr="00492A7E">
              <w:rPr>
                <w:lang w:val="en-US"/>
              </w:rPr>
              <w:t xml:space="preserve"> </w:t>
            </w:r>
          </w:p>
        </w:tc>
      </w:tr>
      <w:tr w:rsidR="00FB5709" w:rsidRPr="00FB5709" w14:paraId="2FF0A756" w14:textId="77777777" w:rsidTr="00FB5709">
        <w:tc>
          <w:tcPr>
            <w:tcW w:w="4788" w:type="dxa"/>
          </w:tcPr>
          <w:p w14:paraId="038C4788"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b/>
                <w:sz w:val="16"/>
                <w:szCs w:val="16"/>
              </w:rPr>
              <w:t xml:space="preserve">9.3.3 </w:t>
            </w:r>
            <w:r w:rsidRPr="00FB5709">
              <w:rPr>
                <w:rFonts w:ascii="Verdana" w:hAnsi="Verdana"/>
                <w:sz w:val="16"/>
                <w:szCs w:val="16"/>
              </w:rPr>
              <w:t>Drenajes</w:t>
            </w:r>
          </w:p>
        </w:tc>
        <w:tc>
          <w:tcPr>
            <w:tcW w:w="4788" w:type="dxa"/>
          </w:tcPr>
          <w:p w14:paraId="37A0D3F8" w14:textId="77777777" w:rsidR="00FB5709" w:rsidRPr="005A0BF8" w:rsidRDefault="00FB5709" w:rsidP="00FB5709">
            <w:pPr>
              <w:spacing w:after="101" w:line="219" w:lineRule="atLeast"/>
              <w:jc w:val="both"/>
              <w:rPr>
                <w:lang w:val="en-US"/>
              </w:rPr>
            </w:pPr>
            <w:r w:rsidRPr="005A0BF8">
              <w:rPr>
                <w:rFonts w:ascii="Verdana" w:hAnsi="Verdana"/>
                <w:b/>
                <w:bCs/>
                <w:sz w:val="16"/>
                <w:szCs w:val="16"/>
                <w:lang w:val="en-US"/>
              </w:rPr>
              <w:t xml:space="preserve">9.3.3 </w:t>
            </w:r>
            <w:r w:rsidRPr="005A0BF8">
              <w:rPr>
                <w:rFonts w:ascii="Verdana" w:hAnsi="Verdana"/>
                <w:sz w:val="16"/>
                <w:szCs w:val="16"/>
                <w:lang w:val="en-US"/>
              </w:rPr>
              <w:t>Drains</w:t>
            </w:r>
            <w:r w:rsidRPr="005A0BF8">
              <w:rPr>
                <w:lang w:val="en-US"/>
              </w:rPr>
              <w:t xml:space="preserve"> </w:t>
            </w:r>
          </w:p>
        </w:tc>
      </w:tr>
      <w:tr w:rsidR="00FB5709" w:rsidRPr="00DE04DF" w14:paraId="44194089" w14:textId="77777777" w:rsidTr="00FB5709">
        <w:tc>
          <w:tcPr>
            <w:tcW w:w="4788" w:type="dxa"/>
          </w:tcPr>
          <w:p w14:paraId="3E506AB4"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Para la Construcción de los Drenajes pluvial y aceitoso se debe tomar en cuenta lo siguiente:</w:t>
            </w:r>
          </w:p>
        </w:tc>
        <w:tc>
          <w:tcPr>
            <w:tcW w:w="4788" w:type="dxa"/>
          </w:tcPr>
          <w:p w14:paraId="2E1A5AC7" w14:textId="77777777" w:rsidR="00FB5709" w:rsidRPr="005A0BF8" w:rsidRDefault="00FB5709" w:rsidP="00FB5709">
            <w:pPr>
              <w:spacing w:after="101" w:line="219" w:lineRule="atLeast"/>
              <w:jc w:val="both"/>
              <w:rPr>
                <w:lang w:val="en-US"/>
              </w:rPr>
            </w:pPr>
            <w:r w:rsidRPr="005A0BF8">
              <w:rPr>
                <w:rFonts w:ascii="Verdana" w:hAnsi="Verdana"/>
                <w:sz w:val="16"/>
                <w:szCs w:val="16"/>
                <w:lang w:val="en-US"/>
              </w:rPr>
              <w:t>For the construction of pluvial and oily drainage, the following should be taken into account:</w:t>
            </w:r>
            <w:r w:rsidRPr="005A0BF8">
              <w:rPr>
                <w:lang w:val="en-US"/>
              </w:rPr>
              <w:t xml:space="preserve"> </w:t>
            </w:r>
          </w:p>
        </w:tc>
      </w:tr>
      <w:tr w:rsidR="00FB5709" w:rsidRPr="00DE04DF" w14:paraId="137CE22D" w14:textId="77777777" w:rsidTr="00FB5709">
        <w:tc>
          <w:tcPr>
            <w:tcW w:w="4788" w:type="dxa"/>
          </w:tcPr>
          <w:p w14:paraId="17CDA31C"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El piso que se construya en el área de diques debe construirse con material que evite filtraciones al subsuelo y mantos friáticos, y debe nivelarse al menos 1% para 15 m alejados del tanque o los tanques o de la base del dique, cualquiera de ellos que sea menor;</w:t>
            </w:r>
          </w:p>
        </w:tc>
        <w:tc>
          <w:tcPr>
            <w:tcW w:w="4788" w:type="dxa"/>
          </w:tcPr>
          <w:p w14:paraId="46F72CC2" w14:textId="77777777" w:rsidR="00FB5709" w:rsidRPr="00492A7E" w:rsidRDefault="005A0BF8" w:rsidP="00FB5709">
            <w:pPr>
              <w:spacing w:after="101" w:line="219"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xml:space="preserve">              The floor that is built in the area of </w:t>
            </w:r>
            <w:r w:rsidR="00FB5709" w:rsidRPr="00492A7E">
              <w:rPr>
                <w:rFonts w:ascii="Arial" w:hAnsi="Arial" w:cs="Arial"/>
                <w:sz w:val="16"/>
                <w:szCs w:val="16"/>
                <w:lang w:val="en-US"/>
              </w:rPr>
              <w:t>​​</w:t>
            </w:r>
            <w:r w:rsidR="00FB5709" w:rsidRPr="00492A7E">
              <w:rPr>
                <w:rFonts w:ascii="Verdana" w:hAnsi="Verdana"/>
                <w:sz w:val="16"/>
                <w:szCs w:val="16"/>
                <w:lang w:val="en-US"/>
              </w:rPr>
              <w:t>levees must be constructed with material that avoids filtrations to the subsoil and phreatic mantles, and must be leveled at least 1% for 15 m away from the tank or the tanks or the base of the dike, any of which be less;</w:t>
            </w:r>
            <w:r w:rsidR="00FB5709" w:rsidRPr="00492A7E">
              <w:rPr>
                <w:lang w:val="en-US"/>
              </w:rPr>
              <w:t xml:space="preserve"> </w:t>
            </w:r>
          </w:p>
        </w:tc>
      </w:tr>
      <w:tr w:rsidR="00FB5709" w:rsidRPr="00FB5709" w14:paraId="056E5C8F" w14:textId="77777777" w:rsidTr="00FB5709">
        <w:tc>
          <w:tcPr>
            <w:tcW w:w="4788" w:type="dxa"/>
          </w:tcPr>
          <w:p w14:paraId="38FD87B4"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El área con pendiente debe dirigirse hacia uno o más registros del Drenaje pluvial;</w:t>
            </w:r>
          </w:p>
        </w:tc>
        <w:tc>
          <w:tcPr>
            <w:tcW w:w="4788" w:type="dxa"/>
          </w:tcPr>
          <w:p w14:paraId="714BD66F"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sz w:val="16"/>
                <w:szCs w:val="16"/>
                <w:lang w:val="en-US"/>
              </w:rPr>
              <w:t>              The sloping area should be directed to one or more records of storm</w:t>
            </w:r>
            <w:r w:rsidR="005A0BF8">
              <w:rPr>
                <w:rFonts w:ascii="Verdana" w:hAnsi="Verdana"/>
                <w:sz w:val="16"/>
                <w:szCs w:val="16"/>
                <w:lang w:val="en-US"/>
              </w:rPr>
              <w:t xml:space="preserve"> </w:t>
            </w:r>
            <w:r w:rsidRPr="00492A7E">
              <w:rPr>
                <w:rFonts w:ascii="Verdana" w:hAnsi="Verdana"/>
                <w:sz w:val="16"/>
                <w:szCs w:val="16"/>
                <w:lang w:val="en-US"/>
              </w:rPr>
              <w:t>water drainage;</w:t>
            </w:r>
            <w:r w:rsidRPr="00492A7E">
              <w:rPr>
                <w:lang w:val="en-US"/>
              </w:rPr>
              <w:t xml:space="preserve"> </w:t>
            </w:r>
          </w:p>
        </w:tc>
      </w:tr>
      <w:tr w:rsidR="00FB5709" w:rsidRPr="00FB5709" w14:paraId="3DC3CF6C" w14:textId="77777777" w:rsidTr="00FB5709">
        <w:tc>
          <w:tcPr>
            <w:tcW w:w="4788" w:type="dxa"/>
          </w:tcPr>
          <w:p w14:paraId="75E193B7"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Los pisos de las áreas de Recepción y Entrega deben construirse de pavimento de concreto, de tal forma que contengan o canalicen derrames dentro del perímetro del área al sistema de Drenaje aceitoso; para prevenir filtraciones al suelo, subsuelo y mantos friáticos las juntas de concreto deben sellarse con un material resistente a los Productos manejados;</w:t>
            </w:r>
          </w:p>
        </w:tc>
        <w:tc>
          <w:tcPr>
            <w:tcW w:w="4788" w:type="dxa"/>
          </w:tcPr>
          <w:p w14:paraId="69ECD567"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The floors of the Reception and Delivery areas must be constructed of concrete pavement, in such a way that they contain or channel spills within the perimeter of the area to the oily drainage system; To prevent leaks to the soil, subsoil and cold water, concrete joints must be sealed with a material resistant to the products handled;</w:t>
            </w:r>
            <w:r w:rsidRPr="00492A7E">
              <w:rPr>
                <w:lang w:val="en-US"/>
              </w:rPr>
              <w:t xml:space="preserve"> </w:t>
            </w:r>
          </w:p>
        </w:tc>
      </w:tr>
      <w:tr w:rsidR="00FB5709" w:rsidRPr="00FB5709" w14:paraId="38448376" w14:textId="77777777" w:rsidTr="00FB5709">
        <w:tc>
          <w:tcPr>
            <w:tcW w:w="4788" w:type="dxa"/>
          </w:tcPr>
          <w:p w14:paraId="1BF93781"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El Drenaje aceitoso debe conectarse a las instalaciones de contención o de tratamiento de efluentes. Dichos drenajes deben construir para que el líquido fluya alejándose de las áreas de Recepción y Entrega;</w:t>
            </w:r>
          </w:p>
        </w:tc>
        <w:tc>
          <w:tcPr>
            <w:tcW w:w="4788" w:type="dxa"/>
          </w:tcPr>
          <w:p w14:paraId="42D31E77"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Oily drainage should be connected to the containment or effluent treatment </w:t>
            </w:r>
            <w:r w:rsidR="00584EB1">
              <w:rPr>
                <w:rFonts w:ascii="Verdana" w:hAnsi="Verdana"/>
                <w:sz w:val="16"/>
                <w:szCs w:val="16"/>
                <w:lang w:val="en-US"/>
              </w:rPr>
              <w:t>installations</w:t>
            </w:r>
            <w:r w:rsidRPr="00492A7E">
              <w:rPr>
                <w:rFonts w:ascii="Verdana" w:hAnsi="Verdana"/>
                <w:sz w:val="16"/>
                <w:szCs w:val="16"/>
                <w:lang w:val="en-US"/>
              </w:rPr>
              <w:t>. These drains must be constructed so that the liquid flows away from the Reception and Delivery areas;</w:t>
            </w:r>
            <w:r w:rsidRPr="00492A7E">
              <w:rPr>
                <w:lang w:val="en-US"/>
              </w:rPr>
              <w:t xml:space="preserve"> </w:t>
            </w:r>
          </w:p>
        </w:tc>
      </w:tr>
      <w:tr w:rsidR="00FB5709" w:rsidRPr="00FB5709" w14:paraId="32C2954D" w14:textId="77777777" w:rsidTr="00FB5709">
        <w:tc>
          <w:tcPr>
            <w:tcW w:w="4788" w:type="dxa"/>
          </w:tcPr>
          <w:p w14:paraId="3774239A"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Los diques de contención del área de tanques, deben contar con Drenaje pluvial y aceitoso, independientes;</w:t>
            </w:r>
          </w:p>
        </w:tc>
        <w:tc>
          <w:tcPr>
            <w:tcW w:w="4788" w:type="dxa"/>
          </w:tcPr>
          <w:p w14:paraId="7D86ADB3" w14:textId="77777777" w:rsidR="00FB5709" w:rsidRPr="00492A7E" w:rsidRDefault="005A0BF8" w:rsidP="00FB5709">
            <w:pPr>
              <w:spacing w:after="101" w:line="219"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The containment dikes in the tank area must have independent pluvial and oily drainage;</w:t>
            </w:r>
            <w:r w:rsidR="00FB5709" w:rsidRPr="00492A7E">
              <w:rPr>
                <w:lang w:val="en-US"/>
              </w:rPr>
              <w:t xml:space="preserve"> </w:t>
            </w:r>
          </w:p>
        </w:tc>
      </w:tr>
      <w:tr w:rsidR="00FB5709" w:rsidRPr="00FB5709" w14:paraId="20383C99" w14:textId="77777777" w:rsidTr="00FB5709">
        <w:tc>
          <w:tcPr>
            <w:tcW w:w="4788" w:type="dxa"/>
          </w:tcPr>
          <w:p w14:paraId="6DE68CC0" w14:textId="77777777" w:rsidR="00FB5709" w:rsidRPr="00FB5709" w:rsidRDefault="00FB5709" w:rsidP="00FB5709">
            <w:pPr>
              <w:pStyle w:val="ROMANOS"/>
              <w:spacing w:line="219" w:lineRule="exact"/>
              <w:ind w:left="0" w:firstLine="0"/>
              <w:rPr>
                <w:rFonts w:ascii="Verdana" w:hAnsi="Verdana"/>
                <w:sz w:val="16"/>
                <w:szCs w:val="16"/>
              </w:rPr>
            </w:pPr>
            <w:r w:rsidRPr="00FB5709">
              <w:rPr>
                <w:rFonts w:ascii="Verdana" w:hAnsi="Verdana"/>
                <w:b/>
                <w:sz w:val="16"/>
                <w:szCs w:val="16"/>
              </w:rPr>
              <w:t>f)</w:t>
            </w:r>
            <w:r w:rsidRPr="00FB5709">
              <w:rPr>
                <w:rFonts w:ascii="Verdana" w:hAnsi="Verdana"/>
                <w:b/>
                <w:sz w:val="16"/>
                <w:szCs w:val="16"/>
              </w:rPr>
              <w:tab/>
            </w:r>
            <w:r w:rsidRPr="00FB5709">
              <w:rPr>
                <w:rFonts w:ascii="Verdana" w:hAnsi="Verdana"/>
                <w:sz w:val="16"/>
                <w:szCs w:val="16"/>
              </w:rPr>
              <w:t>Los drenajes se deben construir de manera que no produzcan filtraciones al suelo, subsuelo y mantos friáticos y deben permitir la limpieza de los registros de depósitos y sedimentos;</w:t>
            </w:r>
          </w:p>
        </w:tc>
        <w:tc>
          <w:tcPr>
            <w:tcW w:w="4788" w:type="dxa"/>
          </w:tcPr>
          <w:p w14:paraId="40B2A387" w14:textId="77777777" w:rsidR="00FB5709" w:rsidRPr="00492A7E" w:rsidRDefault="005A0BF8" w:rsidP="00FB5709">
            <w:pPr>
              <w:spacing w:after="101" w:line="219"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Drains should be constructed in such a way that they do not leak into the ground, subsoil and phreatic mantles and should allow the clearing of deposit and sediment records;</w:t>
            </w:r>
            <w:r w:rsidR="00FB5709" w:rsidRPr="00492A7E">
              <w:rPr>
                <w:lang w:val="en-US"/>
              </w:rPr>
              <w:t xml:space="preserve"> </w:t>
            </w:r>
          </w:p>
        </w:tc>
      </w:tr>
      <w:tr w:rsidR="00FB5709" w:rsidRPr="00FB5709" w14:paraId="75055DA6" w14:textId="77777777" w:rsidTr="00FB5709">
        <w:tc>
          <w:tcPr>
            <w:tcW w:w="4788" w:type="dxa"/>
          </w:tcPr>
          <w:p w14:paraId="28798928"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Los drenajes de las áreas de tanques de almacenamiento con dique de contención deben tener derivaciones controladas mediante válvulas, que en su caso los deriven al sistema del separador de aceite, y</w:t>
            </w:r>
          </w:p>
        </w:tc>
        <w:tc>
          <w:tcPr>
            <w:tcW w:w="4788" w:type="dxa"/>
          </w:tcPr>
          <w:p w14:paraId="598F999F"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sz w:val="16"/>
                <w:szCs w:val="16"/>
                <w:lang w:val="en-US"/>
              </w:rPr>
              <w:t>   The drains of the storage tank areas with containment dam must have bypasses controlled by valves, which in their case derive them to the system of the oil separator, and</w:t>
            </w:r>
            <w:r w:rsidRPr="00492A7E">
              <w:rPr>
                <w:lang w:val="en-US"/>
              </w:rPr>
              <w:t xml:space="preserve"> </w:t>
            </w:r>
          </w:p>
        </w:tc>
      </w:tr>
      <w:tr w:rsidR="00FB5709" w:rsidRPr="00FB5709" w14:paraId="7EDDD1AC" w14:textId="77777777" w:rsidTr="00FB5709">
        <w:tc>
          <w:tcPr>
            <w:tcW w:w="4788" w:type="dxa"/>
          </w:tcPr>
          <w:p w14:paraId="69E690EE"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Se deben realizar pruebas de hermeticidad después de la instalación de la tubería y conexiones.</w:t>
            </w:r>
          </w:p>
        </w:tc>
        <w:tc>
          <w:tcPr>
            <w:tcW w:w="4788" w:type="dxa"/>
          </w:tcPr>
          <w:p w14:paraId="4D52DC64"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sz w:val="16"/>
                <w:szCs w:val="16"/>
                <w:lang w:val="en-US"/>
              </w:rPr>
              <w:t xml:space="preserve">    </w:t>
            </w:r>
            <w:r w:rsidR="00EC69A0">
              <w:rPr>
                <w:rFonts w:ascii="Verdana" w:hAnsi="Verdana"/>
                <w:sz w:val="16"/>
                <w:szCs w:val="16"/>
                <w:lang w:val="en-US"/>
              </w:rPr>
              <w:t>H</w:t>
            </w:r>
            <w:r w:rsidR="00EF0806">
              <w:rPr>
                <w:rFonts w:ascii="Verdana" w:hAnsi="Verdana"/>
                <w:sz w:val="16"/>
                <w:szCs w:val="16"/>
                <w:lang w:val="en-US"/>
              </w:rPr>
              <w:t>ermeticity</w:t>
            </w:r>
            <w:r w:rsidRPr="00492A7E">
              <w:rPr>
                <w:rFonts w:ascii="Verdana" w:hAnsi="Verdana"/>
                <w:sz w:val="16"/>
                <w:szCs w:val="16"/>
                <w:lang w:val="en-US"/>
              </w:rPr>
              <w:t xml:space="preserve"> tests must be performed after the installation of the pipe and connections.</w:t>
            </w:r>
            <w:r w:rsidRPr="00492A7E">
              <w:rPr>
                <w:lang w:val="en-US"/>
              </w:rPr>
              <w:t xml:space="preserve"> </w:t>
            </w:r>
          </w:p>
        </w:tc>
      </w:tr>
      <w:tr w:rsidR="00FB5709" w:rsidRPr="00FB5709" w14:paraId="485C5848" w14:textId="77777777" w:rsidTr="00FB5709">
        <w:tc>
          <w:tcPr>
            <w:tcW w:w="4788" w:type="dxa"/>
          </w:tcPr>
          <w:p w14:paraId="1EC1C286"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b/>
                <w:sz w:val="16"/>
                <w:szCs w:val="16"/>
              </w:rPr>
              <w:t>9.3.3.1</w:t>
            </w:r>
            <w:r w:rsidRPr="00FB5709">
              <w:rPr>
                <w:rFonts w:ascii="Verdana" w:hAnsi="Verdana"/>
                <w:sz w:val="16"/>
                <w:szCs w:val="16"/>
              </w:rPr>
              <w:t xml:space="preserve"> Drenaje pluvial</w:t>
            </w:r>
          </w:p>
        </w:tc>
        <w:tc>
          <w:tcPr>
            <w:tcW w:w="4788" w:type="dxa"/>
          </w:tcPr>
          <w:p w14:paraId="0A505F15" w14:textId="77777777" w:rsidR="00FB5709" w:rsidRPr="00EC69A0" w:rsidRDefault="00FB5709" w:rsidP="00FB5709">
            <w:pPr>
              <w:spacing w:after="101" w:line="220" w:lineRule="atLeast"/>
              <w:jc w:val="both"/>
              <w:rPr>
                <w:lang w:val="en-US"/>
              </w:rPr>
            </w:pPr>
            <w:r w:rsidRPr="00EC69A0">
              <w:rPr>
                <w:rFonts w:ascii="Verdana" w:hAnsi="Verdana"/>
                <w:b/>
                <w:bCs/>
                <w:sz w:val="16"/>
                <w:szCs w:val="16"/>
                <w:lang w:val="en-US"/>
              </w:rPr>
              <w:t xml:space="preserve">9.3.3.1 </w:t>
            </w:r>
            <w:r w:rsidRPr="00EC69A0">
              <w:rPr>
                <w:rFonts w:ascii="Verdana" w:hAnsi="Verdana"/>
                <w:bCs/>
                <w:sz w:val="16"/>
                <w:szCs w:val="16"/>
                <w:lang w:val="en-US"/>
              </w:rPr>
              <w:t xml:space="preserve">Pluvial </w:t>
            </w:r>
            <w:r w:rsidRPr="00EC69A0">
              <w:rPr>
                <w:rFonts w:ascii="Verdana" w:hAnsi="Verdana"/>
                <w:sz w:val="16"/>
                <w:szCs w:val="16"/>
                <w:lang w:val="en-US"/>
              </w:rPr>
              <w:t>drainage</w:t>
            </w:r>
            <w:r w:rsidRPr="00EC69A0">
              <w:rPr>
                <w:lang w:val="en-US"/>
              </w:rPr>
              <w:t xml:space="preserve"> </w:t>
            </w:r>
          </w:p>
        </w:tc>
      </w:tr>
      <w:tr w:rsidR="00FB5709" w:rsidRPr="00FB5709" w14:paraId="6DFD25C9" w14:textId="77777777" w:rsidTr="00FB5709">
        <w:tc>
          <w:tcPr>
            <w:tcW w:w="4788" w:type="dxa"/>
          </w:tcPr>
          <w:p w14:paraId="19B3B014"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Drenaje pluvial de las instalaciones terrestres de almacenamiento, deben de construirse de acuerdo a las especificaciones de diseño, el nivel inferior de la tubería del Drenaje pluvial, debe estar situado por lo menos una vez el diámetro de dicha tubería, por encima del lomo superior de la tubería de Drenaje aceitoso, para evitar la contaminación del primero con el segundo y permitir que la totalidad de la corriente del Drenaje pluvial, en caso de estar contaminada con Hidrocarburo, se pueda derivar hacia el Drenaje aceitoso por gravedad.</w:t>
            </w:r>
          </w:p>
        </w:tc>
        <w:tc>
          <w:tcPr>
            <w:tcW w:w="4788" w:type="dxa"/>
          </w:tcPr>
          <w:p w14:paraId="1D76B4A7" w14:textId="77777777" w:rsidR="00FB5709" w:rsidRPr="00EC69A0" w:rsidRDefault="00FB5709" w:rsidP="00FB5709">
            <w:pPr>
              <w:spacing w:after="101" w:line="220" w:lineRule="atLeast"/>
              <w:jc w:val="both"/>
              <w:rPr>
                <w:lang w:val="en-US"/>
              </w:rPr>
            </w:pPr>
            <w:r w:rsidRPr="00EC69A0">
              <w:rPr>
                <w:rFonts w:ascii="Verdana" w:hAnsi="Verdana"/>
                <w:sz w:val="16"/>
                <w:szCs w:val="16"/>
                <w:lang w:val="en-US"/>
              </w:rPr>
              <w:t xml:space="preserve">The pluvial drainage of the terrestrial storage </w:t>
            </w:r>
            <w:r w:rsidR="00584EB1" w:rsidRPr="00EC69A0">
              <w:rPr>
                <w:rFonts w:ascii="Verdana" w:hAnsi="Verdana"/>
                <w:sz w:val="16"/>
                <w:szCs w:val="16"/>
                <w:lang w:val="en-US"/>
              </w:rPr>
              <w:t>installations</w:t>
            </w:r>
            <w:r w:rsidRPr="00EC69A0">
              <w:rPr>
                <w:rFonts w:ascii="Verdana" w:hAnsi="Verdana"/>
                <w:sz w:val="16"/>
                <w:szCs w:val="16"/>
                <w:lang w:val="en-US"/>
              </w:rPr>
              <w:t xml:space="preserve"> must be built according to the design specifications, the lower level of the pluvial drainage pipe, must be located at least once the diameter of said pipeline, above the upper spine of the oily drainage pipe, to avoid contamination of the first with the second and allow the entire stream of storm</w:t>
            </w:r>
            <w:r w:rsidR="005A0BF8" w:rsidRPr="00EC69A0">
              <w:rPr>
                <w:rFonts w:ascii="Verdana" w:hAnsi="Verdana"/>
                <w:sz w:val="16"/>
                <w:szCs w:val="16"/>
                <w:lang w:val="en-US"/>
              </w:rPr>
              <w:t xml:space="preserve"> </w:t>
            </w:r>
            <w:r w:rsidRPr="00EC69A0">
              <w:rPr>
                <w:rFonts w:ascii="Verdana" w:hAnsi="Verdana"/>
                <w:sz w:val="16"/>
                <w:szCs w:val="16"/>
                <w:lang w:val="en-US"/>
              </w:rPr>
              <w:t>water drainage, if contaminated with hydrocarbon, can be diverted to oily drainage by gravity.</w:t>
            </w:r>
            <w:r w:rsidRPr="00EC69A0">
              <w:rPr>
                <w:lang w:val="en-US"/>
              </w:rPr>
              <w:t xml:space="preserve"> </w:t>
            </w:r>
          </w:p>
        </w:tc>
      </w:tr>
      <w:tr w:rsidR="00FB5709" w:rsidRPr="00FB5709" w14:paraId="2092AF02" w14:textId="77777777" w:rsidTr="00FB5709">
        <w:tc>
          <w:tcPr>
            <w:tcW w:w="4788" w:type="dxa"/>
          </w:tcPr>
          <w:p w14:paraId="239F75ED" w14:textId="77777777" w:rsidR="00FB5709" w:rsidRPr="00FB5709" w:rsidRDefault="00FB5709" w:rsidP="00FB5709">
            <w:pPr>
              <w:pStyle w:val="Texto"/>
              <w:spacing w:line="219" w:lineRule="exact"/>
              <w:ind w:firstLine="0"/>
              <w:rPr>
                <w:rFonts w:ascii="Verdana" w:hAnsi="Verdana"/>
                <w:sz w:val="16"/>
                <w:szCs w:val="16"/>
              </w:rPr>
            </w:pPr>
            <w:r w:rsidRPr="00FB5709">
              <w:rPr>
                <w:rFonts w:ascii="Verdana" w:hAnsi="Verdana"/>
                <w:sz w:val="16"/>
                <w:szCs w:val="16"/>
              </w:rPr>
              <w:t>Los pisos internos de los diques de contención, debe contar como mínimo con un registro de Drenaje pluvial.</w:t>
            </w:r>
          </w:p>
        </w:tc>
        <w:tc>
          <w:tcPr>
            <w:tcW w:w="4788" w:type="dxa"/>
          </w:tcPr>
          <w:p w14:paraId="377BB9C6" w14:textId="77777777" w:rsidR="00FB5709" w:rsidRPr="00492A7E" w:rsidRDefault="00FB5709" w:rsidP="00FB5709">
            <w:pPr>
              <w:spacing w:after="101" w:line="219" w:lineRule="atLeast"/>
              <w:jc w:val="both"/>
              <w:rPr>
                <w:lang w:val="en-US"/>
              </w:rPr>
            </w:pPr>
            <w:r w:rsidRPr="00492A7E">
              <w:rPr>
                <w:rFonts w:ascii="Verdana" w:hAnsi="Verdana"/>
                <w:sz w:val="16"/>
                <w:szCs w:val="16"/>
                <w:lang w:val="en-US"/>
              </w:rPr>
              <w:t>The internal floors of the containment dams must have at least a record of storm drainage.</w:t>
            </w:r>
            <w:r w:rsidRPr="00492A7E">
              <w:rPr>
                <w:lang w:val="en-US"/>
              </w:rPr>
              <w:t xml:space="preserve"> </w:t>
            </w:r>
          </w:p>
        </w:tc>
      </w:tr>
      <w:tr w:rsidR="00FB5709" w:rsidRPr="00FB5709" w14:paraId="4186999D" w14:textId="77777777" w:rsidTr="00FB5709">
        <w:tc>
          <w:tcPr>
            <w:tcW w:w="4788" w:type="dxa"/>
          </w:tcPr>
          <w:p w14:paraId="36509D8B"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El último registro de Drenaje pluvial, antes de salir del dique de contención, debe contar con sello hidráulico.</w:t>
            </w:r>
          </w:p>
        </w:tc>
        <w:tc>
          <w:tcPr>
            <w:tcW w:w="4788" w:type="dxa"/>
          </w:tcPr>
          <w:p w14:paraId="4DB8B1B7"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The last record of storm drainage, before leaving the dam, must have a hydraulic seal.</w:t>
            </w:r>
            <w:r w:rsidRPr="00492A7E">
              <w:rPr>
                <w:lang w:val="en-US"/>
              </w:rPr>
              <w:t xml:space="preserve"> </w:t>
            </w:r>
          </w:p>
        </w:tc>
      </w:tr>
      <w:tr w:rsidR="00FB5709" w:rsidRPr="00FB5709" w14:paraId="1A867D3D" w14:textId="77777777" w:rsidTr="00FB5709">
        <w:tc>
          <w:tcPr>
            <w:tcW w:w="4788" w:type="dxa"/>
          </w:tcPr>
          <w:p w14:paraId="63BFF798"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b/>
                <w:sz w:val="16"/>
                <w:szCs w:val="16"/>
              </w:rPr>
              <w:t xml:space="preserve">9.3.3.2 </w:t>
            </w:r>
            <w:r w:rsidRPr="00FB5709">
              <w:rPr>
                <w:rFonts w:ascii="Verdana" w:hAnsi="Verdana"/>
                <w:sz w:val="16"/>
                <w:szCs w:val="16"/>
              </w:rPr>
              <w:t>Drenaje aceitoso</w:t>
            </w:r>
          </w:p>
        </w:tc>
        <w:tc>
          <w:tcPr>
            <w:tcW w:w="4788" w:type="dxa"/>
          </w:tcPr>
          <w:p w14:paraId="568A8112" w14:textId="77777777" w:rsidR="00FB5709" w:rsidRPr="00EC69A0" w:rsidRDefault="00FB5709" w:rsidP="00FB5709">
            <w:pPr>
              <w:spacing w:after="101" w:line="226" w:lineRule="atLeast"/>
              <w:jc w:val="both"/>
              <w:rPr>
                <w:lang w:val="en-US"/>
              </w:rPr>
            </w:pPr>
            <w:r w:rsidRPr="00EC69A0">
              <w:rPr>
                <w:rFonts w:ascii="Verdana" w:hAnsi="Verdana"/>
                <w:b/>
                <w:bCs/>
                <w:sz w:val="16"/>
                <w:szCs w:val="16"/>
                <w:lang w:val="en-US"/>
              </w:rPr>
              <w:t xml:space="preserve">9.3.3.2 </w:t>
            </w:r>
            <w:r w:rsidRPr="00EC69A0">
              <w:rPr>
                <w:rFonts w:ascii="Verdana" w:hAnsi="Verdana"/>
                <w:sz w:val="16"/>
                <w:szCs w:val="16"/>
                <w:lang w:val="en-US"/>
              </w:rPr>
              <w:t>Oily drainage</w:t>
            </w:r>
            <w:r w:rsidRPr="00EC69A0">
              <w:rPr>
                <w:lang w:val="en-US"/>
              </w:rPr>
              <w:t xml:space="preserve"> </w:t>
            </w:r>
          </w:p>
        </w:tc>
      </w:tr>
      <w:tr w:rsidR="00FB5709" w:rsidRPr="00FB5709" w14:paraId="2E13183B" w14:textId="77777777" w:rsidTr="00FB5709">
        <w:tc>
          <w:tcPr>
            <w:tcW w:w="4788" w:type="dxa"/>
          </w:tcPr>
          <w:p w14:paraId="347F3DA4"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Se debe construir con los diámetros indicados en el Diseño, para desalojar el volumen máximo de Producto de forma rápida sin provocar estancamientos, depósitos indeseables, deflexiones, colapsos, cambios de pendiente por causa de flotaciones y daños.</w:t>
            </w:r>
          </w:p>
        </w:tc>
        <w:tc>
          <w:tcPr>
            <w:tcW w:w="4788" w:type="dxa"/>
          </w:tcPr>
          <w:p w14:paraId="106C8410" w14:textId="77777777" w:rsidR="00FB5709" w:rsidRPr="00EC69A0" w:rsidRDefault="00FB5709" w:rsidP="00FB5709">
            <w:pPr>
              <w:spacing w:after="101" w:line="226" w:lineRule="atLeast"/>
              <w:jc w:val="both"/>
              <w:rPr>
                <w:lang w:val="en-US"/>
              </w:rPr>
            </w:pPr>
            <w:r w:rsidRPr="00EC69A0">
              <w:rPr>
                <w:rFonts w:ascii="Verdana" w:hAnsi="Verdana"/>
                <w:sz w:val="16"/>
                <w:szCs w:val="16"/>
                <w:lang w:val="en-US"/>
              </w:rPr>
              <w:t>It must be built with the diameters indicated in the Design, to dislodge the maximum volume of Product quickly without causing stagnation, undesirable deposits, deflections, collapses, changes in slope due to floating and damage.</w:t>
            </w:r>
            <w:r w:rsidRPr="00EC69A0">
              <w:rPr>
                <w:lang w:val="en-US"/>
              </w:rPr>
              <w:t xml:space="preserve"> </w:t>
            </w:r>
          </w:p>
        </w:tc>
      </w:tr>
      <w:tr w:rsidR="00FB5709" w:rsidRPr="00FB5709" w14:paraId="6C720BA6" w14:textId="77777777" w:rsidTr="00FB5709">
        <w:tc>
          <w:tcPr>
            <w:tcW w:w="4788" w:type="dxa"/>
          </w:tcPr>
          <w:p w14:paraId="2D954EAD"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Las válvulas de los drenajes alojadas fuera del dique deben contar con extensiones con volante que permitan la operación de la misma a una altura de 0.90 m de longitud, a partir del nivel de piso terminado, esto incluye la válvula de interconexión, identificando con letreros y colores al Drenaje pluvial y al aceitoso.</w:t>
            </w:r>
          </w:p>
        </w:tc>
        <w:tc>
          <w:tcPr>
            <w:tcW w:w="4788" w:type="dxa"/>
          </w:tcPr>
          <w:p w14:paraId="53F80203" w14:textId="77777777" w:rsidR="00FB5709" w:rsidRPr="00EC69A0" w:rsidRDefault="00FB5709" w:rsidP="00FB5709">
            <w:pPr>
              <w:spacing w:after="101" w:line="226" w:lineRule="atLeast"/>
              <w:jc w:val="both"/>
              <w:rPr>
                <w:lang w:val="en-US"/>
              </w:rPr>
            </w:pPr>
            <w:r w:rsidRPr="00EC69A0">
              <w:rPr>
                <w:rFonts w:ascii="Verdana" w:hAnsi="Verdana"/>
                <w:sz w:val="16"/>
                <w:szCs w:val="16"/>
                <w:lang w:val="en-US"/>
              </w:rPr>
              <w:t>The valves of the drains housed outside the dike, must have extensions with a wheel that allow the operation of the same at a height of 0.90 m in length, from the level of finished floor, this includes the interconnection valve, identifying with signs and colors to rain and oily drainage.</w:t>
            </w:r>
            <w:r w:rsidRPr="00EC69A0">
              <w:rPr>
                <w:lang w:val="en-US"/>
              </w:rPr>
              <w:t xml:space="preserve"> </w:t>
            </w:r>
          </w:p>
        </w:tc>
      </w:tr>
      <w:tr w:rsidR="00FB5709" w:rsidRPr="00FB5709" w14:paraId="37C5EAF8" w14:textId="77777777" w:rsidTr="00FB5709">
        <w:tc>
          <w:tcPr>
            <w:tcW w:w="4788" w:type="dxa"/>
          </w:tcPr>
          <w:p w14:paraId="6E35C1FC"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Los registros de Drenaje aceitoso en los diques de contención, deben contar con sello hidráulico.</w:t>
            </w:r>
          </w:p>
        </w:tc>
        <w:tc>
          <w:tcPr>
            <w:tcW w:w="4788" w:type="dxa"/>
          </w:tcPr>
          <w:p w14:paraId="1F5FC2EE" w14:textId="77777777" w:rsidR="00FB5709" w:rsidRPr="00EC69A0" w:rsidRDefault="00FB5709" w:rsidP="00FB5709">
            <w:pPr>
              <w:spacing w:after="101" w:line="226" w:lineRule="atLeast"/>
              <w:jc w:val="both"/>
              <w:rPr>
                <w:lang w:val="en-US"/>
              </w:rPr>
            </w:pPr>
            <w:r w:rsidRPr="00EC69A0">
              <w:rPr>
                <w:rFonts w:ascii="Verdana" w:hAnsi="Verdana"/>
                <w:sz w:val="16"/>
                <w:szCs w:val="16"/>
                <w:lang w:val="en-US"/>
              </w:rPr>
              <w:t>The records of oily drainage in the containment dams, must have a hydraulic seal.</w:t>
            </w:r>
            <w:r w:rsidRPr="00EC69A0">
              <w:rPr>
                <w:lang w:val="en-US"/>
              </w:rPr>
              <w:t xml:space="preserve"> </w:t>
            </w:r>
          </w:p>
        </w:tc>
      </w:tr>
      <w:tr w:rsidR="00FB5709" w:rsidRPr="00FB5709" w14:paraId="7E4586C9" w14:textId="77777777" w:rsidTr="00FB5709">
        <w:tc>
          <w:tcPr>
            <w:tcW w:w="4788" w:type="dxa"/>
          </w:tcPr>
          <w:p w14:paraId="3ED40303"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b/>
                <w:sz w:val="16"/>
                <w:szCs w:val="16"/>
              </w:rPr>
              <w:t>9.3.4</w:t>
            </w:r>
            <w:r w:rsidRPr="00FB5709">
              <w:rPr>
                <w:rFonts w:ascii="Verdana" w:hAnsi="Verdana"/>
                <w:sz w:val="16"/>
                <w:szCs w:val="16"/>
              </w:rPr>
              <w:t xml:space="preserve"> Separador de aceite API</w:t>
            </w:r>
          </w:p>
        </w:tc>
        <w:tc>
          <w:tcPr>
            <w:tcW w:w="4788" w:type="dxa"/>
          </w:tcPr>
          <w:p w14:paraId="6684588A" w14:textId="77777777" w:rsidR="00FB5709" w:rsidRPr="00EC69A0" w:rsidRDefault="00FB5709" w:rsidP="00FB5709">
            <w:pPr>
              <w:spacing w:after="101" w:line="226" w:lineRule="atLeast"/>
              <w:jc w:val="both"/>
              <w:rPr>
                <w:lang w:val="en-US"/>
              </w:rPr>
            </w:pPr>
            <w:r w:rsidRPr="00EC69A0">
              <w:rPr>
                <w:rFonts w:ascii="Verdana" w:hAnsi="Verdana"/>
                <w:b/>
                <w:bCs/>
                <w:sz w:val="16"/>
                <w:szCs w:val="16"/>
                <w:lang w:val="en-US"/>
              </w:rPr>
              <w:t xml:space="preserve">9.3.4 </w:t>
            </w:r>
            <w:r w:rsidRPr="00EC69A0">
              <w:rPr>
                <w:rFonts w:ascii="Verdana" w:hAnsi="Verdana"/>
                <w:sz w:val="16"/>
                <w:szCs w:val="16"/>
                <w:lang w:val="en-US"/>
              </w:rPr>
              <w:t>API oil separator</w:t>
            </w:r>
            <w:r w:rsidRPr="00EC69A0">
              <w:rPr>
                <w:lang w:val="en-US"/>
              </w:rPr>
              <w:t xml:space="preserve"> </w:t>
            </w:r>
          </w:p>
        </w:tc>
      </w:tr>
      <w:tr w:rsidR="00FB5709" w:rsidRPr="00FB5709" w14:paraId="6BE1A5C9" w14:textId="77777777" w:rsidTr="00FB5709">
        <w:tc>
          <w:tcPr>
            <w:tcW w:w="4788" w:type="dxa"/>
          </w:tcPr>
          <w:p w14:paraId="4C50D95C"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El separador de aceite API, debe ser construido en la parte más baja del terreno debe ser construido en la parte más baja del terreno en caso de ser alimentado por gravedad, de tal forma que se permita la captación de posibles derrames en las diferentes áreas de Recepción, tanques de almacenamiento y Entrega de la instalación, así mismo debe construirse de acuerdo con las especificaciones y dimensiones indicadas en el Diseño. Debe contar con un área especial para la ubicación de los vehículos recuperadores de Productos derramados.</w:t>
            </w:r>
          </w:p>
        </w:tc>
        <w:tc>
          <w:tcPr>
            <w:tcW w:w="4788" w:type="dxa"/>
          </w:tcPr>
          <w:p w14:paraId="54AF8081"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 xml:space="preserve">The API oil separator, which must be built in the lowest part of the land, must be built in the lowest part of the land if it is fed by gravity, in such a way that it is possible to catch possible spills in the different areas of Reception, storage tanks and delivery of the installation, likewise it must be built in accordance with the specifications and dimensions indicated in the Design. </w:t>
            </w:r>
            <w:r w:rsidR="00AC3C1A">
              <w:rPr>
                <w:rFonts w:ascii="Verdana" w:hAnsi="Verdana"/>
                <w:sz w:val="16"/>
                <w:szCs w:val="16"/>
                <w:lang w:val="en-US"/>
              </w:rPr>
              <w:t>There must be</w:t>
            </w:r>
            <w:r w:rsidRPr="00492A7E">
              <w:rPr>
                <w:rFonts w:ascii="Verdana" w:hAnsi="Verdana"/>
                <w:sz w:val="16"/>
                <w:szCs w:val="16"/>
                <w:lang w:val="en-US"/>
              </w:rPr>
              <w:t xml:space="preserve"> a special area for the location of </w:t>
            </w:r>
            <w:r w:rsidR="00AC3C1A">
              <w:rPr>
                <w:rFonts w:ascii="Verdana" w:hAnsi="Verdana"/>
                <w:sz w:val="16"/>
                <w:szCs w:val="16"/>
                <w:lang w:val="en-US"/>
              </w:rPr>
              <w:t xml:space="preserve">the </w:t>
            </w:r>
            <w:r w:rsidRPr="00492A7E">
              <w:rPr>
                <w:rFonts w:ascii="Verdana" w:hAnsi="Verdana"/>
                <w:sz w:val="16"/>
                <w:szCs w:val="16"/>
                <w:lang w:val="en-US"/>
              </w:rPr>
              <w:t>recovery vehicles for spilled products.</w:t>
            </w:r>
            <w:r w:rsidRPr="00492A7E">
              <w:rPr>
                <w:lang w:val="en-US"/>
              </w:rPr>
              <w:t xml:space="preserve"> </w:t>
            </w:r>
          </w:p>
        </w:tc>
      </w:tr>
      <w:tr w:rsidR="00FB5709" w:rsidRPr="00FB5709" w14:paraId="27F7DCDC" w14:textId="77777777" w:rsidTr="00FB5709">
        <w:tc>
          <w:tcPr>
            <w:tcW w:w="4788" w:type="dxa"/>
          </w:tcPr>
          <w:p w14:paraId="4AA1F074"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b/>
                <w:sz w:val="16"/>
                <w:szCs w:val="16"/>
              </w:rPr>
              <w:t xml:space="preserve">9.3.5 </w:t>
            </w:r>
            <w:r w:rsidRPr="00FB5709">
              <w:rPr>
                <w:rFonts w:ascii="Verdana" w:hAnsi="Verdana"/>
                <w:sz w:val="16"/>
                <w:szCs w:val="16"/>
              </w:rPr>
              <w:t>Tuberías</w:t>
            </w:r>
          </w:p>
        </w:tc>
        <w:tc>
          <w:tcPr>
            <w:tcW w:w="4788" w:type="dxa"/>
          </w:tcPr>
          <w:p w14:paraId="4192634A" w14:textId="77777777" w:rsidR="00FB5709" w:rsidRPr="00492A7E" w:rsidRDefault="00FB5709" w:rsidP="00FB5709">
            <w:pPr>
              <w:spacing w:after="101" w:line="226" w:lineRule="atLeast"/>
              <w:jc w:val="both"/>
            </w:pPr>
            <w:r w:rsidRPr="00492A7E">
              <w:rPr>
                <w:rFonts w:ascii="Verdana" w:hAnsi="Verdana"/>
                <w:b/>
                <w:bCs/>
                <w:sz w:val="16"/>
                <w:szCs w:val="16"/>
              </w:rPr>
              <w:t xml:space="preserve">9.3.5 </w:t>
            </w:r>
            <w:r w:rsidRPr="00492A7E">
              <w:rPr>
                <w:rFonts w:ascii="Verdana" w:hAnsi="Verdana"/>
                <w:sz w:val="16"/>
                <w:szCs w:val="16"/>
              </w:rPr>
              <w:t>Pipes</w:t>
            </w:r>
            <w:r w:rsidRPr="00492A7E">
              <w:t xml:space="preserve"> </w:t>
            </w:r>
          </w:p>
        </w:tc>
      </w:tr>
      <w:tr w:rsidR="00FB5709" w:rsidRPr="00FB5709" w14:paraId="164EDCD1" w14:textId="77777777" w:rsidTr="00FB5709">
        <w:tc>
          <w:tcPr>
            <w:tcW w:w="4788" w:type="dxa"/>
          </w:tcPr>
          <w:p w14:paraId="6AE0A8A1"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La soldadura debe aplicarse en las tuberías y a las estructuras de acero de acuerdo a lo establecido en ASME B31, ASME Secc. IX y AWS vigentes, equivalentes o aquellos que los sustituyan.</w:t>
            </w:r>
          </w:p>
        </w:tc>
        <w:tc>
          <w:tcPr>
            <w:tcW w:w="4788" w:type="dxa"/>
          </w:tcPr>
          <w:p w14:paraId="47B217FB"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The welding must be applied to the pipes and steel structures according to ASME B31, ASME Sec</w:t>
            </w:r>
            <w:r w:rsidR="00AC3C1A">
              <w:rPr>
                <w:rFonts w:ascii="Verdana" w:hAnsi="Verdana"/>
                <w:sz w:val="16"/>
                <w:szCs w:val="16"/>
                <w:lang w:val="en-US"/>
              </w:rPr>
              <w:t>tion</w:t>
            </w:r>
            <w:r w:rsidRPr="00492A7E">
              <w:rPr>
                <w:rFonts w:ascii="Verdana" w:hAnsi="Verdana"/>
                <w:sz w:val="16"/>
                <w:szCs w:val="16"/>
                <w:lang w:val="en-US"/>
              </w:rPr>
              <w:t xml:space="preserve"> IX and AWS </w:t>
            </w:r>
            <w:r w:rsidR="00AC3C1A">
              <w:rPr>
                <w:rFonts w:ascii="Verdana" w:hAnsi="Verdana"/>
                <w:sz w:val="16"/>
                <w:szCs w:val="16"/>
                <w:lang w:val="en-US"/>
              </w:rPr>
              <w:t>that are current</w:t>
            </w:r>
            <w:r w:rsidRPr="00492A7E">
              <w:rPr>
                <w:rFonts w:ascii="Verdana" w:hAnsi="Verdana"/>
                <w:sz w:val="16"/>
                <w:szCs w:val="16"/>
                <w:lang w:val="en-US"/>
              </w:rPr>
              <w:t xml:space="preserve">, equivalent or those </w:t>
            </w:r>
            <w:r w:rsidR="00AC3C1A">
              <w:rPr>
                <w:rFonts w:ascii="Verdana" w:hAnsi="Verdana"/>
                <w:sz w:val="16"/>
                <w:szCs w:val="16"/>
                <w:lang w:val="en-US"/>
              </w:rPr>
              <w:t>which</w:t>
            </w:r>
            <w:r w:rsidRPr="00492A7E">
              <w:rPr>
                <w:rFonts w:ascii="Verdana" w:hAnsi="Verdana"/>
                <w:sz w:val="16"/>
                <w:szCs w:val="16"/>
                <w:lang w:val="en-US"/>
              </w:rPr>
              <w:t xml:space="preserve"> substitute them.</w:t>
            </w:r>
            <w:r w:rsidRPr="00492A7E">
              <w:rPr>
                <w:lang w:val="en-US"/>
              </w:rPr>
              <w:t xml:space="preserve"> </w:t>
            </w:r>
          </w:p>
        </w:tc>
      </w:tr>
      <w:tr w:rsidR="00FB5709" w:rsidRPr="00FB5709" w14:paraId="17AB22EB" w14:textId="77777777" w:rsidTr="00FB5709">
        <w:tc>
          <w:tcPr>
            <w:tcW w:w="4788" w:type="dxa"/>
          </w:tcPr>
          <w:p w14:paraId="6A79EF3A"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Los soldadores y operadores deben estar previamente calificados en el o los procedimientos de soldadura a aplicar.</w:t>
            </w:r>
          </w:p>
        </w:tc>
        <w:tc>
          <w:tcPr>
            <w:tcW w:w="4788" w:type="dxa"/>
          </w:tcPr>
          <w:p w14:paraId="62DB71D7"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Welders and operators must be previously qualified in the welding procedure (s) to be applied.</w:t>
            </w:r>
            <w:r w:rsidRPr="00492A7E">
              <w:rPr>
                <w:lang w:val="en-US"/>
              </w:rPr>
              <w:t xml:space="preserve"> </w:t>
            </w:r>
          </w:p>
        </w:tc>
      </w:tr>
      <w:tr w:rsidR="00FB5709" w:rsidRPr="00FB5709" w14:paraId="04F48114" w14:textId="77777777" w:rsidTr="00FB5709">
        <w:tc>
          <w:tcPr>
            <w:tcW w:w="4788" w:type="dxa"/>
          </w:tcPr>
          <w:p w14:paraId="1B6754BC" w14:textId="77777777" w:rsidR="00FB5709" w:rsidRPr="00CC1B13" w:rsidRDefault="00FB5709" w:rsidP="00FB5709">
            <w:pPr>
              <w:pStyle w:val="Texto"/>
              <w:spacing w:line="226" w:lineRule="exact"/>
              <w:ind w:firstLine="0"/>
              <w:rPr>
                <w:rFonts w:ascii="Verdana" w:hAnsi="Verdana"/>
                <w:sz w:val="16"/>
                <w:szCs w:val="16"/>
              </w:rPr>
            </w:pPr>
            <w:r w:rsidRPr="00CC1B13">
              <w:rPr>
                <w:rFonts w:ascii="Verdana" w:hAnsi="Verdana"/>
                <w:sz w:val="16"/>
                <w:szCs w:val="16"/>
              </w:rPr>
              <w:t>El Regulado debe contar con los reportes de inspección radiográfica y de prueba hidrostática de las tuberías, así como los de pruebas destructivas y/o no destructivas de las soldaduras de todas las tuberías, durante la etapa de construcción, cumpliendo con la normatividad nacional e internacional vigente y aplicable.</w:t>
            </w:r>
          </w:p>
        </w:tc>
        <w:tc>
          <w:tcPr>
            <w:tcW w:w="4788" w:type="dxa"/>
          </w:tcPr>
          <w:p w14:paraId="662A6F16" w14:textId="77777777" w:rsidR="00FB5709" w:rsidRPr="00CC1B13" w:rsidRDefault="00FB5709" w:rsidP="00FB5709">
            <w:pPr>
              <w:spacing w:after="101" w:line="226" w:lineRule="atLeast"/>
              <w:jc w:val="both"/>
              <w:rPr>
                <w:lang w:val="en-US"/>
              </w:rPr>
            </w:pPr>
            <w:r w:rsidRPr="00CC1B13">
              <w:rPr>
                <w:rFonts w:ascii="Verdana" w:hAnsi="Verdana"/>
                <w:sz w:val="16"/>
                <w:szCs w:val="16"/>
                <w:lang w:val="en-US"/>
              </w:rPr>
              <w:t>The Regulated</w:t>
            </w:r>
            <w:r w:rsidR="00AC3C1A" w:rsidRPr="00CC1B13">
              <w:rPr>
                <w:rFonts w:ascii="Verdana" w:hAnsi="Verdana"/>
                <w:sz w:val="16"/>
                <w:szCs w:val="16"/>
                <w:lang w:val="en-US"/>
              </w:rPr>
              <w:t xml:space="preserve"> party</w:t>
            </w:r>
            <w:r w:rsidRPr="00CC1B13">
              <w:rPr>
                <w:rFonts w:ascii="Verdana" w:hAnsi="Verdana"/>
                <w:sz w:val="16"/>
                <w:szCs w:val="16"/>
                <w:lang w:val="en-US"/>
              </w:rPr>
              <w:t xml:space="preserve"> must have the reports of radiographic inspection and hydrostatic testing of the pipes, as well as those of destructive and/or non-destructive tests of the welds of all the pipes, during the construction stage, complying with the national and international regulations. current and applicable.</w:t>
            </w:r>
            <w:r w:rsidRPr="00CC1B13">
              <w:rPr>
                <w:lang w:val="en-US"/>
              </w:rPr>
              <w:t xml:space="preserve"> </w:t>
            </w:r>
          </w:p>
        </w:tc>
      </w:tr>
      <w:tr w:rsidR="00FB5709" w:rsidRPr="00FB5709" w14:paraId="6BB37610" w14:textId="77777777" w:rsidTr="00FB5709">
        <w:tc>
          <w:tcPr>
            <w:tcW w:w="4788" w:type="dxa"/>
          </w:tcPr>
          <w:p w14:paraId="330886D3" w14:textId="77777777" w:rsidR="00FB5709" w:rsidRPr="00CC1B13" w:rsidRDefault="00FB5709" w:rsidP="00FB5709">
            <w:pPr>
              <w:pStyle w:val="Texto"/>
              <w:spacing w:line="226" w:lineRule="exact"/>
              <w:ind w:firstLine="0"/>
              <w:rPr>
                <w:rFonts w:ascii="Verdana" w:hAnsi="Verdana"/>
                <w:sz w:val="16"/>
                <w:szCs w:val="16"/>
              </w:rPr>
            </w:pPr>
            <w:r w:rsidRPr="00CC1B13">
              <w:rPr>
                <w:rFonts w:ascii="Verdana" w:hAnsi="Verdana"/>
                <w:sz w:val="16"/>
                <w:szCs w:val="16"/>
              </w:rPr>
              <w:t>El personal que revisa y ejecuta las pruebas hidrostáticas, destructivas y/o no destructivas, debe estar calificado.</w:t>
            </w:r>
          </w:p>
        </w:tc>
        <w:tc>
          <w:tcPr>
            <w:tcW w:w="4788" w:type="dxa"/>
          </w:tcPr>
          <w:p w14:paraId="69292D15" w14:textId="77777777" w:rsidR="00FB5709" w:rsidRPr="00CC1B13" w:rsidRDefault="00FB5709" w:rsidP="00FB5709">
            <w:pPr>
              <w:spacing w:after="101" w:line="226" w:lineRule="atLeast"/>
              <w:jc w:val="both"/>
              <w:rPr>
                <w:lang w:val="en-US"/>
              </w:rPr>
            </w:pPr>
            <w:r w:rsidRPr="00CC1B13">
              <w:rPr>
                <w:rFonts w:ascii="Verdana" w:hAnsi="Verdana"/>
                <w:sz w:val="16"/>
                <w:szCs w:val="16"/>
                <w:lang w:val="en-US"/>
              </w:rPr>
              <w:t>Personnel who review and execute hydrostatic, destructive and/or non-destructive tests must be qualified.</w:t>
            </w:r>
            <w:r w:rsidRPr="00CC1B13">
              <w:rPr>
                <w:lang w:val="en-US"/>
              </w:rPr>
              <w:t xml:space="preserve"> </w:t>
            </w:r>
          </w:p>
        </w:tc>
      </w:tr>
      <w:tr w:rsidR="00FB5709" w:rsidRPr="00FB5709" w14:paraId="2F7655E9" w14:textId="77777777" w:rsidTr="00FB5709">
        <w:tc>
          <w:tcPr>
            <w:tcW w:w="4788" w:type="dxa"/>
          </w:tcPr>
          <w:p w14:paraId="5EC5322E"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Las pruebas no destructivas deben ser algunas de las siguientes: radiografiado de soldaduras, identificación positiva de materiales, corrientes Eddy, medición ultrasónica de espesores, pruebas de dureza, líquidos penetrantes, partículas magnéticas, pruebas hidrostáticas o neumáticas de aplicación a equipo estático, dinámico, circuitos de tuberías y tanques de almacenamiento.</w:t>
            </w:r>
          </w:p>
        </w:tc>
        <w:tc>
          <w:tcPr>
            <w:tcW w:w="4788" w:type="dxa"/>
          </w:tcPr>
          <w:p w14:paraId="4E22FDFB"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 xml:space="preserve">The non-destructive tests must be </w:t>
            </w:r>
            <w:r w:rsidR="001664CA">
              <w:rPr>
                <w:rFonts w:ascii="Verdana" w:hAnsi="Verdana"/>
                <w:sz w:val="16"/>
                <w:szCs w:val="16"/>
                <w:lang w:val="en-US"/>
              </w:rPr>
              <w:t>one</w:t>
            </w:r>
            <w:r w:rsidRPr="00492A7E">
              <w:rPr>
                <w:rFonts w:ascii="Verdana" w:hAnsi="Verdana"/>
                <w:sz w:val="16"/>
                <w:szCs w:val="16"/>
                <w:lang w:val="en-US"/>
              </w:rPr>
              <w:t xml:space="preserve"> of the following: X-ray of welds, positive identification of materials, eddy currents, ultrasonic thickness measurement, hardness tests, penetrating liquids, magnetic particles, hydrostatic or pneumatic tests applied to static, dynamic equipment, piping circuits and storage tanks.</w:t>
            </w:r>
            <w:r w:rsidRPr="00492A7E">
              <w:rPr>
                <w:lang w:val="en-US"/>
              </w:rPr>
              <w:t xml:space="preserve"> </w:t>
            </w:r>
          </w:p>
        </w:tc>
      </w:tr>
      <w:tr w:rsidR="00FB5709" w:rsidRPr="00FB5709" w14:paraId="6E358057" w14:textId="77777777" w:rsidTr="00FB5709">
        <w:tc>
          <w:tcPr>
            <w:tcW w:w="4788" w:type="dxa"/>
          </w:tcPr>
          <w:p w14:paraId="69CA894F"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Todas las tuberías deben ser identificadas en función de los Productos manejados, condiciones operativas y tipos de peligros asociados a ellas, de acuerdo con lo establecido en la normatividad nacional e internacional vigente aplicable.</w:t>
            </w:r>
          </w:p>
        </w:tc>
        <w:tc>
          <w:tcPr>
            <w:tcW w:w="4788" w:type="dxa"/>
          </w:tcPr>
          <w:p w14:paraId="1A028859"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All pipes must be identified according to the Products handled, operating conditions and types of hazards associated with them, in accordance with the provisions of current applicable national and international regulations.</w:t>
            </w:r>
            <w:r w:rsidRPr="00492A7E">
              <w:rPr>
                <w:lang w:val="en-US"/>
              </w:rPr>
              <w:t xml:space="preserve"> </w:t>
            </w:r>
          </w:p>
        </w:tc>
      </w:tr>
      <w:tr w:rsidR="00FB5709" w:rsidRPr="00FB5709" w14:paraId="3F93F3FB" w14:textId="77777777" w:rsidTr="00FB5709">
        <w:tc>
          <w:tcPr>
            <w:tcW w:w="4788" w:type="dxa"/>
          </w:tcPr>
          <w:p w14:paraId="15898AC9"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Las tuberías siempre deben construirse conforme al Diseño o la Ingeniería Aprobada Para Construcción (APC) y debe agruparse y ordenarse de manera que su instalación sea funcional, sencilla, económica y de fácil mantenimiento.</w:t>
            </w:r>
          </w:p>
        </w:tc>
        <w:tc>
          <w:tcPr>
            <w:tcW w:w="4788" w:type="dxa"/>
          </w:tcPr>
          <w:p w14:paraId="589DFA30"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Pipes should always be constructed according to Design or Approved Engineering for Construction (APC) and should be grouped and ordered so that their installation is functional, simple, economical and easy to maintain.</w:t>
            </w:r>
            <w:r w:rsidRPr="00492A7E">
              <w:rPr>
                <w:lang w:val="en-US"/>
              </w:rPr>
              <w:t xml:space="preserve"> </w:t>
            </w:r>
          </w:p>
        </w:tc>
      </w:tr>
      <w:tr w:rsidR="00FB5709" w:rsidRPr="00DE04DF" w14:paraId="35C7F36D" w14:textId="77777777" w:rsidTr="00FB5709">
        <w:tc>
          <w:tcPr>
            <w:tcW w:w="4788" w:type="dxa"/>
          </w:tcPr>
          <w:p w14:paraId="2A03B748"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La tubería dentro de la Instalación debe construirse sobre soportes de concreto o material aprobado por diseño en la ingeniería de detalle, y debe ser capaz de soportar las cargas y los eventos que se den como resultado del Análisis de Riesgos, tomando en su trazo las prevenciones necesarias para estar en posibilidad de realizar ampliaciones futuras, a fin de que la tubería tenga un trazo adecuado con un mínimo de conexiones, sin bolsas y cruzamientos.</w:t>
            </w:r>
          </w:p>
        </w:tc>
        <w:tc>
          <w:tcPr>
            <w:tcW w:w="4788" w:type="dxa"/>
          </w:tcPr>
          <w:p w14:paraId="6B9B097D"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 xml:space="preserve">The pipe inside the </w:t>
            </w:r>
            <w:r w:rsidR="00CA2C1B">
              <w:rPr>
                <w:rFonts w:ascii="Verdana" w:hAnsi="Verdana"/>
                <w:sz w:val="16"/>
                <w:szCs w:val="16"/>
                <w:lang w:val="en-US"/>
              </w:rPr>
              <w:t>Installation</w:t>
            </w:r>
            <w:r w:rsidRPr="00492A7E">
              <w:rPr>
                <w:rFonts w:ascii="Verdana" w:hAnsi="Verdana"/>
                <w:sz w:val="16"/>
                <w:szCs w:val="16"/>
                <w:lang w:val="en-US"/>
              </w:rPr>
              <w:t xml:space="preserve"> must be built on concrete supports or material approved by design in the detail engineering,</w:t>
            </w:r>
            <w:r w:rsidR="001664CA">
              <w:rPr>
                <w:rFonts w:ascii="Verdana" w:hAnsi="Verdana"/>
                <w:sz w:val="16"/>
                <w:szCs w:val="16"/>
                <w:lang w:val="en-US"/>
              </w:rPr>
              <w:t xml:space="preserve"> </w:t>
            </w:r>
            <w:r w:rsidRPr="00492A7E">
              <w:rPr>
                <w:rFonts w:ascii="Verdana" w:hAnsi="Verdana"/>
                <w:sz w:val="16"/>
                <w:szCs w:val="16"/>
                <w:lang w:val="en-US"/>
              </w:rPr>
              <w:t>and must be capable of supporting the loads and</w:t>
            </w:r>
            <w:r w:rsidR="001664CA">
              <w:rPr>
                <w:rFonts w:ascii="Verdana" w:hAnsi="Verdana"/>
                <w:sz w:val="16"/>
                <w:szCs w:val="16"/>
                <w:lang w:val="en-US"/>
              </w:rPr>
              <w:t xml:space="preserve"> e</w:t>
            </w:r>
            <w:r w:rsidRPr="00492A7E">
              <w:rPr>
                <w:rFonts w:ascii="Verdana" w:hAnsi="Verdana"/>
                <w:sz w:val="16"/>
                <w:szCs w:val="16"/>
                <w:lang w:val="en-US"/>
              </w:rPr>
              <w:t>vents that occur as a result of the Risk Analysis, taking in its outline the preventions necessary to be able to make future expansions, so that the pipeline has an adequate stroke with a minimum of connections, without bags and crosses.</w:t>
            </w:r>
            <w:r w:rsidRPr="00492A7E">
              <w:rPr>
                <w:lang w:val="en-US"/>
              </w:rPr>
              <w:t xml:space="preserve"> </w:t>
            </w:r>
          </w:p>
        </w:tc>
      </w:tr>
      <w:tr w:rsidR="00FB5709" w:rsidRPr="00FB5709" w14:paraId="2AC62CDF" w14:textId="77777777" w:rsidTr="00FB5709">
        <w:tc>
          <w:tcPr>
            <w:tcW w:w="4788" w:type="dxa"/>
          </w:tcPr>
          <w:p w14:paraId="52D26F8B"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Durante la etapa de Construcción, en los arreglos de tuberías paralelas sobre soportes elevados (rack o mochetas), se deben considerar los incrementos que se presenten tratándose de tuberías sujetas a expansión térmica lateral, evitando que éstas se junten, particularmente, cuando se presenten cambios de dirección. Lo anterior, de conformidad con los códigos ASME B31.3 y ASME B31.4 vigentes, equivalentes o aquellos que los modifiquen o sustituyan.</w:t>
            </w:r>
          </w:p>
        </w:tc>
        <w:tc>
          <w:tcPr>
            <w:tcW w:w="4788" w:type="dxa"/>
          </w:tcPr>
          <w:p w14:paraId="6E0E0441" w14:textId="77777777" w:rsidR="00FB5709" w:rsidRPr="00492A7E" w:rsidRDefault="00FB5709" w:rsidP="00FB5709">
            <w:pPr>
              <w:spacing w:after="101" w:line="226" w:lineRule="atLeast"/>
              <w:jc w:val="both"/>
              <w:rPr>
                <w:lang w:val="en-US"/>
              </w:rPr>
            </w:pPr>
            <w:r w:rsidRPr="00492A7E">
              <w:rPr>
                <w:rFonts w:ascii="Verdana" w:hAnsi="Verdana"/>
                <w:sz w:val="16"/>
                <w:szCs w:val="16"/>
                <w:lang w:val="en-US"/>
              </w:rPr>
              <w:t xml:space="preserve">During the Construction stage, in the parallel pipe </w:t>
            </w:r>
            <w:r w:rsidR="001664CA">
              <w:rPr>
                <w:rFonts w:ascii="Verdana" w:hAnsi="Verdana"/>
                <w:sz w:val="16"/>
                <w:szCs w:val="16"/>
                <w:lang w:val="en-US"/>
              </w:rPr>
              <w:t>sets</w:t>
            </w:r>
            <w:r w:rsidRPr="00492A7E">
              <w:rPr>
                <w:rFonts w:ascii="Verdana" w:hAnsi="Verdana"/>
                <w:sz w:val="16"/>
                <w:szCs w:val="16"/>
                <w:lang w:val="en-US"/>
              </w:rPr>
              <w:t xml:space="preserve"> on raised supports (rack or mortises), the i</w:t>
            </w:r>
            <w:r w:rsidR="001664CA">
              <w:rPr>
                <w:rFonts w:ascii="Verdana" w:hAnsi="Verdana"/>
                <w:sz w:val="16"/>
                <w:szCs w:val="16"/>
                <w:lang w:val="en-US"/>
              </w:rPr>
              <w:t xml:space="preserve">ncreases </w:t>
            </w:r>
            <w:r w:rsidRPr="00492A7E">
              <w:rPr>
                <w:rFonts w:ascii="Verdana" w:hAnsi="Verdana"/>
                <w:sz w:val="16"/>
                <w:szCs w:val="16"/>
                <w:lang w:val="en-US"/>
              </w:rPr>
              <w:t xml:space="preserve">that occur should be considered in the case of pipes subject to lateral thermal expansion, </w:t>
            </w:r>
            <w:r w:rsidR="001664CA">
              <w:rPr>
                <w:rFonts w:ascii="Verdana" w:hAnsi="Verdana"/>
                <w:sz w:val="16"/>
                <w:szCs w:val="16"/>
                <w:lang w:val="en-US"/>
              </w:rPr>
              <w:t>avoiding them from being side by side</w:t>
            </w:r>
            <w:r w:rsidRPr="00492A7E">
              <w:rPr>
                <w:rFonts w:ascii="Verdana" w:hAnsi="Verdana"/>
                <w:sz w:val="16"/>
                <w:szCs w:val="16"/>
                <w:lang w:val="en-US"/>
              </w:rPr>
              <w:t>, particularly when changes of direction</w:t>
            </w:r>
            <w:r w:rsidR="001664CA">
              <w:rPr>
                <w:rFonts w:ascii="Verdana" w:hAnsi="Verdana"/>
                <w:sz w:val="16"/>
                <w:szCs w:val="16"/>
                <w:lang w:val="en-US"/>
              </w:rPr>
              <w:t xml:space="preserve"> occur</w:t>
            </w:r>
            <w:r w:rsidRPr="00492A7E">
              <w:rPr>
                <w:rFonts w:ascii="Verdana" w:hAnsi="Verdana"/>
                <w:sz w:val="16"/>
                <w:szCs w:val="16"/>
                <w:lang w:val="en-US"/>
              </w:rPr>
              <w:t xml:space="preserve">. The above, in accordance with ASME B31.3 and ASME B31.4 codes in </w:t>
            </w:r>
            <w:r w:rsidR="001664CA">
              <w:rPr>
                <w:rFonts w:ascii="Verdana" w:hAnsi="Verdana"/>
                <w:sz w:val="16"/>
                <w:szCs w:val="16"/>
                <w:lang w:val="en-US"/>
              </w:rPr>
              <w:t>effect, the</w:t>
            </w:r>
            <w:r w:rsidRPr="00492A7E">
              <w:rPr>
                <w:rFonts w:ascii="Verdana" w:hAnsi="Verdana"/>
                <w:sz w:val="16"/>
                <w:szCs w:val="16"/>
                <w:lang w:val="en-US"/>
              </w:rPr>
              <w:t xml:space="preserve"> equivalent or those that modify or replace them.</w:t>
            </w:r>
            <w:r w:rsidRPr="00492A7E">
              <w:rPr>
                <w:lang w:val="en-US"/>
              </w:rPr>
              <w:t xml:space="preserve"> </w:t>
            </w:r>
          </w:p>
        </w:tc>
      </w:tr>
      <w:tr w:rsidR="00FB5709" w:rsidRPr="00FB5709" w14:paraId="72D43930" w14:textId="77777777" w:rsidTr="00FB5709">
        <w:tc>
          <w:tcPr>
            <w:tcW w:w="4788" w:type="dxa"/>
          </w:tcPr>
          <w:p w14:paraId="0FB43936"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b/>
                <w:sz w:val="16"/>
                <w:szCs w:val="16"/>
              </w:rPr>
              <w:t>9.3.6</w:t>
            </w:r>
            <w:r w:rsidRPr="00FB5709">
              <w:rPr>
                <w:rFonts w:ascii="Verdana" w:hAnsi="Verdana"/>
                <w:sz w:val="16"/>
                <w:szCs w:val="16"/>
              </w:rPr>
              <w:t xml:space="preserve"> Válvulas</w:t>
            </w:r>
          </w:p>
        </w:tc>
        <w:tc>
          <w:tcPr>
            <w:tcW w:w="4788" w:type="dxa"/>
          </w:tcPr>
          <w:p w14:paraId="10038A10" w14:textId="77777777" w:rsidR="00FB5709" w:rsidRPr="001664CA" w:rsidRDefault="00FB5709" w:rsidP="00FB5709">
            <w:pPr>
              <w:spacing w:after="101" w:line="226" w:lineRule="atLeast"/>
              <w:jc w:val="both"/>
              <w:rPr>
                <w:lang w:val="en-US"/>
              </w:rPr>
            </w:pPr>
            <w:r w:rsidRPr="001664CA">
              <w:rPr>
                <w:rFonts w:ascii="Verdana" w:hAnsi="Verdana"/>
                <w:b/>
                <w:bCs/>
                <w:sz w:val="16"/>
                <w:szCs w:val="16"/>
                <w:lang w:val="en-US"/>
              </w:rPr>
              <w:t xml:space="preserve">9.3.6 </w:t>
            </w:r>
            <w:r w:rsidRPr="001664CA">
              <w:rPr>
                <w:rFonts w:ascii="Verdana" w:hAnsi="Verdana"/>
                <w:sz w:val="16"/>
                <w:szCs w:val="16"/>
                <w:lang w:val="en-US"/>
              </w:rPr>
              <w:t>Valves</w:t>
            </w:r>
            <w:r w:rsidRPr="001664CA">
              <w:rPr>
                <w:lang w:val="en-US"/>
              </w:rPr>
              <w:t xml:space="preserve"> </w:t>
            </w:r>
          </w:p>
        </w:tc>
      </w:tr>
      <w:tr w:rsidR="00FB5709" w:rsidRPr="00FB5709" w14:paraId="5C4F2E1C" w14:textId="77777777" w:rsidTr="00FB5709">
        <w:tc>
          <w:tcPr>
            <w:tcW w:w="4788" w:type="dxa"/>
          </w:tcPr>
          <w:p w14:paraId="52A2DB2D" w14:textId="77777777" w:rsidR="00FB5709" w:rsidRPr="00FB5709" w:rsidRDefault="00FB5709" w:rsidP="00FB5709">
            <w:pPr>
              <w:pStyle w:val="Texto"/>
              <w:spacing w:line="226" w:lineRule="exact"/>
              <w:ind w:firstLine="0"/>
              <w:rPr>
                <w:rFonts w:ascii="Verdana" w:hAnsi="Verdana"/>
                <w:sz w:val="16"/>
                <w:szCs w:val="16"/>
              </w:rPr>
            </w:pPr>
            <w:r w:rsidRPr="00FB5709">
              <w:rPr>
                <w:rFonts w:ascii="Verdana" w:hAnsi="Verdana"/>
                <w:sz w:val="16"/>
                <w:szCs w:val="16"/>
              </w:rPr>
              <w:t>Todas las válvulas deben ubicarse en una posición adecuada para ser operadas (vigiladas o darles mantenimiena) desde el nivel de piso o plataformas con acceso, con el volante o maneral, en posición tal que no obstruya los pasillos, quedando estos accesibles y transitables para operación.</w:t>
            </w:r>
          </w:p>
        </w:tc>
        <w:tc>
          <w:tcPr>
            <w:tcW w:w="4788" w:type="dxa"/>
          </w:tcPr>
          <w:p w14:paraId="4CBF2730" w14:textId="77777777" w:rsidR="00FB5709" w:rsidRPr="001664CA" w:rsidRDefault="00FB5709" w:rsidP="00FB5709">
            <w:pPr>
              <w:spacing w:after="101" w:line="226" w:lineRule="atLeast"/>
              <w:jc w:val="both"/>
              <w:rPr>
                <w:lang w:val="en-US"/>
              </w:rPr>
            </w:pPr>
            <w:r w:rsidRPr="001664CA">
              <w:rPr>
                <w:rFonts w:ascii="Verdana" w:hAnsi="Verdana"/>
                <w:sz w:val="16"/>
                <w:szCs w:val="16"/>
                <w:lang w:val="en-US"/>
              </w:rPr>
              <w:t>All the valves must be placed in a suitable position to be operated (supervised or maintained) from the floor level or platforms with access, with the steering wheel or handle, in such a position that it does not obstruct the corridors, leaving these accessible and passable for operation.</w:t>
            </w:r>
            <w:r w:rsidRPr="001664CA">
              <w:rPr>
                <w:lang w:val="en-US"/>
              </w:rPr>
              <w:t xml:space="preserve"> </w:t>
            </w:r>
          </w:p>
        </w:tc>
      </w:tr>
      <w:tr w:rsidR="00FB5709" w:rsidRPr="00FB5709" w14:paraId="2F279CE3" w14:textId="77777777" w:rsidTr="00FB5709">
        <w:tc>
          <w:tcPr>
            <w:tcW w:w="4788" w:type="dxa"/>
          </w:tcPr>
          <w:p w14:paraId="64A8C18F"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b/>
                <w:sz w:val="16"/>
                <w:szCs w:val="16"/>
              </w:rPr>
              <w:t xml:space="preserve">9.3.7 </w:t>
            </w:r>
            <w:r w:rsidRPr="00FB5709">
              <w:rPr>
                <w:rFonts w:ascii="Verdana" w:hAnsi="Verdana"/>
                <w:sz w:val="16"/>
                <w:szCs w:val="16"/>
              </w:rPr>
              <w:t>Soportes</w:t>
            </w:r>
          </w:p>
        </w:tc>
        <w:tc>
          <w:tcPr>
            <w:tcW w:w="4788" w:type="dxa"/>
          </w:tcPr>
          <w:p w14:paraId="39167F8A" w14:textId="77777777" w:rsidR="00FB5709" w:rsidRPr="001664CA" w:rsidRDefault="00FB5709" w:rsidP="00FB5709">
            <w:pPr>
              <w:spacing w:after="101" w:line="227" w:lineRule="atLeast"/>
              <w:jc w:val="both"/>
              <w:rPr>
                <w:lang w:val="en-US"/>
              </w:rPr>
            </w:pPr>
            <w:r w:rsidRPr="001664CA">
              <w:rPr>
                <w:rFonts w:ascii="Verdana" w:hAnsi="Verdana"/>
                <w:b/>
                <w:bCs/>
                <w:sz w:val="16"/>
                <w:szCs w:val="16"/>
                <w:lang w:val="en-US"/>
              </w:rPr>
              <w:t xml:space="preserve">9.3.7 </w:t>
            </w:r>
            <w:r w:rsidRPr="001664CA">
              <w:rPr>
                <w:rFonts w:ascii="Verdana" w:hAnsi="Verdana"/>
                <w:sz w:val="16"/>
                <w:szCs w:val="16"/>
                <w:lang w:val="en-US"/>
              </w:rPr>
              <w:t>Supports</w:t>
            </w:r>
            <w:r w:rsidRPr="001664CA">
              <w:rPr>
                <w:lang w:val="en-US"/>
              </w:rPr>
              <w:t xml:space="preserve"> </w:t>
            </w:r>
          </w:p>
        </w:tc>
      </w:tr>
      <w:tr w:rsidR="00FB5709" w:rsidRPr="00FB5709" w14:paraId="6AB63457" w14:textId="77777777" w:rsidTr="00FB5709">
        <w:tc>
          <w:tcPr>
            <w:tcW w:w="4788" w:type="dxa"/>
          </w:tcPr>
          <w:p w14:paraId="1DBA7C72"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Todos los soportes deben estar construidos de acuerdo a los típicos de Diseño y a las restricciones resultado del análisis de flexibilidad realizado en la fase de Diseño.</w:t>
            </w:r>
          </w:p>
        </w:tc>
        <w:tc>
          <w:tcPr>
            <w:tcW w:w="4788" w:type="dxa"/>
          </w:tcPr>
          <w:p w14:paraId="1644DBF0" w14:textId="77777777" w:rsidR="00FB5709" w:rsidRPr="001664CA" w:rsidRDefault="00FB5709" w:rsidP="00FB5709">
            <w:pPr>
              <w:spacing w:after="101" w:line="227" w:lineRule="atLeast"/>
              <w:jc w:val="both"/>
              <w:rPr>
                <w:lang w:val="en-US"/>
              </w:rPr>
            </w:pPr>
            <w:r w:rsidRPr="001664CA">
              <w:rPr>
                <w:rFonts w:ascii="Verdana" w:hAnsi="Verdana"/>
                <w:sz w:val="16"/>
                <w:szCs w:val="16"/>
                <w:lang w:val="en-US"/>
              </w:rPr>
              <w:t>All the supports must be constructed according to the typical Design and the restrictions resulting from the flexibility analysis carried out in the Design phase.</w:t>
            </w:r>
            <w:r w:rsidRPr="001664CA">
              <w:rPr>
                <w:lang w:val="en-US"/>
              </w:rPr>
              <w:t xml:space="preserve"> </w:t>
            </w:r>
          </w:p>
        </w:tc>
      </w:tr>
      <w:tr w:rsidR="00FB5709" w:rsidRPr="00FB5709" w14:paraId="5DBCEDAC" w14:textId="77777777" w:rsidTr="00FB5709">
        <w:tc>
          <w:tcPr>
            <w:tcW w:w="4788" w:type="dxa"/>
          </w:tcPr>
          <w:p w14:paraId="6B02E99C"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En la Construcción de tuberías sobre soportes de concreto, deberá considerarse espacio libre en el ancho de las camas para la adición de líneas futuras, siendo éste un mínimo de 20% y deben de llevar los soportes un sistema de tierra.</w:t>
            </w:r>
          </w:p>
        </w:tc>
        <w:tc>
          <w:tcPr>
            <w:tcW w:w="4788" w:type="dxa"/>
          </w:tcPr>
          <w:p w14:paraId="69C8F71C"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In the construction of pipes on concrete supports, free space </w:t>
            </w:r>
            <w:r w:rsidR="001664CA">
              <w:rPr>
                <w:rFonts w:ascii="Verdana" w:hAnsi="Verdana"/>
                <w:sz w:val="16"/>
                <w:szCs w:val="16"/>
                <w:lang w:val="en-US"/>
              </w:rPr>
              <w:t xml:space="preserve">must be taken into consideration </w:t>
            </w:r>
            <w:r w:rsidRPr="00492A7E">
              <w:rPr>
                <w:rFonts w:ascii="Verdana" w:hAnsi="Verdana"/>
                <w:sz w:val="16"/>
                <w:szCs w:val="16"/>
                <w:lang w:val="en-US"/>
              </w:rPr>
              <w:t>in the width of the beds for the addition of future lines, this being a minimum of 20% and the supports</w:t>
            </w:r>
            <w:r w:rsidR="001664CA">
              <w:rPr>
                <w:rFonts w:ascii="Verdana" w:hAnsi="Verdana"/>
                <w:sz w:val="16"/>
                <w:szCs w:val="16"/>
                <w:lang w:val="en-US"/>
              </w:rPr>
              <w:t xml:space="preserve"> must have</w:t>
            </w:r>
            <w:r w:rsidRPr="00492A7E">
              <w:rPr>
                <w:rFonts w:ascii="Verdana" w:hAnsi="Verdana"/>
                <w:sz w:val="16"/>
                <w:szCs w:val="16"/>
                <w:lang w:val="en-US"/>
              </w:rPr>
              <w:t xml:space="preserve"> a ground system.</w:t>
            </w:r>
            <w:r w:rsidRPr="00492A7E">
              <w:rPr>
                <w:lang w:val="en-US"/>
              </w:rPr>
              <w:t xml:space="preserve"> </w:t>
            </w:r>
          </w:p>
        </w:tc>
      </w:tr>
      <w:tr w:rsidR="00FB5709" w:rsidRPr="00FB5709" w14:paraId="77A21F48" w14:textId="77777777" w:rsidTr="00FB5709">
        <w:tc>
          <w:tcPr>
            <w:tcW w:w="4788" w:type="dxa"/>
          </w:tcPr>
          <w:p w14:paraId="33F6CD08"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Se debe considerar espacio en los soportes elevados de tuberías para uso de instalaciones de tipo eléctrico y de instrumentación. Los espacios no podrán ser combinados.</w:t>
            </w:r>
          </w:p>
        </w:tc>
        <w:tc>
          <w:tcPr>
            <w:tcW w:w="4788" w:type="dxa"/>
          </w:tcPr>
          <w:p w14:paraId="1E2474D0" w14:textId="77777777" w:rsidR="00FB5709" w:rsidRPr="00492A7E" w:rsidRDefault="00FB5709" w:rsidP="00FB5709">
            <w:pPr>
              <w:spacing w:after="101" w:line="227" w:lineRule="atLeast"/>
              <w:jc w:val="both"/>
            </w:pPr>
            <w:r w:rsidRPr="00492A7E">
              <w:rPr>
                <w:rFonts w:ascii="Verdana" w:hAnsi="Verdana"/>
                <w:sz w:val="16"/>
                <w:szCs w:val="16"/>
                <w:lang w:val="en-US"/>
              </w:rPr>
              <w:t xml:space="preserve">Space should be considered in the elevated supports of pipes for the use of installations of electrical type and of instrumentation. </w:t>
            </w:r>
            <w:r w:rsidRPr="001664CA">
              <w:rPr>
                <w:rFonts w:ascii="Verdana" w:hAnsi="Verdana"/>
                <w:sz w:val="16"/>
                <w:szCs w:val="16"/>
                <w:lang w:val="en-US"/>
              </w:rPr>
              <w:t>The spaces cannot be combined.</w:t>
            </w:r>
            <w:r w:rsidRPr="00492A7E">
              <w:t xml:space="preserve"> </w:t>
            </w:r>
          </w:p>
        </w:tc>
      </w:tr>
      <w:tr w:rsidR="00FB5709" w:rsidRPr="00FB5709" w14:paraId="135A171D" w14:textId="77777777" w:rsidTr="00FB5709">
        <w:tc>
          <w:tcPr>
            <w:tcW w:w="4788" w:type="dxa"/>
          </w:tcPr>
          <w:p w14:paraId="2197178D"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Las elevaciones específicas serán seleccionadas para las líneas que corren de norte a sur y otras que corren de este a oeste. Estas elevaciones se utilizarán preferentemente en toda la instalación, salvo en zonas de cruces o congestionadas.</w:t>
            </w:r>
          </w:p>
        </w:tc>
        <w:tc>
          <w:tcPr>
            <w:tcW w:w="4788" w:type="dxa"/>
          </w:tcPr>
          <w:p w14:paraId="3C6F4295"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The specific elevations will be selected for the lines that run from north to south and others that run from east to west. These elevations will be used preferably throughout the installation, except in areas of junctions or congested.</w:t>
            </w:r>
            <w:r w:rsidRPr="00492A7E">
              <w:rPr>
                <w:lang w:val="en-US"/>
              </w:rPr>
              <w:t xml:space="preserve"> </w:t>
            </w:r>
          </w:p>
        </w:tc>
      </w:tr>
      <w:tr w:rsidR="00FB5709" w:rsidRPr="00FB5709" w14:paraId="517F45D3" w14:textId="77777777" w:rsidTr="00FB5709">
        <w:tc>
          <w:tcPr>
            <w:tcW w:w="4788" w:type="dxa"/>
          </w:tcPr>
          <w:p w14:paraId="023563DE"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La localización de las tuberías en rack generalmente debe hacerse de acuerdo con la distribución siguiente:</w:t>
            </w:r>
          </w:p>
        </w:tc>
        <w:tc>
          <w:tcPr>
            <w:tcW w:w="4788" w:type="dxa"/>
          </w:tcPr>
          <w:p w14:paraId="5544F531"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The location of the pipes in rack should generally be done according to the following distribution:</w:t>
            </w:r>
            <w:r w:rsidRPr="00492A7E">
              <w:rPr>
                <w:lang w:val="en-US"/>
              </w:rPr>
              <w:t xml:space="preserve"> </w:t>
            </w:r>
          </w:p>
        </w:tc>
      </w:tr>
      <w:tr w:rsidR="00FB5709" w:rsidRPr="00FB5709" w14:paraId="45268925" w14:textId="77777777" w:rsidTr="00FB5709">
        <w:tc>
          <w:tcPr>
            <w:tcW w:w="4788" w:type="dxa"/>
          </w:tcPr>
          <w:p w14:paraId="1AA68526" w14:textId="77777777" w:rsidR="00FB5709" w:rsidRPr="00FB5709" w:rsidRDefault="00FB5709" w:rsidP="00FB5709">
            <w:pPr>
              <w:pStyle w:val="ROMANOS"/>
              <w:spacing w:line="227"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Cercanas a las columnas del rack: Tuberías pesadas y tuberías de diámetros mayores;</w:t>
            </w:r>
          </w:p>
        </w:tc>
        <w:tc>
          <w:tcPr>
            <w:tcW w:w="4788" w:type="dxa"/>
          </w:tcPr>
          <w:p w14:paraId="014EBFF3" w14:textId="77777777" w:rsidR="00FB5709" w:rsidRPr="00492A7E" w:rsidRDefault="001664CA" w:rsidP="00FB5709">
            <w:pPr>
              <w:spacing w:after="101" w:line="227"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Close to the columns of the rack: Heavy pipes and pipes with larger diameters;</w:t>
            </w:r>
            <w:r w:rsidR="00FB5709" w:rsidRPr="00492A7E">
              <w:rPr>
                <w:lang w:val="en-US"/>
              </w:rPr>
              <w:t xml:space="preserve"> </w:t>
            </w:r>
          </w:p>
        </w:tc>
      </w:tr>
      <w:tr w:rsidR="00FB5709" w:rsidRPr="00FB5709" w14:paraId="62B26A71" w14:textId="77777777" w:rsidTr="00FB5709">
        <w:tc>
          <w:tcPr>
            <w:tcW w:w="4788" w:type="dxa"/>
          </w:tcPr>
          <w:p w14:paraId="72682F4D" w14:textId="77777777" w:rsidR="00FB5709" w:rsidRPr="00FB5709" w:rsidRDefault="00FB5709" w:rsidP="00FB5709">
            <w:pPr>
              <w:pStyle w:val="ROMANOS"/>
              <w:spacing w:line="227" w:lineRule="exact"/>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Parte central del rack: Tuberías de menor diámetro, tuberías de servicios auxiliares y tuberías a temperaturas ambiente, y</w:t>
            </w:r>
          </w:p>
        </w:tc>
        <w:tc>
          <w:tcPr>
            <w:tcW w:w="4788" w:type="dxa"/>
          </w:tcPr>
          <w:p w14:paraId="21EB80A1" w14:textId="77777777" w:rsidR="00FB5709" w:rsidRPr="00492A7E" w:rsidRDefault="00FB5709" w:rsidP="00FB5709">
            <w:pPr>
              <w:spacing w:after="101" w:line="227"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sz w:val="16"/>
                <w:szCs w:val="16"/>
                <w:lang w:val="en-US"/>
              </w:rPr>
              <w:t>              Central part of the rack: Pipes of smaller diameter, auxiliary service pipes and pipes at ambient temperatures, and</w:t>
            </w:r>
            <w:r w:rsidRPr="00492A7E">
              <w:rPr>
                <w:lang w:val="en-US"/>
              </w:rPr>
              <w:t xml:space="preserve"> </w:t>
            </w:r>
          </w:p>
        </w:tc>
      </w:tr>
      <w:tr w:rsidR="00FB5709" w:rsidRPr="00FB5709" w14:paraId="3B44D454" w14:textId="77777777" w:rsidTr="00FB5709">
        <w:tc>
          <w:tcPr>
            <w:tcW w:w="4788" w:type="dxa"/>
          </w:tcPr>
          <w:p w14:paraId="71AA559A" w14:textId="77777777" w:rsidR="00FB5709" w:rsidRPr="00FB5709" w:rsidRDefault="00FB5709" w:rsidP="00FB5709">
            <w:pPr>
              <w:pStyle w:val="ROMANOS"/>
              <w:spacing w:line="227"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De acuerdo a lo descrito en a), b) y dependiendo del lado en que se tenga el mayor número de ramales, la posición de las tuberías debe ser sobre la mitad izquierda o sobre la mitad derecha.</w:t>
            </w:r>
          </w:p>
        </w:tc>
        <w:tc>
          <w:tcPr>
            <w:tcW w:w="4788" w:type="dxa"/>
          </w:tcPr>
          <w:p w14:paraId="2EA2EC02" w14:textId="77777777" w:rsidR="00FB5709" w:rsidRPr="00492A7E" w:rsidRDefault="00FB5709" w:rsidP="00FB5709">
            <w:pPr>
              <w:spacing w:after="101" w:line="227"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According to what is described in a), b) and depending on the side with the greatest number of branches, the position of the pipes must be on the left half or on the right half.</w:t>
            </w:r>
            <w:r w:rsidRPr="00492A7E">
              <w:rPr>
                <w:lang w:val="en-US"/>
              </w:rPr>
              <w:t xml:space="preserve"> </w:t>
            </w:r>
          </w:p>
        </w:tc>
      </w:tr>
      <w:tr w:rsidR="00FB5709" w:rsidRPr="00FB5709" w14:paraId="666669E8" w14:textId="77777777" w:rsidTr="00FB5709">
        <w:tc>
          <w:tcPr>
            <w:tcW w:w="4788" w:type="dxa"/>
          </w:tcPr>
          <w:p w14:paraId="5A927EEB"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b/>
                <w:sz w:val="16"/>
                <w:szCs w:val="16"/>
              </w:rPr>
              <w:t>9.3.8</w:t>
            </w:r>
            <w:r w:rsidRPr="00FB5709">
              <w:rPr>
                <w:rFonts w:ascii="Verdana" w:hAnsi="Verdana"/>
                <w:sz w:val="16"/>
                <w:szCs w:val="16"/>
              </w:rPr>
              <w:t xml:space="preserve"> Conexiones, bridas y accesorios</w:t>
            </w:r>
          </w:p>
        </w:tc>
        <w:tc>
          <w:tcPr>
            <w:tcW w:w="4788" w:type="dxa"/>
          </w:tcPr>
          <w:p w14:paraId="411BE67F" w14:textId="77777777" w:rsidR="00FB5709" w:rsidRPr="001664CA" w:rsidRDefault="00FB5709" w:rsidP="00FB5709">
            <w:pPr>
              <w:spacing w:after="101" w:line="227" w:lineRule="atLeast"/>
              <w:jc w:val="both"/>
              <w:rPr>
                <w:lang w:val="en-US"/>
              </w:rPr>
            </w:pPr>
            <w:r w:rsidRPr="001664CA">
              <w:rPr>
                <w:rFonts w:ascii="Verdana" w:hAnsi="Verdana"/>
                <w:b/>
                <w:bCs/>
                <w:sz w:val="16"/>
                <w:szCs w:val="16"/>
                <w:lang w:val="en-US"/>
              </w:rPr>
              <w:t xml:space="preserve">9.3.8 </w:t>
            </w:r>
            <w:r w:rsidRPr="001664CA">
              <w:rPr>
                <w:rFonts w:ascii="Verdana" w:hAnsi="Verdana"/>
                <w:sz w:val="16"/>
                <w:szCs w:val="16"/>
                <w:lang w:val="en-US"/>
              </w:rPr>
              <w:t>Connections, flanges and accessories</w:t>
            </w:r>
            <w:r w:rsidRPr="001664CA">
              <w:rPr>
                <w:lang w:val="en-US"/>
              </w:rPr>
              <w:t xml:space="preserve"> </w:t>
            </w:r>
          </w:p>
        </w:tc>
      </w:tr>
      <w:tr w:rsidR="00FB5709" w:rsidRPr="00FB5709" w14:paraId="55915B0F" w14:textId="77777777" w:rsidTr="00FB5709">
        <w:tc>
          <w:tcPr>
            <w:tcW w:w="4788" w:type="dxa"/>
          </w:tcPr>
          <w:p w14:paraId="01F9C5F9"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Las conexiones, bridas y accesorios deben construirse o montarse como se indicó en el Diseño o en la ingeniería Aprobada para Construcción (APC), todo debe de estar distribuido en el interior de la instalación terrestre de almacenamiento y en apego al ASME B31.3 vigente, equivalente o aquel que lo sustituya.</w:t>
            </w:r>
          </w:p>
        </w:tc>
        <w:tc>
          <w:tcPr>
            <w:tcW w:w="4788" w:type="dxa"/>
          </w:tcPr>
          <w:p w14:paraId="662C8904" w14:textId="77777777" w:rsidR="00FB5709" w:rsidRPr="001664CA" w:rsidRDefault="00FB5709" w:rsidP="00FB5709">
            <w:pPr>
              <w:spacing w:after="101" w:line="227" w:lineRule="atLeast"/>
              <w:jc w:val="both"/>
              <w:rPr>
                <w:lang w:val="en-US"/>
              </w:rPr>
            </w:pPr>
            <w:r w:rsidRPr="001664CA">
              <w:rPr>
                <w:rFonts w:ascii="Verdana" w:hAnsi="Verdana"/>
                <w:sz w:val="16"/>
                <w:szCs w:val="16"/>
                <w:lang w:val="en-US"/>
              </w:rPr>
              <w:t xml:space="preserve">The connections, flanges and accessories must be constructed or assembled as indicated in the Design or in the Approved Engineering for Construction, everything must be distributed inside the terrestrial storage </w:t>
            </w:r>
            <w:r w:rsidR="00CA2C1B">
              <w:rPr>
                <w:rFonts w:ascii="Verdana" w:hAnsi="Verdana"/>
                <w:sz w:val="16"/>
                <w:szCs w:val="16"/>
                <w:lang w:val="en-US"/>
              </w:rPr>
              <w:t>installation</w:t>
            </w:r>
            <w:r w:rsidRPr="001664CA">
              <w:rPr>
                <w:rFonts w:ascii="Verdana" w:hAnsi="Verdana"/>
                <w:sz w:val="16"/>
                <w:szCs w:val="16"/>
                <w:lang w:val="en-US"/>
              </w:rPr>
              <w:t xml:space="preserve"> and in accordance with the current ASME B31.3, equivalent or </w:t>
            </w:r>
            <w:r w:rsidR="0020661C">
              <w:rPr>
                <w:rFonts w:ascii="Verdana" w:hAnsi="Verdana"/>
                <w:sz w:val="16"/>
                <w:szCs w:val="16"/>
                <w:lang w:val="en-US"/>
              </w:rPr>
              <w:t>that which replaces it</w:t>
            </w:r>
            <w:r w:rsidRPr="001664CA">
              <w:rPr>
                <w:rFonts w:ascii="Verdana" w:hAnsi="Verdana"/>
                <w:sz w:val="16"/>
                <w:szCs w:val="16"/>
                <w:lang w:val="en-US"/>
              </w:rPr>
              <w:t>.</w:t>
            </w:r>
            <w:r w:rsidRPr="001664CA">
              <w:rPr>
                <w:lang w:val="en-US"/>
              </w:rPr>
              <w:t xml:space="preserve"> </w:t>
            </w:r>
          </w:p>
        </w:tc>
      </w:tr>
      <w:tr w:rsidR="00FB5709" w:rsidRPr="00FB5709" w14:paraId="18914796" w14:textId="77777777" w:rsidTr="00FB5709">
        <w:tc>
          <w:tcPr>
            <w:tcW w:w="4788" w:type="dxa"/>
          </w:tcPr>
          <w:p w14:paraId="445F41EA"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b/>
                <w:sz w:val="16"/>
                <w:szCs w:val="16"/>
              </w:rPr>
              <w:t xml:space="preserve">9.3.9 </w:t>
            </w:r>
            <w:r w:rsidRPr="00FB5709">
              <w:rPr>
                <w:rFonts w:ascii="Verdana" w:hAnsi="Verdana"/>
                <w:sz w:val="16"/>
                <w:szCs w:val="16"/>
              </w:rPr>
              <w:t>Recubrimiento anticorrosivo</w:t>
            </w:r>
          </w:p>
        </w:tc>
        <w:tc>
          <w:tcPr>
            <w:tcW w:w="4788" w:type="dxa"/>
          </w:tcPr>
          <w:p w14:paraId="15708454" w14:textId="77777777" w:rsidR="00FB5709" w:rsidRPr="001664CA" w:rsidRDefault="00FB5709" w:rsidP="00FB5709">
            <w:pPr>
              <w:spacing w:after="101" w:line="227" w:lineRule="atLeast"/>
              <w:jc w:val="both"/>
              <w:rPr>
                <w:lang w:val="en-US"/>
              </w:rPr>
            </w:pPr>
            <w:r w:rsidRPr="001664CA">
              <w:rPr>
                <w:rFonts w:ascii="Verdana" w:hAnsi="Verdana"/>
                <w:b/>
                <w:bCs/>
                <w:sz w:val="16"/>
                <w:szCs w:val="16"/>
                <w:lang w:val="en-US"/>
              </w:rPr>
              <w:t xml:space="preserve">9.3.9 </w:t>
            </w:r>
            <w:r w:rsidRPr="001664CA">
              <w:rPr>
                <w:rFonts w:ascii="Verdana" w:hAnsi="Verdana"/>
                <w:sz w:val="16"/>
                <w:szCs w:val="16"/>
                <w:lang w:val="en-US"/>
              </w:rPr>
              <w:t>Anti-corrosive coating</w:t>
            </w:r>
            <w:r w:rsidRPr="001664CA">
              <w:rPr>
                <w:lang w:val="en-US"/>
              </w:rPr>
              <w:t xml:space="preserve"> </w:t>
            </w:r>
          </w:p>
        </w:tc>
      </w:tr>
      <w:tr w:rsidR="00FB5709" w:rsidRPr="00FB5709" w14:paraId="6FF3FB83" w14:textId="77777777" w:rsidTr="00FB5709">
        <w:tc>
          <w:tcPr>
            <w:tcW w:w="4788" w:type="dxa"/>
          </w:tcPr>
          <w:p w14:paraId="1873FA65"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Previo a la aplicación del recubrimiento anticorrosivo se debe preparar la superficie del sustrato, e inmediatamente continuar con la aplicación del recubrimiento anticorrosivo, para evitar la contaminación por la humedad atmosférica, cumplimiento con lo indicado en el ISO-8504 vigente, equivalente o aquel que lo sustituya.</w:t>
            </w:r>
          </w:p>
        </w:tc>
        <w:tc>
          <w:tcPr>
            <w:tcW w:w="4788" w:type="dxa"/>
          </w:tcPr>
          <w:p w14:paraId="3459B14F"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Prior to the application of the anticorrosive coating, the surface of the substrate must be prepared, and immediately continue with the application of the anticorrosive coating, to avoid contamination by atmospheric humidity, compliance with what is indicated in the ISO-8504 in force, equivalent or that which replace.</w:t>
            </w:r>
            <w:r w:rsidRPr="00492A7E">
              <w:rPr>
                <w:lang w:val="en-US"/>
              </w:rPr>
              <w:t xml:space="preserve"> </w:t>
            </w:r>
          </w:p>
        </w:tc>
      </w:tr>
      <w:tr w:rsidR="00FB5709" w:rsidRPr="00FB5709" w14:paraId="3BB969C4" w14:textId="77777777" w:rsidTr="00FB5709">
        <w:tc>
          <w:tcPr>
            <w:tcW w:w="4788" w:type="dxa"/>
          </w:tcPr>
          <w:p w14:paraId="7E04CC4B"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Para esta etapa el recubrimiento anticorrosivo debe ser revisado y en caso de existir defectos y/o daños, realizar las reparaciones correspondientes, siguiendo el procedimiento de preparación de superficie y aplicación del recubrimiento de acuerdo a las recomendaciones del fabricante.</w:t>
            </w:r>
          </w:p>
        </w:tc>
        <w:tc>
          <w:tcPr>
            <w:tcW w:w="4788" w:type="dxa"/>
          </w:tcPr>
          <w:p w14:paraId="191E5541"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For this stage, the anticorrosive coating must be checked and in case of defects </w:t>
            </w:r>
            <w:r w:rsidRPr="00FB5709">
              <w:rPr>
                <w:rFonts w:ascii="Verdana" w:hAnsi="Verdana"/>
                <w:sz w:val="16"/>
                <w:szCs w:val="16"/>
                <w:lang w:val="en-US"/>
              </w:rPr>
              <w:t>and/or</w:t>
            </w:r>
            <w:r w:rsidRPr="00492A7E">
              <w:rPr>
                <w:rFonts w:ascii="Verdana" w:hAnsi="Verdana"/>
                <w:sz w:val="16"/>
                <w:szCs w:val="16"/>
                <w:lang w:val="en-US"/>
              </w:rPr>
              <w:t xml:space="preserve"> damage, carry out the corresponding repairs, following the procedure of surface preparation and application of the coating according to the manufacturer's recommendations.</w:t>
            </w:r>
            <w:r w:rsidRPr="00492A7E">
              <w:rPr>
                <w:lang w:val="en-US"/>
              </w:rPr>
              <w:t xml:space="preserve"> </w:t>
            </w:r>
          </w:p>
        </w:tc>
      </w:tr>
      <w:tr w:rsidR="00FB5709" w:rsidRPr="00FB5709" w14:paraId="1815CE20" w14:textId="77777777" w:rsidTr="00FB5709">
        <w:tc>
          <w:tcPr>
            <w:tcW w:w="4788" w:type="dxa"/>
          </w:tcPr>
          <w:p w14:paraId="531B6529"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De acuerdo con las condiciones del ambiente y lugar (suelo, agua y nivel freático), donde se instale la instalación terrestre de almacenamiento, los sistemas de protección anticorrosiva autoimprimantes, deben cumplir con los requisitos que se establecen en la norma ISO 12944-5 vigente, equivalente o aquel que lo sustituya.</w:t>
            </w:r>
          </w:p>
        </w:tc>
        <w:tc>
          <w:tcPr>
            <w:tcW w:w="4788" w:type="dxa"/>
          </w:tcPr>
          <w:p w14:paraId="5D04B161"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According to the conditions of the environment and place (soil, water and water table), where the land storage </w:t>
            </w:r>
            <w:r w:rsidR="00CA2C1B">
              <w:rPr>
                <w:rFonts w:ascii="Verdana" w:hAnsi="Verdana"/>
                <w:sz w:val="16"/>
                <w:szCs w:val="16"/>
                <w:lang w:val="en-US"/>
              </w:rPr>
              <w:t>installation</w:t>
            </w:r>
            <w:r w:rsidRPr="00492A7E">
              <w:rPr>
                <w:rFonts w:ascii="Verdana" w:hAnsi="Verdana"/>
                <w:sz w:val="16"/>
                <w:szCs w:val="16"/>
                <w:lang w:val="en-US"/>
              </w:rPr>
              <w:t xml:space="preserve"> is installed, the self-priming corrosion protection systems must comply with the requirements established in the current ISO 12944-5 standard, equivalent or </w:t>
            </w:r>
            <w:r w:rsidR="0020661C">
              <w:rPr>
                <w:rFonts w:ascii="Verdana" w:hAnsi="Verdana"/>
                <w:sz w:val="16"/>
                <w:szCs w:val="16"/>
                <w:lang w:val="en-US"/>
              </w:rPr>
              <w:t>that which replaces it</w:t>
            </w:r>
            <w:r w:rsidRPr="00492A7E">
              <w:rPr>
                <w:rFonts w:ascii="Verdana" w:hAnsi="Verdana"/>
                <w:sz w:val="16"/>
                <w:szCs w:val="16"/>
                <w:lang w:val="en-US"/>
              </w:rPr>
              <w:t>.</w:t>
            </w:r>
            <w:r w:rsidRPr="00492A7E">
              <w:rPr>
                <w:lang w:val="en-US"/>
              </w:rPr>
              <w:t xml:space="preserve"> </w:t>
            </w:r>
          </w:p>
        </w:tc>
      </w:tr>
      <w:tr w:rsidR="00FB5709" w:rsidRPr="00FB5709" w14:paraId="7B2EED4C" w14:textId="77777777" w:rsidTr="00FB5709">
        <w:tc>
          <w:tcPr>
            <w:tcW w:w="4788" w:type="dxa"/>
          </w:tcPr>
          <w:p w14:paraId="17916D15"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b/>
                <w:sz w:val="16"/>
                <w:szCs w:val="16"/>
              </w:rPr>
              <w:t>9.3.10</w:t>
            </w:r>
            <w:r w:rsidRPr="00FB5709">
              <w:rPr>
                <w:rFonts w:ascii="Verdana" w:hAnsi="Verdana"/>
                <w:sz w:val="16"/>
                <w:szCs w:val="16"/>
              </w:rPr>
              <w:t xml:space="preserve"> Protección catódica</w:t>
            </w:r>
          </w:p>
        </w:tc>
        <w:tc>
          <w:tcPr>
            <w:tcW w:w="4788" w:type="dxa"/>
          </w:tcPr>
          <w:p w14:paraId="41126EBC" w14:textId="77777777" w:rsidR="00FB5709" w:rsidRPr="001664CA" w:rsidRDefault="00FB5709" w:rsidP="00FB5709">
            <w:pPr>
              <w:spacing w:after="101" w:line="227" w:lineRule="atLeast"/>
              <w:jc w:val="both"/>
              <w:rPr>
                <w:lang w:val="en-US"/>
              </w:rPr>
            </w:pPr>
            <w:r w:rsidRPr="001664CA">
              <w:rPr>
                <w:rFonts w:ascii="Verdana" w:hAnsi="Verdana"/>
                <w:b/>
                <w:bCs/>
                <w:sz w:val="16"/>
                <w:szCs w:val="16"/>
                <w:lang w:val="en-US"/>
              </w:rPr>
              <w:t xml:space="preserve">9.3.10 </w:t>
            </w:r>
            <w:r w:rsidRPr="001664CA">
              <w:rPr>
                <w:rFonts w:ascii="Verdana" w:hAnsi="Verdana"/>
                <w:sz w:val="16"/>
                <w:szCs w:val="16"/>
                <w:lang w:val="en-US"/>
              </w:rPr>
              <w:t>Cathodic protection</w:t>
            </w:r>
            <w:r w:rsidRPr="001664CA">
              <w:rPr>
                <w:lang w:val="en-US"/>
              </w:rPr>
              <w:t xml:space="preserve"> </w:t>
            </w:r>
          </w:p>
        </w:tc>
      </w:tr>
      <w:tr w:rsidR="00FB5709" w:rsidRPr="00FB5709" w14:paraId="5AE67822" w14:textId="77777777" w:rsidTr="00FB5709">
        <w:tc>
          <w:tcPr>
            <w:tcW w:w="4788" w:type="dxa"/>
          </w:tcPr>
          <w:p w14:paraId="525275FE"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Las estructuras metálicas, que lo requieran, tales como: las tuberías enterradas, los fondos de tanque y las paredes de contención metálicas (pilotes), que se encuentren en contacto con la humedad del suelo, deben protegerse contra la corrosión, instalando un sistema de protección catódica que cumpla con lo establecido en los códigos NACE RP 0169, NACE RP 0285, NACE RP 0193, UL 1746 y API RP 1632 vigentes, equivalentes o aquellos que los modifiquen o sustituyan.</w:t>
            </w:r>
          </w:p>
        </w:tc>
        <w:tc>
          <w:tcPr>
            <w:tcW w:w="4788" w:type="dxa"/>
          </w:tcPr>
          <w:p w14:paraId="40857501" w14:textId="77777777" w:rsidR="00FB5709" w:rsidRPr="001664CA" w:rsidRDefault="00FB5709" w:rsidP="00FB5709">
            <w:pPr>
              <w:spacing w:after="101" w:line="227" w:lineRule="atLeast"/>
              <w:jc w:val="both"/>
              <w:rPr>
                <w:lang w:val="en-US"/>
              </w:rPr>
            </w:pPr>
            <w:r w:rsidRPr="001664CA">
              <w:rPr>
                <w:rFonts w:ascii="Verdana" w:hAnsi="Verdana"/>
                <w:sz w:val="16"/>
                <w:szCs w:val="16"/>
                <w:lang w:val="en-US"/>
              </w:rPr>
              <w:t xml:space="preserve">Metal structures, which require it, such as: buried pipes, tank bottoms and metallic retaining walls (piles), which are in contact with soil moisture, must be protected against corrosion, installing a system of cathodic protection that complies with the provisions of the codes NACE RP 0169, NACE RP 0285, NACE RP 0193, UL 1746 and API RP 1632 in </w:t>
            </w:r>
            <w:r w:rsidR="001664CA">
              <w:rPr>
                <w:rFonts w:ascii="Verdana" w:hAnsi="Verdana"/>
                <w:sz w:val="16"/>
                <w:szCs w:val="16"/>
                <w:lang w:val="en-US"/>
              </w:rPr>
              <w:t>effect</w:t>
            </w:r>
            <w:r w:rsidRPr="001664CA">
              <w:rPr>
                <w:rFonts w:ascii="Verdana" w:hAnsi="Verdana"/>
                <w:sz w:val="16"/>
                <w:szCs w:val="16"/>
                <w:lang w:val="en-US"/>
              </w:rPr>
              <w:t>, equivalent or those that modify or replace them.</w:t>
            </w:r>
            <w:r w:rsidRPr="001664CA">
              <w:rPr>
                <w:lang w:val="en-US"/>
              </w:rPr>
              <w:t xml:space="preserve"> </w:t>
            </w:r>
          </w:p>
        </w:tc>
      </w:tr>
      <w:tr w:rsidR="00FB5709" w:rsidRPr="00FB5709" w14:paraId="10687916" w14:textId="77777777" w:rsidTr="00FB5709">
        <w:tc>
          <w:tcPr>
            <w:tcW w:w="4788" w:type="dxa"/>
          </w:tcPr>
          <w:p w14:paraId="569BA936"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La Construcción del sistema de protección catódica debe cumplir con los siguientes requerimientos:</w:t>
            </w:r>
          </w:p>
        </w:tc>
        <w:tc>
          <w:tcPr>
            <w:tcW w:w="4788" w:type="dxa"/>
          </w:tcPr>
          <w:p w14:paraId="2CB755EF"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The construction of the cathodic protection system must meet the following requirements:</w:t>
            </w:r>
            <w:r w:rsidRPr="00492A7E">
              <w:rPr>
                <w:lang w:val="en-US"/>
              </w:rPr>
              <w:t xml:space="preserve"> </w:t>
            </w:r>
          </w:p>
        </w:tc>
      </w:tr>
      <w:tr w:rsidR="00FB5709" w:rsidRPr="00FB5709" w14:paraId="388513A3" w14:textId="77777777" w:rsidTr="00FB5709">
        <w:tc>
          <w:tcPr>
            <w:tcW w:w="4788" w:type="dxa"/>
          </w:tcPr>
          <w:p w14:paraId="12F9EA81" w14:textId="77777777" w:rsidR="00FB5709" w:rsidRPr="00FB5709" w:rsidRDefault="00FB5709" w:rsidP="00FB5709">
            <w:pPr>
              <w:pStyle w:val="ROMANOS"/>
              <w:spacing w:line="227"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Proteger en caso de requerirse, los fondos de los tanques y las tuberías en contacto con el suelo;</w:t>
            </w:r>
          </w:p>
        </w:tc>
        <w:tc>
          <w:tcPr>
            <w:tcW w:w="4788" w:type="dxa"/>
          </w:tcPr>
          <w:p w14:paraId="18A62278" w14:textId="77777777" w:rsidR="00FB5709" w:rsidRPr="00492A7E" w:rsidRDefault="001664CA" w:rsidP="00FB5709">
            <w:pPr>
              <w:spacing w:after="101" w:line="227"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Protect, if required, the bottoms of the tanks and the pipes in contact with the ground;</w:t>
            </w:r>
            <w:r w:rsidR="00FB5709" w:rsidRPr="00492A7E">
              <w:rPr>
                <w:lang w:val="en-US"/>
              </w:rPr>
              <w:t xml:space="preserve"> </w:t>
            </w:r>
          </w:p>
        </w:tc>
      </w:tr>
      <w:tr w:rsidR="00FB5709" w:rsidRPr="00FB5709" w14:paraId="02BAA58C" w14:textId="77777777" w:rsidTr="00FB5709">
        <w:tc>
          <w:tcPr>
            <w:tcW w:w="4788" w:type="dxa"/>
          </w:tcPr>
          <w:p w14:paraId="644F16F9" w14:textId="77777777" w:rsidR="00FB5709" w:rsidRPr="00FB5709" w:rsidRDefault="00FB5709" w:rsidP="00FB5709">
            <w:pPr>
              <w:pStyle w:val="ROMANOS"/>
              <w:spacing w:line="227"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Minimizar los efectos de la pérdida de corriente con sistemas eficientes de protección anticorrosiva, y</w:t>
            </w:r>
          </w:p>
        </w:tc>
        <w:tc>
          <w:tcPr>
            <w:tcW w:w="4788" w:type="dxa"/>
          </w:tcPr>
          <w:p w14:paraId="49314897" w14:textId="77777777" w:rsidR="00FB5709" w:rsidRPr="00492A7E" w:rsidRDefault="00FB5709" w:rsidP="00FB5709">
            <w:pPr>
              <w:spacing w:after="101" w:line="227"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Minimize the effects of current loss with efficient anticorrosive protection systems, and</w:t>
            </w:r>
            <w:r w:rsidRPr="00492A7E">
              <w:rPr>
                <w:lang w:val="en-US"/>
              </w:rPr>
              <w:t xml:space="preserve"> </w:t>
            </w:r>
          </w:p>
        </w:tc>
      </w:tr>
      <w:tr w:rsidR="00FB5709" w:rsidRPr="00DE04DF" w14:paraId="20F777C9" w14:textId="77777777" w:rsidTr="00FB5709">
        <w:tc>
          <w:tcPr>
            <w:tcW w:w="4788" w:type="dxa"/>
          </w:tcPr>
          <w:p w14:paraId="4D6D936C" w14:textId="77777777" w:rsidR="00FB5709" w:rsidRPr="00FB5709" w:rsidRDefault="00FB5709" w:rsidP="00FB5709">
            <w:pPr>
              <w:pStyle w:val="ROMANOS"/>
              <w:spacing w:line="227"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Contar con un monitoreo del desempeño del sistema de protección catódica antes de entrar a operar.</w:t>
            </w:r>
          </w:p>
        </w:tc>
        <w:tc>
          <w:tcPr>
            <w:tcW w:w="4788" w:type="dxa"/>
          </w:tcPr>
          <w:p w14:paraId="7FBD6C7A" w14:textId="77777777" w:rsidR="00FB5709" w:rsidRPr="00492A7E" w:rsidRDefault="00FB5709" w:rsidP="00FB5709">
            <w:pPr>
              <w:spacing w:after="101" w:line="227"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Have a monitoring of the performance of the cathodic protection system before entering into operation.</w:t>
            </w:r>
            <w:r w:rsidRPr="00492A7E">
              <w:rPr>
                <w:lang w:val="en-US"/>
              </w:rPr>
              <w:t xml:space="preserve"> </w:t>
            </w:r>
          </w:p>
        </w:tc>
      </w:tr>
      <w:tr w:rsidR="00FB5709" w:rsidRPr="00FB5709" w14:paraId="1A96A9A4" w14:textId="77777777" w:rsidTr="00FB5709">
        <w:tc>
          <w:tcPr>
            <w:tcW w:w="4788" w:type="dxa"/>
          </w:tcPr>
          <w:p w14:paraId="50BB3069"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b/>
                <w:sz w:val="16"/>
                <w:szCs w:val="16"/>
              </w:rPr>
              <w:t>9.3.11</w:t>
            </w:r>
            <w:r w:rsidRPr="00FB5709">
              <w:rPr>
                <w:rFonts w:ascii="Verdana" w:hAnsi="Verdana"/>
                <w:sz w:val="16"/>
                <w:szCs w:val="16"/>
              </w:rPr>
              <w:t xml:space="preserve"> Bombas</w:t>
            </w:r>
          </w:p>
        </w:tc>
        <w:tc>
          <w:tcPr>
            <w:tcW w:w="4788" w:type="dxa"/>
          </w:tcPr>
          <w:p w14:paraId="383D168B" w14:textId="77777777" w:rsidR="00FB5709" w:rsidRPr="00492A7E" w:rsidRDefault="00FB5709" w:rsidP="00FB5709">
            <w:pPr>
              <w:spacing w:after="101" w:line="227" w:lineRule="atLeast"/>
              <w:jc w:val="both"/>
            </w:pPr>
            <w:r w:rsidRPr="00492A7E">
              <w:rPr>
                <w:rFonts w:ascii="Verdana" w:hAnsi="Verdana"/>
                <w:b/>
                <w:bCs/>
                <w:sz w:val="16"/>
                <w:szCs w:val="16"/>
              </w:rPr>
              <w:t>9.3.</w:t>
            </w:r>
            <w:r w:rsidRPr="001664CA">
              <w:rPr>
                <w:rFonts w:ascii="Verdana" w:hAnsi="Verdana"/>
                <w:b/>
                <w:bCs/>
                <w:sz w:val="16"/>
                <w:szCs w:val="16"/>
                <w:lang w:val="en-US"/>
              </w:rPr>
              <w:t xml:space="preserve">11 </w:t>
            </w:r>
            <w:r w:rsidRPr="001664CA">
              <w:rPr>
                <w:rFonts w:ascii="Verdana" w:hAnsi="Verdana"/>
                <w:sz w:val="16"/>
                <w:szCs w:val="16"/>
                <w:lang w:val="en-US"/>
              </w:rPr>
              <w:t>Pumps</w:t>
            </w:r>
            <w:r w:rsidRPr="00492A7E">
              <w:t xml:space="preserve"> </w:t>
            </w:r>
          </w:p>
        </w:tc>
      </w:tr>
      <w:tr w:rsidR="00FB5709" w:rsidRPr="00FB5709" w14:paraId="2DE881FB" w14:textId="77777777" w:rsidTr="00FB5709">
        <w:tc>
          <w:tcPr>
            <w:tcW w:w="4788" w:type="dxa"/>
          </w:tcPr>
          <w:p w14:paraId="20F6B592"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Si se opta por un Diseño agrupado (casa de bombas) o bombas separadas, éstas no deben estar a nivel de piso y deben construirse sobre una superficie impermeable con pendiente hacia un Drenaje aceitoso y cumpliendo con los distanciamientos referidos en el Capítulo 8 “Distanciamiento”, estas instalaciones deben contar con un sardinel perimetral que contenga algún probable derrame.</w:t>
            </w:r>
          </w:p>
        </w:tc>
        <w:tc>
          <w:tcPr>
            <w:tcW w:w="4788" w:type="dxa"/>
          </w:tcPr>
          <w:p w14:paraId="33A07656"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If a grouped design (pump house) or separate pumps are chosen, they must not be at ground level and must be built on an impermeable surface sloping towards an oily drain and complying with the distances referred to in Chapter 8 "Distance", these </w:t>
            </w:r>
            <w:r w:rsidR="00584EB1">
              <w:rPr>
                <w:rFonts w:ascii="Verdana" w:hAnsi="Verdana"/>
                <w:sz w:val="16"/>
                <w:szCs w:val="16"/>
                <w:lang w:val="en-US"/>
              </w:rPr>
              <w:t>installations</w:t>
            </w:r>
            <w:r w:rsidRPr="00492A7E">
              <w:rPr>
                <w:rFonts w:ascii="Verdana" w:hAnsi="Verdana"/>
                <w:sz w:val="16"/>
                <w:szCs w:val="16"/>
                <w:lang w:val="en-US"/>
              </w:rPr>
              <w:t xml:space="preserve"> must have a perimeter </w:t>
            </w:r>
            <w:r w:rsidR="001664CA">
              <w:rPr>
                <w:rFonts w:ascii="Verdana" w:hAnsi="Verdana"/>
                <w:sz w:val="16"/>
                <w:szCs w:val="16"/>
                <w:lang w:val="en-US"/>
              </w:rPr>
              <w:t>wall</w:t>
            </w:r>
            <w:r w:rsidRPr="00492A7E">
              <w:rPr>
                <w:rFonts w:ascii="Verdana" w:hAnsi="Verdana"/>
                <w:sz w:val="16"/>
                <w:szCs w:val="16"/>
                <w:lang w:val="en-US"/>
              </w:rPr>
              <w:t xml:space="preserve"> that </w:t>
            </w:r>
            <w:r w:rsidR="001664CA">
              <w:rPr>
                <w:rFonts w:ascii="Verdana" w:hAnsi="Verdana"/>
                <w:sz w:val="16"/>
                <w:szCs w:val="16"/>
                <w:lang w:val="en-US"/>
              </w:rPr>
              <w:t>may contain</w:t>
            </w:r>
            <w:r w:rsidRPr="00492A7E">
              <w:rPr>
                <w:rFonts w:ascii="Verdana" w:hAnsi="Verdana"/>
                <w:sz w:val="16"/>
                <w:szCs w:val="16"/>
                <w:lang w:val="en-US"/>
              </w:rPr>
              <w:t xml:space="preserve"> a probable spill.</w:t>
            </w:r>
            <w:r w:rsidRPr="00492A7E">
              <w:rPr>
                <w:lang w:val="en-US"/>
              </w:rPr>
              <w:t xml:space="preserve"> </w:t>
            </w:r>
          </w:p>
        </w:tc>
      </w:tr>
      <w:tr w:rsidR="00FB5709" w:rsidRPr="00FB5709" w14:paraId="7252B715" w14:textId="77777777" w:rsidTr="00FB5709">
        <w:tc>
          <w:tcPr>
            <w:tcW w:w="4788" w:type="dxa"/>
          </w:tcPr>
          <w:p w14:paraId="4BCF51A0"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 casa de bombas, debe contar con un sistema contra incendio a base de sistemas de rociadores agua – espuma definido en el Diseño, operado con sistema automatizado de detección mezclas explosivas y detección de fuego. Adicionalmente debe contar con extintores a base de polvo químico seco calculados en dimensión, capacidad y cantidad con base en un Análisis de Riesgos, apoyado con una red de agua contra incendio.</w:t>
            </w:r>
          </w:p>
        </w:tc>
        <w:tc>
          <w:tcPr>
            <w:tcW w:w="4788" w:type="dxa"/>
          </w:tcPr>
          <w:p w14:paraId="6B7B3FFD"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pump house must have a fire protection system based on water - foam sprinkler systems defined in the Design, operated with an automated detection system for explosive mixtures and fire detection. Additionally, it must have extinguishers based on dry chemical powder calculated in dimension, capacity and quantity based on a Risk Analysis, supported by a</w:t>
            </w:r>
            <w:r w:rsidR="001664CA">
              <w:rPr>
                <w:rFonts w:ascii="Verdana" w:hAnsi="Verdana"/>
                <w:sz w:val="16"/>
                <w:szCs w:val="16"/>
                <w:lang w:val="en-US"/>
              </w:rPr>
              <w:t xml:space="preserve"> firefighting</w:t>
            </w:r>
            <w:r w:rsidRPr="00492A7E">
              <w:rPr>
                <w:rFonts w:ascii="Verdana" w:hAnsi="Verdana"/>
                <w:sz w:val="16"/>
                <w:szCs w:val="16"/>
                <w:lang w:val="en-US"/>
              </w:rPr>
              <w:t xml:space="preserve"> water network</w:t>
            </w:r>
            <w:r w:rsidR="001664CA">
              <w:rPr>
                <w:rFonts w:ascii="Verdana" w:hAnsi="Verdana"/>
                <w:sz w:val="16"/>
                <w:szCs w:val="16"/>
                <w:lang w:val="en-US"/>
              </w:rPr>
              <w:t>.</w:t>
            </w:r>
          </w:p>
        </w:tc>
      </w:tr>
      <w:tr w:rsidR="00FB5709" w:rsidRPr="00FB5709" w14:paraId="51961350" w14:textId="77777777" w:rsidTr="00FB5709">
        <w:tc>
          <w:tcPr>
            <w:tcW w:w="4788" w:type="dxa"/>
          </w:tcPr>
          <w:p w14:paraId="6A46894D"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El Regulado debe confirmar con el proveedor de las bombas, que estén completamente ensambladas y montadas sobre su base de montaje, incluyendo sellos con su plan de lubricación y enfriamiento, tuberías, accesorios, coples, barreras de protección o guardas, sistema de enfriamiento cuando aplique, actuador, motor-reductor entre otros, para la operación normal de la bomba.</w:t>
            </w:r>
          </w:p>
        </w:tc>
        <w:tc>
          <w:tcPr>
            <w:tcW w:w="4788" w:type="dxa"/>
          </w:tcPr>
          <w:p w14:paraId="2F0E45BC"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The Regulated </w:t>
            </w:r>
            <w:r w:rsidR="001664CA">
              <w:rPr>
                <w:rFonts w:ascii="Verdana" w:hAnsi="Verdana"/>
                <w:sz w:val="16"/>
                <w:szCs w:val="16"/>
                <w:lang w:val="en-US"/>
              </w:rPr>
              <w:t xml:space="preserve">party </w:t>
            </w:r>
            <w:r w:rsidRPr="00492A7E">
              <w:rPr>
                <w:rFonts w:ascii="Verdana" w:hAnsi="Verdana"/>
                <w:sz w:val="16"/>
                <w:szCs w:val="16"/>
                <w:lang w:val="en-US"/>
              </w:rPr>
              <w:t>must confirm with the supplier of the pumps, that they are completely assembled and mounted on their mounting base, including seals with their lubrication and cooling plan, pipes, accessories, couplings, protective barriers or guards, cooling system when applicable, actuator, motor-reducer among others, for the normal operation of the pump.</w:t>
            </w:r>
            <w:r w:rsidRPr="00492A7E">
              <w:rPr>
                <w:lang w:val="en-US"/>
              </w:rPr>
              <w:t xml:space="preserve"> </w:t>
            </w:r>
          </w:p>
        </w:tc>
      </w:tr>
      <w:tr w:rsidR="00FB5709" w:rsidRPr="00FB5709" w14:paraId="3DD40CF1" w14:textId="77777777" w:rsidTr="00FB5709">
        <w:tc>
          <w:tcPr>
            <w:tcW w:w="4788" w:type="dxa"/>
          </w:tcPr>
          <w:p w14:paraId="056FD1FC"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Las bombas deben construirse con actuadores de campo y control automático desde el tablero de control, con un sistema de paro inmediato en caso de emergencia, de acuerdo a lo establecido en el Diseño.</w:t>
            </w:r>
          </w:p>
        </w:tc>
        <w:tc>
          <w:tcPr>
            <w:tcW w:w="4788" w:type="dxa"/>
          </w:tcPr>
          <w:p w14:paraId="2DD775EF"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pumps must be built with field actuators and automatic control</w:t>
            </w:r>
            <w:r w:rsidR="001664CA">
              <w:rPr>
                <w:rFonts w:ascii="Verdana" w:hAnsi="Verdana"/>
                <w:sz w:val="16"/>
                <w:szCs w:val="16"/>
                <w:lang w:val="en-US"/>
              </w:rPr>
              <w:t>s</w:t>
            </w:r>
            <w:r w:rsidRPr="00492A7E">
              <w:rPr>
                <w:rFonts w:ascii="Verdana" w:hAnsi="Verdana"/>
                <w:sz w:val="16"/>
                <w:szCs w:val="16"/>
                <w:lang w:val="en-US"/>
              </w:rPr>
              <w:t xml:space="preserve"> from the control panel, with an immediate stop system in case of emergency, according to what is established in the Design.</w:t>
            </w:r>
            <w:r w:rsidRPr="00492A7E">
              <w:rPr>
                <w:lang w:val="en-US"/>
              </w:rPr>
              <w:t xml:space="preserve"> </w:t>
            </w:r>
          </w:p>
        </w:tc>
      </w:tr>
      <w:tr w:rsidR="00FB5709" w:rsidRPr="00FB5709" w14:paraId="7A5472C8" w14:textId="77777777" w:rsidTr="00FB5709">
        <w:tc>
          <w:tcPr>
            <w:tcW w:w="4788" w:type="dxa"/>
          </w:tcPr>
          <w:p w14:paraId="0B015F75"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Las bombas para tanques subterráneos se instalarán dentro de un contenedor hermético fabricado en fibra de vidrio, polietileno de alta densidad o de otros materiales certificados con código UL y/o ULC, o cualquier certificado equivalente o superior, que garanticen la contención y manejo de los combustibles, con espesor de pared de por lo menos 0.005 m.</w:t>
            </w:r>
          </w:p>
        </w:tc>
        <w:tc>
          <w:tcPr>
            <w:tcW w:w="4788" w:type="dxa"/>
          </w:tcPr>
          <w:p w14:paraId="4EB7C02E"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The pumps for underground tanks will be installed inside an airtight container made of fiberglass, high density polyethylene or other materials certified with UL </w:t>
            </w:r>
            <w:r w:rsidRPr="00FB5709">
              <w:rPr>
                <w:rFonts w:ascii="Verdana" w:hAnsi="Verdana"/>
                <w:sz w:val="16"/>
                <w:szCs w:val="16"/>
                <w:lang w:val="en-US"/>
              </w:rPr>
              <w:t>and/or</w:t>
            </w:r>
            <w:r w:rsidRPr="00492A7E">
              <w:rPr>
                <w:rFonts w:ascii="Verdana" w:hAnsi="Verdana"/>
                <w:sz w:val="16"/>
                <w:szCs w:val="16"/>
                <w:lang w:val="en-US"/>
              </w:rPr>
              <w:t xml:space="preserve"> ULC code, or any equivalent or superior certificate, that guarantee the containment and handling of the fuels, with wall thickness of at least 0.005 m.</w:t>
            </w:r>
            <w:r w:rsidRPr="00492A7E">
              <w:rPr>
                <w:lang w:val="en-US"/>
              </w:rPr>
              <w:t xml:space="preserve"> </w:t>
            </w:r>
          </w:p>
        </w:tc>
      </w:tr>
      <w:tr w:rsidR="00FB5709" w:rsidRPr="00FB5709" w14:paraId="211E8C65" w14:textId="77777777" w:rsidTr="00FB5709">
        <w:tc>
          <w:tcPr>
            <w:tcW w:w="4788" w:type="dxa"/>
          </w:tcPr>
          <w:p w14:paraId="14C46D34"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Las bombas para Tanques subterráneos deben ser del tipo sumergible con arranque y paro remoto. El motor eléctrico será a prueba de explosión y los equipos contarán con certificados de cumplimiento de los requisitos establecidos por el Código UL y/o ULC, o cualquier certificado equivalente o superior de conformidad de las Normas Oficiales Mexicanas aplicables.</w:t>
            </w:r>
          </w:p>
        </w:tc>
        <w:tc>
          <w:tcPr>
            <w:tcW w:w="4788" w:type="dxa"/>
          </w:tcPr>
          <w:p w14:paraId="4E9E11D2"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The pumps for underground tanks must be of the submersible type with remote start and stop. The electric motor will be explosion proof and the equipment will have certificates of compliance with the requirements established by the UL </w:t>
            </w:r>
            <w:r w:rsidRPr="00FB5709">
              <w:rPr>
                <w:rFonts w:ascii="Verdana" w:hAnsi="Verdana"/>
                <w:sz w:val="16"/>
                <w:szCs w:val="16"/>
                <w:lang w:val="en-US"/>
              </w:rPr>
              <w:t>and/or</w:t>
            </w:r>
            <w:r w:rsidRPr="00492A7E">
              <w:rPr>
                <w:rFonts w:ascii="Verdana" w:hAnsi="Verdana"/>
                <w:sz w:val="16"/>
                <w:szCs w:val="16"/>
                <w:lang w:val="en-US"/>
              </w:rPr>
              <w:t xml:space="preserve"> </w:t>
            </w:r>
            <w:r w:rsidR="001664CA">
              <w:rPr>
                <w:rFonts w:ascii="Verdana" w:hAnsi="Verdana"/>
                <w:sz w:val="16"/>
                <w:szCs w:val="16"/>
                <w:lang w:val="en-US"/>
              </w:rPr>
              <w:t>ULC</w:t>
            </w:r>
            <w:r w:rsidRPr="00492A7E">
              <w:rPr>
                <w:rFonts w:ascii="Verdana" w:hAnsi="Verdana"/>
                <w:sz w:val="16"/>
                <w:szCs w:val="16"/>
                <w:lang w:val="en-US"/>
              </w:rPr>
              <w:t xml:space="preserve"> Code, or any equivalent or superior certificate in accordance with the applicable Mexican Official Standards.</w:t>
            </w:r>
            <w:r w:rsidRPr="00492A7E">
              <w:rPr>
                <w:lang w:val="en-US"/>
              </w:rPr>
              <w:t xml:space="preserve"> </w:t>
            </w:r>
          </w:p>
        </w:tc>
      </w:tr>
      <w:tr w:rsidR="00FB5709" w:rsidRPr="00FB5709" w14:paraId="6B0DF322" w14:textId="77777777" w:rsidTr="00FB5709">
        <w:tc>
          <w:tcPr>
            <w:tcW w:w="4788" w:type="dxa"/>
          </w:tcPr>
          <w:p w14:paraId="2BFCAFC5"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Para la bomba sumergible se colocará un tubo de acero al carbono de 101.6 mm o 152 mm de diámetro, cédula 40, dependiendo de la capacidad del flujo de la bomba, desde el lomo del tanque de almacenamiento hasta la base del cabezal de la bomba sumergible, separada a 10 cm. Como mínimo del fondo del tanque, de tal manera que quede al mismo nivel respecto al tubo de llenado.</w:t>
            </w:r>
          </w:p>
        </w:tc>
        <w:tc>
          <w:tcPr>
            <w:tcW w:w="4788" w:type="dxa"/>
          </w:tcPr>
          <w:p w14:paraId="17EFF16F"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For the submersible pump, a 101.6 mm or 152 mm diameter carbon steel tube, Schedule 40, will be placed, depending on the flow capacity of the pump, from the spine of the storage tank to the base of the submersible pump head, separated at 10 cm</w:t>
            </w:r>
            <w:r w:rsidR="001664CA">
              <w:rPr>
                <w:rFonts w:ascii="Verdana" w:hAnsi="Verdana"/>
                <w:sz w:val="16"/>
                <w:szCs w:val="16"/>
                <w:lang w:val="en-US"/>
              </w:rPr>
              <w:t xml:space="preserve"> as a minimum from the</w:t>
            </w:r>
            <w:r w:rsidRPr="00492A7E">
              <w:rPr>
                <w:rFonts w:ascii="Verdana" w:hAnsi="Verdana"/>
                <w:sz w:val="16"/>
                <w:szCs w:val="16"/>
                <w:lang w:val="en-US"/>
              </w:rPr>
              <w:t xml:space="preserve"> bottom of the tank, in such a way that it is at the same level with respect to the filling tube.</w:t>
            </w:r>
            <w:r w:rsidRPr="00492A7E">
              <w:rPr>
                <w:lang w:val="en-US"/>
              </w:rPr>
              <w:t xml:space="preserve"> </w:t>
            </w:r>
          </w:p>
        </w:tc>
      </w:tr>
      <w:tr w:rsidR="00FB5709" w:rsidRPr="00FB5709" w14:paraId="20961DCF" w14:textId="77777777" w:rsidTr="00FB5709">
        <w:tc>
          <w:tcPr>
            <w:tcW w:w="4788" w:type="dxa"/>
          </w:tcPr>
          <w:p w14:paraId="113547F4"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 capacidad de la bomba será determinada por la compañía instaladora, de acuerdo al número de dispensarios que abastecerá y con base en los cálculos realizados.</w:t>
            </w:r>
          </w:p>
        </w:tc>
        <w:tc>
          <w:tcPr>
            <w:tcW w:w="4788" w:type="dxa"/>
          </w:tcPr>
          <w:p w14:paraId="441624FF"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The capacity of the pump will be determined by the installation company, according to the number of dispensaries it will supply and based on the calculations made.</w:t>
            </w:r>
            <w:r w:rsidRPr="00492A7E">
              <w:rPr>
                <w:lang w:val="en-US"/>
              </w:rPr>
              <w:t xml:space="preserve"> </w:t>
            </w:r>
          </w:p>
        </w:tc>
      </w:tr>
      <w:tr w:rsidR="00FB5709" w:rsidRPr="00FB5709" w14:paraId="68A15FEF" w14:textId="77777777" w:rsidTr="00FB5709">
        <w:tc>
          <w:tcPr>
            <w:tcW w:w="4788" w:type="dxa"/>
          </w:tcPr>
          <w:p w14:paraId="3A025981"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Las bombas que se instalen en una instalación terrestre de almacenamiento, deben cumplir con los siguientes requisitos:</w:t>
            </w:r>
          </w:p>
        </w:tc>
        <w:tc>
          <w:tcPr>
            <w:tcW w:w="4788" w:type="dxa"/>
          </w:tcPr>
          <w:p w14:paraId="07307266"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Pumps that are installed in a land storage </w:t>
            </w:r>
            <w:r w:rsidR="00CA2C1B">
              <w:rPr>
                <w:rFonts w:ascii="Verdana" w:hAnsi="Verdana"/>
                <w:sz w:val="16"/>
                <w:szCs w:val="16"/>
                <w:lang w:val="en-US"/>
              </w:rPr>
              <w:t>installation</w:t>
            </w:r>
            <w:r w:rsidRPr="00492A7E">
              <w:rPr>
                <w:rFonts w:ascii="Verdana" w:hAnsi="Verdana"/>
                <w:sz w:val="16"/>
                <w:szCs w:val="16"/>
                <w:lang w:val="en-US"/>
              </w:rPr>
              <w:t xml:space="preserve"> must meet the following requirements:</w:t>
            </w:r>
            <w:r w:rsidRPr="00492A7E">
              <w:rPr>
                <w:lang w:val="en-US"/>
              </w:rPr>
              <w:t xml:space="preserve"> </w:t>
            </w:r>
          </w:p>
        </w:tc>
      </w:tr>
      <w:tr w:rsidR="00FB5709" w:rsidRPr="00FB5709" w14:paraId="394AEA6A" w14:textId="77777777" w:rsidTr="00FB5709">
        <w:tc>
          <w:tcPr>
            <w:tcW w:w="4788" w:type="dxa"/>
          </w:tcPr>
          <w:p w14:paraId="11EA4C76" w14:textId="77777777" w:rsidR="00FB5709" w:rsidRPr="00FB5709" w:rsidRDefault="00FB5709" w:rsidP="00FB5709">
            <w:pPr>
              <w:pStyle w:val="ROMANOS"/>
              <w:spacing w:line="220" w:lineRule="exact"/>
              <w:ind w:left="0" w:firstLine="0"/>
              <w:rPr>
                <w:rFonts w:ascii="Verdana" w:hAnsi="Verdana"/>
                <w:b/>
                <w:sz w:val="16"/>
                <w:szCs w:val="16"/>
              </w:rPr>
            </w:pPr>
            <w:r w:rsidRPr="00FB5709">
              <w:rPr>
                <w:rFonts w:ascii="Verdana" w:hAnsi="Verdana"/>
                <w:b/>
                <w:sz w:val="16"/>
                <w:szCs w:val="16"/>
              </w:rPr>
              <w:t>a)</w:t>
            </w:r>
            <w:r w:rsidRPr="00FB5709">
              <w:rPr>
                <w:rFonts w:ascii="Verdana" w:hAnsi="Verdana"/>
                <w:sz w:val="16"/>
                <w:szCs w:val="16"/>
              </w:rPr>
              <w:tab/>
              <w:t>Certificado con código Unidad Local (UL) y/o ULC, o cualquier certificado equivalente de conformidad de las Normas Oficiales Mexicanas o Internacionales aplicables;</w:t>
            </w:r>
          </w:p>
        </w:tc>
        <w:tc>
          <w:tcPr>
            <w:tcW w:w="4788" w:type="dxa"/>
          </w:tcPr>
          <w:p w14:paraId="64840F46" w14:textId="77777777" w:rsidR="00FB5709" w:rsidRPr="00492A7E" w:rsidRDefault="001664CA" w:rsidP="00FB5709">
            <w:pPr>
              <w:spacing w:after="101" w:line="220"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xml:space="preserve">              Certificate with Local Unit (UL) </w:t>
            </w:r>
            <w:r w:rsidR="00FB5709" w:rsidRPr="00FB5709">
              <w:rPr>
                <w:rFonts w:ascii="Verdana" w:hAnsi="Verdana"/>
                <w:sz w:val="16"/>
                <w:szCs w:val="16"/>
                <w:lang w:val="en-US"/>
              </w:rPr>
              <w:t>and/or</w:t>
            </w:r>
            <w:r w:rsidR="00FB5709" w:rsidRPr="00492A7E">
              <w:rPr>
                <w:rFonts w:ascii="Verdana" w:hAnsi="Verdana"/>
                <w:sz w:val="16"/>
                <w:szCs w:val="16"/>
                <w:lang w:val="en-US"/>
              </w:rPr>
              <w:t xml:space="preserve"> ULC code, or any equivalent certificate of conformity of the applicable Official Mexican or International Standards;</w:t>
            </w:r>
            <w:r w:rsidR="00FB5709" w:rsidRPr="00492A7E">
              <w:rPr>
                <w:lang w:val="en-US"/>
              </w:rPr>
              <w:t xml:space="preserve"> </w:t>
            </w:r>
          </w:p>
        </w:tc>
      </w:tr>
      <w:tr w:rsidR="00FB5709" w:rsidRPr="00FB5709" w14:paraId="5C6A7DEF" w14:textId="77777777" w:rsidTr="00FB5709">
        <w:tc>
          <w:tcPr>
            <w:tcW w:w="4788" w:type="dxa"/>
          </w:tcPr>
          <w:p w14:paraId="0A0FB343"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Sistema de arranque y paro a control remoto;</w:t>
            </w:r>
          </w:p>
        </w:tc>
        <w:tc>
          <w:tcPr>
            <w:tcW w:w="4788" w:type="dxa"/>
          </w:tcPr>
          <w:p w14:paraId="175CC126"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sz w:val="16"/>
                <w:szCs w:val="16"/>
                <w:lang w:val="en-US"/>
              </w:rPr>
              <w:t>              Remote start and stop system;</w:t>
            </w:r>
            <w:r w:rsidRPr="00492A7E">
              <w:rPr>
                <w:lang w:val="en-US"/>
              </w:rPr>
              <w:t xml:space="preserve"> </w:t>
            </w:r>
          </w:p>
        </w:tc>
      </w:tr>
      <w:tr w:rsidR="00FB5709" w:rsidRPr="00FB5709" w14:paraId="5C17DB52" w14:textId="77777777" w:rsidTr="00FB5709">
        <w:tc>
          <w:tcPr>
            <w:tcW w:w="4788" w:type="dxa"/>
          </w:tcPr>
          <w:p w14:paraId="7C6E1D53"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Motor eléctrico a prueba de explosión con protección térmica contra sobre corriente;</w:t>
            </w:r>
          </w:p>
        </w:tc>
        <w:tc>
          <w:tcPr>
            <w:tcW w:w="4788" w:type="dxa"/>
          </w:tcPr>
          <w:p w14:paraId="276801C0"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Explosion-proof electric motor with overcurrent thermal protection;</w:t>
            </w:r>
            <w:r w:rsidRPr="00492A7E">
              <w:rPr>
                <w:lang w:val="en-US"/>
              </w:rPr>
              <w:t xml:space="preserve"> </w:t>
            </w:r>
          </w:p>
        </w:tc>
      </w:tr>
      <w:tr w:rsidR="00FB5709" w:rsidRPr="00FB5709" w14:paraId="6C150885" w14:textId="77777777" w:rsidTr="00FB5709">
        <w:tc>
          <w:tcPr>
            <w:tcW w:w="4788" w:type="dxa"/>
          </w:tcPr>
          <w:p w14:paraId="1A45B7F3"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Válvula de retención del sifón, válvula de retención de línea, válvula de alivio de presión, eliminadora de aire, conexión para pruebas de presión y detector mecánico o electrónico de fuga en la descarga;</w:t>
            </w:r>
          </w:p>
        </w:tc>
        <w:tc>
          <w:tcPr>
            <w:tcW w:w="4788" w:type="dxa"/>
          </w:tcPr>
          <w:p w14:paraId="7FAEB2F9"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xml:space="preserve">              Siphon check valve, line check valve, pressure relief valve, air eliminator, connection for pressure testing and mechanical or electronic leakage detector </w:t>
            </w:r>
            <w:r w:rsidR="001664CA">
              <w:rPr>
                <w:rFonts w:ascii="Verdana" w:hAnsi="Verdana"/>
                <w:sz w:val="16"/>
                <w:szCs w:val="16"/>
                <w:lang w:val="en-US"/>
              </w:rPr>
              <w:t>during the</w:t>
            </w:r>
            <w:r w:rsidRPr="00492A7E">
              <w:rPr>
                <w:rFonts w:ascii="Verdana" w:hAnsi="Verdana"/>
                <w:sz w:val="16"/>
                <w:szCs w:val="16"/>
                <w:lang w:val="en-US"/>
              </w:rPr>
              <w:t xml:space="preserve"> discharge;</w:t>
            </w:r>
            <w:r w:rsidRPr="00492A7E">
              <w:rPr>
                <w:lang w:val="en-US"/>
              </w:rPr>
              <w:t xml:space="preserve"> </w:t>
            </w:r>
          </w:p>
        </w:tc>
      </w:tr>
      <w:tr w:rsidR="00FB5709" w:rsidRPr="00FB5709" w14:paraId="3DDDFE5C" w14:textId="77777777" w:rsidTr="00FB5709">
        <w:tc>
          <w:tcPr>
            <w:tcW w:w="4788" w:type="dxa"/>
          </w:tcPr>
          <w:p w14:paraId="7DF4BF23"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Las bombas para la Recepción y Entrega de Productos por Auto-tanque, Carro-tanque, Buque-tanque y ducto, deben ser alineadas durante su instalación y probadas en vacío y con carga, y</w:t>
            </w:r>
          </w:p>
        </w:tc>
        <w:tc>
          <w:tcPr>
            <w:tcW w:w="4788" w:type="dxa"/>
          </w:tcPr>
          <w:p w14:paraId="3155A66A" w14:textId="77777777" w:rsidR="00FB5709" w:rsidRPr="00492A7E" w:rsidRDefault="001664CA" w:rsidP="00FB5709">
            <w:pPr>
              <w:spacing w:after="101" w:line="220" w:lineRule="atLeast"/>
              <w:jc w:val="both"/>
              <w:rPr>
                <w:lang w:val="en-US"/>
              </w:rPr>
            </w:pPr>
            <w:r w:rsidRPr="001664CA">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xml:space="preserve">              The pumps for the reception and delivery of products by </w:t>
            </w:r>
            <w:r w:rsidR="00FB5709" w:rsidRPr="00FB5709">
              <w:rPr>
                <w:rFonts w:ascii="Verdana" w:hAnsi="Verdana"/>
                <w:sz w:val="16"/>
                <w:szCs w:val="16"/>
                <w:lang w:val="en-US"/>
              </w:rPr>
              <w:t>self</w:t>
            </w:r>
            <w:r>
              <w:rPr>
                <w:rFonts w:ascii="Verdana" w:hAnsi="Verdana"/>
                <w:sz w:val="16"/>
                <w:szCs w:val="16"/>
                <w:lang w:val="en-US"/>
              </w:rPr>
              <w:t>-</w:t>
            </w:r>
            <w:r w:rsidR="00FB5709" w:rsidRPr="00FB5709">
              <w:rPr>
                <w:rFonts w:ascii="Verdana" w:hAnsi="Verdana"/>
                <w:sz w:val="16"/>
                <w:szCs w:val="16"/>
                <w:lang w:val="en-US"/>
              </w:rPr>
              <w:t>contained tank</w:t>
            </w:r>
            <w:r w:rsidR="00FB5709" w:rsidRPr="00492A7E">
              <w:rPr>
                <w:rFonts w:ascii="Verdana" w:hAnsi="Verdana"/>
                <w:sz w:val="16"/>
                <w:szCs w:val="16"/>
                <w:lang w:val="en-US"/>
              </w:rPr>
              <w:t>, tank</w:t>
            </w:r>
            <w:r w:rsidR="00BC0B74">
              <w:rPr>
                <w:rFonts w:ascii="Verdana" w:hAnsi="Verdana"/>
                <w:sz w:val="16"/>
                <w:szCs w:val="16"/>
                <w:lang w:val="en-US"/>
              </w:rPr>
              <w:t xml:space="preserve">er </w:t>
            </w:r>
            <w:r w:rsidR="00FB5709" w:rsidRPr="00492A7E">
              <w:rPr>
                <w:rFonts w:ascii="Verdana" w:hAnsi="Verdana"/>
                <w:sz w:val="16"/>
                <w:szCs w:val="16"/>
                <w:lang w:val="en-US"/>
              </w:rPr>
              <w:t>car, tanker</w:t>
            </w:r>
            <w:r w:rsidR="00BC0B74">
              <w:rPr>
                <w:rFonts w:ascii="Verdana" w:hAnsi="Verdana"/>
                <w:sz w:val="16"/>
                <w:szCs w:val="16"/>
                <w:lang w:val="en-US"/>
              </w:rPr>
              <w:t xml:space="preserve"> ship</w:t>
            </w:r>
            <w:r w:rsidR="00FB5709" w:rsidRPr="00492A7E">
              <w:rPr>
                <w:rFonts w:ascii="Verdana" w:hAnsi="Verdana"/>
                <w:sz w:val="16"/>
                <w:szCs w:val="16"/>
                <w:lang w:val="en-US"/>
              </w:rPr>
              <w:t xml:space="preserve"> and </w:t>
            </w:r>
            <w:r w:rsidR="00BC0B74">
              <w:rPr>
                <w:rFonts w:ascii="Verdana" w:hAnsi="Verdana"/>
                <w:sz w:val="16"/>
                <w:szCs w:val="16"/>
                <w:lang w:val="en-US"/>
              </w:rPr>
              <w:t>pipeline</w:t>
            </w:r>
            <w:r w:rsidR="00FB5709" w:rsidRPr="00492A7E">
              <w:rPr>
                <w:rFonts w:ascii="Verdana" w:hAnsi="Verdana"/>
                <w:sz w:val="16"/>
                <w:szCs w:val="16"/>
                <w:lang w:val="en-US"/>
              </w:rPr>
              <w:t xml:space="preserve">, must be aligned during installation and tested in vacuum and with </w:t>
            </w:r>
            <w:r w:rsidR="00BC0B74">
              <w:rPr>
                <w:rFonts w:ascii="Verdana" w:hAnsi="Verdana"/>
                <w:sz w:val="16"/>
                <w:szCs w:val="16"/>
                <w:lang w:val="en-US"/>
              </w:rPr>
              <w:t xml:space="preserve">a </w:t>
            </w:r>
            <w:r w:rsidR="00FB5709" w:rsidRPr="00492A7E">
              <w:rPr>
                <w:rFonts w:ascii="Verdana" w:hAnsi="Verdana"/>
                <w:sz w:val="16"/>
                <w:szCs w:val="16"/>
                <w:lang w:val="en-US"/>
              </w:rPr>
              <w:t>load, and</w:t>
            </w:r>
            <w:r w:rsidR="00FB5709" w:rsidRPr="00492A7E">
              <w:rPr>
                <w:lang w:val="en-US"/>
              </w:rPr>
              <w:t xml:space="preserve"> </w:t>
            </w:r>
          </w:p>
        </w:tc>
      </w:tr>
      <w:tr w:rsidR="00FB5709" w:rsidRPr="00FB5709" w14:paraId="2741D6E6" w14:textId="77777777" w:rsidTr="00FB5709">
        <w:tc>
          <w:tcPr>
            <w:tcW w:w="4788" w:type="dxa"/>
          </w:tcPr>
          <w:p w14:paraId="0873DEB3" w14:textId="77777777" w:rsidR="00FB5709" w:rsidRPr="00FB5709" w:rsidRDefault="00FB5709" w:rsidP="00FB5709">
            <w:pPr>
              <w:pStyle w:val="ROMANOS"/>
              <w:spacing w:line="220"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Registro de presión y flujo.</w:t>
            </w:r>
          </w:p>
        </w:tc>
        <w:tc>
          <w:tcPr>
            <w:tcW w:w="4788" w:type="dxa"/>
          </w:tcPr>
          <w:p w14:paraId="6033333F" w14:textId="77777777" w:rsidR="00FB5709" w:rsidRPr="00492A7E" w:rsidRDefault="00063027" w:rsidP="00FB5709">
            <w:pPr>
              <w:spacing w:after="101" w:line="220" w:lineRule="atLeast"/>
              <w:jc w:val="both"/>
              <w:rPr>
                <w:lang w:val="en-US"/>
              </w:rPr>
            </w:pPr>
            <w:r>
              <w:rPr>
                <w:rFonts w:ascii="Verdana" w:hAnsi="Verdana"/>
                <w:b/>
                <w:bCs/>
                <w:sz w:val="16"/>
                <w:szCs w:val="16"/>
                <w:lang w:val="en-US"/>
              </w:rPr>
              <w:t>f)</w:t>
            </w:r>
            <w:r w:rsidR="00FB5709" w:rsidRPr="00492A7E">
              <w:rPr>
                <w:lang w:val="en-US"/>
              </w:rPr>
              <w:t xml:space="preserve"> </w:t>
            </w:r>
            <w:r w:rsidR="00FB5709" w:rsidRPr="00492A7E">
              <w:rPr>
                <w:rFonts w:ascii="Verdana" w:hAnsi="Verdana"/>
                <w:sz w:val="16"/>
                <w:szCs w:val="16"/>
                <w:lang w:val="en-US"/>
              </w:rPr>
              <w:t>              Pressure and flow record.</w:t>
            </w:r>
            <w:r w:rsidR="00FB5709" w:rsidRPr="00492A7E">
              <w:rPr>
                <w:lang w:val="en-US"/>
              </w:rPr>
              <w:t xml:space="preserve"> </w:t>
            </w:r>
          </w:p>
        </w:tc>
      </w:tr>
      <w:tr w:rsidR="00FB5709" w:rsidRPr="00FB5709" w14:paraId="7E2F4238" w14:textId="77777777" w:rsidTr="00FB5709">
        <w:tc>
          <w:tcPr>
            <w:tcW w:w="4788" w:type="dxa"/>
          </w:tcPr>
          <w:p w14:paraId="23DDF552"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b/>
                <w:sz w:val="16"/>
                <w:szCs w:val="16"/>
              </w:rPr>
              <w:t xml:space="preserve">9.3.12 </w:t>
            </w:r>
            <w:r w:rsidRPr="00FB5709">
              <w:rPr>
                <w:rFonts w:ascii="Verdana" w:hAnsi="Verdana"/>
                <w:sz w:val="16"/>
                <w:szCs w:val="16"/>
              </w:rPr>
              <w:t>Instalación eléctrica</w:t>
            </w:r>
          </w:p>
        </w:tc>
        <w:tc>
          <w:tcPr>
            <w:tcW w:w="4788" w:type="dxa"/>
          </w:tcPr>
          <w:p w14:paraId="1519145F" w14:textId="77777777" w:rsidR="00FB5709" w:rsidRPr="00BC0B74" w:rsidRDefault="00FB5709" w:rsidP="00FB5709">
            <w:pPr>
              <w:spacing w:after="101" w:line="220" w:lineRule="atLeast"/>
              <w:jc w:val="both"/>
              <w:rPr>
                <w:lang w:val="en-US"/>
              </w:rPr>
            </w:pPr>
            <w:r w:rsidRPr="00BC0B74">
              <w:rPr>
                <w:rFonts w:ascii="Verdana" w:hAnsi="Verdana"/>
                <w:b/>
                <w:bCs/>
                <w:sz w:val="16"/>
                <w:szCs w:val="16"/>
                <w:lang w:val="en-US"/>
              </w:rPr>
              <w:t xml:space="preserve">9.3.12 </w:t>
            </w:r>
            <w:r w:rsidRPr="00BC0B74">
              <w:rPr>
                <w:rFonts w:ascii="Verdana" w:hAnsi="Verdana"/>
                <w:sz w:val="16"/>
                <w:szCs w:val="16"/>
                <w:lang w:val="en-US"/>
              </w:rPr>
              <w:t>Electrical installation</w:t>
            </w:r>
            <w:r w:rsidRPr="00BC0B74">
              <w:rPr>
                <w:lang w:val="en-US"/>
              </w:rPr>
              <w:t xml:space="preserve"> </w:t>
            </w:r>
          </w:p>
        </w:tc>
      </w:tr>
      <w:tr w:rsidR="00FB5709" w:rsidRPr="00FB5709" w14:paraId="55E16E24" w14:textId="77777777" w:rsidTr="00FB5709">
        <w:tc>
          <w:tcPr>
            <w:tcW w:w="4788" w:type="dxa"/>
          </w:tcPr>
          <w:p w14:paraId="760C6A02"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Las instalaciones eléctricas, el equipo eléctrico y electrónico de la instalación terrestre de almacenamiento localizado en áreas clasificadas como peligrosas, deben contar con el Dictamen emitido por una Unidad de Verificación de instalaciones Eléctricas (UVIE) acreditada y aprobada en términos de la LFMN.</w:t>
            </w:r>
          </w:p>
        </w:tc>
        <w:tc>
          <w:tcPr>
            <w:tcW w:w="4788" w:type="dxa"/>
          </w:tcPr>
          <w:p w14:paraId="554BBEBE" w14:textId="77777777" w:rsidR="00FB5709" w:rsidRPr="00BC0B74" w:rsidRDefault="00FB5709" w:rsidP="00FB5709">
            <w:pPr>
              <w:spacing w:after="101" w:line="220" w:lineRule="atLeast"/>
              <w:jc w:val="both"/>
              <w:rPr>
                <w:lang w:val="en-US"/>
              </w:rPr>
            </w:pPr>
            <w:r w:rsidRPr="00BC0B74">
              <w:rPr>
                <w:rFonts w:ascii="Verdana" w:hAnsi="Verdana"/>
                <w:sz w:val="16"/>
                <w:szCs w:val="16"/>
                <w:lang w:val="en-US"/>
              </w:rPr>
              <w:t xml:space="preserve">The electrical installations, electrical and electronic equipment of the terrestrial storage </w:t>
            </w:r>
            <w:r w:rsidR="00CA2C1B">
              <w:rPr>
                <w:rFonts w:ascii="Verdana" w:hAnsi="Verdana"/>
                <w:sz w:val="16"/>
                <w:szCs w:val="16"/>
                <w:lang w:val="en-US"/>
              </w:rPr>
              <w:t>installation</w:t>
            </w:r>
            <w:r w:rsidRPr="00BC0B74">
              <w:rPr>
                <w:rFonts w:ascii="Verdana" w:hAnsi="Verdana"/>
                <w:sz w:val="16"/>
                <w:szCs w:val="16"/>
                <w:lang w:val="en-US"/>
              </w:rPr>
              <w:t xml:space="preserve"> located in areas classified as hazardous, must have the Opinion issued by an Electricity </w:t>
            </w:r>
            <w:r w:rsidR="00063027">
              <w:rPr>
                <w:rFonts w:ascii="Verdana" w:hAnsi="Verdana"/>
                <w:sz w:val="16"/>
                <w:szCs w:val="16"/>
                <w:lang w:val="en-US"/>
              </w:rPr>
              <w:t>Unit of Verification</w:t>
            </w:r>
            <w:r w:rsidRPr="00BC0B74">
              <w:rPr>
                <w:rFonts w:ascii="Verdana" w:hAnsi="Verdana"/>
                <w:sz w:val="16"/>
                <w:szCs w:val="16"/>
                <w:lang w:val="en-US"/>
              </w:rPr>
              <w:t xml:space="preserve"> (UVIE) accredited and approved in terms of the LFMN.</w:t>
            </w:r>
            <w:r w:rsidRPr="00BC0B74">
              <w:rPr>
                <w:lang w:val="en-US"/>
              </w:rPr>
              <w:t xml:space="preserve"> </w:t>
            </w:r>
            <w:r w:rsidR="00BC0B74" w:rsidRPr="00BC0B74">
              <w:rPr>
                <w:rFonts w:ascii="Verdana" w:hAnsi="Verdana"/>
                <w:sz w:val="16"/>
                <w:szCs w:val="16"/>
                <w:lang w:val="en-US"/>
              </w:rPr>
              <w:t>(Federal Law on Metrology and Standardization)</w:t>
            </w:r>
          </w:p>
        </w:tc>
      </w:tr>
      <w:tr w:rsidR="00FB5709" w:rsidRPr="00FB5709" w14:paraId="53D09980" w14:textId="77777777" w:rsidTr="00FB5709">
        <w:tc>
          <w:tcPr>
            <w:tcW w:w="4788" w:type="dxa"/>
          </w:tcPr>
          <w:p w14:paraId="444B433A"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Los sistemas de alumbrado y fuerza, deben ser de acuerdo a la Clasificación de área de la instalación terrestre de almacenamiento.</w:t>
            </w:r>
          </w:p>
        </w:tc>
        <w:tc>
          <w:tcPr>
            <w:tcW w:w="4788" w:type="dxa"/>
          </w:tcPr>
          <w:p w14:paraId="165EF458"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The lighting and power systems must be according to the area classification of the land storage </w:t>
            </w:r>
            <w:r w:rsidR="00CA2C1B">
              <w:rPr>
                <w:rFonts w:ascii="Verdana" w:hAnsi="Verdana"/>
                <w:sz w:val="16"/>
                <w:szCs w:val="16"/>
                <w:lang w:val="en-US"/>
              </w:rPr>
              <w:t>installation</w:t>
            </w:r>
            <w:r w:rsidRPr="00492A7E">
              <w:rPr>
                <w:rFonts w:ascii="Verdana" w:hAnsi="Verdana"/>
                <w:sz w:val="16"/>
                <w:szCs w:val="16"/>
                <w:lang w:val="en-US"/>
              </w:rPr>
              <w:t>.</w:t>
            </w:r>
            <w:r w:rsidRPr="00492A7E">
              <w:rPr>
                <w:lang w:val="en-US"/>
              </w:rPr>
              <w:t xml:space="preserve"> </w:t>
            </w:r>
          </w:p>
        </w:tc>
      </w:tr>
      <w:tr w:rsidR="00FB5709" w:rsidRPr="00FB5709" w14:paraId="78DE71B1" w14:textId="77777777" w:rsidTr="00FB5709">
        <w:tc>
          <w:tcPr>
            <w:tcW w:w="4788" w:type="dxa"/>
          </w:tcPr>
          <w:p w14:paraId="049DB2EC"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Todo el sistema eléctrico y de iluminación, así como la identificación y prueba de todos los circuitos, equipos y componentes del sistema eléctrico en las áreas de Recepción, almacenamiento y Entrega, deben cumplir con los requerimientos establecidos en las Normas Oficiales Mexicanas NOM-001-SEDE-2012, Instalaciones Eléctricas (Utilización), vigente, equivalente o aquella que la modifique o sustituya, el Regulado debe evidenciar que cuenta con el dictamen donde demuestre que el diseño fue verificado por una Unidad de Verificación de Instalaciones Eléctricas (UVIE) acreditada y aprobada en términos de la LFMN.</w:t>
            </w:r>
          </w:p>
        </w:tc>
        <w:tc>
          <w:tcPr>
            <w:tcW w:w="4788" w:type="dxa"/>
          </w:tcPr>
          <w:p w14:paraId="30E5BF08"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The entire electrical and lighting system, as well as the identification and testing of all circuits, equipment and components of the electrical system in the areas of Reception, Storage and Delivery, must comply with the requirements established in Official Mexican Standards NOM-001-SEDE-2012, Electrical Installations (Utilization), in force, equivalent or one that modifies or replaces it, the Regulated </w:t>
            </w:r>
            <w:r w:rsidR="00BC0B74">
              <w:rPr>
                <w:rFonts w:ascii="Verdana" w:hAnsi="Verdana"/>
                <w:sz w:val="16"/>
                <w:szCs w:val="16"/>
                <w:lang w:val="en-US"/>
              </w:rPr>
              <w:t xml:space="preserve">party </w:t>
            </w:r>
            <w:r w:rsidRPr="00492A7E">
              <w:rPr>
                <w:rFonts w:ascii="Verdana" w:hAnsi="Verdana"/>
                <w:sz w:val="16"/>
                <w:szCs w:val="16"/>
                <w:lang w:val="en-US"/>
              </w:rPr>
              <w:t xml:space="preserve">must demonstrate that it has the opinion where it shows that the design was verified by an Electrical Installations </w:t>
            </w:r>
            <w:r w:rsidR="00063027">
              <w:rPr>
                <w:rFonts w:ascii="Verdana" w:hAnsi="Verdana"/>
                <w:sz w:val="16"/>
                <w:szCs w:val="16"/>
                <w:lang w:val="en-US"/>
              </w:rPr>
              <w:t>Unit of Verification</w:t>
            </w:r>
            <w:r w:rsidRPr="00492A7E">
              <w:rPr>
                <w:rFonts w:ascii="Verdana" w:hAnsi="Verdana"/>
                <w:sz w:val="16"/>
                <w:szCs w:val="16"/>
                <w:lang w:val="en-US"/>
              </w:rPr>
              <w:t xml:space="preserve"> (UVIE) accredited and approved in terms of the LFMN.</w:t>
            </w:r>
            <w:r w:rsidRPr="00492A7E">
              <w:rPr>
                <w:lang w:val="en-US"/>
              </w:rPr>
              <w:t xml:space="preserve"> </w:t>
            </w:r>
          </w:p>
        </w:tc>
      </w:tr>
      <w:tr w:rsidR="00FB5709" w:rsidRPr="00FB5709" w14:paraId="5DFFC79A" w14:textId="77777777" w:rsidTr="00FB5709">
        <w:tc>
          <w:tcPr>
            <w:tcW w:w="4788" w:type="dxa"/>
          </w:tcPr>
          <w:p w14:paraId="08BC80B3"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b/>
                <w:sz w:val="16"/>
                <w:szCs w:val="16"/>
              </w:rPr>
              <w:t xml:space="preserve">9.3.13 </w:t>
            </w:r>
            <w:r w:rsidRPr="00FB5709">
              <w:rPr>
                <w:rFonts w:ascii="Verdana" w:hAnsi="Verdana"/>
                <w:sz w:val="16"/>
                <w:szCs w:val="16"/>
              </w:rPr>
              <w:t>Vialidades, accesos y estacionamientos</w:t>
            </w:r>
          </w:p>
        </w:tc>
        <w:tc>
          <w:tcPr>
            <w:tcW w:w="4788" w:type="dxa"/>
          </w:tcPr>
          <w:p w14:paraId="42A20DFF" w14:textId="77777777" w:rsidR="00FB5709" w:rsidRPr="00492A7E" w:rsidRDefault="00FB5709" w:rsidP="00FB5709">
            <w:pPr>
              <w:spacing w:after="101" w:line="220" w:lineRule="atLeast"/>
              <w:jc w:val="both"/>
              <w:rPr>
                <w:lang w:val="en-US"/>
              </w:rPr>
            </w:pPr>
            <w:r w:rsidRPr="00492A7E">
              <w:rPr>
                <w:rFonts w:ascii="Verdana" w:hAnsi="Verdana"/>
                <w:b/>
                <w:bCs/>
                <w:sz w:val="16"/>
                <w:szCs w:val="16"/>
                <w:lang w:val="en-US"/>
              </w:rPr>
              <w:t xml:space="preserve">9.3.13 </w:t>
            </w:r>
            <w:r w:rsidRPr="00492A7E">
              <w:rPr>
                <w:rFonts w:ascii="Verdana" w:hAnsi="Verdana"/>
                <w:sz w:val="16"/>
                <w:szCs w:val="16"/>
                <w:lang w:val="en-US"/>
              </w:rPr>
              <w:t>Roads, accesses and parking lots</w:t>
            </w:r>
            <w:r w:rsidRPr="00492A7E">
              <w:rPr>
                <w:lang w:val="en-US"/>
              </w:rPr>
              <w:t xml:space="preserve"> </w:t>
            </w:r>
          </w:p>
        </w:tc>
      </w:tr>
      <w:tr w:rsidR="00FB5709" w:rsidRPr="00FB5709" w14:paraId="76ADA5E9" w14:textId="77777777" w:rsidTr="00FB5709">
        <w:tc>
          <w:tcPr>
            <w:tcW w:w="4788" w:type="dxa"/>
          </w:tcPr>
          <w:p w14:paraId="3899423A" w14:textId="77777777" w:rsidR="00FB5709" w:rsidRPr="00FB5709" w:rsidRDefault="00FB5709" w:rsidP="00FB5709">
            <w:pPr>
              <w:pStyle w:val="Texto"/>
              <w:spacing w:line="220" w:lineRule="exact"/>
              <w:ind w:firstLine="0"/>
              <w:rPr>
                <w:rFonts w:ascii="Verdana" w:hAnsi="Verdana"/>
                <w:sz w:val="16"/>
                <w:szCs w:val="16"/>
              </w:rPr>
            </w:pPr>
            <w:r w:rsidRPr="00FB5709">
              <w:rPr>
                <w:rFonts w:ascii="Verdana" w:hAnsi="Verdana"/>
                <w:sz w:val="16"/>
                <w:szCs w:val="16"/>
              </w:rPr>
              <w:t>La Construcción de los accesos a las instalaciones en general y áreas operativas deben corresponder a la Ingeniería básica y de detalle aprobadas en el Diseño, respetándose las pendientes, curvas de radio de giro, ancho, capacidad de carga de terreno, terreno de desplante, entre otros.</w:t>
            </w:r>
          </w:p>
        </w:tc>
        <w:tc>
          <w:tcPr>
            <w:tcW w:w="4788" w:type="dxa"/>
          </w:tcPr>
          <w:p w14:paraId="6A8E7865" w14:textId="77777777" w:rsidR="00FB5709" w:rsidRPr="00492A7E" w:rsidRDefault="00FB5709" w:rsidP="00FB5709">
            <w:pPr>
              <w:spacing w:after="101" w:line="220" w:lineRule="atLeast"/>
              <w:jc w:val="both"/>
              <w:rPr>
                <w:lang w:val="en-US"/>
              </w:rPr>
            </w:pPr>
            <w:r w:rsidRPr="00492A7E">
              <w:rPr>
                <w:rFonts w:ascii="Verdana" w:hAnsi="Verdana"/>
                <w:sz w:val="16"/>
                <w:szCs w:val="16"/>
                <w:lang w:val="en-US"/>
              </w:rPr>
              <w:t xml:space="preserve">The construction of the accesses to the </w:t>
            </w:r>
            <w:r w:rsidR="00584EB1">
              <w:rPr>
                <w:rFonts w:ascii="Verdana" w:hAnsi="Verdana"/>
                <w:sz w:val="16"/>
                <w:szCs w:val="16"/>
                <w:lang w:val="en-US"/>
              </w:rPr>
              <w:t>installations</w:t>
            </w:r>
            <w:r w:rsidRPr="00492A7E">
              <w:rPr>
                <w:rFonts w:ascii="Verdana" w:hAnsi="Verdana"/>
                <w:sz w:val="16"/>
                <w:szCs w:val="16"/>
                <w:lang w:val="en-US"/>
              </w:rPr>
              <w:t xml:space="preserve"> in general and operational areas must correspond to the basic and detailed engineering approved in the design, respecting the slopes, turning radius curves, width, terrain load capacity, terrain, between others.</w:t>
            </w:r>
            <w:r w:rsidRPr="00492A7E">
              <w:rPr>
                <w:lang w:val="en-US"/>
              </w:rPr>
              <w:t xml:space="preserve"> </w:t>
            </w:r>
          </w:p>
        </w:tc>
      </w:tr>
      <w:tr w:rsidR="00FB5709" w:rsidRPr="00FB5709" w14:paraId="0CE1D11E" w14:textId="77777777" w:rsidTr="00FB5709">
        <w:tc>
          <w:tcPr>
            <w:tcW w:w="4788" w:type="dxa"/>
          </w:tcPr>
          <w:p w14:paraId="7EC2D912" w14:textId="77777777" w:rsidR="00FB5709" w:rsidRPr="00FB5709" w:rsidRDefault="00FB5709" w:rsidP="00FB5709">
            <w:pPr>
              <w:pStyle w:val="Texto"/>
              <w:spacing w:line="214" w:lineRule="exact"/>
              <w:ind w:firstLine="0"/>
              <w:rPr>
                <w:rFonts w:ascii="Verdana" w:hAnsi="Verdana"/>
                <w:sz w:val="16"/>
                <w:szCs w:val="16"/>
              </w:rPr>
            </w:pPr>
            <w:r w:rsidRPr="00FB5709">
              <w:rPr>
                <w:rFonts w:ascii="Verdana" w:hAnsi="Verdana"/>
                <w:sz w:val="16"/>
                <w:szCs w:val="16"/>
              </w:rPr>
              <w:t>Medidas de seguridad industrial, criterios y estudios que deben cumplirse en la Construcción de las vialidades y estacionamiento:</w:t>
            </w:r>
          </w:p>
        </w:tc>
        <w:tc>
          <w:tcPr>
            <w:tcW w:w="4788" w:type="dxa"/>
          </w:tcPr>
          <w:p w14:paraId="140E8A71" w14:textId="77777777" w:rsidR="00FB5709" w:rsidRPr="00492A7E" w:rsidRDefault="00FB5709" w:rsidP="00FB5709">
            <w:pPr>
              <w:spacing w:after="101" w:line="214" w:lineRule="atLeast"/>
              <w:jc w:val="both"/>
              <w:rPr>
                <w:lang w:val="en-US"/>
              </w:rPr>
            </w:pPr>
            <w:r w:rsidRPr="00492A7E">
              <w:rPr>
                <w:rFonts w:ascii="Verdana" w:hAnsi="Verdana"/>
                <w:sz w:val="16"/>
                <w:szCs w:val="16"/>
                <w:lang w:val="en-US"/>
              </w:rPr>
              <w:t>Industrial safety measures, criteria and studies that must be fulfilled in the construction of roads and parking:</w:t>
            </w:r>
            <w:r w:rsidRPr="00492A7E">
              <w:rPr>
                <w:lang w:val="en-US"/>
              </w:rPr>
              <w:t xml:space="preserve"> </w:t>
            </w:r>
          </w:p>
        </w:tc>
      </w:tr>
      <w:tr w:rsidR="00FB5709" w:rsidRPr="00FB5709" w14:paraId="71792C4D" w14:textId="77777777" w:rsidTr="00FB5709">
        <w:tc>
          <w:tcPr>
            <w:tcW w:w="4788" w:type="dxa"/>
          </w:tcPr>
          <w:p w14:paraId="4E202AFD"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Amplitud suficiente;</w:t>
            </w:r>
          </w:p>
        </w:tc>
        <w:tc>
          <w:tcPr>
            <w:tcW w:w="4788" w:type="dxa"/>
          </w:tcPr>
          <w:p w14:paraId="431E0380" w14:textId="77777777" w:rsidR="00FB5709" w:rsidRPr="00BC0B74" w:rsidRDefault="00BC0B74" w:rsidP="00FB5709">
            <w:pPr>
              <w:spacing w:after="101" w:line="214" w:lineRule="atLeast"/>
              <w:jc w:val="both"/>
              <w:rPr>
                <w:lang w:val="en-US"/>
              </w:rPr>
            </w:pPr>
            <w:r w:rsidRPr="00BC0B74">
              <w:rPr>
                <w:rFonts w:ascii="Verdana" w:hAnsi="Verdana"/>
                <w:b/>
                <w:bCs/>
                <w:sz w:val="16"/>
                <w:szCs w:val="16"/>
                <w:lang w:val="en-US"/>
              </w:rPr>
              <w:t>a</w:t>
            </w:r>
            <w:r w:rsidR="00FB5709" w:rsidRPr="00BC0B74">
              <w:rPr>
                <w:rFonts w:ascii="Verdana" w:hAnsi="Verdana"/>
                <w:b/>
                <w:bCs/>
                <w:sz w:val="16"/>
                <w:szCs w:val="16"/>
                <w:lang w:val="en-US"/>
              </w:rPr>
              <w:t>)</w:t>
            </w:r>
            <w:r w:rsidR="00FB5709" w:rsidRPr="00BC0B74">
              <w:rPr>
                <w:lang w:val="en-US"/>
              </w:rPr>
              <w:t xml:space="preserve"> </w:t>
            </w:r>
            <w:r w:rsidR="00FB5709" w:rsidRPr="00BC0B74">
              <w:rPr>
                <w:rFonts w:ascii="Verdana" w:hAnsi="Verdana"/>
                <w:sz w:val="16"/>
                <w:szCs w:val="16"/>
                <w:lang w:val="en-US"/>
              </w:rPr>
              <w:t>              Enough room;</w:t>
            </w:r>
            <w:r w:rsidR="00FB5709" w:rsidRPr="00BC0B74">
              <w:rPr>
                <w:lang w:val="en-US"/>
              </w:rPr>
              <w:t xml:space="preserve"> </w:t>
            </w:r>
          </w:p>
        </w:tc>
      </w:tr>
      <w:tr w:rsidR="00FB5709" w:rsidRPr="00FB5709" w14:paraId="5150E33F" w14:textId="77777777" w:rsidTr="00FB5709">
        <w:tc>
          <w:tcPr>
            <w:tcW w:w="4788" w:type="dxa"/>
          </w:tcPr>
          <w:p w14:paraId="50A567E7"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Buena visibilidad en curvas horizontales y verticales;</w:t>
            </w:r>
          </w:p>
        </w:tc>
        <w:tc>
          <w:tcPr>
            <w:tcW w:w="4788" w:type="dxa"/>
          </w:tcPr>
          <w:p w14:paraId="748FF257" w14:textId="77777777" w:rsidR="00FB5709" w:rsidRPr="00BC0B74" w:rsidRDefault="00FB5709" w:rsidP="00FB5709">
            <w:pPr>
              <w:spacing w:after="101" w:line="214" w:lineRule="atLeast"/>
              <w:jc w:val="both"/>
              <w:rPr>
                <w:lang w:val="en-US"/>
              </w:rPr>
            </w:pPr>
            <w:r w:rsidRPr="00BC0B74">
              <w:rPr>
                <w:rFonts w:ascii="Verdana" w:hAnsi="Verdana"/>
                <w:b/>
                <w:bCs/>
                <w:sz w:val="16"/>
                <w:szCs w:val="16"/>
                <w:lang w:val="en-US"/>
              </w:rPr>
              <w:t>b)</w:t>
            </w:r>
            <w:r w:rsidRPr="00BC0B74">
              <w:rPr>
                <w:lang w:val="en-US"/>
              </w:rPr>
              <w:t xml:space="preserve"> </w:t>
            </w:r>
            <w:r w:rsidRPr="00BC0B74">
              <w:rPr>
                <w:rFonts w:ascii="Verdana" w:hAnsi="Verdana"/>
                <w:sz w:val="16"/>
                <w:szCs w:val="16"/>
                <w:lang w:val="en-US"/>
              </w:rPr>
              <w:t>              Good visibility in horizontal and vertical curves;</w:t>
            </w:r>
            <w:r w:rsidRPr="00BC0B74">
              <w:rPr>
                <w:lang w:val="en-US"/>
              </w:rPr>
              <w:t xml:space="preserve"> </w:t>
            </w:r>
          </w:p>
        </w:tc>
      </w:tr>
      <w:tr w:rsidR="00FB5709" w:rsidRPr="00FB5709" w14:paraId="56844D9D" w14:textId="77777777" w:rsidTr="00FB5709">
        <w:tc>
          <w:tcPr>
            <w:tcW w:w="4788" w:type="dxa"/>
          </w:tcPr>
          <w:p w14:paraId="272ADA9B"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Grado de curvatura y sobreelevación requerida para los vehículos que hagan el transporte;</w:t>
            </w:r>
          </w:p>
        </w:tc>
        <w:tc>
          <w:tcPr>
            <w:tcW w:w="4788" w:type="dxa"/>
          </w:tcPr>
          <w:p w14:paraId="3211234F" w14:textId="77777777" w:rsidR="00FB5709" w:rsidRPr="00BC0B74" w:rsidRDefault="00FB5709" w:rsidP="00FB5709">
            <w:pPr>
              <w:spacing w:after="101" w:line="214" w:lineRule="atLeast"/>
              <w:jc w:val="both"/>
              <w:rPr>
                <w:lang w:val="en-US"/>
              </w:rPr>
            </w:pPr>
            <w:r w:rsidRPr="00BC0B74">
              <w:rPr>
                <w:rFonts w:ascii="Verdana" w:hAnsi="Verdana"/>
                <w:b/>
                <w:bCs/>
                <w:sz w:val="16"/>
                <w:szCs w:val="16"/>
                <w:lang w:val="en-US"/>
              </w:rPr>
              <w:t>c)</w:t>
            </w:r>
            <w:r w:rsidRPr="00BC0B74">
              <w:rPr>
                <w:lang w:val="en-US"/>
              </w:rPr>
              <w:t xml:space="preserve"> </w:t>
            </w:r>
            <w:r w:rsidRPr="00BC0B74">
              <w:rPr>
                <w:rFonts w:ascii="Verdana" w:hAnsi="Verdana"/>
                <w:sz w:val="16"/>
                <w:szCs w:val="16"/>
                <w:lang w:val="en-US"/>
              </w:rPr>
              <w:t>              Degree of curvature and super</w:t>
            </w:r>
            <w:r w:rsidR="00BC0B74" w:rsidRPr="00BC0B74">
              <w:rPr>
                <w:rFonts w:ascii="Verdana" w:hAnsi="Verdana"/>
                <w:sz w:val="16"/>
                <w:szCs w:val="16"/>
                <w:lang w:val="en-US"/>
              </w:rPr>
              <w:t xml:space="preserve"> </w:t>
            </w:r>
            <w:r w:rsidRPr="00BC0B74">
              <w:rPr>
                <w:rFonts w:ascii="Verdana" w:hAnsi="Verdana"/>
                <w:sz w:val="16"/>
                <w:szCs w:val="16"/>
                <w:lang w:val="en-US"/>
              </w:rPr>
              <w:t>elevation required for the vehicles that make the transport;</w:t>
            </w:r>
            <w:r w:rsidRPr="00BC0B74">
              <w:rPr>
                <w:lang w:val="en-US"/>
              </w:rPr>
              <w:t xml:space="preserve"> </w:t>
            </w:r>
          </w:p>
        </w:tc>
      </w:tr>
      <w:tr w:rsidR="00FB5709" w:rsidRPr="00FB5709" w14:paraId="5140AB23" w14:textId="77777777" w:rsidTr="00FB5709">
        <w:tc>
          <w:tcPr>
            <w:tcW w:w="4788" w:type="dxa"/>
          </w:tcPr>
          <w:p w14:paraId="2CA2578E"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Compactación y profundidad requerida en vados;</w:t>
            </w:r>
          </w:p>
        </w:tc>
        <w:tc>
          <w:tcPr>
            <w:tcW w:w="4788" w:type="dxa"/>
          </w:tcPr>
          <w:p w14:paraId="6B059C0E" w14:textId="77777777" w:rsidR="00FB5709" w:rsidRPr="00BC0B74" w:rsidRDefault="00FB5709" w:rsidP="00FB5709">
            <w:pPr>
              <w:spacing w:after="101" w:line="214" w:lineRule="atLeast"/>
              <w:jc w:val="both"/>
              <w:rPr>
                <w:lang w:val="en-US"/>
              </w:rPr>
            </w:pPr>
            <w:r w:rsidRPr="00BC0B74">
              <w:rPr>
                <w:rFonts w:ascii="Verdana" w:hAnsi="Verdana"/>
                <w:b/>
                <w:bCs/>
                <w:sz w:val="16"/>
                <w:szCs w:val="16"/>
                <w:lang w:val="en-US"/>
              </w:rPr>
              <w:t>d)</w:t>
            </w:r>
            <w:r w:rsidRPr="00BC0B74">
              <w:rPr>
                <w:lang w:val="en-US"/>
              </w:rPr>
              <w:t xml:space="preserve"> </w:t>
            </w:r>
            <w:r w:rsidRPr="00BC0B74">
              <w:rPr>
                <w:rFonts w:ascii="Verdana" w:hAnsi="Verdana"/>
                <w:sz w:val="16"/>
                <w:szCs w:val="16"/>
                <w:lang w:val="en-US"/>
              </w:rPr>
              <w:t>              Compacti</w:t>
            </w:r>
            <w:r w:rsidR="00BC0B74">
              <w:rPr>
                <w:rFonts w:ascii="Verdana" w:hAnsi="Verdana"/>
                <w:sz w:val="16"/>
                <w:szCs w:val="16"/>
                <w:lang w:val="en-US"/>
              </w:rPr>
              <w:t>ng</w:t>
            </w:r>
            <w:r w:rsidRPr="00BC0B74">
              <w:rPr>
                <w:rFonts w:ascii="Verdana" w:hAnsi="Verdana"/>
                <w:sz w:val="16"/>
                <w:szCs w:val="16"/>
                <w:lang w:val="en-US"/>
              </w:rPr>
              <w:t xml:space="preserve"> and depth required in fords;</w:t>
            </w:r>
            <w:r w:rsidRPr="00BC0B74">
              <w:rPr>
                <w:lang w:val="en-US"/>
              </w:rPr>
              <w:t xml:space="preserve"> </w:t>
            </w:r>
          </w:p>
        </w:tc>
      </w:tr>
      <w:tr w:rsidR="00FB5709" w:rsidRPr="00FB5709" w14:paraId="7814630F" w14:textId="77777777" w:rsidTr="00FB5709">
        <w:tc>
          <w:tcPr>
            <w:tcW w:w="4788" w:type="dxa"/>
          </w:tcPr>
          <w:p w14:paraId="38F246D7"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Pendientes de escurrimiento y drenajes;</w:t>
            </w:r>
          </w:p>
        </w:tc>
        <w:tc>
          <w:tcPr>
            <w:tcW w:w="4788" w:type="dxa"/>
          </w:tcPr>
          <w:p w14:paraId="419479E0" w14:textId="77777777" w:rsidR="00FB5709" w:rsidRPr="00492A7E" w:rsidRDefault="00BC0B74" w:rsidP="00FB5709">
            <w:pPr>
              <w:spacing w:after="101" w:line="214" w:lineRule="atLeast"/>
              <w:jc w:val="both"/>
              <w:rPr>
                <w:lang w:val="en-US"/>
              </w:rPr>
            </w:pPr>
            <w:r>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Runoff slopes and drains;</w:t>
            </w:r>
            <w:r w:rsidR="00FB5709" w:rsidRPr="00492A7E">
              <w:rPr>
                <w:lang w:val="en-US"/>
              </w:rPr>
              <w:t xml:space="preserve"> </w:t>
            </w:r>
          </w:p>
        </w:tc>
      </w:tr>
      <w:tr w:rsidR="00FB5709" w:rsidRPr="00FB5709" w14:paraId="7866FC60" w14:textId="77777777" w:rsidTr="00FB5709">
        <w:tc>
          <w:tcPr>
            <w:tcW w:w="4788" w:type="dxa"/>
          </w:tcPr>
          <w:p w14:paraId="41292ABD"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Altura libre requerida en los puentes;</w:t>
            </w:r>
          </w:p>
        </w:tc>
        <w:tc>
          <w:tcPr>
            <w:tcW w:w="4788" w:type="dxa"/>
          </w:tcPr>
          <w:p w14:paraId="63596AE7" w14:textId="77777777" w:rsidR="00FB5709" w:rsidRPr="00492A7E" w:rsidRDefault="00BC0B74" w:rsidP="00FB5709">
            <w:pPr>
              <w:spacing w:after="101" w:line="214"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Free height required on bridges;</w:t>
            </w:r>
            <w:r w:rsidR="00FB5709" w:rsidRPr="00492A7E">
              <w:rPr>
                <w:lang w:val="en-US"/>
              </w:rPr>
              <w:t xml:space="preserve"> </w:t>
            </w:r>
          </w:p>
        </w:tc>
      </w:tr>
      <w:tr w:rsidR="00FB5709" w:rsidRPr="00FB5709" w14:paraId="09A7835C" w14:textId="77777777" w:rsidTr="00FB5709">
        <w:tc>
          <w:tcPr>
            <w:tcW w:w="4788" w:type="dxa"/>
          </w:tcPr>
          <w:p w14:paraId="21ECF4A0"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g)</w:t>
            </w:r>
            <w:r w:rsidRPr="00FB5709">
              <w:rPr>
                <w:rFonts w:ascii="Verdana" w:hAnsi="Verdana"/>
                <w:b/>
                <w:sz w:val="16"/>
                <w:szCs w:val="16"/>
              </w:rPr>
              <w:tab/>
            </w:r>
            <w:r w:rsidRPr="00FB5709">
              <w:rPr>
                <w:rFonts w:ascii="Verdana" w:hAnsi="Verdana"/>
                <w:sz w:val="16"/>
                <w:szCs w:val="16"/>
              </w:rPr>
              <w:t>Capacidad de carga requerida en los puentes;</w:t>
            </w:r>
          </w:p>
        </w:tc>
        <w:tc>
          <w:tcPr>
            <w:tcW w:w="4788" w:type="dxa"/>
          </w:tcPr>
          <w:p w14:paraId="1A715A72"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Load capacity required on bridges;</w:t>
            </w:r>
            <w:r w:rsidRPr="00492A7E">
              <w:rPr>
                <w:lang w:val="en-US"/>
              </w:rPr>
              <w:t xml:space="preserve"> </w:t>
            </w:r>
          </w:p>
        </w:tc>
      </w:tr>
      <w:tr w:rsidR="00FB5709" w:rsidRPr="00FB5709" w14:paraId="4D10291E" w14:textId="77777777" w:rsidTr="00FB5709">
        <w:tc>
          <w:tcPr>
            <w:tcW w:w="4788" w:type="dxa"/>
          </w:tcPr>
          <w:p w14:paraId="7A671FE2"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Ausencia de líneas de conducción eléctrica o con altura requerida;</w:t>
            </w:r>
          </w:p>
        </w:tc>
        <w:tc>
          <w:tcPr>
            <w:tcW w:w="4788" w:type="dxa"/>
          </w:tcPr>
          <w:p w14:paraId="613F1B88"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sz w:val="16"/>
                <w:szCs w:val="16"/>
                <w:lang w:val="en-US"/>
              </w:rPr>
              <w:t>              Absence of electric conduction lines or with required height;</w:t>
            </w:r>
            <w:r w:rsidRPr="00492A7E">
              <w:rPr>
                <w:lang w:val="en-US"/>
              </w:rPr>
              <w:t xml:space="preserve"> </w:t>
            </w:r>
          </w:p>
        </w:tc>
      </w:tr>
      <w:tr w:rsidR="00FB5709" w:rsidRPr="00FB5709" w14:paraId="143CBA60" w14:textId="77777777" w:rsidTr="00FB5709">
        <w:tc>
          <w:tcPr>
            <w:tcW w:w="4788" w:type="dxa"/>
          </w:tcPr>
          <w:p w14:paraId="00062F48"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i)</w:t>
            </w:r>
            <w:r w:rsidRPr="00FB5709">
              <w:rPr>
                <w:rFonts w:ascii="Verdana" w:hAnsi="Verdana"/>
                <w:b/>
                <w:sz w:val="16"/>
                <w:szCs w:val="16"/>
              </w:rPr>
              <w:tab/>
            </w:r>
            <w:r w:rsidRPr="00FB5709">
              <w:rPr>
                <w:rFonts w:ascii="Verdana" w:hAnsi="Verdana"/>
                <w:sz w:val="16"/>
                <w:szCs w:val="16"/>
              </w:rPr>
              <w:t>Compactación de acotamientos;</w:t>
            </w:r>
          </w:p>
        </w:tc>
        <w:tc>
          <w:tcPr>
            <w:tcW w:w="4788" w:type="dxa"/>
          </w:tcPr>
          <w:p w14:paraId="0850864C" w14:textId="77777777" w:rsidR="00FB5709" w:rsidRPr="00EC69A0" w:rsidRDefault="00FB5709" w:rsidP="00FB5709">
            <w:pPr>
              <w:spacing w:after="101" w:line="214" w:lineRule="atLeast"/>
              <w:jc w:val="both"/>
              <w:rPr>
                <w:lang w:val="en-US"/>
              </w:rPr>
            </w:pPr>
            <w:r w:rsidRPr="00EC69A0">
              <w:rPr>
                <w:rFonts w:ascii="Verdana" w:hAnsi="Verdana"/>
                <w:b/>
                <w:bCs/>
                <w:sz w:val="16"/>
                <w:szCs w:val="16"/>
                <w:lang w:val="en-US"/>
              </w:rPr>
              <w:t>i)</w:t>
            </w:r>
            <w:r w:rsidRPr="00EC69A0">
              <w:rPr>
                <w:lang w:val="en-US"/>
              </w:rPr>
              <w:t xml:space="preserve"> </w:t>
            </w:r>
            <w:r w:rsidRPr="00EC69A0">
              <w:rPr>
                <w:rFonts w:ascii="Verdana" w:hAnsi="Verdana"/>
                <w:b/>
                <w:bCs/>
                <w:sz w:val="16"/>
                <w:szCs w:val="16"/>
                <w:lang w:val="en-US"/>
              </w:rPr>
              <w:t xml:space="preserve">              </w:t>
            </w:r>
            <w:r w:rsidR="00BC0B74" w:rsidRPr="00EC69A0">
              <w:rPr>
                <w:rFonts w:ascii="Verdana" w:hAnsi="Verdana"/>
                <w:sz w:val="16"/>
                <w:szCs w:val="16"/>
                <w:lang w:val="en-US"/>
              </w:rPr>
              <w:t>Compacting of shoulders</w:t>
            </w:r>
            <w:r w:rsidRPr="00EC69A0">
              <w:rPr>
                <w:rFonts w:ascii="Verdana" w:hAnsi="Verdana"/>
                <w:sz w:val="16"/>
                <w:szCs w:val="16"/>
                <w:lang w:val="en-US"/>
              </w:rPr>
              <w:t>;</w:t>
            </w:r>
            <w:r w:rsidRPr="00EC69A0">
              <w:rPr>
                <w:lang w:val="en-US"/>
              </w:rPr>
              <w:t xml:space="preserve"> </w:t>
            </w:r>
          </w:p>
        </w:tc>
      </w:tr>
      <w:tr w:rsidR="00FB5709" w:rsidRPr="00FB5709" w14:paraId="58785ABD" w14:textId="77777777" w:rsidTr="00FB5709">
        <w:tc>
          <w:tcPr>
            <w:tcW w:w="4788" w:type="dxa"/>
          </w:tcPr>
          <w:p w14:paraId="78C6AECF"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j)</w:t>
            </w:r>
            <w:r w:rsidRPr="00FB5709">
              <w:rPr>
                <w:rFonts w:ascii="Verdana" w:hAnsi="Verdana"/>
                <w:b/>
                <w:sz w:val="16"/>
                <w:szCs w:val="16"/>
              </w:rPr>
              <w:tab/>
            </w:r>
            <w:r w:rsidRPr="00FB5709">
              <w:rPr>
                <w:rFonts w:ascii="Verdana" w:hAnsi="Verdana"/>
                <w:sz w:val="16"/>
                <w:szCs w:val="16"/>
              </w:rPr>
              <w:t>Ausencia de cercados que impidan el paso;</w:t>
            </w:r>
          </w:p>
        </w:tc>
        <w:tc>
          <w:tcPr>
            <w:tcW w:w="4788" w:type="dxa"/>
          </w:tcPr>
          <w:p w14:paraId="792D4336" w14:textId="77777777" w:rsidR="00FB5709" w:rsidRPr="00EC69A0" w:rsidRDefault="00FB5709" w:rsidP="00FB5709">
            <w:pPr>
              <w:spacing w:after="101" w:line="214" w:lineRule="atLeast"/>
              <w:jc w:val="both"/>
              <w:rPr>
                <w:lang w:val="en-US"/>
              </w:rPr>
            </w:pPr>
            <w:r w:rsidRPr="00EC69A0">
              <w:rPr>
                <w:rFonts w:ascii="Verdana" w:hAnsi="Verdana"/>
                <w:b/>
                <w:bCs/>
                <w:sz w:val="16"/>
                <w:szCs w:val="16"/>
                <w:lang w:val="en-US"/>
              </w:rPr>
              <w:t>j)</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Absence of fences that impede the passage;</w:t>
            </w:r>
            <w:r w:rsidRPr="00EC69A0">
              <w:rPr>
                <w:lang w:val="en-US"/>
              </w:rPr>
              <w:t xml:space="preserve"> </w:t>
            </w:r>
          </w:p>
        </w:tc>
      </w:tr>
      <w:tr w:rsidR="00FB5709" w:rsidRPr="00FB5709" w14:paraId="5093E940" w14:textId="77777777" w:rsidTr="00FB5709">
        <w:tc>
          <w:tcPr>
            <w:tcW w:w="4788" w:type="dxa"/>
          </w:tcPr>
          <w:p w14:paraId="1C3DE2B3"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k)</w:t>
            </w:r>
            <w:r w:rsidRPr="00FB5709">
              <w:rPr>
                <w:rFonts w:ascii="Verdana" w:hAnsi="Verdana"/>
                <w:sz w:val="16"/>
                <w:szCs w:val="16"/>
              </w:rPr>
              <w:tab/>
              <w:t>Ausencia de cualquier obstáculo que impida el tránsito seguro;</w:t>
            </w:r>
          </w:p>
        </w:tc>
        <w:tc>
          <w:tcPr>
            <w:tcW w:w="4788" w:type="dxa"/>
          </w:tcPr>
          <w:p w14:paraId="0D2E9EEF"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k)</w:t>
            </w:r>
            <w:r w:rsidRPr="00492A7E">
              <w:rPr>
                <w:lang w:val="en-US"/>
              </w:rPr>
              <w:t xml:space="preserve"> </w:t>
            </w:r>
            <w:r w:rsidRPr="00492A7E">
              <w:rPr>
                <w:rFonts w:ascii="Verdana" w:hAnsi="Verdana"/>
                <w:sz w:val="16"/>
                <w:szCs w:val="16"/>
                <w:lang w:val="en-US"/>
              </w:rPr>
              <w:t>              Absence of any obstacle that prevents safe transit;</w:t>
            </w:r>
            <w:r w:rsidRPr="00492A7E">
              <w:rPr>
                <w:lang w:val="en-US"/>
              </w:rPr>
              <w:t xml:space="preserve"> </w:t>
            </w:r>
          </w:p>
        </w:tc>
      </w:tr>
      <w:tr w:rsidR="00FB5709" w:rsidRPr="00FB5709" w14:paraId="03679445" w14:textId="77777777" w:rsidTr="00FB5709">
        <w:tc>
          <w:tcPr>
            <w:tcW w:w="4788" w:type="dxa"/>
          </w:tcPr>
          <w:p w14:paraId="55681F74"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l)</w:t>
            </w:r>
            <w:r w:rsidRPr="00FB5709">
              <w:rPr>
                <w:rFonts w:ascii="Verdana" w:hAnsi="Verdana"/>
                <w:b/>
                <w:sz w:val="16"/>
                <w:szCs w:val="16"/>
              </w:rPr>
              <w:tab/>
            </w:r>
            <w:r w:rsidRPr="00FB5709">
              <w:rPr>
                <w:rFonts w:ascii="Verdana" w:hAnsi="Verdana"/>
                <w:sz w:val="16"/>
                <w:szCs w:val="16"/>
              </w:rPr>
              <w:t>Señalamiento y dispositivos para protección de seguridad;</w:t>
            </w:r>
          </w:p>
        </w:tc>
        <w:tc>
          <w:tcPr>
            <w:tcW w:w="4788" w:type="dxa"/>
          </w:tcPr>
          <w:p w14:paraId="168B91DD"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l)</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Signaling and devices for security protection;</w:t>
            </w:r>
            <w:r w:rsidRPr="00492A7E">
              <w:rPr>
                <w:lang w:val="en-US"/>
              </w:rPr>
              <w:t xml:space="preserve"> </w:t>
            </w:r>
          </w:p>
        </w:tc>
      </w:tr>
      <w:tr w:rsidR="00FB5709" w:rsidRPr="00FB5709" w14:paraId="1381F79B" w14:textId="77777777" w:rsidTr="00FB5709">
        <w:tc>
          <w:tcPr>
            <w:tcW w:w="4788" w:type="dxa"/>
          </w:tcPr>
          <w:p w14:paraId="37AFCB65"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m)</w:t>
            </w:r>
            <w:r w:rsidRPr="00FB5709">
              <w:rPr>
                <w:rFonts w:ascii="Verdana" w:hAnsi="Verdana"/>
                <w:b/>
                <w:sz w:val="16"/>
                <w:szCs w:val="16"/>
              </w:rPr>
              <w:tab/>
            </w:r>
            <w:r w:rsidRPr="00FB5709">
              <w:rPr>
                <w:rFonts w:ascii="Verdana" w:hAnsi="Verdana"/>
                <w:sz w:val="16"/>
                <w:szCs w:val="16"/>
              </w:rPr>
              <w:t>Estacionamiento suficiente para autotanques y/o carrotanques dependiendo de la capacidad de la instalación, y</w:t>
            </w:r>
          </w:p>
        </w:tc>
        <w:tc>
          <w:tcPr>
            <w:tcW w:w="4788" w:type="dxa"/>
          </w:tcPr>
          <w:p w14:paraId="6E1AC199"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m)</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 xml:space="preserve">Sufficient parking for tank trucks </w:t>
            </w:r>
            <w:r w:rsidRPr="00FB5709">
              <w:rPr>
                <w:rFonts w:ascii="Verdana" w:hAnsi="Verdana"/>
                <w:sz w:val="16"/>
                <w:szCs w:val="16"/>
                <w:lang w:val="en-US"/>
              </w:rPr>
              <w:t>and/or</w:t>
            </w:r>
            <w:r w:rsidRPr="00492A7E">
              <w:rPr>
                <w:rFonts w:ascii="Verdana" w:hAnsi="Verdana"/>
                <w:sz w:val="16"/>
                <w:szCs w:val="16"/>
                <w:lang w:val="en-US"/>
              </w:rPr>
              <w:t xml:space="preserve"> tanker trucks depending on the capacity of the installation, and</w:t>
            </w:r>
            <w:r w:rsidRPr="00492A7E">
              <w:rPr>
                <w:lang w:val="en-US"/>
              </w:rPr>
              <w:t xml:space="preserve"> </w:t>
            </w:r>
          </w:p>
        </w:tc>
      </w:tr>
      <w:tr w:rsidR="00FB5709" w:rsidRPr="00FB5709" w14:paraId="41C5AFA9" w14:textId="77777777" w:rsidTr="00FB5709">
        <w:tc>
          <w:tcPr>
            <w:tcW w:w="4788" w:type="dxa"/>
          </w:tcPr>
          <w:p w14:paraId="7C04B3DF"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n)</w:t>
            </w:r>
            <w:r w:rsidRPr="00FB5709">
              <w:rPr>
                <w:rFonts w:ascii="Verdana" w:hAnsi="Verdana"/>
                <w:sz w:val="16"/>
                <w:szCs w:val="16"/>
              </w:rPr>
              <w:tab/>
              <w:t>Estacionamiento apropiado en el exterior de la instalación terrestre de almacenamiento para vehículos de los trabajadores y visitas.</w:t>
            </w:r>
          </w:p>
        </w:tc>
        <w:tc>
          <w:tcPr>
            <w:tcW w:w="4788" w:type="dxa"/>
          </w:tcPr>
          <w:p w14:paraId="5B75658D"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n)</w:t>
            </w:r>
            <w:r w:rsidRPr="00492A7E">
              <w:rPr>
                <w:lang w:val="en-US"/>
              </w:rPr>
              <w:t xml:space="preserve"> </w:t>
            </w:r>
            <w:r w:rsidRPr="00492A7E">
              <w:rPr>
                <w:rFonts w:ascii="Verdana" w:hAnsi="Verdana"/>
                <w:sz w:val="16"/>
                <w:szCs w:val="16"/>
                <w:lang w:val="en-US"/>
              </w:rPr>
              <w:t xml:space="preserve">              Appropriate parking on the outside of the ground storage </w:t>
            </w:r>
            <w:r w:rsidR="00CA2C1B">
              <w:rPr>
                <w:rFonts w:ascii="Verdana" w:hAnsi="Verdana"/>
                <w:sz w:val="16"/>
                <w:szCs w:val="16"/>
                <w:lang w:val="en-US"/>
              </w:rPr>
              <w:t>installation</w:t>
            </w:r>
            <w:r w:rsidRPr="00492A7E">
              <w:rPr>
                <w:rFonts w:ascii="Verdana" w:hAnsi="Verdana"/>
                <w:sz w:val="16"/>
                <w:szCs w:val="16"/>
                <w:lang w:val="en-US"/>
              </w:rPr>
              <w:t xml:space="preserve"> for workers' vehicles and visits.</w:t>
            </w:r>
            <w:r w:rsidRPr="00492A7E">
              <w:rPr>
                <w:lang w:val="en-US"/>
              </w:rPr>
              <w:t xml:space="preserve"> </w:t>
            </w:r>
          </w:p>
        </w:tc>
      </w:tr>
      <w:tr w:rsidR="00FB5709" w:rsidRPr="00FB5709" w14:paraId="3CF521A5" w14:textId="77777777" w:rsidTr="00FB5709">
        <w:tc>
          <w:tcPr>
            <w:tcW w:w="4788" w:type="dxa"/>
          </w:tcPr>
          <w:p w14:paraId="57F0AD47" w14:textId="77777777" w:rsidR="00FB5709" w:rsidRPr="00FB5709" w:rsidRDefault="00FB5709" w:rsidP="00FB5709">
            <w:pPr>
              <w:pStyle w:val="Texto"/>
              <w:spacing w:line="214" w:lineRule="exact"/>
              <w:ind w:firstLine="0"/>
              <w:rPr>
                <w:rFonts w:ascii="Verdana" w:hAnsi="Verdana"/>
                <w:sz w:val="16"/>
                <w:szCs w:val="16"/>
              </w:rPr>
            </w:pPr>
            <w:r w:rsidRPr="00FB5709">
              <w:rPr>
                <w:rFonts w:ascii="Verdana" w:hAnsi="Verdana"/>
                <w:b/>
                <w:sz w:val="16"/>
                <w:szCs w:val="16"/>
              </w:rPr>
              <w:t xml:space="preserve">9.3.14 </w:t>
            </w:r>
            <w:r w:rsidRPr="00FB5709">
              <w:rPr>
                <w:rFonts w:ascii="Verdana" w:hAnsi="Verdana"/>
                <w:sz w:val="16"/>
                <w:szCs w:val="16"/>
              </w:rPr>
              <w:t>Sistema de control</w:t>
            </w:r>
          </w:p>
        </w:tc>
        <w:tc>
          <w:tcPr>
            <w:tcW w:w="4788" w:type="dxa"/>
          </w:tcPr>
          <w:p w14:paraId="47345030" w14:textId="77777777" w:rsidR="00FB5709" w:rsidRPr="00492A7E" w:rsidRDefault="00FB5709" w:rsidP="00FB5709">
            <w:pPr>
              <w:spacing w:after="101" w:line="214" w:lineRule="atLeast"/>
              <w:jc w:val="both"/>
            </w:pPr>
            <w:r w:rsidRPr="00492A7E">
              <w:rPr>
                <w:rFonts w:ascii="Verdana" w:hAnsi="Verdana"/>
                <w:b/>
                <w:bCs/>
                <w:sz w:val="16"/>
                <w:szCs w:val="16"/>
              </w:rPr>
              <w:t xml:space="preserve">9.3.14 </w:t>
            </w:r>
            <w:r w:rsidRPr="00492A7E">
              <w:rPr>
                <w:rFonts w:ascii="Verdana" w:hAnsi="Verdana"/>
                <w:sz w:val="16"/>
                <w:szCs w:val="16"/>
              </w:rPr>
              <w:t>Control system</w:t>
            </w:r>
            <w:r w:rsidRPr="00492A7E">
              <w:t xml:space="preserve"> </w:t>
            </w:r>
          </w:p>
        </w:tc>
      </w:tr>
      <w:tr w:rsidR="00FB5709" w:rsidRPr="00FB5709" w14:paraId="6C21DD38" w14:textId="77777777" w:rsidTr="00FB5709">
        <w:tc>
          <w:tcPr>
            <w:tcW w:w="4788" w:type="dxa"/>
          </w:tcPr>
          <w:p w14:paraId="23189979" w14:textId="77777777" w:rsidR="00FB5709" w:rsidRPr="00FB5709" w:rsidRDefault="00FB5709" w:rsidP="00FB5709">
            <w:pPr>
              <w:pStyle w:val="Texto"/>
              <w:spacing w:line="214" w:lineRule="exact"/>
              <w:ind w:firstLine="0"/>
              <w:rPr>
                <w:rFonts w:ascii="Verdana" w:hAnsi="Verdana"/>
                <w:sz w:val="16"/>
                <w:szCs w:val="16"/>
              </w:rPr>
            </w:pPr>
            <w:r w:rsidRPr="00FB5709">
              <w:rPr>
                <w:rFonts w:ascii="Verdana" w:hAnsi="Verdana"/>
                <w:sz w:val="16"/>
                <w:szCs w:val="16"/>
              </w:rPr>
              <w:t>Toda la tubería conduit, cableado e instrumentos a instalar por encima del suelo, deben estar bien anclados y ser de la clasificación eléctrica que corresponda al sitio donde se instala, debiendo conservar su hermeticidad de Diseño, cuidando su correcto ajuste y colocación de sellos eléctricos (O’ring).</w:t>
            </w:r>
          </w:p>
        </w:tc>
        <w:tc>
          <w:tcPr>
            <w:tcW w:w="4788" w:type="dxa"/>
          </w:tcPr>
          <w:p w14:paraId="01C48B55" w14:textId="77777777" w:rsidR="00FB5709" w:rsidRPr="00492A7E" w:rsidRDefault="00FB5709" w:rsidP="00FB5709">
            <w:pPr>
              <w:spacing w:after="101" w:line="214" w:lineRule="atLeast"/>
              <w:jc w:val="both"/>
              <w:rPr>
                <w:lang w:val="en-US"/>
              </w:rPr>
            </w:pPr>
            <w:r w:rsidRPr="00492A7E">
              <w:rPr>
                <w:rFonts w:ascii="Verdana" w:hAnsi="Verdana"/>
                <w:sz w:val="16"/>
                <w:szCs w:val="16"/>
                <w:lang w:val="en-US"/>
              </w:rPr>
              <w:t xml:space="preserve">All the conduit, wiring and instruments to be installed above the ground, must be well anchored and be of the electrical classification that corresponds to the place where it is installed, keeping its design </w:t>
            </w:r>
            <w:r w:rsidR="00BC0B74">
              <w:rPr>
                <w:rFonts w:ascii="Verdana" w:hAnsi="Verdana"/>
                <w:sz w:val="16"/>
                <w:szCs w:val="16"/>
                <w:lang w:val="en-US"/>
              </w:rPr>
              <w:t>hermeticity</w:t>
            </w:r>
            <w:r w:rsidRPr="00492A7E">
              <w:rPr>
                <w:rFonts w:ascii="Verdana" w:hAnsi="Verdana"/>
                <w:sz w:val="16"/>
                <w:szCs w:val="16"/>
                <w:lang w:val="en-US"/>
              </w:rPr>
              <w:t>, taking care of its correct adjustment and placement of electrical seals (O'ring).</w:t>
            </w:r>
            <w:r w:rsidRPr="00492A7E">
              <w:rPr>
                <w:lang w:val="en-US"/>
              </w:rPr>
              <w:t xml:space="preserve"> </w:t>
            </w:r>
          </w:p>
        </w:tc>
      </w:tr>
      <w:tr w:rsidR="00FB5709" w:rsidRPr="00FB5709" w14:paraId="67288779" w14:textId="77777777" w:rsidTr="00FB5709">
        <w:tc>
          <w:tcPr>
            <w:tcW w:w="4788" w:type="dxa"/>
          </w:tcPr>
          <w:p w14:paraId="6A30A707" w14:textId="77777777" w:rsidR="00FB5709" w:rsidRPr="00FB5709" w:rsidRDefault="00FB5709" w:rsidP="00FB5709">
            <w:pPr>
              <w:pStyle w:val="Texto"/>
              <w:spacing w:line="214" w:lineRule="exact"/>
              <w:ind w:firstLine="0"/>
              <w:rPr>
                <w:rFonts w:ascii="Verdana" w:hAnsi="Verdana"/>
                <w:sz w:val="16"/>
                <w:szCs w:val="16"/>
              </w:rPr>
            </w:pPr>
            <w:r w:rsidRPr="00FB5709">
              <w:rPr>
                <w:rFonts w:ascii="Verdana" w:hAnsi="Verdana"/>
                <w:b/>
                <w:sz w:val="16"/>
                <w:szCs w:val="16"/>
              </w:rPr>
              <w:t>9.3.15</w:t>
            </w:r>
            <w:r w:rsidRPr="00FB5709">
              <w:rPr>
                <w:rFonts w:ascii="Verdana" w:hAnsi="Verdana"/>
                <w:sz w:val="16"/>
                <w:szCs w:val="16"/>
              </w:rPr>
              <w:t xml:space="preserve"> Sistema contra incendio</w:t>
            </w:r>
          </w:p>
        </w:tc>
        <w:tc>
          <w:tcPr>
            <w:tcW w:w="4788" w:type="dxa"/>
          </w:tcPr>
          <w:p w14:paraId="6784A7DC" w14:textId="77777777" w:rsidR="00FB5709" w:rsidRPr="00492A7E" w:rsidRDefault="00FB5709" w:rsidP="00FB5709">
            <w:pPr>
              <w:spacing w:after="101" w:line="214" w:lineRule="atLeast"/>
              <w:jc w:val="both"/>
            </w:pPr>
            <w:r w:rsidRPr="00492A7E">
              <w:rPr>
                <w:rFonts w:ascii="Verdana" w:hAnsi="Verdana"/>
                <w:b/>
                <w:bCs/>
                <w:sz w:val="16"/>
                <w:szCs w:val="16"/>
              </w:rPr>
              <w:t xml:space="preserve">9.3.15 </w:t>
            </w:r>
            <w:r w:rsidRPr="00492A7E">
              <w:rPr>
                <w:rFonts w:ascii="Verdana" w:hAnsi="Verdana"/>
                <w:sz w:val="16"/>
                <w:szCs w:val="16"/>
              </w:rPr>
              <w:t xml:space="preserve">Fire </w:t>
            </w:r>
            <w:r w:rsidRPr="00BC0B74">
              <w:rPr>
                <w:rFonts w:ascii="Verdana" w:hAnsi="Verdana"/>
                <w:bCs/>
                <w:sz w:val="16"/>
                <w:szCs w:val="16"/>
              </w:rPr>
              <w:t xml:space="preserve">protection </w:t>
            </w:r>
            <w:r w:rsidRPr="00492A7E">
              <w:rPr>
                <w:rFonts w:ascii="Verdana" w:hAnsi="Verdana"/>
                <w:sz w:val="16"/>
                <w:szCs w:val="16"/>
              </w:rPr>
              <w:t>system</w:t>
            </w:r>
            <w:r w:rsidRPr="00492A7E">
              <w:t xml:space="preserve"> </w:t>
            </w:r>
          </w:p>
        </w:tc>
      </w:tr>
      <w:tr w:rsidR="00FB5709" w:rsidRPr="00FB5709" w14:paraId="4BC9D067" w14:textId="77777777" w:rsidTr="00FB5709">
        <w:tc>
          <w:tcPr>
            <w:tcW w:w="4788" w:type="dxa"/>
          </w:tcPr>
          <w:p w14:paraId="18E22405" w14:textId="77777777" w:rsidR="00FB5709" w:rsidRPr="00FB5709" w:rsidRDefault="00FB5709" w:rsidP="00FB5709">
            <w:pPr>
              <w:pStyle w:val="Texto"/>
              <w:spacing w:line="214" w:lineRule="exact"/>
              <w:ind w:firstLine="0"/>
              <w:rPr>
                <w:rFonts w:ascii="Verdana" w:hAnsi="Verdana"/>
                <w:sz w:val="16"/>
                <w:szCs w:val="16"/>
              </w:rPr>
            </w:pPr>
            <w:r w:rsidRPr="00FB5709">
              <w:rPr>
                <w:rFonts w:ascii="Verdana" w:hAnsi="Verdana"/>
                <w:sz w:val="16"/>
                <w:szCs w:val="16"/>
              </w:rPr>
              <w:t>La protección contra incendio de la instalación terrestre de almacenamiento y sus respectivas áreas de Recepción y Entrega, debe construirse conforme al numeral 9.3.12 Diseño del sistema contra incendio de la presente Norma Oficial Mexicana.</w:t>
            </w:r>
          </w:p>
        </w:tc>
        <w:tc>
          <w:tcPr>
            <w:tcW w:w="4788" w:type="dxa"/>
          </w:tcPr>
          <w:p w14:paraId="368C9F58" w14:textId="77777777" w:rsidR="00FB5709" w:rsidRPr="00492A7E" w:rsidRDefault="00FB5709" w:rsidP="00FB5709">
            <w:pPr>
              <w:spacing w:after="101" w:line="214" w:lineRule="atLeast"/>
              <w:jc w:val="both"/>
              <w:rPr>
                <w:lang w:val="en-US"/>
              </w:rPr>
            </w:pPr>
            <w:r w:rsidRPr="00492A7E">
              <w:rPr>
                <w:rFonts w:ascii="Verdana" w:hAnsi="Verdana"/>
                <w:sz w:val="16"/>
                <w:szCs w:val="16"/>
                <w:lang w:val="en-US"/>
              </w:rPr>
              <w:t xml:space="preserve">The fire protection of the land storage </w:t>
            </w:r>
            <w:r w:rsidR="00CA2C1B">
              <w:rPr>
                <w:rFonts w:ascii="Verdana" w:hAnsi="Verdana"/>
                <w:sz w:val="16"/>
                <w:szCs w:val="16"/>
                <w:lang w:val="en-US"/>
              </w:rPr>
              <w:t>installation</w:t>
            </w:r>
            <w:r w:rsidRPr="00492A7E">
              <w:rPr>
                <w:rFonts w:ascii="Verdana" w:hAnsi="Verdana"/>
                <w:sz w:val="16"/>
                <w:szCs w:val="16"/>
                <w:lang w:val="en-US"/>
              </w:rPr>
              <w:t xml:space="preserve"> and its respective reception and delivery areas must be constructed in accordance with numeral 9.3.12 Design of the fire protection system of this Official Mexican Standard.</w:t>
            </w:r>
            <w:r w:rsidRPr="00492A7E">
              <w:rPr>
                <w:lang w:val="en-US"/>
              </w:rPr>
              <w:t xml:space="preserve"> </w:t>
            </w:r>
          </w:p>
        </w:tc>
      </w:tr>
      <w:tr w:rsidR="00FB5709" w:rsidRPr="00FB5709" w14:paraId="1A0BFD61" w14:textId="77777777" w:rsidTr="00FB5709">
        <w:tc>
          <w:tcPr>
            <w:tcW w:w="4788" w:type="dxa"/>
          </w:tcPr>
          <w:p w14:paraId="184CECAB" w14:textId="77777777" w:rsidR="00FB5709" w:rsidRPr="00FB5709" w:rsidRDefault="00FB5709" w:rsidP="00FB5709">
            <w:pPr>
              <w:pStyle w:val="Texto"/>
              <w:spacing w:line="214" w:lineRule="exact"/>
              <w:ind w:firstLine="0"/>
              <w:rPr>
                <w:rFonts w:ascii="Verdana" w:hAnsi="Verdana"/>
                <w:sz w:val="16"/>
                <w:szCs w:val="16"/>
              </w:rPr>
            </w:pPr>
            <w:r w:rsidRPr="00FB5709">
              <w:rPr>
                <w:rFonts w:ascii="Verdana" w:hAnsi="Verdana"/>
                <w:sz w:val="16"/>
                <w:szCs w:val="16"/>
              </w:rPr>
              <w:t>Durante la Construcción, se deben realizar todas las pruebas necesarias, antes, durante y después de su instalación, para comprobar que los sistemas de contra incendio funcionan adecuadamente como fueron diseñados, tanto en tanques de almacenamiento (cámaras de espuma e inyección subsuperficial) como los sistemas de rociadores de agua y espuma en casas de bombas, Muelles, llenaderas, descargaderas de Auto-tanques y Carro-tanques.</w:t>
            </w:r>
          </w:p>
        </w:tc>
        <w:tc>
          <w:tcPr>
            <w:tcW w:w="4788" w:type="dxa"/>
          </w:tcPr>
          <w:p w14:paraId="5A200927" w14:textId="77777777" w:rsidR="00FB5709" w:rsidRPr="00492A7E" w:rsidRDefault="00FB5709" w:rsidP="00FB5709">
            <w:pPr>
              <w:spacing w:after="101" w:line="214" w:lineRule="atLeast"/>
              <w:jc w:val="both"/>
              <w:rPr>
                <w:lang w:val="en-US"/>
              </w:rPr>
            </w:pPr>
            <w:r w:rsidRPr="00492A7E">
              <w:rPr>
                <w:rFonts w:ascii="Verdana" w:hAnsi="Verdana"/>
                <w:sz w:val="16"/>
                <w:szCs w:val="16"/>
                <w:lang w:val="en-US"/>
              </w:rPr>
              <w:t>During the construction, all the necessary tests must be carried out, before, during and after its installation, to verify that the fire</w:t>
            </w:r>
            <w:r w:rsidR="00BC0B74">
              <w:rPr>
                <w:rFonts w:ascii="Verdana" w:hAnsi="Verdana"/>
                <w:sz w:val="16"/>
                <w:szCs w:val="16"/>
                <w:lang w:val="en-US"/>
              </w:rPr>
              <w:t xml:space="preserve"> protection</w:t>
            </w:r>
            <w:r w:rsidRPr="00492A7E">
              <w:rPr>
                <w:rFonts w:ascii="Verdana" w:hAnsi="Verdana"/>
                <w:sz w:val="16"/>
                <w:szCs w:val="16"/>
                <w:lang w:val="en-US"/>
              </w:rPr>
              <w:t xml:space="preserve"> systems work properly as they were designed, both in storage tanks (foam chambers and subsurface injection) and sprinkler systems of water and foam in pump houses, springs, fillers, dischargers of </w:t>
            </w:r>
            <w:r w:rsidRPr="00FB5709">
              <w:rPr>
                <w:rFonts w:ascii="Verdana" w:hAnsi="Verdana"/>
                <w:sz w:val="16"/>
                <w:szCs w:val="16"/>
                <w:lang w:val="en-US"/>
              </w:rPr>
              <w:t>self</w:t>
            </w:r>
            <w:r w:rsidR="00BC0B74">
              <w:rPr>
                <w:rFonts w:ascii="Verdana" w:hAnsi="Verdana"/>
                <w:sz w:val="16"/>
                <w:szCs w:val="16"/>
                <w:lang w:val="en-US"/>
              </w:rPr>
              <w:t>-</w:t>
            </w:r>
            <w:r w:rsidRPr="00FB5709">
              <w:rPr>
                <w:rFonts w:ascii="Verdana" w:hAnsi="Verdana"/>
                <w:sz w:val="16"/>
                <w:szCs w:val="16"/>
                <w:lang w:val="en-US"/>
              </w:rPr>
              <w:t>contained tank</w:t>
            </w:r>
            <w:r w:rsidRPr="00492A7E">
              <w:rPr>
                <w:rFonts w:ascii="Verdana" w:hAnsi="Verdana"/>
                <w:sz w:val="16"/>
                <w:szCs w:val="16"/>
                <w:lang w:val="en-US"/>
              </w:rPr>
              <w:t>s and tank</w:t>
            </w:r>
            <w:r w:rsidR="00BC0B74">
              <w:rPr>
                <w:rFonts w:ascii="Verdana" w:hAnsi="Verdana"/>
                <w:sz w:val="16"/>
                <w:szCs w:val="16"/>
                <w:lang w:val="en-US"/>
              </w:rPr>
              <w:t>er cars.</w:t>
            </w:r>
          </w:p>
        </w:tc>
      </w:tr>
      <w:tr w:rsidR="00FB5709" w:rsidRPr="00FB5709" w14:paraId="785F3FDF" w14:textId="77777777" w:rsidTr="00FB5709">
        <w:tc>
          <w:tcPr>
            <w:tcW w:w="4788" w:type="dxa"/>
          </w:tcPr>
          <w:p w14:paraId="59042E68" w14:textId="77777777" w:rsidR="00FB5709" w:rsidRPr="00FB5709" w:rsidRDefault="00FB5709" w:rsidP="00FB5709">
            <w:pPr>
              <w:pStyle w:val="Texto"/>
              <w:spacing w:line="214" w:lineRule="exact"/>
              <w:ind w:firstLine="0"/>
              <w:rPr>
                <w:rFonts w:ascii="Verdana" w:hAnsi="Verdana"/>
                <w:sz w:val="16"/>
                <w:szCs w:val="16"/>
              </w:rPr>
            </w:pPr>
            <w:r w:rsidRPr="00FB5709">
              <w:rPr>
                <w:rFonts w:ascii="Verdana" w:hAnsi="Verdana"/>
                <w:sz w:val="16"/>
                <w:szCs w:val="16"/>
              </w:rPr>
              <w:t>Deben realizarse pruebas en el sistema de distribución de agua y espuma para determinar la tasa de flujo y presión disponibles para propósitos de combate de incendios:</w:t>
            </w:r>
          </w:p>
        </w:tc>
        <w:tc>
          <w:tcPr>
            <w:tcW w:w="4788" w:type="dxa"/>
          </w:tcPr>
          <w:p w14:paraId="10752027" w14:textId="77777777" w:rsidR="00FB5709" w:rsidRPr="00492A7E" w:rsidRDefault="00FB5709" w:rsidP="00FB5709">
            <w:pPr>
              <w:spacing w:after="101" w:line="214" w:lineRule="atLeast"/>
              <w:jc w:val="both"/>
              <w:rPr>
                <w:lang w:val="en-US"/>
              </w:rPr>
            </w:pPr>
            <w:r w:rsidRPr="00492A7E">
              <w:rPr>
                <w:rFonts w:ascii="Verdana" w:hAnsi="Verdana"/>
                <w:sz w:val="16"/>
                <w:szCs w:val="16"/>
                <w:lang w:val="en-US"/>
              </w:rPr>
              <w:t>Tests should be conducted on the water and foam distribution system to determine the flow rate and pressure available for firefighting purposes:</w:t>
            </w:r>
            <w:r w:rsidRPr="00492A7E">
              <w:rPr>
                <w:lang w:val="en-US"/>
              </w:rPr>
              <w:t xml:space="preserve"> </w:t>
            </w:r>
          </w:p>
        </w:tc>
      </w:tr>
      <w:tr w:rsidR="00FB5709" w:rsidRPr="00FB5709" w14:paraId="399D94A5" w14:textId="77777777" w:rsidTr="00FB5709">
        <w:tc>
          <w:tcPr>
            <w:tcW w:w="4788" w:type="dxa"/>
          </w:tcPr>
          <w:p w14:paraId="792247B1"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A las tuberías de agua y espuma deben realizarse las pruebas hidrostáticas y firmarse los certificados de prueba y materiales del sistema y sus componentes contra incendio;</w:t>
            </w:r>
          </w:p>
        </w:tc>
        <w:tc>
          <w:tcPr>
            <w:tcW w:w="4788" w:type="dxa"/>
          </w:tcPr>
          <w:p w14:paraId="332550E8" w14:textId="77777777" w:rsidR="00FB5709" w:rsidRPr="00492A7E" w:rsidRDefault="00BC0B74" w:rsidP="00FB5709">
            <w:pPr>
              <w:spacing w:after="101" w:line="214"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Hydrostatic tests must be carried out on the water and foam pipes and the test certificates and system materials and their fire protection components must be signed;</w:t>
            </w:r>
            <w:r w:rsidR="00FB5709" w:rsidRPr="00492A7E">
              <w:rPr>
                <w:lang w:val="en-US"/>
              </w:rPr>
              <w:t xml:space="preserve"> </w:t>
            </w:r>
          </w:p>
        </w:tc>
      </w:tr>
      <w:tr w:rsidR="00FB5709" w:rsidRPr="00FB5709" w14:paraId="3C7C5557" w14:textId="77777777" w:rsidTr="00FB5709">
        <w:tc>
          <w:tcPr>
            <w:tcW w:w="4788" w:type="dxa"/>
          </w:tcPr>
          <w:p w14:paraId="6D5C58E7"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La tubería, desde el suministro de agua hasta el anillo de agua y/o espuma contra incendio, debe lavarse por completo antes de realizar la conexión al equipo que protegerá;</w:t>
            </w:r>
          </w:p>
        </w:tc>
        <w:tc>
          <w:tcPr>
            <w:tcW w:w="4788" w:type="dxa"/>
          </w:tcPr>
          <w:p w14:paraId="0ACB8364"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sz w:val="16"/>
                <w:szCs w:val="16"/>
                <w:lang w:val="en-US"/>
              </w:rPr>
              <w:t xml:space="preserve">              The pipe, from the water supply to the water ring </w:t>
            </w:r>
            <w:r w:rsidRPr="00FB5709">
              <w:rPr>
                <w:rFonts w:ascii="Verdana" w:hAnsi="Verdana"/>
                <w:sz w:val="16"/>
                <w:szCs w:val="16"/>
                <w:lang w:val="en-US"/>
              </w:rPr>
              <w:t>and/or</w:t>
            </w:r>
            <w:r w:rsidRPr="00492A7E">
              <w:rPr>
                <w:rFonts w:ascii="Verdana" w:hAnsi="Verdana"/>
                <w:sz w:val="16"/>
                <w:szCs w:val="16"/>
                <w:lang w:val="en-US"/>
              </w:rPr>
              <w:t xml:space="preserve"> foam against fire, must be thoroughly washed before making the connection to the equipment it will protect;</w:t>
            </w:r>
            <w:r w:rsidRPr="00492A7E">
              <w:rPr>
                <w:lang w:val="en-US"/>
              </w:rPr>
              <w:t xml:space="preserve"> </w:t>
            </w:r>
          </w:p>
        </w:tc>
      </w:tr>
      <w:tr w:rsidR="00FB5709" w:rsidRPr="00DE04DF" w14:paraId="1F8A54F6" w14:textId="77777777" w:rsidTr="00FB5709">
        <w:tc>
          <w:tcPr>
            <w:tcW w:w="4788" w:type="dxa"/>
          </w:tcPr>
          <w:p w14:paraId="08E2C56C"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Toda la tubería y accesorios deben probarse hidrostáticamente a 14 kg/cm</w:t>
            </w:r>
            <w:r w:rsidRPr="00FB5709">
              <w:rPr>
                <w:rFonts w:ascii="Verdana" w:hAnsi="Verdana"/>
                <w:sz w:val="16"/>
                <w:szCs w:val="16"/>
                <w:vertAlign w:val="superscript"/>
              </w:rPr>
              <w:t xml:space="preserve">2 </w:t>
            </w:r>
            <w:r w:rsidRPr="00FB5709">
              <w:rPr>
                <w:rFonts w:ascii="Verdana" w:hAnsi="Verdana"/>
                <w:sz w:val="16"/>
                <w:szCs w:val="16"/>
              </w:rPr>
              <w:t xml:space="preserve"> (200 lbs/pulg</w:t>
            </w:r>
            <w:r w:rsidRPr="00FB5709">
              <w:rPr>
                <w:rFonts w:ascii="Verdana" w:hAnsi="Verdana"/>
                <w:sz w:val="16"/>
                <w:szCs w:val="16"/>
                <w:vertAlign w:val="superscript"/>
              </w:rPr>
              <w:t>2</w:t>
            </w:r>
            <w:r w:rsidRPr="00FB5709">
              <w:rPr>
                <w:rFonts w:ascii="Verdana" w:hAnsi="Verdana"/>
                <w:sz w:val="16"/>
                <w:szCs w:val="16"/>
              </w:rPr>
              <w:t>) o 3.5 kg/cm</w:t>
            </w:r>
            <w:r w:rsidRPr="00FB5709">
              <w:rPr>
                <w:rFonts w:ascii="Verdana" w:hAnsi="Verdana"/>
                <w:sz w:val="16"/>
                <w:szCs w:val="16"/>
                <w:vertAlign w:val="superscript"/>
              </w:rPr>
              <w:t>2</w:t>
            </w:r>
            <w:r w:rsidRPr="00FB5709">
              <w:rPr>
                <w:rFonts w:ascii="Verdana" w:hAnsi="Verdana"/>
                <w:sz w:val="16"/>
                <w:szCs w:val="16"/>
              </w:rPr>
              <w:t xml:space="preserve"> (50 lbs/pulg</w:t>
            </w:r>
            <w:r w:rsidRPr="00FB5709">
              <w:rPr>
                <w:rFonts w:ascii="Verdana" w:hAnsi="Verdana"/>
                <w:sz w:val="16"/>
                <w:szCs w:val="16"/>
                <w:vertAlign w:val="superscript"/>
              </w:rPr>
              <w:t>2</w:t>
            </w:r>
            <w:r w:rsidRPr="00FB5709">
              <w:rPr>
                <w:rFonts w:ascii="Verdana" w:hAnsi="Verdana"/>
                <w:sz w:val="16"/>
                <w:szCs w:val="16"/>
              </w:rPr>
              <w:t>) por encima de la presión de trabajo del sistema, lo que sea mayor, y debe mantenerse esa presión con una tolerancia de ± 0.35 kg/cm</w:t>
            </w:r>
            <w:r w:rsidRPr="00FB5709">
              <w:rPr>
                <w:rFonts w:ascii="Verdana" w:hAnsi="Verdana"/>
                <w:sz w:val="16"/>
                <w:szCs w:val="16"/>
                <w:vertAlign w:val="superscript"/>
              </w:rPr>
              <w:t>2</w:t>
            </w:r>
            <w:r w:rsidRPr="00FB5709">
              <w:rPr>
                <w:rFonts w:ascii="Verdana" w:hAnsi="Verdana"/>
                <w:sz w:val="16"/>
                <w:szCs w:val="16"/>
              </w:rPr>
              <w:t xml:space="preserve"> (5 lbs/pulg</w:t>
            </w:r>
            <w:r w:rsidRPr="00FB5709">
              <w:rPr>
                <w:rFonts w:ascii="Verdana" w:hAnsi="Verdana"/>
                <w:sz w:val="16"/>
                <w:szCs w:val="16"/>
                <w:vertAlign w:val="superscript"/>
              </w:rPr>
              <w:t>2</w:t>
            </w:r>
            <w:r w:rsidRPr="00FB5709">
              <w:rPr>
                <w:rFonts w:ascii="Verdana" w:hAnsi="Verdana"/>
                <w:sz w:val="16"/>
                <w:szCs w:val="16"/>
              </w:rPr>
              <w:t>) por 2 h;</w:t>
            </w:r>
          </w:p>
        </w:tc>
        <w:tc>
          <w:tcPr>
            <w:tcW w:w="4788" w:type="dxa"/>
          </w:tcPr>
          <w:p w14:paraId="7EBC7967"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All piping and fittings must be hydrostatically tested at 14 kg/cm</w:t>
            </w:r>
            <w:r w:rsidRPr="00492A7E">
              <w:rPr>
                <w:rFonts w:ascii="Verdana" w:hAnsi="Verdana"/>
                <w:sz w:val="11"/>
                <w:szCs w:val="11"/>
                <w:vertAlign w:val="superscript"/>
                <w:lang w:val="en-US"/>
              </w:rPr>
              <w:t xml:space="preserve">2 </w:t>
            </w:r>
            <w:r w:rsidRPr="00492A7E">
              <w:rPr>
                <w:rFonts w:ascii="Verdana" w:hAnsi="Verdana"/>
                <w:sz w:val="16"/>
                <w:szCs w:val="16"/>
                <w:lang w:val="en-US"/>
              </w:rPr>
              <w:t>(200 lbs/in</w:t>
            </w:r>
            <w:r w:rsidRPr="00492A7E">
              <w:rPr>
                <w:rFonts w:ascii="Verdana" w:hAnsi="Verdana"/>
                <w:sz w:val="11"/>
                <w:szCs w:val="11"/>
                <w:vertAlign w:val="superscript"/>
                <w:lang w:val="en-US"/>
              </w:rPr>
              <w:t xml:space="preserve">2 </w:t>
            </w:r>
            <w:r w:rsidRPr="00492A7E">
              <w:rPr>
                <w:rFonts w:ascii="Verdana" w:hAnsi="Verdana"/>
                <w:sz w:val="16"/>
                <w:szCs w:val="16"/>
                <w:lang w:val="en-US"/>
              </w:rPr>
              <w:t>) or 3.5 kg/cm</w:t>
            </w:r>
            <w:r w:rsidRPr="00492A7E">
              <w:rPr>
                <w:rFonts w:ascii="Verdana" w:hAnsi="Verdana"/>
                <w:sz w:val="11"/>
                <w:szCs w:val="11"/>
                <w:vertAlign w:val="superscript"/>
                <w:lang w:val="en-US"/>
              </w:rPr>
              <w:t xml:space="preserve">2 </w:t>
            </w:r>
            <w:r w:rsidRPr="00492A7E">
              <w:rPr>
                <w:rFonts w:ascii="Verdana" w:hAnsi="Verdana"/>
                <w:sz w:val="16"/>
                <w:szCs w:val="16"/>
                <w:lang w:val="en-US"/>
              </w:rPr>
              <w:t>(50 lbs/in</w:t>
            </w:r>
            <w:r w:rsidRPr="00492A7E">
              <w:rPr>
                <w:rFonts w:ascii="Verdana" w:hAnsi="Verdana"/>
                <w:sz w:val="11"/>
                <w:szCs w:val="11"/>
                <w:vertAlign w:val="superscript"/>
                <w:lang w:val="en-US"/>
              </w:rPr>
              <w:t>2</w:t>
            </w:r>
            <w:r w:rsidRPr="00492A7E">
              <w:rPr>
                <w:rFonts w:ascii="Verdana" w:hAnsi="Verdana"/>
                <w:sz w:val="16"/>
                <w:szCs w:val="16"/>
                <w:lang w:val="en-US"/>
              </w:rPr>
              <w:t>) above the working pressure of the system, whichever is greater, and this pressure should be maintained with a tolerance of ± 0.35 kg</w:t>
            </w:r>
            <w:r w:rsidR="00BC0B74">
              <w:rPr>
                <w:rFonts w:ascii="Verdana" w:hAnsi="Verdana"/>
                <w:sz w:val="16"/>
                <w:szCs w:val="16"/>
                <w:lang w:val="en-US"/>
              </w:rPr>
              <w:t>/</w:t>
            </w:r>
            <w:r w:rsidRPr="00492A7E">
              <w:rPr>
                <w:rFonts w:ascii="Verdana" w:hAnsi="Verdana"/>
                <w:sz w:val="16"/>
                <w:szCs w:val="16"/>
                <w:lang w:val="en-US"/>
              </w:rPr>
              <w:t>cm</w:t>
            </w:r>
            <w:r w:rsidRPr="00492A7E">
              <w:rPr>
                <w:rFonts w:ascii="Verdana" w:hAnsi="Verdana"/>
                <w:sz w:val="11"/>
                <w:szCs w:val="11"/>
                <w:vertAlign w:val="superscript"/>
                <w:lang w:val="en-US"/>
              </w:rPr>
              <w:t xml:space="preserve">2 </w:t>
            </w:r>
            <w:r w:rsidRPr="00492A7E">
              <w:rPr>
                <w:rFonts w:ascii="Verdana" w:hAnsi="Verdana"/>
                <w:sz w:val="16"/>
                <w:szCs w:val="16"/>
                <w:lang w:val="en-US"/>
              </w:rPr>
              <w:t>(5 lbs/in</w:t>
            </w:r>
            <w:r w:rsidRPr="00492A7E">
              <w:rPr>
                <w:rFonts w:ascii="Verdana" w:hAnsi="Verdana"/>
                <w:sz w:val="11"/>
                <w:szCs w:val="11"/>
                <w:vertAlign w:val="superscript"/>
                <w:lang w:val="en-US"/>
              </w:rPr>
              <w:t>2</w:t>
            </w:r>
            <w:r w:rsidRPr="00492A7E">
              <w:rPr>
                <w:rFonts w:ascii="Verdana" w:hAnsi="Verdana"/>
                <w:sz w:val="16"/>
                <w:szCs w:val="16"/>
                <w:lang w:val="en-US"/>
              </w:rPr>
              <w:t>) for 2 h;</w:t>
            </w:r>
            <w:r w:rsidRPr="00492A7E">
              <w:rPr>
                <w:lang w:val="en-US"/>
              </w:rPr>
              <w:t xml:space="preserve"> </w:t>
            </w:r>
          </w:p>
        </w:tc>
      </w:tr>
      <w:tr w:rsidR="00FB5709" w:rsidRPr="00FB5709" w14:paraId="20C9C41C" w14:textId="77777777" w:rsidTr="00FB5709">
        <w:tc>
          <w:tcPr>
            <w:tcW w:w="4788" w:type="dxa"/>
          </w:tcPr>
          <w:p w14:paraId="18EA349D"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Cada hidrante debe probarse con la presión de agua del sistema en posición totalmente abierto y totalmente cerrado;</w:t>
            </w:r>
          </w:p>
        </w:tc>
        <w:tc>
          <w:tcPr>
            <w:tcW w:w="4788" w:type="dxa"/>
          </w:tcPr>
          <w:p w14:paraId="6BF13D4E"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Each hydrant must be tested with the water pressure of the system in a totally open and totally closed position;</w:t>
            </w:r>
            <w:r w:rsidRPr="00492A7E">
              <w:rPr>
                <w:lang w:val="en-US"/>
              </w:rPr>
              <w:t xml:space="preserve"> </w:t>
            </w:r>
          </w:p>
        </w:tc>
      </w:tr>
      <w:tr w:rsidR="00FB5709" w:rsidRPr="00FB5709" w14:paraId="2FD51B32" w14:textId="77777777" w:rsidTr="00FB5709">
        <w:tc>
          <w:tcPr>
            <w:tcW w:w="4788" w:type="dxa"/>
          </w:tcPr>
          <w:p w14:paraId="777539DD"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Todas las válvulas de control deben probarse con la presión de agua del sistema abriendo y cerrando totalmente para confirmar su operación apropiada;</w:t>
            </w:r>
          </w:p>
        </w:tc>
        <w:tc>
          <w:tcPr>
            <w:tcW w:w="4788" w:type="dxa"/>
          </w:tcPr>
          <w:p w14:paraId="6739CF5D" w14:textId="77777777" w:rsidR="00FB5709" w:rsidRPr="00492A7E" w:rsidRDefault="00BC0B74" w:rsidP="00FB5709">
            <w:pPr>
              <w:spacing w:after="101" w:line="214" w:lineRule="atLeast"/>
              <w:jc w:val="both"/>
              <w:rPr>
                <w:lang w:val="en-US"/>
              </w:rPr>
            </w:pPr>
            <w:r w:rsidRPr="00BC0B74">
              <w:rPr>
                <w:rFonts w:ascii="Verdana" w:hAnsi="Verdana"/>
                <w:b/>
                <w:bCs/>
                <w:sz w:val="16"/>
                <w:szCs w:val="16"/>
                <w:lang w:val="en-US"/>
              </w:rPr>
              <w:t>e</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All control valves must be tested with the water pressure of the system by fully opening and closing to confirm their proper operation;</w:t>
            </w:r>
            <w:r w:rsidR="00FB5709" w:rsidRPr="00492A7E">
              <w:rPr>
                <w:lang w:val="en-US"/>
              </w:rPr>
              <w:t xml:space="preserve"> </w:t>
            </w:r>
          </w:p>
        </w:tc>
      </w:tr>
      <w:tr w:rsidR="00FB5709" w:rsidRPr="00FB5709" w14:paraId="2432FD75" w14:textId="77777777" w:rsidTr="00FB5709">
        <w:tc>
          <w:tcPr>
            <w:tcW w:w="4788" w:type="dxa"/>
          </w:tcPr>
          <w:p w14:paraId="1D812309"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Las bombas de agua contra incendio, deben ser verificadas en sus características de operación con pruebas de presión y flujo;</w:t>
            </w:r>
          </w:p>
        </w:tc>
        <w:tc>
          <w:tcPr>
            <w:tcW w:w="4788" w:type="dxa"/>
          </w:tcPr>
          <w:p w14:paraId="7E29C9E3" w14:textId="77777777" w:rsidR="00FB5709" w:rsidRPr="00492A7E" w:rsidRDefault="00BC0B74" w:rsidP="00FB5709">
            <w:pPr>
              <w:spacing w:after="101" w:line="214" w:lineRule="atLeast"/>
              <w:jc w:val="both"/>
              <w:rPr>
                <w:lang w:val="en-US"/>
              </w:rPr>
            </w:pPr>
            <w:r>
              <w:rPr>
                <w:rFonts w:ascii="Verdana" w:hAnsi="Verdana"/>
                <w:b/>
                <w:bCs/>
                <w:sz w:val="16"/>
                <w:szCs w:val="16"/>
                <w:lang w:val="en-US"/>
              </w:rPr>
              <w:t>f</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The water pumps against fire must be verified in their operating characteristics with pressure and flow tests;</w:t>
            </w:r>
            <w:r w:rsidR="00FB5709" w:rsidRPr="00492A7E">
              <w:rPr>
                <w:lang w:val="en-US"/>
              </w:rPr>
              <w:t xml:space="preserve"> </w:t>
            </w:r>
          </w:p>
        </w:tc>
      </w:tr>
      <w:tr w:rsidR="00FB5709" w:rsidRPr="00FB5709" w14:paraId="4D13F2E3" w14:textId="77777777" w:rsidTr="00FB5709">
        <w:tc>
          <w:tcPr>
            <w:tcW w:w="4788" w:type="dxa"/>
          </w:tcPr>
          <w:p w14:paraId="53322BDF"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g)</w:t>
            </w:r>
            <w:r w:rsidRPr="00FB5709">
              <w:rPr>
                <w:rFonts w:ascii="Verdana" w:hAnsi="Verdana"/>
                <w:b/>
                <w:sz w:val="16"/>
                <w:szCs w:val="16"/>
              </w:rPr>
              <w:tab/>
            </w:r>
            <w:r w:rsidRPr="00FB5709">
              <w:rPr>
                <w:rFonts w:ascii="Verdana" w:hAnsi="Verdana"/>
                <w:sz w:val="16"/>
                <w:szCs w:val="16"/>
              </w:rPr>
              <w:t>Prueba de operación del sistema proporcionador de espuma contra incendio, verificando su flujo, y</w:t>
            </w:r>
          </w:p>
        </w:tc>
        <w:tc>
          <w:tcPr>
            <w:tcW w:w="4788" w:type="dxa"/>
          </w:tcPr>
          <w:p w14:paraId="46C9F6F5"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Test of the operation of the fire foam providing system, verifying its flow, and</w:t>
            </w:r>
            <w:r w:rsidRPr="00492A7E">
              <w:rPr>
                <w:lang w:val="en-US"/>
              </w:rPr>
              <w:t xml:space="preserve"> </w:t>
            </w:r>
          </w:p>
        </w:tc>
      </w:tr>
      <w:tr w:rsidR="00FB5709" w:rsidRPr="00FB5709" w14:paraId="184A90C5" w14:textId="77777777" w:rsidTr="00FB5709">
        <w:tc>
          <w:tcPr>
            <w:tcW w:w="4788" w:type="dxa"/>
          </w:tcPr>
          <w:p w14:paraId="1159DF29" w14:textId="77777777" w:rsidR="00FB5709" w:rsidRPr="00FB5709" w:rsidRDefault="00FB5709" w:rsidP="00FB5709">
            <w:pPr>
              <w:pStyle w:val="ROMANOS"/>
              <w:spacing w:line="214" w:lineRule="exact"/>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Prueba de operación del sistema de rociadores contra incendio, verificando su flujo y aplicación de enfriamiento.</w:t>
            </w:r>
          </w:p>
        </w:tc>
        <w:tc>
          <w:tcPr>
            <w:tcW w:w="4788" w:type="dxa"/>
          </w:tcPr>
          <w:p w14:paraId="3FD2E290" w14:textId="77777777" w:rsidR="00FB5709" w:rsidRPr="00492A7E" w:rsidRDefault="00FB5709" w:rsidP="00FB5709">
            <w:pPr>
              <w:spacing w:after="101" w:line="214"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sz w:val="16"/>
                <w:szCs w:val="16"/>
                <w:lang w:val="en-US"/>
              </w:rPr>
              <w:t>              Operation test of the fire sprinkler system, checking its flow and cooling application.</w:t>
            </w:r>
            <w:r w:rsidRPr="00492A7E">
              <w:rPr>
                <w:lang w:val="en-US"/>
              </w:rPr>
              <w:t xml:space="preserve"> </w:t>
            </w:r>
          </w:p>
        </w:tc>
      </w:tr>
      <w:tr w:rsidR="00FB5709" w:rsidRPr="00FB5709" w14:paraId="116D63AF" w14:textId="77777777" w:rsidTr="00FB5709">
        <w:tc>
          <w:tcPr>
            <w:tcW w:w="4788" w:type="dxa"/>
          </w:tcPr>
          <w:p w14:paraId="7FA0A2F7"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Los planos del sistema contra incendio deben incluir especificaciones que cubran las características de los materiales usados y describir todos los componentes del sistema.</w:t>
            </w:r>
          </w:p>
        </w:tc>
        <w:tc>
          <w:tcPr>
            <w:tcW w:w="4788" w:type="dxa"/>
          </w:tcPr>
          <w:p w14:paraId="5098CFEC"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The plans of the fire system must include specifications that cover the characteristics of the materials used and describe all the components of the system.</w:t>
            </w:r>
            <w:r w:rsidRPr="00492A7E">
              <w:rPr>
                <w:lang w:val="en-US"/>
              </w:rPr>
              <w:t xml:space="preserve"> </w:t>
            </w:r>
          </w:p>
        </w:tc>
      </w:tr>
      <w:tr w:rsidR="00FB5709" w:rsidRPr="00FB5709" w14:paraId="344F55D1" w14:textId="77777777" w:rsidTr="00FB5709">
        <w:tc>
          <w:tcPr>
            <w:tcW w:w="4788" w:type="dxa"/>
          </w:tcPr>
          <w:p w14:paraId="2C95E6F9"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Deben realizarse todas las pruebas necesarias, antes, durante y después de su instalación, para que los sistemas de contra incendio funcionen de acuerdo a su diseño, tanto en tanques de almacenamiento (cámaras de espuma e inyección subsuperficial), como los sistemas de rociadores de agua y espuma.</w:t>
            </w:r>
          </w:p>
        </w:tc>
        <w:tc>
          <w:tcPr>
            <w:tcW w:w="4788" w:type="dxa"/>
          </w:tcPr>
          <w:p w14:paraId="0DCAB35B"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All necessary tests must be carried out, before, during and after installation, so that the fire protection systems function according to their design, both in storage tanks (foam chambers and sub-surface injection), as well as the sprinkler systems of water and foam.</w:t>
            </w:r>
            <w:r w:rsidRPr="00492A7E">
              <w:rPr>
                <w:lang w:val="en-US"/>
              </w:rPr>
              <w:t xml:space="preserve"> </w:t>
            </w:r>
          </w:p>
        </w:tc>
      </w:tr>
      <w:tr w:rsidR="00FB5709" w:rsidRPr="00FB5709" w14:paraId="0D03D265" w14:textId="77777777" w:rsidTr="00FB5709">
        <w:tc>
          <w:tcPr>
            <w:tcW w:w="4788" w:type="dxa"/>
          </w:tcPr>
          <w:p w14:paraId="629C0FC3"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La instalación de los sistemas de protección contra incendio por agua y espuma, además de cumplir los requerimientos del código NFPA 30 vigente, equivalente o aquel que lo sustituya, debe satisfacer lo instruido por el fabricante de los equipos y componentes, para lograr el funcionamiento de acuerdo a sus especificaciones y Diseño de aplicación del agente extintor a la instalación que protege.</w:t>
            </w:r>
          </w:p>
        </w:tc>
        <w:tc>
          <w:tcPr>
            <w:tcW w:w="4788" w:type="dxa"/>
          </w:tcPr>
          <w:p w14:paraId="181587B4"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The installation of water and foam fire protection systems, in addition to complying with the requirements of the current NFPA 30 code, equivalent or </w:t>
            </w:r>
            <w:r w:rsidR="0020661C">
              <w:rPr>
                <w:rFonts w:ascii="Verdana" w:hAnsi="Verdana"/>
                <w:sz w:val="16"/>
                <w:szCs w:val="16"/>
                <w:lang w:val="en-US"/>
              </w:rPr>
              <w:t>that which replaces it</w:t>
            </w:r>
            <w:r w:rsidRPr="00492A7E">
              <w:rPr>
                <w:rFonts w:ascii="Verdana" w:hAnsi="Verdana"/>
                <w:sz w:val="16"/>
                <w:szCs w:val="16"/>
                <w:lang w:val="en-US"/>
              </w:rPr>
              <w:t>, must satisfy what was instructed by the manufacturer of the equipment and components, to achieve the operation of according to your specifications and design of application of the extinguishing agent to the installation that protects.</w:t>
            </w:r>
            <w:r w:rsidRPr="00492A7E">
              <w:rPr>
                <w:lang w:val="en-US"/>
              </w:rPr>
              <w:t xml:space="preserve"> </w:t>
            </w:r>
          </w:p>
        </w:tc>
      </w:tr>
      <w:tr w:rsidR="00FB5709" w:rsidRPr="00FB5709" w14:paraId="02662AB8" w14:textId="77777777" w:rsidTr="00FB5709">
        <w:tc>
          <w:tcPr>
            <w:tcW w:w="4788" w:type="dxa"/>
          </w:tcPr>
          <w:p w14:paraId="66AB2389"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No deben obstruirse los sitios donde se ubiquen los hidrantes, monitores, extintores fijos y móviles, además estos accesorios deben contar con señalamientos claros y visibles, de acuerdo a la normatividad nacional vigente y aplicable.</w:t>
            </w:r>
          </w:p>
        </w:tc>
        <w:tc>
          <w:tcPr>
            <w:tcW w:w="4788" w:type="dxa"/>
          </w:tcPr>
          <w:p w14:paraId="4E7F3D79"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The sites where the hydrants, monitors, </w:t>
            </w:r>
            <w:r w:rsidR="00BC0B74">
              <w:rPr>
                <w:rFonts w:ascii="Verdana" w:hAnsi="Verdana"/>
                <w:sz w:val="16"/>
                <w:szCs w:val="16"/>
                <w:lang w:val="en-US"/>
              </w:rPr>
              <w:t>stationary</w:t>
            </w:r>
            <w:r w:rsidRPr="00492A7E">
              <w:rPr>
                <w:rFonts w:ascii="Verdana" w:hAnsi="Verdana"/>
                <w:sz w:val="16"/>
                <w:szCs w:val="16"/>
                <w:lang w:val="en-US"/>
              </w:rPr>
              <w:t xml:space="preserve"> and mobile fire extinguishers are located should not be obstructed, and these accessories must have clear and visible signs, in accordance with current and applicable national regulations.</w:t>
            </w:r>
            <w:r w:rsidRPr="00492A7E">
              <w:rPr>
                <w:lang w:val="en-US"/>
              </w:rPr>
              <w:t xml:space="preserve"> </w:t>
            </w:r>
          </w:p>
        </w:tc>
      </w:tr>
      <w:tr w:rsidR="00FB5709" w:rsidRPr="00FB5709" w14:paraId="179C2A9C" w14:textId="77777777" w:rsidTr="00FB5709">
        <w:tc>
          <w:tcPr>
            <w:tcW w:w="4788" w:type="dxa"/>
          </w:tcPr>
          <w:p w14:paraId="24818D91"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Con base al Análisis de Riesgos y Análisis de Consecuencias, en las áreas donde exista la probabilidad de riesgo por incendio, los soportes y estructuras metálicas, deben contar con protección retardante al fuego (material ignifugo), su aplicación y especificación debe ser la establecida en el Diseño.</w:t>
            </w:r>
          </w:p>
        </w:tc>
        <w:tc>
          <w:tcPr>
            <w:tcW w:w="4788" w:type="dxa"/>
          </w:tcPr>
          <w:p w14:paraId="1920BA6A"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Based on the Risk Analysis and Consequences Analysis, in the areas where the probability of fire risk exists, the supports and metallic structures must have fire retardant protection (fireproof material), its application and specification must be that established in design.</w:t>
            </w:r>
            <w:r w:rsidRPr="00492A7E">
              <w:rPr>
                <w:lang w:val="en-US"/>
              </w:rPr>
              <w:t xml:space="preserve"> </w:t>
            </w:r>
          </w:p>
        </w:tc>
      </w:tr>
      <w:tr w:rsidR="00FB5709" w:rsidRPr="00FB5709" w14:paraId="0399DA9F" w14:textId="77777777" w:rsidTr="00FB5709">
        <w:tc>
          <w:tcPr>
            <w:tcW w:w="4788" w:type="dxa"/>
          </w:tcPr>
          <w:p w14:paraId="5D1B5BB1"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b/>
                <w:sz w:val="16"/>
                <w:szCs w:val="16"/>
              </w:rPr>
              <w:t>9.3.16</w:t>
            </w:r>
            <w:r w:rsidRPr="00FB5709">
              <w:rPr>
                <w:rFonts w:ascii="Verdana" w:hAnsi="Verdana"/>
                <w:sz w:val="16"/>
                <w:szCs w:val="16"/>
              </w:rPr>
              <w:t xml:space="preserve"> Extintores</w:t>
            </w:r>
          </w:p>
        </w:tc>
        <w:tc>
          <w:tcPr>
            <w:tcW w:w="4788" w:type="dxa"/>
          </w:tcPr>
          <w:p w14:paraId="7D9977E7" w14:textId="77777777" w:rsidR="00FB5709" w:rsidRPr="00492A7E" w:rsidRDefault="00FB5709" w:rsidP="00FB5709">
            <w:pPr>
              <w:spacing w:after="101" w:line="227" w:lineRule="atLeast"/>
              <w:jc w:val="both"/>
            </w:pPr>
            <w:r w:rsidRPr="00492A7E">
              <w:rPr>
                <w:rFonts w:ascii="Verdana" w:hAnsi="Verdana"/>
                <w:b/>
                <w:bCs/>
                <w:sz w:val="16"/>
                <w:szCs w:val="16"/>
              </w:rPr>
              <w:t xml:space="preserve">9.3.16 </w:t>
            </w:r>
            <w:r w:rsidRPr="00BC0B74">
              <w:rPr>
                <w:rFonts w:ascii="Verdana" w:hAnsi="Verdana"/>
                <w:sz w:val="16"/>
                <w:szCs w:val="16"/>
                <w:lang w:val="en-US"/>
              </w:rPr>
              <w:t>Fire extinguishers</w:t>
            </w:r>
            <w:r w:rsidRPr="00492A7E">
              <w:t xml:space="preserve"> </w:t>
            </w:r>
          </w:p>
        </w:tc>
      </w:tr>
      <w:tr w:rsidR="00FB5709" w:rsidRPr="00FB5709" w14:paraId="32985F27" w14:textId="77777777" w:rsidTr="00FB5709">
        <w:tc>
          <w:tcPr>
            <w:tcW w:w="4788" w:type="dxa"/>
          </w:tcPr>
          <w:p w14:paraId="4064C96C"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La selección, ubicación, cantidad y tipo de extintores debe estar en función del riesgo y cumplir con lo establecido en el numeral 7.2, inciso b) y 7.17, incisos d) y f) de la NOM-002-STPS-2010, Condiciones de seguridad-Prevención y protección contra incendios en los centros de trabajo, vigente, equivalente o aquella que la modifique o sustituya; deben estar protegidos de la intemperie y su ubicación debe contar con señalamientos.</w:t>
            </w:r>
          </w:p>
        </w:tc>
        <w:tc>
          <w:tcPr>
            <w:tcW w:w="4788" w:type="dxa"/>
          </w:tcPr>
          <w:p w14:paraId="75900EE5"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The selection, location, quantity and type of extinguishers must be based on the risk and comply with the provisions of number 7.2, subsections b) and 7.17, paragraphs d) and f) of NOM-002-STPS-2010, Safety conditions -Prevention and protection </w:t>
            </w:r>
            <w:r w:rsidR="00BC0B74">
              <w:rPr>
                <w:rFonts w:ascii="Verdana" w:hAnsi="Verdana"/>
                <w:sz w:val="16"/>
                <w:szCs w:val="16"/>
                <w:lang w:val="en-US"/>
              </w:rPr>
              <w:t>from</w:t>
            </w:r>
            <w:r w:rsidRPr="00492A7E">
              <w:rPr>
                <w:rFonts w:ascii="Verdana" w:hAnsi="Verdana"/>
                <w:sz w:val="16"/>
                <w:szCs w:val="16"/>
                <w:lang w:val="en-US"/>
              </w:rPr>
              <w:t xml:space="preserve"> fires in work </w:t>
            </w:r>
            <w:r w:rsidR="00BC0B74">
              <w:rPr>
                <w:rFonts w:ascii="Verdana" w:hAnsi="Verdana"/>
                <w:sz w:val="16"/>
                <w:szCs w:val="16"/>
                <w:lang w:val="en-US"/>
              </w:rPr>
              <w:t>places</w:t>
            </w:r>
            <w:r w:rsidRPr="00492A7E">
              <w:rPr>
                <w:rFonts w:ascii="Verdana" w:hAnsi="Verdana"/>
                <w:sz w:val="16"/>
                <w:szCs w:val="16"/>
                <w:lang w:val="en-US"/>
              </w:rPr>
              <w:t>, current, equivalent or that which modifies or replaces it; they must be protected from the weather and their location must have signs.</w:t>
            </w:r>
            <w:r w:rsidRPr="00492A7E">
              <w:rPr>
                <w:lang w:val="en-US"/>
              </w:rPr>
              <w:t xml:space="preserve"> </w:t>
            </w:r>
          </w:p>
        </w:tc>
      </w:tr>
      <w:tr w:rsidR="00FB5709" w:rsidRPr="00FB5709" w14:paraId="5BA91C28" w14:textId="77777777" w:rsidTr="00FB5709">
        <w:tc>
          <w:tcPr>
            <w:tcW w:w="4788" w:type="dxa"/>
          </w:tcPr>
          <w:p w14:paraId="1A872DAB"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El Regulado debe evidenciar el cumplimiento de la NOM-002-STPS-2010, Condiciones de seguridad-Prevención y protección contra incendios en los centros de trabajo, mediante el dictamen expedido por una unidad de verificación acreditada y aprobada en términos de la Ley Federal de Metrología y Normalización o las actas y minutas correspondientes a la verificación satisfactoria del cumplimiento de la presente Norma, por parte de la inspección federal del trabajo, en el marco de las evaluaciones integrales del Programa de Autogestión en Seguridad y Salud en el Trabajo, o las actas circunstanciadas expedidas por la autoridad local de protección civil de acuerdo a los numerales 13.1, 13.4 y 13.5 de la Norma en mención.</w:t>
            </w:r>
          </w:p>
        </w:tc>
        <w:tc>
          <w:tcPr>
            <w:tcW w:w="4788" w:type="dxa"/>
          </w:tcPr>
          <w:p w14:paraId="4EEFAC12"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The Regulated </w:t>
            </w:r>
            <w:r w:rsidR="00BC0B74">
              <w:rPr>
                <w:rFonts w:ascii="Verdana" w:hAnsi="Verdana"/>
                <w:sz w:val="16"/>
                <w:szCs w:val="16"/>
                <w:lang w:val="en-US"/>
              </w:rPr>
              <w:t xml:space="preserve">party </w:t>
            </w:r>
            <w:r w:rsidRPr="00492A7E">
              <w:rPr>
                <w:rFonts w:ascii="Verdana" w:hAnsi="Verdana"/>
                <w:sz w:val="16"/>
                <w:szCs w:val="16"/>
                <w:lang w:val="en-US"/>
              </w:rPr>
              <w:t xml:space="preserve">must demonstrate compliance with the NOM-002-STPS-2010, Safety conditions-Prevention and fire protection in the workplace, through the </w:t>
            </w:r>
            <w:r w:rsidR="00BC0B74">
              <w:rPr>
                <w:rFonts w:ascii="Verdana" w:hAnsi="Verdana"/>
                <w:sz w:val="16"/>
                <w:szCs w:val="16"/>
                <w:lang w:val="en-US"/>
              </w:rPr>
              <w:t xml:space="preserve">official document </w:t>
            </w:r>
            <w:r w:rsidRPr="00492A7E">
              <w:rPr>
                <w:rFonts w:ascii="Verdana" w:hAnsi="Verdana"/>
                <w:sz w:val="16"/>
                <w:szCs w:val="16"/>
                <w:lang w:val="en-US"/>
              </w:rPr>
              <w:t xml:space="preserve">issued by an accredited </w:t>
            </w:r>
            <w:r w:rsidR="00063027">
              <w:rPr>
                <w:rFonts w:ascii="Verdana" w:hAnsi="Verdana"/>
                <w:sz w:val="16"/>
                <w:szCs w:val="16"/>
                <w:lang w:val="en-US"/>
              </w:rPr>
              <w:t>Unit of Verification</w:t>
            </w:r>
            <w:r w:rsidRPr="00492A7E">
              <w:rPr>
                <w:rFonts w:ascii="Verdana" w:hAnsi="Verdana"/>
                <w:sz w:val="16"/>
                <w:szCs w:val="16"/>
                <w:lang w:val="en-US"/>
              </w:rPr>
              <w:t xml:space="preserve"> and approved in terms of the Federal Law of Metrology and Standardization or the minutes and minutes corresponding to the satisfactory verification of compliance with this Standard, by the federal labor inspection, within the framework of the comprehensive evaluations of the Occupational Health and Safety Self-Management Program, or detailed acts issued by the local civil protection authority according to numerals 13.1, 13.4 and 13.5 of the aforementioned Standard.</w:t>
            </w:r>
            <w:r w:rsidRPr="00492A7E">
              <w:rPr>
                <w:lang w:val="en-US"/>
              </w:rPr>
              <w:t xml:space="preserve"> </w:t>
            </w:r>
          </w:p>
        </w:tc>
      </w:tr>
      <w:tr w:rsidR="00FB5709" w:rsidRPr="00FB5709" w14:paraId="09ABE308" w14:textId="77777777" w:rsidTr="00FB5709">
        <w:tc>
          <w:tcPr>
            <w:tcW w:w="4788" w:type="dxa"/>
          </w:tcPr>
          <w:p w14:paraId="01AA20C6"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b/>
                <w:sz w:val="16"/>
                <w:szCs w:val="16"/>
              </w:rPr>
              <w:t>9.3.17</w:t>
            </w:r>
            <w:r w:rsidRPr="00FB5709">
              <w:rPr>
                <w:rFonts w:ascii="Verdana" w:hAnsi="Verdana"/>
                <w:sz w:val="16"/>
                <w:szCs w:val="16"/>
              </w:rPr>
              <w:t xml:space="preserve"> Sistemas de detección de humo, gas y fuego</w:t>
            </w:r>
          </w:p>
        </w:tc>
        <w:tc>
          <w:tcPr>
            <w:tcW w:w="4788" w:type="dxa"/>
          </w:tcPr>
          <w:p w14:paraId="76B7F12B" w14:textId="77777777" w:rsidR="00FB5709" w:rsidRPr="00492A7E" w:rsidRDefault="00FB5709" w:rsidP="00FB5709">
            <w:pPr>
              <w:spacing w:after="101" w:line="227" w:lineRule="atLeast"/>
              <w:jc w:val="both"/>
              <w:rPr>
                <w:lang w:val="en-US"/>
              </w:rPr>
            </w:pPr>
            <w:r w:rsidRPr="00492A7E">
              <w:rPr>
                <w:rFonts w:ascii="Verdana" w:hAnsi="Verdana"/>
                <w:b/>
                <w:bCs/>
                <w:sz w:val="16"/>
                <w:szCs w:val="16"/>
                <w:lang w:val="en-US"/>
              </w:rPr>
              <w:t xml:space="preserve">9.3.17 </w:t>
            </w:r>
            <w:r w:rsidRPr="00492A7E">
              <w:rPr>
                <w:rFonts w:ascii="Verdana" w:hAnsi="Verdana"/>
                <w:sz w:val="16"/>
                <w:szCs w:val="16"/>
                <w:lang w:val="en-US"/>
              </w:rPr>
              <w:t>Smoke, gas and fire detection systems</w:t>
            </w:r>
            <w:r w:rsidRPr="00492A7E">
              <w:rPr>
                <w:lang w:val="en-US"/>
              </w:rPr>
              <w:t xml:space="preserve"> </w:t>
            </w:r>
          </w:p>
        </w:tc>
      </w:tr>
      <w:tr w:rsidR="00FB5709" w:rsidRPr="00FB5709" w14:paraId="604A85A8" w14:textId="77777777" w:rsidTr="00FB5709">
        <w:tc>
          <w:tcPr>
            <w:tcW w:w="4788" w:type="dxa"/>
          </w:tcPr>
          <w:p w14:paraId="223151D8"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La selección, instalación, uso y mantenimiento de detectores para humo, gas y fuego deben cumplir con la normatividad nacional e internacional vigente como los códigos: IEC 60079 parte 29-2, ISO 7240 partes 7, 9, 10, 16 y 19 vigentes, equivalentes o aquellos que los sustituyan. Cuando instalación del detector sea para operar en áreas clasificadas, éste debe ser intrínsecamente seguro y cumplir con el código IEC 60079 parte 11, vigente, equivalente o aquel que lo sustituya.</w:t>
            </w:r>
          </w:p>
        </w:tc>
        <w:tc>
          <w:tcPr>
            <w:tcW w:w="4788" w:type="dxa"/>
          </w:tcPr>
          <w:p w14:paraId="591D9E30"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 xml:space="preserve">The selection, installation, use and maintenance of detectors for smoke, gas and fire must comply with current national and international regulations such as codes: IEC 60079 part 29-2, ISO 7240 parts 7, 9, 10, 16 and 19 in force, equivalents or those that substitute them. When installation of the detector is to operate in classified areas, it must be intrinsically safe and comply with IEC 60079 part 11, current, equivalent or </w:t>
            </w:r>
            <w:r w:rsidR="0020661C">
              <w:rPr>
                <w:rFonts w:ascii="Verdana" w:hAnsi="Verdana"/>
                <w:sz w:val="16"/>
                <w:szCs w:val="16"/>
                <w:lang w:val="en-US"/>
              </w:rPr>
              <w:t>that which replaces it</w:t>
            </w:r>
            <w:r w:rsidRPr="00492A7E">
              <w:rPr>
                <w:rFonts w:ascii="Verdana" w:hAnsi="Verdana"/>
                <w:sz w:val="16"/>
                <w:szCs w:val="16"/>
                <w:lang w:val="en-US"/>
              </w:rPr>
              <w:t>.</w:t>
            </w:r>
            <w:r w:rsidRPr="00492A7E">
              <w:rPr>
                <w:lang w:val="en-US"/>
              </w:rPr>
              <w:t xml:space="preserve"> </w:t>
            </w:r>
          </w:p>
        </w:tc>
      </w:tr>
      <w:tr w:rsidR="00FB5709" w:rsidRPr="00FB5709" w14:paraId="12BB2124" w14:textId="77777777" w:rsidTr="00FB5709">
        <w:tc>
          <w:tcPr>
            <w:tcW w:w="4788" w:type="dxa"/>
          </w:tcPr>
          <w:p w14:paraId="25F65F4A"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Los detectores y alarmas deben estar certificados por UL, FM, CSA o por cualquier otro organismo certificador equivalente acreditado en términos de la LFMN.</w:t>
            </w:r>
          </w:p>
        </w:tc>
        <w:tc>
          <w:tcPr>
            <w:tcW w:w="4788" w:type="dxa"/>
          </w:tcPr>
          <w:p w14:paraId="77B26AE1"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The detectors and alarms must be certified by UL, FM, CSA or by any other equivalent certifying body accredited in terms of the LFMN.</w:t>
            </w:r>
            <w:r w:rsidRPr="00492A7E">
              <w:rPr>
                <w:lang w:val="en-US"/>
              </w:rPr>
              <w:t xml:space="preserve"> </w:t>
            </w:r>
          </w:p>
        </w:tc>
      </w:tr>
      <w:tr w:rsidR="00FB5709" w:rsidRPr="00FB5709" w14:paraId="4310F231" w14:textId="77777777" w:rsidTr="00FB5709">
        <w:tc>
          <w:tcPr>
            <w:tcW w:w="4788" w:type="dxa"/>
          </w:tcPr>
          <w:p w14:paraId="2FF32F08"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El proceso de análisis para determinar la cobertura y selección del tipo de detector se debe desarrollar bajo un escenario crítico (fuego y nube tóxica), la combinación de identificación de peligros y evaluación de riesgos, identificar las fuentes de ignición potencial, tipos de combustibles y desarrollo o comportamiento del fuego, probabilidad de ocurrencia y consecuencias del evento; debe ser bajo el análisis de evaluación de consecuencias.</w:t>
            </w:r>
          </w:p>
        </w:tc>
        <w:tc>
          <w:tcPr>
            <w:tcW w:w="4788" w:type="dxa"/>
          </w:tcPr>
          <w:p w14:paraId="1F600E4A"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The analysis process to determine the coverage and selection of the type of detector should be developed under a critical scenario (fire and toxic cloud), the combination of hazard identification and risk assessment, identify potential sources of ignition, types of fuels and development or behavior of the fire, probability of occurrence and consequences of the event; it must be under the consequence evaluation analysis.</w:t>
            </w:r>
            <w:r w:rsidRPr="00492A7E">
              <w:rPr>
                <w:lang w:val="en-US"/>
              </w:rPr>
              <w:t xml:space="preserve"> </w:t>
            </w:r>
          </w:p>
        </w:tc>
      </w:tr>
      <w:tr w:rsidR="00FB5709" w:rsidRPr="00FB5709" w14:paraId="21900DBC" w14:textId="77777777" w:rsidTr="00FB5709">
        <w:tc>
          <w:tcPr>
            <w:tcW w:w="4788" w:type="dxa"/>
          </w:tcPr>
          <w:p w14:paraId="7C281C50"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Se debe contar con un sistema de señalización (audible/visible) del sistema de alarmas que permita al personal identificar la ubicación de una emergencia de manera rápida y precisa, e indicar el estado del equipo de emergencia o de las funciones de seguridad contra incendio que podrían afectar la seguridad del personal.</w:t>
            </w:r>
          </w:p>
        </w:tc>
        <w:tc>
          <w:tcPr>
            <w:tcW w:w="4788" w:type="dxa"/>
          </w:tcPr>
          <w:p w14:paraId="29D31316"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It must have a signaling system (audible/visible) of the alarm system that allows personnel to identify the location of an emergency quickly and accurately and indicate the status of emergency equipment or fire safety functions that could affect the safety of the staff.</w:t>
            </w:r>
            <w:r w:rsidRPr="00492A7E">
              <w:rPr>
                <w:lang w:val="en-US"/>
              </w:rPr>
              <w:t xml:space="preserve"> </w:t>
            </w:r>
          </w:p>
        </w:tc>
      </w:tr>
      <w:tr w:rsidR="00FB5709" w:rsidRPr="00DE04DF" w14:paraId="3F26A632" w14:textId="77777777" w:rsidTr="00FB5709">
        <w:tc>
          <w:tcPr>
            <w:tcW w:w="4788" w:type="dxa"/>
          </w:tcPr>
          <w:p w14:paraId="2E6B9780"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Una vez instalado el sistema de gas y fuego se deben llevar a cabo pruebas de aceptación en sitio (OSAT), con objeto de comprobar el buen funcionamiento y las características operacionales de cada uno de los equipos, de acuerdo con los requisitos establecidos en la filosofía de operación del sistema.</w:t>
            </w:r>
          </w:p>
        </w:tc>
        <w:tc>
          <w:tcPr>
            <w:tcW w:w="4788" w:type="dxa"/>
          </w:tcPr>
          <w:p w14:paraId="709FD7CC" w14:textId="77777777" w:rsidR="00FB5709" w:rsidRPr="00492A7E" w:rsidRDefault="00FB5709" w:rsidP="00FB5709">
            <w:pPr>
              <w:spacing w:after="101" w:line="227" w:lineRule="atLeast"/>
              <w:jc w:val="both"/>
              <w:rPr>
                <w:lang w:val="en-US"/>
              </w:rPr>
            </w:pPr>
            <w:r w:rsidRPr="00492A7E">
              <w:rPr>
                <w:rFonts w:ascii="Verdana" w:hAnsi="Verdana"/>
                <w:sz w:val="16"/>
                <w:szCs w:val="16"/>
                <w:lang w:val="en-US"/>
              </w:rPr>
              <w:t>Once the gas and fire system is installed, on-site acceptance tests (OSAT) must be carried out, in order to verify the proper functioning and operational characteristics of each of the equipment, in accordance with the requirements established in the philosophy of system operation.</w:t>
            </w:r>
            <w:r w:rsidRPr="00492A7E">
              <w:rPr>
                <w:lang w:val="en-US"/>
              </w:rPr>
              <w:t xml:space="preserve"> </w:t>
            </w:r>
          </w:p>
        </w:tc>
      </w:tr>
      <w:tr w:rsidR="00FB5709" w:rsidRPr="00FB5709" w14:paraId="28F35AE7" w14:textId="77777777" w:rsidTr="00FB5709">
        <w:tc>
          <w:tcPr>
            <w:tcW w:w="4788" w:type="dxa"/>
          </w:tcPr>
          <w:p w14:paraId="48C29405"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b/>
                <w:sz w:val="16"/>
                <w:szCs w:val="16"/>
              </w:rPr>
              <w:t xml:space="preserve">9.3.18 </w:t>
            </w:r>
            <w:r w:rsidRPr="00FB5709">
              <w:rPr>
                <w:rFonts w:ascii="Verdana" w:hAnsi="Verdana"/>
                <w:sz w:val="16"/>
                <w:szCs w:val="16"/>
              </w:rPr>
              <w:t>Frentes de ataque</w:t>
            </w:r>
          </w:p>
        </w:tc>
        <w:tc>
          <w:tcPr>
            <w:tcW w:w="4788" w:type="dxa"/>
          </w:tcPr>
          <w:p w14:paraId="6BB56512" w14:textId="77777777" w:rsidR="00FB5709" w:rsidRPr="00BC0B74" w:rsidRDefault="00FB5709" w:rsidP="00FB5709">
            <w:pPr>
              <w:spacing w:after="101" w:line="227" w:lineRule="atLeast"/>
              <w:jc w:val="both"/>
              <w:rPr>
                <w:lang w:val="en-US"/>
              </w:rPr>
            </w:pPr>
            <w:r w:rsidRPr="00BC0B74">
              <w:rPr>
                <w:rFonts w:ascii="Verdana" w:hAnsi="Verdana"/>
                <w:b/>
                <w:bCs/>
                <w:sz w:val="16"/>
                <w:szCs w:val="16"/>
                <w:lang w:val="en-US"/>
              </w:rPr>
              <w:t xml:space="preserve">9.3.18 </w:t>
            </w:r>
            <w:r w:rsidRPr="00BC0B74">
              <w:rPr>
                <w:rFonts w:ascii="Verdana" w:hAnsi="Verdana"/>
                <w:bCs/>
                <w:sz w:val="16"/>
                <w:szCs w:val="16"/>
                <w:lang w:val="en-US"/>
              </w:rPr>
              <w:t>Attack</w:t>
            </w:r>
            <w:r w:rsidRPr="00BC0B74">
              <w:rPr>
                <w:rFonts w:ascii="Verdana" w:hAnsi="Verdana"/>
                <w:b/>
                <w:bCs/>
                <w:sz w:val="16"/>
                <w:szCs w:val="16"/>
                <w:lang w:val="en-US"/>
              </w:rPr>
              <w:t xml:space="preserve"> </w:t>
            </w:r>
            <w:r w:rsidRPr="00BC0B74">
              <w:rPr>
                <w:rFonts w:ascii="Verdana" w:hAnsi="Verdana"/>
                <w:sz w:val="16"/>
                <w:szCs w:val="16"/>
                <w:lang w:val="en-US"/>
              </w:rPr>
              <w:t>fronts</w:t>
            </w:r>
            <w:r w:rsidRPr="00BC0B74">
              <w:rPr>
                <w:lang w:val="en-US"/>
              </w:rPr>
              <w:t xml:space="preserve"> </w:t>
            </w:r>
          </w:p>
        </w:tc>
      </w:tr>
      <w:tr w:rsidR="00FB5709" w:rsidRPr="00FB5709" w14:paraId="4F8E1046" w14:textId="77777777" w:rsidTr="00FB5709">
        <w:tc>
          <w:tcPr>
            <w:tcW w:w="4788" w:type="dxa"/>
          </w:tcPr>
          <w:p w14:paraId="1AF31109" w14:textId="77777777" w:rsidR="00FB5709" w:rsidRPr="00FB5709" w:rsidRDefault="00FB5709" w:rsidP="00FB5709">
            <w:pPr>
              <w:pStyle w:val="Texto"/>
              <w:spacing w:line="227" w:lineRule="exact"/>
              <w:ind w:firstLine="0"/>
              <w:rPr>
                <w:rFonts w:ascii="Verdana" w:hAnsi="Verdana"/>
                <w:sz w:val="16"/>
                <w:szCs w:val="16"/>
              </w:rPr>
            </w:pPr>
            <w:r w:rsidRPr="00FB5709">
              <w:rPr>
                <w:rFonts w:ascii="Verdana" w:hAnsi="Verdana"/>
                <w:sz w:val="16"/>
                <w:szCs w:val="16"/>
              </w:rPr>
              <w:t>Los frentes de ataque en las instalaciones terrestres de almacenamiento, como son las vías de acceso, pasillos, puertas y equipo operativo, deben construirse de forma que permita que el personal y el equipo contra incendio ingresen a las instalaciones a cualquier área afectada por el fuego. Estos frentes de ataque deben considerar la protección de la radiación térmica al personal y equipo.</w:t>
            </w:r>
          </w:p>
        </w:tc>
        <w:tc>
          <w:tcPr>
            <w:tcW w:w="4788" w:type="dxa"/>
          </w:tcPr>
          <w:p w14:paraId="79E133D3" w14:textId="77777777" w:rsidR="00FB5709" w:rsidRPr="00BC0B74" w:rsidRDefault="00FB5709" w:rsidP="00FB5709">
            <w:pPr>
              <w:spacing w:after="101" w:line="227" w:lineRule="atLeast"/>
              <w:jc w:val="both"/>
              <w:rPr>
                <w:lang w:val="en-US"/>
              </w:rPr>
            </w:pPr>
            <w:r w:rsidRPr="00BC0B74">
              <w:rPr>
                <w:rFonts w:ascii="Verdana" w:hAnsi="Verdana"/>
                <w:sz w:val="16"/>
                <w:szCs w:val="16"/>
                <w:lang w:val="en-US"/>
              </w:rPr>
              <w:t xml:space="preserve">Attack fronts in land storage </w:t>
            </w:r>
            <w:r w:rsidR="00584EB1" w:rsidRPr="00BC0B74">
              <w:rPr>
                <w:rFonts w:ascii="Verdana" w:hAnsi="Verdana"/>
                <w:sz w:val="16"/>
                <w:szCs w:val="16"/>
                <w:lang w:val="en-US"/>
              </w:rPr>
              <w:t>installations</w:t>
            </w:r>
            <w:r w:rsidRPr="00BC0B74">
              <w:rPr>
                <w:rFonts w:ascii="Verdana" w:hAnsi="Verdana"/>
                <w:sz w:val="16"/>
                <w:szCs w:val="16"/>
                <w:lang w:val="en-US"/>
              </w:rPr>
              <w:t xml:space="preserve">, such as access roads, corridors, doors and operating equipment, must be constructed in a manner that allows fire personnel and equipment to enter the </w:t>
            </w:r>
            <w:r w:rsidR="00CA2C1B">
              <w:rPr>
                <w:rFonts w:ascii="Verdana" w:hAnsi="Verdana"/>
                <w:sz w:val="16"/>
                <w:szCs w:val="16"/>
                <w:lang w:val="en-US"/>
              </w:rPr>
              <w:t>installation</w:t>
            </w:r>
            <w:r w:rsidRPr="00BC0B74">
              <w:rPr>
                <w:rFonts w:ascii="Verdana" w:hAnsi="Verdana"/>
                <w:sz w:val="16"/>
                <w:szCs w:val="16"/>
                <w:lang w:val="en-US"/>
              </w:rPr>
              <w:t xml:space="preserve"> to any area affected by fire. These attack fronts should </w:t>
            </w:r>
            <w:r w:rsidR="00BC0B74" w:rsidRPr="00BC0B74">
              <w:rPr>
                <w:rFonts w:ascii="Verdana" w:hAnsi="Verdana"/>
                <w:sz w:val="16"/>
                <w:szCs w:val="16"/>
                <w:lang w:val="en-US"/>
              </w:rPr>
              <w:t>take into consideration</w:t>
            </w:r>
            <w:r w:rsidRPr="00BC0B74">
              <w:rPr>
                <w:rFonts w:ascii="Verdana" w:hAnsi="Verdana"/>
                <w:sz w:val="16"/>
                <w:szCs w:val="16"/>
                <w:lang w:val="en-US"/>
              </w:rPr>
              <w:t xml:space="preserve"> the protection of thermal radiation to personnel and equipment.</w:t>
            </w:r>
            <w:r w:rsidRPr="00BC0B74">
              <w:rPr>
                <w:lang w:val="en-US"/>
              </w:rPr>
              <w:t xml:space="preserve"> </w:t>
            </w:r>
          </w:p>
        </w:tc>
      </w:tr>
      <w:tr w:rsidR="00FB5709" w:rsidRPr="00FB5709" w14:paraId="21744060" w14:textId="77777777" w:rsidTr="00FB5709">
        <w:tc>
          <w:tcPr>
            <w:tcW w:w="4788" w:type="dxa"/>
          </w:tcPr>
          <w:p w14:paraId="1813398E" w14:textId="77777777" w:rsidR="00FB5709" w:rsidRPr="00FB5709" w:rsidRDefault="00FB5709" w:rsidP="00FB5709">
            <w:pPr>
              <w:pStyle w:val="Texto"/>
              <w:spacing w:line="233" w:lineRule="exact"/>
              <w:ind w:firstLine="0"/>
              <w:rPr>
                <w:rFonts w:ascii="Verdana" w:hAnsi="Verdana"/>
                <w:sz w:val="16"/>
                <w:szCs w:val="16"/>
              </w:rPr>
            </w:pPr>
            <w:r w:rsidRPr="00FB5709">
              <w:rPr>
                <w:rFonts w:ascii="Verdana" w:hAnsi="Verdana"/>
                <w:b/>
                <w:sz w:val="16"/>
                <w:szCs w:val="16"/>
              </w:rPr>
              <w:t xml:space="preserve">9.3.19 </w:t>
            </w:r>
            <w:r w:rsidRPr="00FB5709">
              <w:rPr>
                <w:rFonts w:ascii="Verdana" w:hAnsi="Verdana"/>
                <w:sz w:val="16"/>
                <w:szCs w:val="16"/>
              </w:rPr>
              <w:t>Sistema de protección al medio ambiente</w:t>
            </w:r>
          </w:p>
        </w:tc>
        <w:tc>
          <w:tcPr>
            <w:tcW w:w="4788" w:type="dxa"/>
          </w:tcPr>
          <w:p w14:paraId="3493B42F" w14:textId="77777777" w:rsidR="00FB5709" w:rsidRPr="00BC0B74" w:rsidRDefault="00FB5709" w:rsidP="00FB5709">
            <w:pPr>
              <w:spacing w:after="101" w:line="233" w:lineRule="atLeast"/>
              <w:jc w:val="both"/>
              <w:rPr>
                <w:lang w:val="en-US"/>
              </w:rPr>
            </w:pPr>
            <w:r w:rsidRPr="00BC0B74">
              <w:rPr>
                <w:rFonts w:ascii="Verdana" w:hAnsi="Verdana"/>
                <w:b/>
                <w:bCs/>
                <w:sz w:val="16"/>
                <w:szCs w:val="16"/>
                <w:lang w:val="en-US"/>
              </w:rPr>
              <w:t xml:space="preserve">9.3.19 </w:t>
            </w:r>
            <w:r w:rsidRPr="00BC0B74">
              <w:rPr>
                <w:rFonts w:ascii="Verdana" w:hAnsi="Verdana"/>
                <w:sz w:val="16"/>
                <w:szCs w:val="16"/>
                <w:lang w:val="en-US"/>
              </w:rPr>
              <w:t>Environmental protection system</w:t>
            </w:r>
            <w:r w:rsidRPr="00BC0B74">
              <w:rPr>
                <w:lang w:val="en-US"/>
              </w:rPr>
              <w:t xml:space="preserve"> </w:t>
            </w:r>
          </w:p>
        </w:tc>
      </w:tr>
      <w:tr w:rsidR="00FB5709" w:rsidRPr="00FB5709" w14:paraId="6F4BC10D" w14:textId="77777777" w:rsidTr="00FB5709">
        <w:tc>
          <w:tcPr>
            <w:tcW w:w="4788" w:type="dxa"/>
          </w:tcPr>
          <w:p w14:paraId="03D6596D" w14:textId="77777777" w:rsidR="00FB5709" w:rsidRPr="00FB5709" w:rsidRDefault="00FB5709" w:rsidP="00FB5709">
            <w:pPr>
              <w:pStyle w:val="Texto"/>
              <w:spacing w:line="233" w:lineRule="exact"/>
              <w:ind w:firstLine="0"/>
              <w:rPr>
                <w:rFonts w:ascii="Verdana" w:hAnsi="Verdana"/>
                <w:strike/>
                <w:sz w:val="16"/>
                <w:szCs w:val="16"/>
              </w:rPr>
            </w:pPr>
            <w:r w:rsidRPr="00FB5709">
              <w:rPr>
                <w:rFonts w:ascii="Verdana" w:hAnsi="Verdana"/>
                <w:sz w:val="16"/>
                <w:szCs w:val="16"/>
              </w:rPr>
              <w:t>En cuanto a Construcción de instalaciones terrestres de almacenamiento, el Regulado debe dar cumplimiento a la Ley General del Equilibrio Ecológico y Protección al Ambiente y sus respectivos Reglamentos.</w:t>
            </w:r>
          </w:p>
        </w:tc>
        <w:tc>
          <w:tcPr>
            <w:tcW w:w="4788" w:type="dxa"/>
          </w:tcPr>
          <w:p w14:paraId="51316710" w14:textId="77777777" w:rsidR="00FB5709" w:rsidRPr="00BC0B74" w:rsidRDefault="00FB5709" w:rsidP="00FB5709">
            <w:pPr>
              <w:spacing w:after="101" w:line="233" w:lineRule="atLeast"/>
              <w:jc w:val="both"/>
              <w:rPr>
                <w:lang w:val="en-US"/>
              </w:rPr>
            </w:pPr>
            <w:r w:rsidRPr="00BC0B74">
              <w:rPr>
                <w:rFonts w:ascii="Verdana" w:hAnsi="Verdana"/>
                <w:sz w:val="16"/>
                <w:szCs w:val="16"/>
                <w:lang w:val="en-US"/>
              </w:rPr>
              <w:t xml:space="preserve">Regarding Construction of land storage </w:t>
            </w:r>
            <w:r w:rsidR="00584EB1" w:rsidRPr="00BC0B74">
              <w:rPr>
                <w:rFonts w:ascii="Verdana" w:hAnsi="Verdana"/>
                <w:sz w:val="16"/>
                <w:szCs w:val="16"/>
                <w:lang w:val="en-US"/>
              </w:rPr>
              <w:t>installations</w:t>
            </w:r>
            <w:r w:rsidRPr="00BC0B74">
              <w:rPr>
                <w:rFonts w:ascii="Verdana" w:hAnsi="Verdana"/>
                <w:sz w:val="16"/>
                <w:szCs w:val="16"/>
                <w:lang w:val="en-US"/>
              </w:rPr>
              <w:t>, the Regulated must comply with the General Law of Ecological Balance and Environmental Protection and its respective Regulations.</w:t>
            </w:r>
            <w:r w:rsidRPr="00BC0B74">
              <w:rPr>
                <w:lang w:val="en-US"/>
              </w:rPr>
              <w:t xml:space="preserve"> </w:t>
            </w:r>
          </w:p>
        </w:tc>
      </w:tr>
      <w:tr w:rsidR="00FB5709" w:rsidRPr="00FB5709" w14:paraId="75C3955B" w14:textId="77777777" w:rsidTr="00FB5709">
        <w:tc>
          <w:tcPr>
            <w:tcW w:w="4788" w:type="dxa"/>
          </w:tcPr>
          <w:p w14:paraId="483A13AC" w14:textId="77777777" w:rsidR="00FB5709" w:rsidRPr="00FB5709" w:rsidRDefault="00FB5709" w:rsidP="00FB5709">
            <w:pPr>
              <w:pStyle w:val="Texto"/>
              <w:spacing w:line="233" w:lineRule="exact"/>
              <w:ind w:firstLine="0"/>
              <w:rPr>
                <w:rFonts w:ascii="Verdana" w:hAnsi="Verdana"/>
                <w:sz w:val="16"/>
                <w:szCs w:val="16"/>
              </w:rPr>
            </w:pPr>
            <w:r w:rsidRPr="00FB5709">
              <w:rPr>
                <w:rFonts w:ascii="Verdana" w:hAnsi="Verdana"/>
                <w:b/>
                <w:sz w:val="16"/>
                <w:szCs w:val="16"/>
              </w:rPr>
              <w:t xml:space="preserve">9.3.20 </w:t>
            </w:r>
            <w:r w:rsidRPr="00FB5709">
              <w:rPr>
                <w:rFonts w:ascii="Verdana" w:hAnsi="Verdana"/>
                <w:sz w:val="16"/>
                <w:szCs w:val="16"/>
              </w:rPr>
              <w:t>Señalización</w:t>
            </w:r>
          </w:p>
        </w:tc>
        <w:tc>
          <w:tcPr>
            <w:tcW w:w="4788" w:type="dxa"/>
          </w:tcPr>
          <w:p w14:paraId="77118260" w14:textId="77777777" w:rsidR="00FB5709" w:rsidRPr="00BC0B74" w:rsidRDefault="00FB5709" w:rsidP="00FB5709">
            <w:pPr>
              <w:spacing w:after="101" w:line="233" w:lineRule="atLeast"/>
              <w:jc w:val="both"/>
              <w:rPr>
                <w:lang w:val="en-US"/>
              </w:rPr>
            </w:pPr>
            <w:r w:rsidRPr="00BC0B74">
              <w:rPr>
                <w:rFonts w:ascii="Verdana" w:hAnsi="Verdana"/>
                <w:b/>
                <w:bCs/>
                <w:sz w:val="16"/>
                <w:szCs w:val="16"/>
                <w:lang w:val="en-US"/>
              </w:rPr>
              <w:t xml:space="preserve">9.3.20 </w:t>
            </w:r>
            <w:r w:rsidRPr="00BC0B74">
              <w:rPr>
                <w:rFonts w:ascii="Verdana" w:hAnsi="Verdana"/>
                <w:sz w:val="16"/>
                <w:szCs w:val="16"/>
                <w:lang w:val="en-US"/>
              </w:rPr>
              <w:t>Signa</w:t>
            </w:r>
            <w:r w:rsidR="00BC0B74">
              <w:rPr>
                <w:rFonts w:ascii="Verdana" w:hAnsi="Verdana"/>
                <w:sz w:val="16"/>
                <w:szCs w:val="16"/>
                <w:lang w:val="en-US"/>
              </w:rPr>
              <w:t>ge</w:t>
            </w:r>
          </w:p>
        </w:tc>
      </w:tr>
      <w:tr w:rsidR="00FB5709" w:rsidRPr="00FB5709" w14:paraId="0981880E" w14:textId="77777777" w:rsidTr="00FB5709">
        <w:tc>
          <w:tcPr>
            <w:tcW w:w="4788" w:type="dxa"/>
          </w:tcPr>
          <w:p w14:paraId="6B45C741" w14:textId="77777777" w:rsidR="00FB5709" w:rsidRPr="00FB5709" w:rsidRDefault="00FB5709" w:rsidP="00FB5709">
            <w:pPr>
              <w:pStyle w:val="Texto"/>
              <w:spacing w:line="233" w:lineRule="exact"/>
              <w:ind w:firstLine="0"/>
              <w:rPr>
                <w:rFonts w:ascii="Verdana" w:hAnsi="Verdana"/>
                <w:sz w:val="16"/>
                <w:szCs w:val="16"/>
              </w:rPr>
            </w:pPr>
            <w:r w:rsidRPr="00FB5709">
              <w:rPr>
                <w:rFonts w:ascii="Verdana" w:hAnsi="Verdana"/>
                <w:sz w:val="16"/>
                <w:szCs w:val="16"/>
              </w:rPr>
              <w:t>Al término de la Construcción todos los tanques de almacenamiento, equipos, tuberías, válvulas, bombas y áreas de Recepción y Entrega de la instalación, debe estar identificados de acuerdo al peligro, riesgo, tipo de Producto manejado y condiciones de operación; de igual manera todas las áreas, accesos, patios de circulación y estacionamientos deben contar con señalamientos de tipo preventivo, restrictivo e informativo como se establece en las Normas, Códigos y Estándares nacional e internacional aplicables y vigentes.</w:t>
            </w:r>
          </w:p>
        </w:tc>
        <w:tc>
          <w:tcPr>
            <w:tcW w:w="4788" w:type="dxa"/>
          </w:tcPr>
          <w:p w14:paraId="6EFA0AE9" w14:textId="77777777" w:rsidR="00FB5709" w:rsidRPr="00492A7E" w:rsidRDefault="00FB5709" w:rsidP="00FB5709">
            <w:pPr>
              <w:spacing w:after="101" w:line="233" w:lineRule="atLeast"/>
              <w:jc w:val="both"/>
              <w:rPr>
                <w:lang w:val="en-US"/>
              </w:rPr>
            </w:pPr>
            <w:r w:rsidRPr="00492A7E">
              <w:rPr>
                <w:rFonts w:ascii="Verdana" w:hAnsi="Verdana"/>
                <w:sz w:val="16"/>
                <w:szCs w:val="16"/>
                <w:lang w:val="en-US"/>
              </w:rPr>
              <w:t xml:space="preserve">At the end of the construction, all storage tanks, equipment, pipes, valves, pumps and reception and delivery areas of the </w:t>
            </w:r>
            <w:r w:rsidR="00CA2C1B">
              <w:rPr>
                <w:rFonts w:ascii="Verdana" w:hAnsi="Verdana"/>
                <w:sz w:val="16"/>
                <w:szCs w:val="16"/>
                <w:lang w:val="en-US"/>
              </w:rPr>
              <w:t>installation</w:t>
            </w:r>
            <w:r w:rsidRPr="00492A7E">
              <w:rPr>
                <w:rFonts w:ascii="Verdana" w:hAnsi="Verdana"/>
                <w:sz w:val="16"/>
                <w:szCs w:val="16"/>
                <w:lang w:val="en-US"/>
              </w:rPr>
              <w:t xml:space="preserve"> must be identified according to the hazard, risk, type of product handled and operating conditions; Likewise, all areas, accesses, traffic courtyards and parking lots must have preventive, restrictive and informative signs as established in the applicable and current National and International Standards, Codes and Standards.</w:t>
            </w:r>
            <w:r w:rsidRPr="00492A7E">
              <w:rPr>
                <w:lang w:val="en-US"/>
              </w:rPr>
              <w:t xml:space="preserve"> </w:t>
            </w:r>
          </w:p>
        </w:tc>
      </w:tr>
      <w:tr w:rsidR="00FB5709" w:rsidRPr="00FB5709" w14:paraId="19CBE0C1" w14:textId="77777777" w:rsidTr="00FB5709">
        <w:tc>
          <w:tcPr>
            <w:tcW w:w="4788" w:type="dxa"/>
          </w:tcPr>
          <w:p w14:paraId="494D3ADB" w14:textId="77777777" w:rsidR="00FB5709" w:rsidRPr="00FB5709" w:rsidRDefault="00FB5709" w:rsidP="00FB5709">
            <w:pPr>
              <w:pStyle w:val="Texto"/>
              <w:spacing w:line="233" w:lineRule="exact"/>
              <w:ind w:firstLine="0"/>
              <w:rPr>
                <w:rFonts w:ascii="Verdana" w:hAnsi="Verdana"/>
                <w:sz w:val="16"/>
                <w:szCs w:val="16"/>
              </w:rPr>
            </w:pPr>
            <w:r w:rsidRPr="00FB5709">
              <w:rPr>
                <w:rFonts w:ascii="Verdana" w:hAnsi="Verdana"/>
                <w:b/>
                <w:sz w:val="16"/>
                <w:szCs w:val="16"/>
              </w:rPr>
              <w:t xml:space="preserve">9.4 </w:t>
            </w:r>
            <w:r w:rsidRPr="00FB5709">
              <w:rPr>
                <w:rFonts w:ascii="Verdana" w:hAnsi="Verdana"/>
                <w:sz w:val="16"/>
                <w:szCs w:val="16"/>
              </w:rPr>
              <w:t>Conclusión de la Construcción de la instalación</w:t>
            </w:r>
          </w:p>
        </w:tc>
        <w:tc>
          <w:tcPr>
            <w:tcW w:w="4788" w:type="dxa"/>
          </w:tcPr>
          <w:p w14:paraId="32D7BF1F" w14:textId="77777777" w:rsidR="00FB5709" w:rsidRPr="00492A7E" w:rsidRDefault="00FB5709" w:rsidP="00FB5709">
            <w:pPr>
              <w:spacing w:after="101" w:line="233" w:lineRule="atLeast"/>
              <w:jc w:val="both"/>
              <w:rPr>
                <w:lang w:val="en-US"/>
              </w:rPr>
            </w:pPr>
            <w:r w:rsidRPr="00492A7E">
              <w:rPr>
                <w:rFonts w:ascii="Verdana" w:hAnsi="Verdana"/>
                <w:b/>
                <w:bCs/>
                <w:sz w:val="16"/>
                <w:szCs w:val="16"/>
                <w:lang w:val="en-US"/>
              </w:rPr>
              <w:t xml:space="preserve">9.4 </w:t>
            </w:r>
            <w:r w:rsidRPr="00492A7E">
              <w:rPr>
                <w:rFonts w:ascii="Verdana" w:hAnsi="Verdana"/>
                <w:sz w:val="16"/>
                <w:szCs w:val="16"/>
                <w:lang w:val="en-US"/>
              </w:rPr>
              <w:t>Conclusion of the Construction of the installation</w:t>
            </w:r>
            <w:r w:rsidRPr="00492A7E">
              <w:rPr>
                <w:lang w:val="en-US"/>
              </w:rPr>
              <w:t xml:space="preserve"> </w:t>
            </w:r>
          </w:p>
        </w:tc>
      </w:tr>
      <w:tr w:rsidR="00FB5709" w:rsidRPr="00FB5709" w14:paraId="77DD5274" w14:textId="77777777" w:rsidTr="00FB5709">
        <w:tc>
          <w:tcPr>
            <w:tcW w:w="4788" w:type="dxa"/>
          </w:tcPr>
          <w:p w14:paraId="3D7A1372" w14:textId="77777777" w:rsidR="00FB5709" w:rsidRPr="00FB5709" w:rsidRDefault="00FB5709" w:rsidP="00FB5709">
            <w:pPr>
              <w:pStyle w:val="Texto"/>
              <w:spacing w:line="233" w:lineRule="exact"/>
              <w:ind w:firstLine="0"/>
              <w:rPr>
                <w:rFonts w:ascii="Verdana" w:hAnsi="Verdana"/>
                <w:sz w:val="16"/>
                <w:szCs w:val="16"/>
              </w:rPr>
            </w:pPr>
            <w:r w:rsidRPr="00FB5709">
              <w:rPr>
                <w:rFonts w:ascii="Verdana" w:hAnsi="Verdana"/>
                <w:sz w:val="16"/>
                <w:szCs w:val="16"/>
              </w:rPr>
              <w:t>Una vez terminada la construcción de la instalación el Regulado debe contar con un libro de proyecto ejecutivo, en el que se incluya cada uno de los elementos que componen las instalaciones, dicho proyecto debe contener la ingeniería de detalle en su edición “Como Quedó Construido” (As-Built); que comprenda como mínimo, lo siguiente:</w:t>
            </w:r>
          </w:p>
        </w:tc>
        <w:tc>
          <w:tcPr>
            <w:tcW w:w="4788" w:type="dxa"/>
          </w:tcPr>
          <w:p w14:paraId="0F48D342" w14:textId="77777777" w:rsidR="00FB5709" w:rsidRPr="00492A7E" w:rsidRDefault="00FB5709" w:rsidP="00FB5709">
            <w:pPr>
              <w:spacing w:after="101" w:line="233" w:lineRule="atLeast"/>
              <w:jc w:val="both"/>
              <w:rPr>
                <w:lang w:val="en-US"/>
              </w:rPr>
            </w:pPr>
            <w:r w:rsidRPr="00492A7E">
              <w:rPr>
                <w:rFonts w:ascii="Verdana" w:hAnsi="Verdana"/>
                <w:sz w:val="16"/>
                <w:szCs w:val="16"/>
                <w:lang w:val="en-US"/>
              </w:rPr>
              <w:t xml:space="preserve">Once the construction of the </w:t>
            </w:r>
            <w:r w:rsidR="00CA2C1B">
              <w:rPr>
                <w:rFonts w:ascii="Verdana" w:hAnsi="Verdana"/>
                <w:sz w:val="16"/>
                <w:szCs w:val="16"/>
                <w:lang w:val="en-US"/>
              </w:rPr>
              <w:t>installation</w:t>
            </w:r>
            <w:r w:rsidRPr="00492A7E">
              <w:rPr>
                <w:rFonts w:ascii="Verdana" w:hAnsi="Verdana"/>
                <w:sz w:val="16"/>
                <w:szCs w:val="16"/>
                <w:lang w:val="en-US"/>
              </w:rPr>
              <w:t xml:space="preserve"> is finished, the Regulated</w:t>
            </w:r>
            <w:r w:rsidR="00BC0B74">
              <w:rPr>
                <w:rFonts w:ascii="Verdana" w:hAnsi="Verdana"/>
                <w:sz w:val="16"/>
                <w:szCs w:val="16"/>
                <w:lang w:val="en-US"/>
              </w:rPr>
              <w:t xml:space="preserve"> party</w:t>
            </w:r>
            <w:r w:rsidRPr="00492A7E">
              <w:rPr>
                <w:rFonts w:ascii="Verdana" w:hAnsi="Verdana"/>
                <w:sz w:val="16"/>
                <w:szCs w:val="16"/>
                <w:lang w:val="en-US"/>
              </w:rPr>
              <w:t xml:space="preserve"> must have an executive project book, which includes each of the elements that make up the </w:t>
            </w:r>
            <w:r w:rsidR="00584EB1">
              <w:rPr>
                <w:rFonts w:ascii="Verdana" w:hAnsi="Verdana"/>
                <w:sz w:val="16"/>
                <w:szCs w:val="16"/>
                <w:lang w:val="en-US"/>
              </w:rPr>
              <w:t>installations</w:t>
            </w:r>
            <w:r w:rsidRPr="00492A7E">
              <w:rPr>
                <w:rFonts w:ascii="Verdana" w:hAnsi="Verdana"/>
                <w:sz w:val="16"/>
                <w:szCs w:val="16"/>
                <w:lang w:val="en-US"/>
              </w:rPr>
              <w:t>, this project must contain the detailed engineering in its "How it was built" edition (As-Built); that includes at least the following:</w:t>
            </w:r>
            <w:r w:rsidRPr="00492A7E">
              <w:rPr>
                <w:lang w:val="en-US"/>
              </w:rPr>
              <w:t xml:space="preserve"> </w:t>
            </w:r>
          </w:p>
        </w:tc>
      </w:tr>
      <w:tr w:rsidR="00FB5709" w:rsidRPr="00FB5709" w14:paraId="608099E0" w14:textId="77777777" w:rsidTr="00FB5709">
        <w:tc>
          <w:tcPr>
            <w:tcW w:w="4788" w:type="dxa"/>
          </w:tcPr>
          <w:p w14:paraId="00B13749"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Datos generales de la instalación (nombre, dirección, u otros);</w:t>
            </w:r>
          </w:p>
        </w:tc>
        <w:tc>
          <w:tcPr>
            <w:tcW w:w="4788" w:type="dxa"/>
          </w:tcPr>
          <w:p w14:paraId="29A2AAD6" w14:textId="77777777" w:rsidR="00FB5709" w:rsidRPr="00492A7E" w:rsidRDefault="00BC0B74" w:rsidP="00FB5709">
            <w:pPr>
              <w:spacing w:after="101" w:line="233" w:lineRule="atLeast"/>
              <w:jc w:val="both"/>
              <w:rPr>
                <w:lang w:val="en-US"/>
              </w:rPr>
            </w:pPr>
            <w:r>
              <w:rPr>
                <w:rFonts w:ascii="Verdana" w:hAnsi="Verdana"/>
                <w:b/>
                <w:bCs/>
                <w:sz w:val="16"/>
                <w:szCs w:val="16"/>
                <w:lang w:val="en-US"/>
              </w:rPr>
              <w:t>a</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b/>
                <w:bCs/>
                <w:sz w:val="16"/>
                <w:szCs w:val="16"/>
                <w:lang w:val="en-US"/>
              </w:rPr>
              <w:t xml:space="preserve">              </w:t>
            </w:r>
            <w:r w:rsidR="00FB5709" w:rsidRPr="00492A7E">
              <w:rPr>
                <w:rFonts w:ascii="Verdana" w:hAnsi="Verdana"/>
                <w:sz w:val="16"/>
                <w:szCs w:val="16"/>
                <w:lang w:val="en-US"/>
              </w:rPr>
              <w:t>General information of the installation (name, address, or others);</w:t>
            </w:r>
            <w:r w:rsidR="00FB5709" w:rsidRPr="00492A7E">
              <w:rPr>
                <w:lang w:val="en-US"/>
              </w:rPr>
              <w:t xml:space="preserve"> </w:t>
            </w:r>
          </w:p>
        </w:tc>
      </w:tr>
      <w:tr w:rsidR="00FB5709" w:rsidRPr="00FB5709" w14:paraId="09EF9057" w14:textId="77777777" w:rsidTr="00FB5709">
        <w:tc>
          <w:tcPr>
            <w:tcW w:w="4788" w:type="dxa"/>
          </w:tcPr>
          <w:p w14:paraId="409C0C51"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Capacidad de las áreas operativas;</w:t>
            </w:r>
          </w:p>
        </w:tc>
        <w:tc>
          <w:tcPr>
            <w:tcW w:w="4788" w:type="dxa"/>
          </w:tcPr>
          <w:p w14:paraId="3D914ACE" w14:textId="77777777" w:rsidR="00FB5709" w:rsidRPr="00492A7E" w:rsidRDefault="00FB5709" w:rsidP="00FB5709">
            <w:pPr>
              <w:spacing w:after="101" w:line="233"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Capacity of the operational areas;</w:t>
            </w:r>
            <w:r w:rsidRPr="00492A7E">
              <w:rPr>
                <w:lang w:val="en-US"/>
              </w:rPr>
              <w:t xml:space="preserve"> </w:t>
            </w:r>
          </w:p>
        </w:tc>
      </w:tr>
      <w:tr w:rsidR="00FB5709" w:rsidRPr="00FB5709" w14:paraId="0A262D00" w14:textId="77777777" w:rsidTr="00FB5709">
        <w:tc>
          <w:tcPr>
            <w:tcW w:w="4788" w:type="dxa"/>
          </w:tcPr>
          <w:p w14:paraId="4681025E"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Normatividad aplicable, códigos y estándares;</w:t>
            </w:r>
          </w:p>
        </w:tc>
        <w:tc>
          <w:tcPr>
            <w:tcW w:w="4788" w:type="dxa"/>
          </w:tcPr>
          <w:p w14:paraId="5E44A2CB" w14:textId="77777777" w:rsidR="00FB5709" w:rsidRPr="00492A7E" w:rsidRDefault="00FB5709" w:rsidP="00FB5709">
            <w:pPr>
              <w:spacing w:after="101" w:line="233"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Applicable regulations, codes and standards;</w:t>
            </w:r>
            <w:r w:rsidRPr="00492A7E">
              <w:rPr>
                <w:lang w:val="en-US"/>
              </w:rPr>
              <w:t xml:space="preserve"> </w:t>
            </w:r>
          </w:p>
        </w:tc>
      </w:tr>
      <w:tr w:rsidR="00FB5709" w:rsidRPr="00FB5709" w14:paraId="30971DD4" w14:textId="77777777" w:rsidTr="00FB5709">
        <w:tc>
          <w:tcPr>
            <w:tcW w:w="4788" w:type="dxa"/>
          </w:tcPr>
          <w:p w14:paraId="75991803"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Ubicación georreferenciada;</w:t>
            </w:r>
          </w:p>
        </w:tc>
        <w:tc>
          <w:tcPr>
            <w:tcW w:w="4788" w:type="dxa"/>
          </w:tcPr>
          <w:p w14:paraId="0D3B2214" w14:textId="77777777" w:rsidR="00FB5709" w:rsidRPr="00EC69A0" w:rsidRDefault="00FB5709" w:rsidP="00FB5709">
            <w:pPr>
              <w:spacing w:after="101" w:line="233" w:lineRule="atLeast"/>
              <w:jc w:val="both"/>
              <w:rPr>
                <w:lang w:val="en-US"/>
              </w:rPr>
            </w:pPr>
            <w:r w:rsidRPr="00EC69A0">
              <w:rPr>
                <w:rFonts w:ascii="Verdana" w:hAnsi="Verdana"/>
                <w:b/>
                <w:bCs/>
                <w:sz w:val="16"/>
                <w:szCs w:val="16"/>
                <w:lang w:val="en-US"/>
              </w:rPr>
              <w:t>d)</w:t>
            </w:r>
            <w:r w:rsidRPr="00EC69A0">
              <w:rPr>
                <w:lang w:val="en-US"/>
              </w:rPr>
              <w:t xml:space="preserve"> </w:t>
            </w:r>
            <w:r w:rsidRPr="00EC69A0">
              <w:rPr>
                <w:rFonts w:ascii="Verdana" w:hAnsi="Verdana"/>
                <w:sz w:val="16"/>
                <w:szCs w:val="16"/>
                <w:lang w:val="en-US"/>
              </w:rPr>
              <w:t>              Geo-referenced location;</w:t>
            </w:r>
            <w:r w:rsidRPr="00EC69A0">
              <w:rPr>
                <w:lang w:val="en-US"/>
              </w:rPr>
              <w:t xml:space="preserve"> </w:t>
            </w:r>
          </w:p>
        </w:tc>
      </w:tr>
      <w:tr w:rsidR="00FB5709" w:rsidRPr="00FB5709" w14:paraId="23A6598B" w14:textId="77777777" w:rsidTr="00FB5709">
        <w:tc>
          <w:tcPr>
            <w:tcW w:w="4788" w:type="dxa"/>
          </w:tcPr>
          <w:p w14:paraId="30600936"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Inventario de Productos manejados;</w:t>
            </w:r>
          </w:p>
        </w:tc>
        <w:tc>
          <w:tcPr>
            <w:tcW w:w="4788" w:type="dxa"/>
          </w:tcPr>
          <w:p w14:paraId="6F4E231F" w14:textId="77777777" w:rsidR="00FB5709" w:rsidRPr="00EC69A0" w:rsidRDefault="00BC0B74" w:rsidP="00FB5709">
            <w:pPr>
              <w:spacing w:after="101" w:line="233" w:lineRule="atLeast"/>
              <w:jc w:val="both"/>
              <w:rPr>
                <w:lang w:val="en-US"/>
              </w:rPr>
            </w:pPr>
            <w:r w:rsidRPr="00EC69A0">
              <w:rPr>
                <w:rFonts w:ascii="Verdana" w:hAnsi="Verdana"/>
                <w:b/>
                <w:bCs/>
                <w:sz w:val="16"/>
                <w:szCs w:val="16"/>
                <w:lang w:val="en-US"/>
              </w:rPr>
              <w:t>e</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b/>
                <w:bCs/>
                <w:sz w:val="16"/>
                <w:szCs w:val="16"/>
                <w:lang w:val="en-US"/>
              </w:rPr>
              <w:t xml:space="preserve">              </w:t>
            </w:r>
            <w:r w:rsidR="00FB5709" w:rsidRPr="00EC69A0">
              <w:rPr>
                <w:rFonts w:ascii="Verdana" w:hAnsi="Verdana"/>
                <w:sz w:val="16"/>
                <w:szCs w:val="16"/>
                <w:lang w:val="en-US"/>
              </w:rPr>
              <w:t>Inventory of managed Products;</w:t>
            </w:r>
            <w:r w:rsidR="00FB5709" w:rsidRPr="00EC69A0">
              <w:rPr>
                <w:lang w:val="en-US"/>
              </w:rPr>
              <w:t xml:space="preserve"> </w:t>
            </w:r>
          </w:p>
        </w:tc>
      </w:tr>
      <w:tr w:rsidR="00FB5709" w:rsidRPr="00FB5709" w14:paraId="4A1ECA04" w14:textId="77777777" w:rsidTr="00FB5709">
        <w:tc>
          <w:tcPr>
            <w:tcW w:w="4788" w:type="dxa"/>
          </w:tcPr>
          <w:p w14:paraId="3FC5F7F2"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f)</w:t>
            </w:r>
            <w:r w:rsidRPr="00FB5709">
              <w:rPr>
                <w:rFonts w:ascii="Verdana" w:hAnsi="Verdana"/>
                <w:b/>
                <w:sz w:val="16"/>
                <w:szCs w:val="16"/>
              </w:rPr>
              <w:tab/>
            </w:r>
            <w:r w:rsidRPr="00FB5709">
              <w:rPr>
                <w:rFonts w:ascii="Verdana" w:hAnsi="Verdana"/>
                <w:sz w:val="16"/>
                <w:szCs w:val="16"/>
              </w:rPr>
              <w:t>Medidas de seguridad industrial y ambiental;</w:t>
            </w:r>
          </w:p>
        </w:tc>
        <w:tc>
          <w:tcPr>
            <w:tcW w:w="4788" w:type="dxa"/>
          </w:tcPr>
          <w:p w14:paraId="28C5DF93" w14:textId="77777777" w:rsidR="00FB5709" w:rsidRPr="00EC69A0" w:rsidRDefault="00BC0B74" w:rsidP="00FB5709">
            <w:pPr>
              <w:spacing w:after="101" w:line="233" w:lineRule="atLeast"/>
              <w:jc w:val="both"/>
              <w:rPr>
                <w:lang w:val="en-US"/>
              </w:rPr>
            </w:pPr>
            <w:r w:rsidRPr="00EC69A0">
              <w:rPr>
                <w:rFonts w:ascii="Verdana" w:hAnsi="Verdana"/>
                <w:b/>
                <w:bCs/>
                <w:sz w:val="16"/>
                <w:szCs w:val="16"/>
                <w:lang w:val="en-US"/>
              </w:rPr>
              <w:t>f</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b/>
                <w:bCs/>
                <w:sz w:val="16"/>
                <w:szCs w:val="16"/>
                <w:lang w:val="en-US"/>
              </w:rPr>
              <w:t xml:space="preserve">              </w:t>
            </w:r>
            <w:r w:rsidR="00FB5709" w:rsidRPr="00EC69A0">
              <w:rPr>
                <w:rFonts w:ascii="Verdana" w:hAnsi="Verdana"/>
                <w:sz w:val="16"/>
                <w:szCs w:val="16"/>
                <w:lang w:val="en-US"/>
              </w:rPr>
              <w:t>Industrial and environmental safety measures;</w:t>
            </w:r>
            <w:r w:rsidR="00FB5709" w:rsidRPr="00EC69A0">
              <w:rPr>
                <w:lang w:val="en-US"/>
              </w:rPr>
              <w:t xml:space="preserve"> </w:t>
            </w:r>
          </w:p>
        </w:tc>
      </w:tr>
      <w:tr w:rsidR="00FB5709" w:rsidRPr="00FB5709" w14:paraId="6FDC79D7" w14:textId="77777777" w:rsidTr="00FB5709">
        <w:tc>
          <w:tcPr>
            <w:tcW w:w="4788" w:type="dxa"/>
          </w:tcPr>
          <w:p w14:paraId="1A38DD76"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Estudios de mecánica de suelos y topográfico;</w:t>
            </w:r>
          </w:p>
        </w:tc>
        <w:tc>
          <w:tcPr>
            <w:tcW w:w="4788" w:type="dxa"/>
          </w:tcPr>
          <w:p w14:paraId="1294C1D3" w14:textId="77777777" w:rsidR="00FB5709" w:rsidRPr="00492A7E" w:rsidRDefault="00FB5709" w:rsidP="00FB5709">
            <w:pPr>
              <w:spacing w:after="101" w:line="233"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sz w:val="16"/>
                <w:szCs w:val="16"/>
                <w:lang w:val="en-US"/>
              </w:rPr>
              <w:t>              Studies of soil mechanics and topography;</w:t>
            </w:r>
            <w:r w:rsidRPr="00492A7E">
              <w:rPr>
                <w:lang w:val="en-US"/>
              </w:rPr>
              <w:t xml:space="preserve"> </w:t>
            </w:r>
          </w:p>
        </w:tc>
      </w:tr>
      <w:tr w:rsidR="00FB5709" w:rsidRPr="00FB5709" w14:paraId="3823DC30" w14:textId="77777777" w:rsidTr="00FB5709">
        <w:tc>
          <w:tcPr>
            <w:tcW w:w="4788" w:type="dxa"/>
          </w:tcPr>
          <w:p w14:paraId="783B242A"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Estudio hidrológico e hidráulico;</w:t>
            </w:r>
          </w:p>
        </w:tc>
        <w:tc>
          <w:tcPr>
            <w:tcW w:w="4788" w:type="dxa"/>
          </w:tcPr>
          <w:p w14:paraId="0FE7513A" w14:textId="77777777" w:rsidR="00FB5709" w:rsidRPr="00492A7E" w:rsidRDefault="00FB5709" w:rsidP="00FB5709">
            <w:pPr>
              <w:spacing w:after="101" w:line="233"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sz w:val="16"/>
                <w:szCs w:val="16"/>
                <w:lang w:val="en-US"/>
              </w:rPr>
              <w:t>              Hydrological and hydraulic study;</w:t>
            </w:r>
            <w:r w:rsidRPr="00492A7E">
              <w:rPr>
                <w:lang w:val="en-US"/>
              </w:rPr>
              <w:t xml:space="preserve"> </w:t>
            </w:r>
          </w:p>
        </w:tc>
      </w:tr>
      <w:tr w:rsidR="00FB5709" w:rsidRPr="00FB5709" w14:paraId="054E3022" w14:textId="77777777" w:rsidTr="00FB5709">
        <w:tc>
          <w:tcPr>
            <w:tcW w:w="4788" w:type="dxa"/>
          </w:tcPr>
          <w:p w14:paraId="52C2E72B"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i)</w:t>
            </w:r>
            <w:r w:rsidRPr="00FB5709">
              <w:rPr>
                <w:rFonts w:ascii="Verdana" w:hAnsi="Verdana"/>
                <w:b/>
                <w:sz w:val="16"/>
                <w:szCs w:val="16"/>
              </w:rPr>
              <w:tab/>
            </w:r>
            <w:r w:rsidRPr="00FB5709">
              <w:rPr>
                <w:rFonts w:ascii="Verdana" w:hAnsi="Verdana"/>
                <w:sz w:val="16"/>
                <w:szCs w:val="16"/>
              </w:rPr>
              <w:t>Memorias de cálculo y diseño;</w:t>
            </w:r>
          </w:p>
        </w:tc>
        <w:tc>
          <w:tcPr>
            <w:tcW w:w="4788" w:type="dxa"/>
          </w:tcPr>
          <w:p w14:paraId="1A2B2C46" w14:textId="77777777" w:rsidR="00FB5709" w:rsidRPr="00492A7E" w:rsidRDefault="00FB5709" w:rsidP="00FB5709">
            <w:pPr>
              <w:spacing w:after="101" w:line="233" w:lineRule="atLeast"/>
              <w:jc w:val="both"/>
              <w:rPr>
                <w:lang w:val="en-US"/>
              </w:rPr>
            </w:pPr>
            <w:r w:rsidRPr="00492A7E">
              <w:rPr>
                <w:rFonts w:ascii="Verdana" w:hAnsi="Verdana"/>
                <w:b/>
                <w:bCs/>
                <w:sz w:val="16"/>
                <w:szCs w:val="16"/>
                <w:lang w:val="en-US"/>
              </w:rPr>
              <w:t>i)</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Calculation and design reports;</w:t>
            </w:r>
            <w:r w:rsidRPr="00492A7E">
              <w:rPr>
                <w:lang w:val="en-US"/>
              </w:rPr>
              <w:t xml:space="preserve"> </w:t>
            </w:r>
          </w:p>
        </w:tc>
      </w:tr>
      <w:tr w:rsidR="00FB5709" w:rsidRPr="00FB5709" w14:paraId="74D2D4D9" w14:textId="77777777" w:rsidTr="00FB5709">
        <w:tc>
          <w:tcPr>
            <w:tcW w:w="4788" w:type="dxa"/>
          </w:tcPr>
          <w:p w14:paraId="23992C65"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j)</w:t>
            </w:r>
            <w:r w:rsidRPr="00FB5709">
              <w:rPr>
                <w:rFonts w:ascii="Verdana" w:hAnsi="Verdana"/>
                <w:b/>
                <w:sz w:val="16"/>
                <w:szCs w:val="16"/>
              </w:rPr>
              <w:tab/>
            </w:r>
            <w:r w:rsidRPr="00FB5709">
              <w:rPr>
                <w:rFonts w:ascii="Verdana" w:hAnsi="Verdana"/>
                <w:sz w:val="16"/>
                <w:szCs w:val="16"/>
              </w:rPr>
              <w:t>Actualización del Análisis de Riesgos y Análisis de Consecuencias</w:t>
            </w:r>
          </w:p>
        </w:tc>
        <w:tc>
          <w:tcPr>
            <w:tcW w:w="4788" w:type="dxa"/>
          </w:tcPr>
          <w:p w14:paraId="4648E054" w14:textId="77777777" w:rsidR="00FB5709" w:rsidRPr="00492A7E" w:rsidRDefault="00FB5709" w:rsidP="00FB5709">
            <w:pPr>
              <w:spacing w:after="101" w:line="233" w:lineRule="atLeast"/>
              <w:jc w:val="both"/>
              <w:rPr>
                <w:lang w:val="en-US"/>
              </w:rPr>
            </w:pPr>
            <w:r w:rsidRPr="00492A7E">
              <w:rPr>
                <w:rFonts w:ascii="Verdana" w:hAnsi="Verdana"/>
                <w:b/>
                <w:bCs/>
                <w:sz w:val="16"/>
                <w:szCs w:val="16"/>
                <w:lang w:val="en-US"/>
              </w:rPr>
              <w:t>j)</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Update of the Risk Analysis and Analysis of Consequences</w:t>
            </w:r>
            <w:r w:rsidRPr="00492A7E">
              <w:rPr>
                <w:lang w:val="en-US"/>
              </w:rPr>
              <w:t xml:space="preserve"> </w:t>
            </w:r>
          </w:p>
        </w:tc>
      </w:tr>
      <w:tr w:rsidR="00FB5709" w:rsidRPr="00FB5709" w14:paraId="15FBF14A" w14:textId="77777777" w:rsidTr="00FB5709">
        <w:tc>
          <w:tcPr>
            <w:tcW w:w="4788" w:type="dxa"/>
          </w:tcPr>
          <w:p w14:paraId="573C7CF8" w14:textId="77777777" w:rsidR="00FB5709" w:rsidRPr="00FB5709" w:rsidRDefault="00FB5709" w:rsidP="00FB5709">
            <w:pPr>
              <w:pStyle w:val="ROMANOS"/>
              <w:spacing w:line="233" w:lineRule="exact"/>
              <w:ind w:left="0" w:firstLine="0"/>
              <w:rPr>
                <w:rFonts w:ascii="Verdana" w:hAnsi="Verdana"/>
                <w:sz w:val="16"/>
                <w:szCs w:val="16"/>
              </w:rPr>
            </w:pPr>
            <w:r w:rsidRPr="00FB5709">
              <w:rPr>
                <w:rFonts w:ascii="Verdana" w:hAnsi="Verdana"/>
                <w:b/>
                <w:sz w:val="16"/>
                <w:szCs w:val="16"/>
              </w:rPr>
              <w:t>k)</w:t>
            </w:r>
            <w:r w:rsidRPr="00FB5709">
              <w:rPr>
                <w:rFonts w:ascii="Verdana" w:hAnsi="Verdana"/>
                <w:sz w:val="16"/>
                <w:szCs w:val="16"/>
              </w:rPr>
              <w:tab/>
              <w:t>Información mínima de las siguientes especialidades:</w:t>
            </w:r>
          </w:p>
        </w:tc>
        <w:tc>
          <w:tcPr>
            <w:tcW w:w="4788" w:type="dxa"/>
          </w:tcPr>
          <w:p w14:paraId="469324EA" w14:textId="77777777" w:rsidR="00FB5709" w:rsidRPr="00492A7E" w:rsidRDefault="00FB5709" w:rsidP="00FB5709">
            <w:pPr>
              <w:spacing w:after="101" w:line="233" w:lineRule="atLeast"/>
              <w:jc w:val="both"/>
              <w:rPr>
                <w:lang w:val="en-US"/>
              </w:rPr>
            </w:pPr>
            <w:r w:rsidRPr="00492A7E">
              <w:rPr>
                <w:rFonts w:ascii="Verdana" w:hAnsi="Verdana"/>
                <w:b/>
                <w:bCs/>
                <w:sz w:val="16"/>
                <w:szCs w:val="16"/>
                <w:lang w:val="en-US"/>
              </w:rPr>
              <w:t>k)</w:t>
            </w:r>
            <w:r w:rsidRPr="00492A7E">
              <w:rPr>
                <w:lang w:val="en-US"/>
              </w:rPr>
              <w:t xml:space="preserve"> </w:t>
            </w:r>
            <w:r w:rsidRPr="00492A7E">
              <w:rPr>
                <w:rFonts w:ascii="Verdana" w:hAnsi="Verdana"/>
                <w:sz w:val="16"/>
                <w:szCs w:val="16"/>
                <w:lang w:val="en-US"/>
              </w:rPr>
              <w:t>              Minimum information of the following specialties:</w:t>
            </w:r>
            <w:r w:rsidRPr="00492A7E">
              <w:rPr>
                <w:lang w:val="en-US"/>
              </w:rPr>
              <w:t xml:space="preserve"> </w:t>
            </w:r>
          </w:p>
        </w:tc>
      </w:tr>
      <w:tr w:rsidR="00FB5709" w:rsidRPr="00FB5709" w14:paraId="07190924" w14:textId="77777777" w:rsidTr="00FB5709">
        <w:tc>
          <w:tcPr>
            <w:tcW w:w="4788" w:type="dxa"/>
          </w:tcPr>
          <w:p w14:paraId="7D6453E9" w14:textId="77777777" w:rsidR="00FB5709" w:rsidRPr="00BC0B74" w:rsidRDefault="00FB5709" w:rsidP="00FB5709">
            <w:pPr>
              <w:pStyle w:val="Texto"/>
              <w:spacing w:line="233" w:lineRule="exact"/>
              <w:ind w:firstLine="0"/>
              <w:rPr>
                <w:rFonts w:ascii="Verdana" w:hAnsi="Verdana"/>
                <w:b/>
                <w:sz w:val="16"/>
                <w:szCs w:val="16"/>
              </w:rPr>
            </w:pPr>
            <w:r w:rsidRPr="00BC0B74">
              <w:rPr>
                <w:rFonts w:ascii="Verdana" w:hAnsi="Verdana"/>
                <w:b/>
                <w:sz w:val="16"/>
                <w:szCs w:val="16"/>
                <w:lang w:val="en-US"/>
              </w:rPr>
              <w:tab/>
            </w:r>
            <w:r w:rsidRPr="00BC0B74">
              <w:rPr>
                <w:rFonts w:ascii="Verdana" w:hAnsi="Verdana"/>
                <w:b/>
                <w:sz w:val="16"/>
                <w:szCs w:val="16"/>
              </w:rPr>
              <w:t>Ingeniería de procesos</w:t>
            </w:r>
          </w:p>
        </w:tc>
        <w:tc>
          <w:tcPr>
            <w:tcW w:w="4788" w:type="dxa"/>
          </w:tcPr>
          <w:p w14:paraId="0CF3FC0C" w14:textId="77777777" w:rsidR="00FB5709" w:rsidRPr="00EC69A0" w:rsidRDefault="00FB5709" w:rsidP="00FB5709">
            <w:pPr>
              <w:spacing w:after="101" w:line="233" w:lineRule="atLeast"/>
              <w:jc w:val="both"/>
              <w:rPr>
                <w:b/>
                <w:lang w:val="en-US"/>
              </w:rPr>
            </w:pPr>
            <w:r w:rsidRPr="00EC69A0">
              <w:rPr>
                <w:rFonts w:ascii="Verdana" w:hAnsi="Verdana"/>
                <w:b/>
                <w:sz w:val="16"/>
                <w:szCs w:val="16"/>
                <w:lang w:val="en-US"/>
              </w:rPr>
              <w:t>              Process engineering</w:t>
            </w:r>
            <w:r w:rsidRPr="00EC69A0">
              <w:rPr>
                <w:b/>
                <w:lang w:val="en-US"/>
              </w:rPr>
              <w:t xml:space="preserve"> </w:t>
            </w:r>
          </w:p>
        </w:tc>
      </w:tr>
      <w:tr w:rsidR="00FB5709" w:rsidRPr="00FB5709" w14:paraId="5D905F7B" w14:textId="77777777" w:rsidTr="00FB5709">
        <w:tc>
          <w:tcPr>
            <w:tcW w:w="4788" w:type="dxa"/>
          </w:tcPr>
          <w:p w14:paraId="66806711"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Actualización de diagrama de flujo de proceso y servicios auxiliares;</w:t>
            </w:r>
          </w:p>
        </w:tc>
        <w:tc>
          <w:tcPr>
            <w:tcW w:w="4788" w:type="dxa"/>
          </w:tcPr>
          <w:p w14:paraId="66FEF1D5" w14:textId="77777777" w:rsidR="00FB5709" w:rsidRPr="00EC69A0" w:rsidRDefault="00FB5709" w:rsidP="00FB5709">
            <w:pPr>
              <w:spacing w:after="101" w:line="240" w:lineRule="atLeast"/>
              <w:jc w:val="both"/>
              <w:rPr>
                <w:lang w:val="en-US"/>
              </w:rPr>
            </w:pPr>
            <w:r w:rsidRPr="00EC69A0">
              <w:rPr>
                <w:rFonts w:ascii="Verdana" w:hAnsi="Verdana"/>
                <w:b/>
                <w:bCs/>
                <w:sz w:val="16"/>
                <w:szCs w:val="16"/>
                <w:lang w:val="en-US"/>
              </w:rPr>
              <w:t>1.</w:t>
            </w:r>
            <w:r w:rsidRPr="00EC69A0">
              <w:rPr>
                <w:lang w:val="en-US"/>
              </w:rPr>
              <w:t xml:space="preserve"> </w:t>
            </w:r>
            <w:r w:rsidRPr="00EC69A0">
              <w:rPr>
                <w:rFonts w:ascii="Verdana" w:hAnsi="Verdana"/>
                <w:sz w:val="16"/>
                <w:szCs w:val="16"/>
                <w:lang w:val="en-US"/>
              </w:rPr>
              <w:t>              Update of process flow diagram and auxiliary services;</w:t>
            </w:r>
            <w:r w:rsidRPr="00EC69A0">
              <w:rPr>
                <w:lang w:val="en-US"/>
              </w:rPr>
              <w:t xml:space="preserve"> </w:t>
            </w:r>
          </w:p>
        </w:tc>
      </w:tr>
      <w:tr w:rsidR="00FB5709" w:rsidRPr="00FB5709" w14:paraId="16260A96" w14:textId="77777777" w:rsidTr="00FB5709">
        <w:tc>
          <w:tcPr>
            <w:tcW w:w="4788" w:type="dxa"/>
          </w:tcPr>
          <w:p w14:paraId="06ABC921"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Actualización de bases de diseño;</w:t>
            </w:r>
          </w:p>
        </w:tc>
        <w:tc>
          <w:tcPr>
            <w:tcW w:w="4788" w:type="dxa"/>
          </w:tcPr>
          <w:p w14:paraId="074FA97E" w14:textId="77777777" w:rsidR="00FB5709" w:rsidRPr="00EC69A0" w:rsidRDefault="00FB5709" w:rsidP="00FB5709">
            <w:pPr>
              <w:spacing w:after="101" w:line="240" w:lineRule="atLeast"/>
              <w:jc w:val="both"/>
              <w:rPr>
                <w:lang w:val="en-US"/>
              </w:rPr>
            </w:pPr>
            <w:r w:rsidRPr="00EC69A0">
              <w:rPr>
                <w:rFonts w:ascii="Verdana" w:hAnsi="Verdana"/>
                <w:b/>
                <w:bCs/>
                <w:sz w:val="16"/>
                <w:szCs w:val="16"/>
                <w:lang w:val="en-US"/>
              </w:rPr>
              <w:t>2.</w:t>
            </w:r>
            <w:r w:rsidRPr="00EC69A0">
              <w:rPr>
                <w:lang w:val="en-US"/>
              </w:rPr>
              <w:t xml:space="preserve"> </w:t>
            </w:r>
            <w:r w:rsidRPr="00EC69A0">
              <w:rPr>
                <w:rFonts w:ascii="Verdana" w:hAnsi="Verdana"/>
                <w:sz w:val="16"/>
                <w:szCs w:val="16"/>
                <w:lang w:val="en-US"/>
              </w:rPr>
              <w:t xml:space="preserve">              Update of design </w:t>
            </w:r>
            <w:r w:rsidR="00BC0B74" w:rsidRPr="00EC69A0">
              <w:rPr>
                <w:rFonts w:ascii="Verdana" w:hAnsi="Verdana"/>
                <w:sz w:val="16"/>
                <w:szCs w:val="16"/>
                <w:lang w:val="en-US"/>
              </w:rPr>
              <w:t>criteria</w:t>
            </w:r>
            <w:r w:rsidRPr="00EC69A0">
              <w:rPr>
                <w:rFonts w:ascii="Verdana" w:hAnsi="Verdana"/>
                <w:sz w:val="16"/>
                <w:szCs w:val="16"/>
                <w:lang w:val="en-US"/>
              </w:rPr>
              <w:t>;</w:t>
            </w:r>
            <w:r w:rsidRPr="00EC69A0">
              <w:rPr>
                <w:lang w:val="en-US"/>
              </w:rPr>
              <w:t xml:space="preserve"> </w:t>
            </w:r>
          </w:p>
        </w:tc>
      </w:tr>
      <w:tr w:rsidR="00FB5709" w:rsidRPr="00FB5709" w14:paraId="02296B0F" w14:textId="77777777" w:rsidTr="00FB5709">
        <w:tc>
          <w:tcPr>
            <w:tcW w:w="4788" w:type="dxa"/>
          </w:tcPr>
          <w:p w14:paraId="4C70DEBA"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3.</w:t>
            </w:r>
            <w:r w:rsidRPr="00FB5709">
              <w:rPr>
                <w:rFonts w:ascii="Verdana" w:hAnsi="Verdana"/>
                <w:sz w:val="16"/>
                <w:szCs w:val="16"/>
              </w:rPr>
              <w:tab/>
              <w:t>Actualización de requerimiento de servicios principales (auxiliares);</w:t>
            </w:r>
          </w:p>
        </w:tc>
        <w:tc>
          <w:tcPr>
            <w:tcW w:w="4788" w:type="dxa"/>
          </w:tcPr>
          <w:p w14:paraId="211D754A" w14:textId="77777777" w:rsidR="00FB5709" w:rsidRPr="00EC69A0" w:rsidRDefault="00FB5709" w:rsidP="00FB5709">
            <w:pPr>
              <w:spacing w:after="101" w:line="240" w:lineRule="atLeast"/>
              <w:jc w:val="both"/>
              <w:rPr>
                <w:lang w:val="en-US"/>
              </w:rPr>
            </w:pPr>
            <w:r w:rsidRPr="00EC69A0">
              <w:rPr>
                <w:rFonts w:ascii="Verdana" w:hAnsi="Verdana"/>
                <w:b/>
                <w:bCs/>
                <w:sz w:val="16"/>
                <w:szCs w:val="16"/>
                <w:lang w:val="en-US"/>
              </w:rPr>
              <w:t>3.</w:t>
            </w:r>
            <w:r w:rsidRPr="00EC69A0">
              <w:rPr>
                <w:lang w:val="en-US"/>
              </w:rPr>
              <w:t xml:space="preserve"> </w:t>
            </w:r>
            <w:r w:rsidRPr="00EC69A0">
              <w:rPr>
                <w:rFonts w:ascii="Verdana" w:hAnsi="Verdana"/>
                <w:sz w:val="16"/>
                <w:szCs w:val="16"/>
                <w:lang w:val="en-US"/>
              </w:rPr>
              <w:t>              Update of the requirement of main services (auxiliary);</w:t>
            </w:r>
            <w:r w:rsidRPr="00EC69A0">
              <w:rPr>
                <w:lang w:val="en-US"/>
              </w:rPr>
              <w:t xml:space="preserve"> </w:t>
            </w:r>
          </w:p>
        </w:tc>
      </w:tr>
      <w:tr w:rsidR="00FB5709" w:rsidRPr="00FB5709" w14:paraId="03C8312A" w14:textId="77777777" w:rsidTr="00FB5709">
        <w:tc>
          <w:tcPr>
            <w:tcW w:w="4788" w:type="dxa"/>
          </w:tcPr>
          <w:p w14:paraId="09FCC364"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4.</w:t>
            </w:r>
            <w:r w:rsidRPr="00FB5709">
              <w:rPr>
                <w:rFonts w:ascii="Verdana" w:hAnsi="Verdana"/>
                <w:sz w:val="16"/>
                <w:szCs w:val="16"/>
              </w:rPr>
              <w:tab/>
              <w:t>Actualización de balance de materia y energía;</w:t>
            </w:r>
          </w:p>
        </w:tc>
        <w:tc>
          <w:tcPr>
            <w:tcW w:w="4788" w:type="dxa"/>
          </w:tcPr>
          <w:p w14:paraId="40E09BDC" w14:textId="77777777" w:rsidR="00FB5709" w:rsidRPr="00EC69A0" w:rsidRDefault="00BC0B74" w:rsidP="00FB5709">
            <w:pPr>
              <w:spacing w:after="101" w:line="240" w:lineRule="atLeast"/>
              <w:jc w:val="both"/>
              <w:rPr>
                <w:lang w:val="en-US"/>
              </w:rPr>
            </w:pPr>
            <w:r w:rsidRPr="00EC69A0">
              <w:rPr>
                <w:rFonts w:ascii="Verdana" w:hAnsi="Verdana"/>
                <w:b/>
                <w:bCs/>
                <w:sz w:val="16"/>
                <w:szCs w:val="16"/>
                <w:lang w:val="en-US"/>
              </w:rPr>
              <w:t>4</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sz w:val="16"/>
                <w:szCs w:val="16"/>
                <w:lang w:val="en-US"/>
              </w:rPr>
              <w:t>              Material and energy balance update;</w:t>
            </w:r>
            <w:r w:rsidR="00FB5709" w:rsidRPr="00EC69A0">
              <w:rPr>
                <w:lang w:val="en-US"/>
              </w:rPr>
              <w:t xml:space="preserve"> </w:t>
            </w:r>
          </w:p>
        </w:tc>
      </w:tr>
      <w:tr w:rsidR="00FB5709" w:rsidRPr="00FB5709" w14:paraId="3FEBE215" w14:textId="77777777" w:rsidTr="00FB5709">
        <w:tc>
          <w:tcPr>
            <w:tcW w:w="4788" w:type="dxa"/>
          </w:tcPr>
          <w:p w14:paraId="3212D22E"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5.</w:t>
            </w:r>
            <w:r w:rsidRPr="00FB5709">
              <w:rPr>
                <w:rFonts w:ascii="Verdana" w:hAnsi="Verdana"/>
                <w:sz w:val="16"/>
                <w:szCs w:val="16"/>
              </w:rPr>
              <w:tab/>
              <w:t>Actualización de lista de equipo;</w:t>
            </w:r>
          </w:p>
        </w:tc>
        <w:tc>
          <w:tcPr>
            <w:tcW w:w="4788" w:type="dxa"/>
          </w:tcPr>
          <w:p w14:paraId="1715F1D9" w14:textId="77777777" w:rsidR="00FB5709" w:rsidRPr="00EC69A0" w:rsidRDefault="00FB5709" w:rsidP="00FB5709">
            <w:pPr>
              <w:spacing w:after="101" w:line="240" w:lineRule="atLeast"/>
              <w:jc w:val="both"/>
              <w:rPr>
                <w:lang w:val="en-US"/>
              </w:rPr>
            </w:pPr>
            <w:r w:rsidRPr="00EC69A0">
              <w:rPr>
                <w:rFonts w:ascii="Verdana" w:hAnsi="Verdana"/>
                <w:b/>
                <w:bCs/>
                <w:sz w:val="16"/>
                <w:szCs w:val="16"/>
                <w:lang w:val="en-US"/>
              </w:rPr>
              <w:t>5.</w:t>
            </w:r>
            <w:r w:rsidRPr="00EC69A0">
              <w:rPr>
                <w:lang w:val="en-US"/>
              </w:rPr>
              <w:t xml:space="preserve"> </w:t>
            </w:r>
            <w:r w:rsidRPr="00EC69A0">
              <w:rPr>
                <w:rFonts w:ascii="Verdana" w:hAnsi="Verdana"/>
                <w:sz w:val="16"/>
                <w:szCs w:val="16"/>
                <w:lang w:val="en-US"/>
              </w:rPr>
              <w:t>              Equipment list update;</w:t>
            </w:r>
            <w:r w:rsidRPr="00EC69A0">
              <w:rPr>
                <w:lang w:val="en-US"/>
              </w:rPr>
              <w:t xml:space="preserve"> </w:t>
            </w:r>
          </w:p>
        </w:tc>
      </w:tr>
      <w:tr w:rsidR="00FB5709" w:rsidRPr="00FB5709" w14:paraId="0E831C02" w14:textId="77777777" w:rsidTr="00FB5709">
        <w:tc>
          <w:tcPr>
            <w:tcW w:w="4788" w:type="dxa"/>
          </w:tcPr>
          <w:p w14:paraId="574D07B5"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6.</w:t>
            </w:r>
            <w:r w:rsidRPr="00FB5709">
              <w:rPr>
                <w:rFonts w:ascii="Verdana" w:hAnsi="Verdana"/>
                <w:sz w:val="16"/>
                <w:szCs w:val="16"/>
              </w:rPr>
              <w:tab/>
              <w:t>Filosofías de operación;</w:t>
            </w:r>
          </w:p>
        </w:tc>
        <w:tc>
          <w:tcPr>
            <w:tcW w:w="4788" w:type="dxa"/>
          </w:tcPr>
          <w:p w14:paraId="412DA0EB" w14:textId="77777777" w:rsidR="00FB5709" w:rsidRPr="00EC69A0" w:rsidRDefault="00FB5709" w:rsidP="00FB5709">
            <w:pPr>
              <w:spacing w:after="101" w:line="240" w:lineRule="atLeast"/>
              <w:jc w:val="both"/>
              <w:rPr>
                <w:lang w:val="en-US"/>
              </w:rPr>
            </w:pPr>
            <w:r w:rsidRPr="00EC69A0">
              <w:rPr>
                <w:rFonts w:ascii="Verdana" w:hAnsi="Verdana"/>
                <w:b/>
                <w:bCs/>
                <w:sz w:val="16"/>
                <w:szCs w:val="16"/>
                <w:lang w:val="en-US"/>
              </w:rPr>
              <w:t>6</w:t>
            </w:r>
            <w:r w:rsidR="00BC0B74" w:rsidRPr="00EC69A0">
              <w:rPr>
                <w:rFonts w:ascii="Verdana" w:hAnsi="Verdana"/>
                <w:b/>
                <w:bCs/>
                <w:sz w:val="16"/>
                <w:szCs w:val="16"/>
                <w:lang w:val="en-US"/>
              </w:rPr>
              <w:t>.</w:t>
            </w:r>
            <w:r w:rsidRPr="00EC69A0">
              <w:rPr>
                <w:lang w:val="en-US"/>
              </w:rPr>
              <w:t xml:space="preserve"> </w:t>
            </w:r>
            <w:r w:rsidRPr="00EC69A0">
              <w:rPr>
                <w:rFonts w:ascii="Verdana" w:hAnsi="Verdana"/>
                <w:sz w:val="16"/>
                <w:szCs w:val="16"/>
                <w:lang w:val="en-US"/>
              </w:rPr>
              <w:t>              Philosophies of operation;</w:t>
            </w:r>
            <w:r w:rsidRPr="00EC69A0">
              <w:rPr>
                <w:lang w:val="en-US"/>
              </w:rPr>
              <w:t xml:space="preserve"> </w:t>
            </w:r>
          </w:p>
        </w:tc>
      </w:tr>
      <w:tr w:rsidR="00FB5709" w:rsidRPr="00FB5709" w14:paraId="0F54B846" w14:textId="77777777" w:rsidTr="00FB5709">
        <w:tc>
          <w:tcPr>
            <w:tcW w:w="4788" w:type="dxa"/>
          </w:tcPr>
          <w:p w14:paraId="56D63AE3"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7.</w:t>
            </w:r>
            <w:r w:rsidRPr="00FB5709">
              <w:rPr>
                <w:rFonts w:ascii="Verdana" w:hAnsi="Verdana"/>
                <w:b/>
                <w:sz w:val="16"/>
                <w:szCs w:val="16"/>
              </w:rPr>
              <w:tab/>
            </w:r>
            <w:r w:rsidRPr="00FB5709">
              <w:rPr>
                <w:rFonts w:ascii="Verdana" w:hAnsi="Verdana"/>
                <w:sz w:val="16"/>
                <w:szCs w:val="16"/>
              </w:rPr>
              <w:t>Actualización de Plano de Localización General (Plot Plant)</w:t>
            </w:r>
          </w:p>
        </w:tc>
        <w:tc>
          <w:tcPr>
            <w:tcW w:w="4788" w:type="dxa"/>
          </w:tcPr>
          <w:p w14:paraId="739DFF36" w14:textId="77777777" w:rsidR="00FB5709" w:rsidRPr="00EC69A0" w:rsidRDefault="00FB5709" w:rsidP="00FB5709">
            <w:pPr>
              <w:spacing w:after="101" w:line="240" w:lineRule="atLeast"/>
              <w:jc w:val="both"/>
              <w:rPr>
                <w:lang w:val="en-US"/>
              </w:rPr>
            </w:pPr>
            <w:r w:rsidRPr="00EC69A0">
              <w:rPr>
                <w:rFonts w:ascii="Verdana" w:hAnsi="Verdana"/>
                <w:b/>
                <w:bCs/>
                <w:sz w:val="16"/>
                <w:szCs w:val="16"/>
                <w:lang w:val="en-US"/>
              </w:rPr>
              <w:t>7</w:t>
            </w:r>
            <w:r w:rsidR="00BC0B74" w:rsidRPr="00EC69A0">
              <w:rPr>
                <w:rFonts w:ascii="Verdana" w:hAnsi="Verdana"/>
                <w:b/>
                <w:bCs/>
                <w:sz w:val="16"/>
                <w:szCs w:val="16"/>
                <w:lang w:val="en-US"/>
              </w:rPr>
              <w:t>.</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General Location Plan Update (Plot Plant)</w:t>
            </w:r>
            <w:r w:rsidRPr="00EC69A0">
              <w:rPr>
                <w:lang w:val="en-US"/>
              </w:rPr>
              <w:t xml:space="preserve"> </w:t>
            </w:r>
          </w:p>
        </w:tc>
      </w:tr>
      <w:tr w:rsidR="00FB5709" w:rsidRPr="00FB5709" w14:paraId="2602B4B3" w14:textId="77777777" w:rsidTr="00FB5709">
        <w:tc>
          <w:tcPr>
            <w:tcW w:w="4788" w:type="dxa"/>
          </w:tcPr>
          <w:p w14:paraId="402E206F"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8.</w:t>
            </w:r>
            <w:r w:rsidRPr="00FB5709">
              <w:rPr>
                <w:rFonts w:ascii="Verdana" w:hAnsi="Verdana"/>
                <w:b/>
                <w:sz w:val="16"/>
                <w:szCs w:val="16"/>
              </w:rPr>
              <w:tab/>
            </w:r>
            <w:r w:rsidRPr="00FB5709">
              <w:rPr>
                <w:rFonts w:ascii="Verdana" w:hAnsi="Verdana"/>
                <w:sz w:val="16"/>
                <w:szCs w:val="16"/>
              </w:rPr>
              <w:t>Actualización de diagramas de tubería e instrumentación;</w:t>
            </w:r>
          </w:p>
        </w:tc>
        <w:tc>
          <w:tcPr>
            <w:tcW w:w="4788" w:type="dxa"/>
          </w:tcPr>
          <w:p w14:paraId="449F1558" w14:textId="77777777" w:rsidR="00FB5709" w:rsidRPr="00EC69A0" w:rsidRDefault="00FB5709" w:rsidP="00FB5709">
            <w:pPr>
              <w:spacing w:after="101" w:line="240" w:lineRule="atLeast"/>
              <w:jc w:val="both"/>
              <w:rPr>
                <w:lang w:val="en-US"/>
              </w:rPr>
            </w:pPr>
            <w:r w:rsidRPr="00EC69A0">
              <w:rPr>
                <w:rFonts w:ascii="Verdana" w:hAnsi="Verdana"/>
                <w:b/>
                <w:bCs/>
                <w:sz w:val="16"/>
                <w:szCs w:val="16"/>
                <w:lang w:val="en-US"/>
              </w:rPr>
              <w:t>8</w:t>
            </w:r>
            <w:r w:rsidR="00BC0B74" w:rsidRPr="00EC69A0">
              <w:rPr>
                <w:rFonts w:ascii="Verdana" w:hAnsi="Verdana"/>
                <w:b/>
                <w:bCs/>
                <w:sz w:val="16"/>
                <w:szCs w:val="16"/>
                <w:lang w:val="en-US"/>
              </w:rPr>
              <w:t>.</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Update of pipe diagrams and instrumentation;</w:t>
            </w:r>
            <w:r w:rsidRPr="00EC69A0">
              <w:rPr>
                <w:lang w:val="en-US"/>
              </w:rPr>
              <w:t xml:space="preserve"> </w:t>
            </w:r>
          </w:p>
        </w:tc>
      </w:tr>
      <w:tr w:rsidR="00FB5709" w:rsidRPr="00FB5709" w14:paraId="59A2A468" w14:textId="77777777" w:rsidTr="00FB5709">
        <w:tc>
          <w:tcPr>
            <w:tcW w:w="4788" w:type="dxa"/>
          </w:tcPr>
          <w:p w14:paraId="50DB07CD"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9.</w:t>
            </w:r>
            <w:r w:rsidRPr="00FB5709">
              <w:rPr>
                <w:rFonts w:ascii="Verdana" w:hAnsi="Verdana"/>
                <w:sz w:val="16"/>
                <w:szCs w:val="16"/>
              </w:rPr>
              <w:tab/>
              <w:t>Actualización de lista de líneas de proceso y servicios auxiliares;</w:t>
            </w:r>
          </w:p>
        </w:tc>
        <w:tc>
          <w:tcPr>
            <w:tcW w:w="4788" w:type="dxa"/>
          </w:tcPr>
          <w:p w14:paraId="7DC715F7" w14:textId="77777777" w:rsidR="00FB5709" w:rsidRPr="00492A7E" w:rsidRDefault="00FB5709" w:rsidP="00FB5709">
            <w:pPr>
              <w:spacing w:after="101" w:line="240" w:lineRule="atLeast"/>
              <w:jc w:val="both"/>
              <w:rPr>
                <w:lang w:val="en-US"/>
              </w:rPr>
            </w:pPr>
            <w:r w:rsidRPr="00492A7E">
              <w:rPr>
                <w:rFonts w:ascii="Verdana" w:hAnsi="Verdana"/>
                <w:b/>
                <w:bCs/>
                <w:sz w:val="16"/>
                <w:szCs w:val="16"/>
                <w:lang w:val="en-US"/>
              </w:rPr>
              <w:t>9.</w:t>
            </w:r>
            <w:r w:rsidRPr="00492A7E">
              <w:rPr>
                <w:lang w:val="en-US"/>
              </w:rPr>
              <w:t xml:space="preserve"> </w:t>
            </w:r>
            <w:r w:rsidRPr="00492A7E">
              <w:rPr>
                <w:rFonts w:ascii="Verdana" w:hAnsi="Verdana"/>
                <w:sz w:val="16"/>
                <w:szCs w:val="16"/>
                <w:lang w:val="en-US"/>
              </w:rPr>
              <w:t>              Update of list of process lines and auxiliary services;</w:t>
            </w:r>
            <w:r w:rsidRPr="00492A7E">
              <w:rPr>
                <w:lang w:val="en-US"/>
              </w:rPr>
              <w:t xml:space="preserve"> </w:t>
            </w:r>
          </w:p>
        </w:tc>
      </w:tr>
      <w:tr w:rsidR="00FB5709" w:rsidRPr="00FB5709" w14:paraId="351BFADA" w14:textId="77777777" w:rsidTr="00FB5709">
        <w:tc>
          <w:tcPr>
            <w:tcW w:w="4788" w:type="dxa"/>
          </w:tcPr>
          <w:p w14:paraId="4F8A1767"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10.</w:t>
            </w:r>
            <w:r w:rsidRPr="00FB5709">
              <w:rPr>
                <w:rFonts w:ascii="Verdana" w:hAnsi="Verdana"/>
                <w:b/>
                <w:sz w:val="16"/>
                <w:szCs w:val="16"/>
              </w:rPr>
              <w:tab/>
            </w:r>
            <w:r w:rsidRPr="00FB5709">
              <w:rPr>
                <w:rFonts w:ascii="Verdana" w:hAnsi="Verdana"/>
                <w:sz w:val="16"/>
                <w:szCs w:val="16"/>
              </w:rPr>
              <w:t>Actualización de lista de TIE-IN’s (puntos de interconexión);</w:t>
            </w:r>
          </w:p>
        </w:tc>
        <w:tc>
          <w:tcPr>
            <w:tcW w:w="4788" w:type="dxa"/>
          </w:tcPr>
          <w:p w14:paraId="7FB09A4A" w14:textId="77777777" w:rsidR="00FB5709" w:rsidRPr="00492A7E" w:rsidRDefault="00FB5709" w:rsidP="00FB5709">
            <w:pPr>
              <w:spacing w:after="101" w:line="240" w:lineRule="atLeast"/>
              <w:jc w:val="both"/>
              <w:rPr>
                <w:lang w:val="en-US"/>
              </w:rPr>
            </w:pPr>
            <w:r w:rsidRPr="00492A7E">
              <w:rPr>
                <w:rFonts w:ascii="Verdana" w:hAnsi="Verdana"/>
                <w:b/>
                <w:bCs/>
                <w:sz w:val="16"/>
                <w:szCs w:val="16"/>
                <w:lang w:val="en-US"/>
              </w:rPr>
              <w:t>10</w:t>
            </w:r>
            <w:r w:rsidR="00BC0B74">
              <w:rPr>
                <w:rFonts w:ascii="Verdana" w:hAnsi="Verdana"/>
                <w:b/>
                <w:bCs/>
                <w:sz w:val="16"/>
                <w:szCs w:val="16"/>
                <w:lang w:val="en-US"/>
              </w:rPr>
              <w:t>.</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Updating the TIE-IN's list (interconnection points);</w:t>
            </w:r>
            <w:r w:rsidRPr="00492A7E">
              <w:rPr>
                <w:lang w:val="en-US"/>
              </w:rPr>
              <w:t xml:space="preserve"> </w:t>
            </w:r>
          </w:p>
        </w:tc>
      </w:tr>
      <w:tr w:rsidR="00FB5709" w:rsidRPr="00FB5709" w14:paraId="47977C65" w14:textId="77777777" w:rsidTr="00FB5709">
        <w:tc>
          <w:tcPr>
            <w:tcW w:w="4788" w:type="dxa"/>
          </w:tcPr>
          <w:p w14:paraId="0D733B50" w14:textId="77777777" w:rsidR="00FB5709" w:rsidRPr="00FB5709" w:rsidRDefault="00FB5709" w:rsidP="00FB5709">
            <w:pPr>
              <w:pStyle w:val="INCISO"/>
              <w:spacing w:line="240" w:lineRule="exact"/>
              <w:ind w:left="0" w:firstLine="0"/>
              <w:rPr>
                <w:rFonts w:ascii="Verdana" w:hAnsi="Verdana"/>
                <w:sz w:val="16"/>
                <w:szCs w:val="16"/>
              </w:rPr>
            </w:pPr>
            <w:r w:rsidRPr="00FB5709">
              <w:rPr>
                <w:rFonts w:ascii="Verdana" w:hAnsi="Verdana"/>
                <w:b/>
                <w:sz w:val="16"/>
                <w:szCs w:val="16"/>
              </w:rPr>
              <w:t>11.</w:t>
            </w:r>
            <w:r w:rsidRPr="00FB5709">
              <w:rPr>
                <w:rFonts w:ascii="Verdana" w:hAnsi="Verdana"/>
                <w:sz w:val="16"/>
                <w:szCs w:val="16"/>
              </w:rPr>
              <w:tab/>
              <w:t>Actualización de hojas de datos y memoria de cálculo, y</w:t>
            </w:r>
          </w:p>
        </w:tc>
        <w:tc>
          <w:tcPr>
            <w:tcW w:w="4788" w:type="dxa"/>
          </w:tcPr>
          <w:p w14:paraId="18B735CB" w14:textId="77777777" w:rsidR="00FB5709" w:rsidRPr="00492A7E" w:rsidRDefault="00BC0B74" w:rsidP="00FB5709">
            <w:pPr>
              <w:spacing w:after="101" w:line="240" w:lineRule="atLeast"/>
              <w:jc w:val="both"/>
              <w:rPr>
                <w:lang w:val="en-US"/>
              </w:rPr>
            </w:pPr>
            <w:r>
              <w:rPr>
                <w:rFonts w:ascii="Verdana" w:hAnsi="Verdana"/>
                <w:b/>
                <w:bCs/>
                <w:sz w:val="16"/>
                <w:szCs w:val="16"/>
                <w:lang w:val="en-US"/>
              </w:rPr>
              <w:t>11</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xml:space="preserve">              Updating data sheets and </w:t>
            </w:r>
            <w:r w:rsidR="00EA1CA7">
              <w:rPr>
                <w:rFonts w:ascii="Verdana" w:hAnsi="Verdana"/>
                <w:sz w:val="16"/>
                <w:szCs w:val="16"/>
                <w:lang w:val="en-US"/>
              </w:rPr>
              <w:t>spreadsheets</w:t>
            </w:r>
            <w:r w:rsidR="00FB5709" w:rsidRPr="00492A7E">
              <w:rPr>
                <w:rFonts w:ascii="Verdana" w:hAnsi="Verdana"/>
                <w:sz w:val="16"/>
                <w:szCs w:val="16"/>
                <w:lang w:val="en-US"/>
              </w:rPr>
              <w:t>, and</w:t>
            </w:r>
            <w:r w:rsidR="00FB5709" w:rsidRPr="00492A7E">
              <w:rPr>
                <w:lang w:val="en-US"/>
              </w:rPr>
              <w:t xml:space="preserve"> </w:t>
            </w:r>
          </w:p>
        </w:tc>
      </w:tr>
      <w:tr w:rsidR="00FB5709" w:rsidRPr="00FB5709" w14:paraId="525F70F4" w14:textId="77777777" w:rsidTr="00FB5709">
        <w:tc>
          <w:tcPr>
            <w:tcW w:w="4788" w:type="dxa"/>
          </w:tcPr>
          <w:p w14:paraId="198C0BC1" w14:textId="77777777" w:rsidR="00FB5709" w:rsidRPr="00FB5709" w:rsidRDefault="00FB5709" w:rsidP="00FB5709">
            <w:pPr>
              <w:pStyle w:val="INCISO"/>
              <w:spacing w:line="233" w:lineRule="exact"/>
              <w:ind w:left="0" w:firstLine="0"/>
              <w:rPr>
                <w:rFonts w:ascii="Verdana" w:hAnsi="Verdana"/>
                <w:sz w:val="16"/>
                <w:szCs w:val="16"/>
              </w:rPr>
            </w:pPr>
            <w:r w:rsidRPr="00FB5709">
              <w:rPr>
                <w:rFonts w:ascii="Verdana" w:hAnsi="Verdana"/>
                <w:b/>
                <w:sz w:val="16"/>
                <w:szCs w:val="16"/>
              </w:rPr>
              <w:t>12.</w:t>
            </w:r>
            <w:r w:rsidRPr="00FB5709">
              <w:rPr>
                <w:rFonts w:ascii="Verdana" w:hAnsi="Verdana"/>
                <w:b/>
                <w:sz w:val="16"/>
                <w:szCs w:val="16"/>
              </w:rPr>
              <w:tab/>
            </w:r>
            <w:r w:rsidRPr="00FB5709">
              <w:rPr>
                <w:rFonts w:ascii="Verdana" w:hAnsi="Verdana"/>
                <w:sz w:val="16"/>
                <w:szCs w:val="16"/>
              </w:rPr>
              <w:t>Especificaciones técnicas.</w:t>
            </w:r>
          </w:p>
        </w:tc>
        <w:tc>
          <w:tcPr>
            <w:tcW w:w="4788" w:type="dxa"/>
          </w:tcPr>
          <w:p w14:paraId="2CABB585" w14:textId="77777777" w:rsidR="00FB5709" w:rsidRPr="00EC69A0" w:rsidRDefault="00FB5709" w:rsidP="00FB5709">
            <w:pPr>
              <w:spacing w:after="101" w:line="233" w:lineRule="atLeast"/>
              <w:jc w:val="both"/>
              <w:rPr>
                <w:lang w:val="en-US"/>
              </w:rPr>
            </w:pPr>
            <w:r w:rsidRPr="00EC69A0">
              <w:rPr>
                <w:rFonts w:ascii="Verdana" w:hAnsi="Verdana"/>
                <w:b/>
                <w:bCs/>
                <w:sz w:val="16"/>
                <w:szCs w:val="16"/>
                <w:lang w:val="en-US"/>
              </w:rPr>
              <w:t>12</w:t>
            </w:r>
            <w:r w:rsidR="00EA1CA7" w:rsidRPr="00EC69A0">
              <w:rPr>
                <w:lang w:val="en-US"/>
              </w:rPr>
              <w:t>.</w:t>
            </w:r>
            <w:r w:rsidRPr="00EC69A0">
              <w:rPr>
                <w:rFonts w:ascii="Verdana" w:hAnsi="Verdana"/>
                <w:b/>
                <w:bCs/>
                <w:sz w:val="16"/>
                <w:szCs w:val="16"/>
                <w:lang w:val="en-US"/>
              </w:rPr>
              <w:t xml:space="preserve">              </w:t>
            </w:r>
            <w:r w:rsidRPr="00EC69A0">
              <w:rPr>
                <w:rFonts w:ascii="Verdana" w:hAnsi="Verdana"/>
                <w:sz w:val="16"/>
                <w:szCs w:val="16"/>
                <w:lang w:val="en-US"/>
              </w:rPr>
              <w:t>Technical specifications.</w:t>
            </w:r>
            <w:r w:rsidRPr="00EC69A0">
              <w:rPr>
                <w:lang w:val="en-US"/>
              </w:rPr>
              <w:t xml:space="preserve"> </w:t>
            </w:r>
          </w:p>
        </w:tc>
      </w:tr>
      <w:tr w:rsidR="00FB5709" w:rsidRPr="00FB5709" w14:paraId="57E0F7E3" w14:textId="77777777" w:rsidTr="00FB5709">
        <w:tc>
          <w:tcPr>
            <w:tcW w:w="4788" w:type="dxa"/>
          </w:tcPr>
          <w:p w14:paraId="327D1EFA" w14:textId="77777777" w:rsidR="00FB5709" w:rsidRPr="00EA1CA7" w:rsidRDefault="00FB5709" w:rsidP="00FB5709">
            <w:pPr>
              <w:pStyle w:val="Texto"/>
              <w:spacing w:line="233" w:lineRule="exact"/>
              <w:ind w:firstLine="0"/>
              <w:rPr>
                <w:rFonts w:ascii="Verdana" w:hAnsi="Verdana"/>
                <w:b/>
                <w:sz w:val="16"/>
                <w:szCs w:val="16"/>
              </w:rPr>
            </w:pPr>
            <w:r w:rsidRPr="00EA1CA7">
              <w:rPr>
                <w:rFonts w:ascii="Verdana" w:hAnsi="Verdana"/>
                <w:b/>
                <w:sz w:val="16"/>
                <w:szCs w:val="16"/>
              </w:rPr>
              <w:tab/>
              <w:t>Corrosión</w:t>
            </w:r>
          </w:p>
        </w:tc>
        <w:tc>
          <w:tcPr>
            <w:tcW w:w="4788" w:type="dxa"/>
          </w:tcPr>
          <w:p w14:paraId="051A2A9A" w14:textId="77777777" w:rsidR="00FB5709" w:rsidRPr="00EC69A0" w:rsidRDefault="00FB5709" w:rsidP="00FB5709">
            <w:pPr>
              <w:spacing w:after="101" w:line="233" w:lineRule="atLeast"/>
              <w:jc w:val="both"/>
              <w:rPr>
                <w:b/>
                <w:lang w:val="en-US"/>
              </w:rPr>
            </w:pPr>
            <w:r w:rsidRPr="00EC69A0">
              <w:rPr>
                <w:rFonts w:ascii="Verdana" w:hAnsi="Verdana"/>
                <w:b/>
                <w:sz w:val="16"/>
                <w:szCs w:val="16"/>
                <w:lang w:val="en-US"/>
              </w:rPr>
              <w:t>              Corrosion</w:t>
            </w:r>
            <w:r w:rsidRPr="00EC69A0">
              <w:rPr>
                <w:b/>
                <w:lang w:val="en-US"/>
              </w:rPr>
              <w:t xml:space="preserve"> </w:t>
            </w:r>
          </w:p>
        </w:tc>
      </w:tr>
      <w:tr w:rsidR="00FB5709" w:rsidRPr="00FB5709" w14:paraId="2D317B57" w14:textId="77777777" w:rsidTr="00FB5709">
        <w:tc>
          <w:tcPr>
            <w:tcW w:w="4788" w:type="dxa"/>
          </w:tcPr>
          <w:p w14:paraId="6C92A42B" w14:textId="77777777" w:rsidR="00FB5709" w:rsidRPr="00FB5709" w:rsidRDefault="00FB5709" w:rsidP="00FB5709">
            <w:pPr>
              <w:pStyle w:val="INCISO"/>
              <w:spacing w:line="233" w:lineRule="exact"/>
              <w:ind w:left="0" w:firstLine="0"/>
              <w:rPr>
                <w:rFonts w:ascii="Verdana" w:hAnsi="Verdana"/>
                <w:sz w:val="16"/>
                <w:szCs w:val="16"/>
              </w:rPr>
            </w:pPr>
            <w:r w:rsidRPr="00FB5709">
              <w:rPr>
                <w:rFonts w:ascii="Verdana" w:hAnsi="Verdana"/>
                <w:b/>
                <w:sz w:val="16"/>
                <w:szCs w:val="16"/>
              </w:rPr>
              <w:t>1.</w:t>
            </w:r>
            <w:r w:rsidRPr="00FB5709">
              <w:rPr>
                <w:rFonts w:ascii="Verdana" w:hAnsi="Verdana"/>
                <w:b/>
                <w:sz w:val="16"/>
                <w:szCs w:val="16"/>
              </w:rPr>
              <w:tab/>
            </w:r>
            <w:r w:rsidRPr="00FB5709">
              <w:rPr>
                <w:rFonts w:ascii="Verdana" w:hAnsi="Verdana"/>
                <w:sz w:val="16"/>
                <w:szCs w:val="16"/>
              </w:rPr>
              <w:t>Diseño y filosofía de operación del sistema de protección, y</w:t>
            </w:r>
          </w:p>
        </w:tc>
        <w:tc>
          <w:tcPr>
            <w:tcW w:w="4788" w:type="dxa"/>
          </w:tcPr>
          <w:p w14:paraId="50B0E441" w14:textId="77777777" w:rsidR="00FB5709" w:rsidRPr="00EC69A0" w:rsidRDefault="00FB5709" w:rsidP="00FB5709">
            <w:pPr>
              <w:spacing w:after="101" w:line="233" w:lineRule="atLeast"/>
              <w:jc w:val="both"/>
              <w:rPr>
                <w:lang w:val="en-US"/>
              </w:rPr>
            </w:pPr>
            <w:r w:rsidRPr="00EC69A0">
              <w:rPr>
                <w:rFonts w:ascii="Verdana" w:hAnsi="Verdana"/>
                <w:b/>
                <w:bCs/>
                <w:sz w:val="16"/>
                <w:szCs w:val="16"/>
                <w:lang w:val="en-US"/>
              </w:rPr>
              <w:t>1.</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Design and operating philosophy of the protection system, and</w:t>
            </w:r>
            <w:r w:rsidRPr="00EC69A0">
              <w:rPr>
                <w:lang w:val="en-US"/>
              </w:rPr>
              <w:t xml:space="preserve"> </w:t>
            </w:r>
          </w:p>
        </w:tc>
      </w:tr>
      <w:tr w:rsidR="00FB5709" w:rsidRPr="00FB5709" w14:paraId="0FE55FDB" w14:textId="77777777" w:rsidTr="00FB5709">
        <w:tc>
          <w:tcPr>
            <w:tcW w:w="4788" w:type="dxa"/>
          </w:tcPr>
          <w:p w14:paraId="5E557765" w14:textId="77777777" w:rsidR="00FB5709" w:rsidRPr="00FB5709" w:rsidRDefault="00FB5709" w:rsidP="00FB5709">
            <w:pPr>
              <w:pStyle w:val="INCISO"/>
              <w:spacing w:line="233" w:lineRule="exact"/>
              <w:ind w:left="0" w:firstLine="0"/>
              <w:rPr>
                <w:rFonts w:ascii="Verdana" w:hAnsi="Verdana"/>
                <w:sz w:val="16"/>
                <w:szCs w:val="16"/>
              </w:rPr>
            </w:pPr>
            <w:r w:rsidRPr="00FB5709">
              <w:rPr>
                <w:rFonts w:ascii="Verdana" w:hAnsi="Verdana"/>
                <w:b/>
                <w:sz w:val="16"/>
                <w:szCs w:val="16"/>
              </w:rPr>
              <w:t>2.</w:t>
            </w:r>
            <w:r w:rsidRPr="00FB5709">
              <w:rPr>
                <w:rFonts w:ascii="Verdana" w:hAnsi="Verdana"/>
                <w:b/>
                <w:sz w:val="16"/>
                <w:szCs w:val="16"/>
              </w:rPr>
              <w:tab/>
            </w:r>
            <w:r w:rsidRPr="00FB5709">
              <w:rPr>
                <w:rFonts w:ascii="Verdana" w:hAnsi="Verdana"/>
                <w:sz w:val="16"/>
                <w:szCs w:val="16"/>
              </w:rPr>
              <w:t>Especificación técnica para el sistema de recubrimiento anticorrosivo para la protección interna/externa.</w:t>
            </w:r>
          </w:p>
        </w:tc>
        <w:tc>
          <w:tcPr>
            <w:tcW w:w="4788" w:type="dxa"/>
          </w:tcPr>
          <w:p w14:paraId="0FD23FC7" w14:textId="77777777" w:rsidR="00FB5709" w:rsidRPr="00EC69A0" w:rsidRDefault="00FB5709" w:rsidP="00FB5709">
            <w:pPr>
              <w:spacing w:after="101" w:line="233" w:lineRule="atLeast"/>
              <w:jc w:val="both"/>
              <w:rPr>
                <w:lang w:val="en-US"/>
              </w:rPr>
            </w:pPr>
            <w:r w:rsidRPr="00EC69A0">
              <w:rPr>
                <w:rFonts w:ascii="Verdana" w:hAnsi="Verdana"/>
                <w:b/>
                <w:bCs/>
                <w:sz w:val="16"/>
                <w:szCs w:val="16"/>
                <w:lang w:val="en-US"/>
              </w:rPr>
              <w:t>2.</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Technical specification for the anticorrosive coating system for internal</w:t>
            </w:r>
            <w:r w:rsidR="00EA1CA7" w:rsidRPr="00EC69A0">
              <w:rPr>
                <w:rFonts w:ascii="Verdana" w:hAnsi="Verdana"/>
                <w:sz w:val="16"/>
                <w:szCs w:val="16"/>
                <w:lang w:val="en-US"/>
              </w:rPr>
              <w:t>/</w:t>
            </w:r>
            <w:r w:rsidRPr="00EC69A0">
              <w:rPr>
                <w:rFonts w:ascii="Verdana" w:hAnsi="Verdana"/>
                <w:sz w:val="16"/>
                <w:szCs w:val="16"/>
                <w:lang w:val="en-US"/>
              </w:rPr>
              <w:t>external protection.</w:t>
            </w:r>
            <w:r w:rsidRPr="00EC69A0">
              <w:rPr>
                <w:lang w:val="en-US"/>
              </w:rPr>
              <w:t xml:space="preserve"> </w:t>
            </w:r>
          </w:p>
        </w:tc>
      </w:tr>
      <w:tr w:rsidR="00FB5709" w:rsidRPr="00FB5709" w14:paraId="6D67E777" w14:textId="77777777" w:rsidTr="00FB5709">
        <w:tc>
          <w:tcPr>
            <w:tcW w:w="4788" w:type="dxa"/>
          </w:tcPr>
          <w:p w14:paraId="6D9B0EA0" w14:textId="77777777" w:rsidR="00FB5709" w:rsidRPr="00EA1CA7" w:rsidRDefault="00FB5709" w:rsidP="00FB5709">
            <w:pPr>
              <w:pStyle w:val="INCISO"/>
              <w:ind w:left="0" w:firstLine="0"/>
              <w:rPr>
                <w:rFonts w:ascii="Verdana" w:hAnsi="Verdana"/>
                <w:b/>
                <w:sz w:val="16"/>
                <w:szCs w:val="16"/>
              </w:rPr>
            </w:pPr>
            <w:r w:rsidRPr="00EA1CA7">
              <w:rPr>
                <w:rFonts w:ascii="Verdana" w:hAnsi="Verdana"/>
                <w:b/>
                <w:sz w:val="16"/>
                <w:szCs w:val="16"/>
              </w:rPr>
              <w:t>Arquitectura</w:t>
            </w:r>
          </w:p>
        </w:tc>
        <w:tc>
          <w:tcPr>
            <w:tcW w:w="4788" w:type="dxa"/>
          </w:tcPr>
          <w:p w14:paraId="708D078F" w14:textId="77777777" w:rsidR="00FB5709" w:rsidRPr="00EC69A0" w:rsidRDefault="00FB5709" w:rsidP="00FB5709">
            <w:pPr>
              <w:spacing w:after="101" w:line="216" w:lineRule="atLeast"/>
              <w:jc w:val="both"/>
              <w:rPr>
                <w:b/>
                <w:lang w:val="en-US"/>
              </w:rPr>
            </w:pPr>
            <w:r w:rsidRPr="00EC69A0">
              <w:rPr>
                <w:rFonts w:ascii="Verdana" w:hAnsi="Verdana"/>
                <w:b/>
                <w:sz w:val="16"/>
                <w:szCs w:val="16"/>
                <w:lang w:val="en-US"/>
              </w:rPr>
              <w:t>Architecture</w:t>
            </w:r>
            <w:r w:rsidRPr="00EC69A0">
              <w:rPr>
                <w:b/>
                <w:lang w:val="en-US"/>
              </w:rPr>
              <w:t xml:space="preserve"> </w:t>
            </w:r>
          </w:p>
        </w:tc>
      </w:tr>
      <w:tr w:rsidR="00FB5709" w:rsidRPr="00FB5709" w14:paraId="46EFEB45" w14:textId="77777777" w:rsidTr="00FB5709">
        <w:tc>
          <w:tcPr>
            <w:tcW w:w="4788" w:type="dxa"/>
          </w:tcPr>
          <w:p w14:paraId="4627BD70"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Planos de urbanización general;</w:t>
            </w:r>
          </w:p>
        </w:tc>
        <w:tc>
          <w:tcPr>
            <w:tcW w:w="4788" w:type="dxa"/>
          </w:tcPr>
          <w:p w14:paraId="7D9B393E"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1.</w:t>
            </w:r>
            <w:r w:rsidRPr="00EC69A0">
              <w:rPr>
                <w:lang w:val="en-US"/>
              </w:rPr>
              <w:t xml:space="preserve"> </w:t>
            </w:r>
            <w:r w:rsidRPr="00EC69A0">
              <w:rPr>
                <w:rFonts w:ascii="Verdana" w:hAnsi="Verdana"/>
                <w:sz w:val="16"/>
                <w:szCs w:val="16"/>
                <w:lang w:val="en-US"/>
              </w:rPr>
              <w:t>              General urbanization plans;</w:t>
            </w:r>
            <w:r w:rsidRPr="00EC69A0">
              <w:rPr>
                <w:lang w:val="en-US"/>
              </w:rPr>
              <w:t xml:space="preserve"> </w:t>
            </w:r>
          </w:p>
        </w:tc>
      </w:tr>
      <w:tr w:rsidR="00FB5709" w:rsidRPr="00FB5709" w14:paraId="0F1FD6D0" w14:textId="77777777" w:rsidTr="00FB5709">
        <w:tc>
          <w:tcPr>
            <w:tcW w:w="4788" w:type="dxa"/>
          </w:tcPr>
          <w:p w14:paraId="7D2197B2"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Plano de caseta de vigilancia, control de acceso, etc. (en caso de aplicar);</w:t>
            </w:r>
          </w:p>
        </w:tc>
        <w:tc>
          <w:tcPr>
            <w:tcW w:w="4788" w:type="dxa"/>
          </w:tcPr>
          <w:p w14:paraId="0CC57B82"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2.</w:t>
            </w:r>
            <w:r w:rsidRPr="00EC69A0">
              <w:rPr>
                <w:lang w:val="en-US"/>
              </w:rPr>
              <w:t xml:space="preserve"> </w:t>
            </w:r>
            <w:r w:rsidRPr="00EC69A0">
              <w:rPr>
                <w:rFonts w:ascii="Verdana" w:hAnsi="Verdana"/>
                <w:sz w:val="16"/>
                <w:szCs w:val="16"/>
                <w:lang w:val="en-US"/>
              </w:rPr>
              <w:t>              Plan of guardhouse, access control, etc.</w:t>
            </w:r>
            <w:r w:rsidRPr="00EC69A0">
              <w:rPr>
                <w:lang w:val="en-US"/>
              </w:rPr>
              <w:t xml:space="preserve"> </w:t>
            </w:r>
            <w:r w:rsidRPr="00EC69A0">
              <w:rPr>
                <w:rFonts w:ascii="Verdana" w:hAnsi="Verdana"/>
                <w:sz w:val="16"/>
                <w:szCs w:val="16"/>
                <w:lang w:val="en-US"/>
              </w:rPr>
              <w:t>(in case of applying);</w:t>
            </w:r>
            <w:r w:rsidRPr="00EC69A0">
              <w:rPr>
                <w:lang w:val="en-US"/>
              </w:rPr>
              <w:t xml:space="preserve"> </w:t>
            </w:r>
          </w:p>
        </w:tc>
      </w:tr>
      <w:tr w:rsidR="00FB5709" w:rsidRPr="00FB5709" w14:paraId="02F05D77" w14:textId="77777777" w:rsidTr="00FB5709">
        <w:tc>
          <w:tcPr>
            <w:tcW w:w="4788" w:type="dxa"/>
          </w:tcPr>
          <w:p w14:paraId="53809FF6"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3.</w:t>
            </w:r>
            <w:r w:rsidRPr="00FB5709">
              <w:rPr>
                <w:rFonts w:ascii="Verdana" w:hAnsi="Verdana"/>
                <w:sz w:val="16"/>
                <w:szCs w:val="16"/>
              </w:rPr>
              <w:tab/>
              <w:t>Plano de subestación eléctrica (en caso de aplicar);</w:t>
            </w:r>
          </w:p>
        </w:tc>
        <w:tc>
          <w:tcPr>
            <w:tcW w:w="4788" w:type="dxa"/>
          </w:tcPr>
          <w:p w14:paraId="08857544"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3.</w:t>
            </w:r>
            <w:r w:rsidRPr="00492A7E">
              <w:rPr>
                <w:lang w:val="en-US"/>
              </w:rPr>
              <w:t xml:space="preserve"> </w:t>
            </w:r>
            <w:r w:rsidRPr="00492A7E">
              <w:rPr>
                <w:rFonts w:ascii="Verdana" w:hAnsi="Verdana"/>
                <w:sz w:val="16"/>
                <w:szCs w:val="16"/>
                <w:lang w:val="en-US"/>
              </w:rPr>
              <w:t>              Electric substation plan (if applicable);</w:t>
            </w:r>
            <w:r w:rsidRPr="00492A7E">
              <w:rPr>
                <w:lang w:val="en-US"/>
              </w:rPr>
              <w:t xml:space="preserve"> </w:t>
            </w:r>
          </w:p>
        </w:tc>
      </w:tr>
      <w:tr w:rsidR="00FB5709" w:rsidRPr="00FB5709" w14:paraId="6D20F79D" w14:textId="77777777" w:rsidTr="00FB5709">
        <w:tc>
          <w:tcPr>
            <w:tcW w:w="4788" w:type="dxa"/>
          </w:tcPr>
          <w:p w14:paraId="5A3E54B4"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4.</w:t>
            </w:r>
            <w:r w:rsidRPr="00FB5709">
              <w:rPr>
                <w:rFonts w:ascii="Verdana" w:hAnsi="Verdana"/>
                <w:sz w:val="16"/>
                <w:szCs w:val="16"/>
              </w:rPr>
              <w:tab/>
              <w:t>Planos de taller mecánico y eléctrico;</w:t>
            </w:r>
          </w:p>
        </w:tc>
        <w:tc>
          <w:tcPr>
            <w:tcW w:w="4788" w:type="dxa"/>
          </w:tcPr>
          <w:p w14:paraId="24445942" w14:textId="77777777" w:rsidR="00FB5709" w:rsidRPr="00492A7E" w:rsidRDefault="00EA1CA7" w:rsidP="00FB5709">
            <w:pPr>
              <w:spacing w:after="101" w:line="219" w:lineRule="atLeast"/>
              <w:jc w:val="both"/>
              <w:rPr>
                <w:lang w:val="en-US"/>
              </w:rPr>
            </w:pPr>
            <w:r>
              <w:rPr>
                <w:rFonts w:ascii="Verdana" w:hAnsi="Verdana"/>
                <w:b/>
                <w:bCs/>
                <w:sz w:val="16"/>
                <w:szCs w:val="16"/>
                <w:lang w:val="en-US"/>
              </w:rPr>
              <w:t>4</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Mechanical and electrical workshop plans;</w:t>
            </w:r>
            <w:r w:rsidR="00FB5709" w:rsidRPr="00492A7E">
              <w:rPr>
                <w:lang w:val="en-US"/>
              </w:rPr>
              <w:t xml:space="preserve"> </w:t>
            </w:r>
          </w:p>
        </w:tc>
      </w:tr>
      <w:tr w:rsidR="00FB5709" w:rsidRPr="00FB5709" w14:paraId="6F9607F2" w14:textId="77777777" w:rsidTr="00FB5709">
        <w:tc>
          <w:tcPr>
            <w:tcW w:w="4788" w:type="dxa"/>
          </w:tcPr>
          <w:p w14:paraId="24C83C8B"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5.</w:t>
            </w:r>
            <w:r w:rsidRPr="00FB5709">
              <w:rPr>
                <w:rFonts w:ascii="Verdana" w:hAnsi="Verdana"/>
                <w:b/>
                <w:sz w:val="16"/>
                <w:szCs w:val="16"/>
              </w:rPr>
              <w:tab/>
            </w:r>
            <w:r w:rsidRPr="00FB5709">
              <w:rPr>
                <w:rFonts w:ascii="Verdana" w:hAnsi="Verdana"/>
                <w:sz w:val="16"/>
                <w:szCs w:val="16"/>
              </w:rPr>
              <w:t>Planos de cuarto de control (en caso de aplicar);</w:t>
            </w:r>
          </w:p>
        </w:tc>
        <w:tc>
          <w:tcPr>
            <w:tcW w:w="4788" w:type="dxa"/>
          </w:tcPr>
          <w:p w14:paraId="30C779BD"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5.</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Control room plans (if applicable);</w:t>
            </w:r>
            <w:r w:rsidRPr="00492A7E">
              <w:rPr>
                <w:lang w:val="en-US"/>
              </w:rPr>
              <w:t xml:space="preserve"> </w:t>
            </w:r>
          </w:p>
        </w:tc>
      </w:tr>
      <w:tr w:rsidR="00FB5709" w:rsidRPr="00FB5709" w14:paraId="0623EDD5" w14:textId="77777777" w:rsidTr="00FB5709">
        <w:tc>
          <w:tcPr>
            <w:tcW w:w="4788" w:type="dxa"/>
          </w:tcPr>
          <w:p w14:paraId="69BBC945"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6.</w:t>
            </w:r>
            <w:r w:rsidRPr="00FB5709">
              <w:rPr>
                <w:rFonts w:ascii="Verdana" w:hAnsi="Verdana"/>
                <w:sz w:val="16"/>
                <w:szCs w:val="16"/>
              </w:rPr>
              <w:tab/>
              <w:t>Planos de cuarto de cambios (baños generales y regaderas);</w:t>
            </w:r>
          </w:p>
        </w:tc>
        <w:tc>
          <w:tcPr>
            <w:tcW w:w="4788" w:type="dxa"/>
          </w:tcPr>
          <w:p w14:paraId="64254DBB"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6</w:t>
            </w:r>
            <w:r w:rsidR="00EA1CA7">
              <w:rPr>
                <w:rFonts w:ascii="Verdana" w:hAnsi="Verdana"/>
                <w:b/>
                <w:bCs/>
                <w:sz w:val="16"/>
                <w:szCs w:val="16"/>
                <w:lang w:val="en-US"/>
              </w:rPr>
              <w:t>.</w:t>
            </w:r>
            <w:r w:rsidRPr="00492A7E">
              <w:rPr>
                <w:lang w:val="en-US"/>
              </w:rPr>
              <w:t xml:space="preserve"> </w:t>
            </w:r>
            <w:r w:rsidRPr="00492A7E">
              <w:rPr>
                <w:rFonts w:ascii="Verdana" w:hAnsi="Verdana"/>
                <w:sz w:val="16"/>
                <w:szCs w:val="16"/>
                <w:lang w:val="en-US"/>
              </w:rPr>
              <w:t>              Change room plans (general bathrooms and showers);</w:t>
            </w:r>
            <w:r w:rsidRPr="00492A7E">
              <w:rPr>
                <w:lang w:val="en-US"/>
              </w:rPr>
              <w:t xml:space="preserve"> </w:t>
            </w:r>
          </w:p>
        </w:tc>
      </w:tr>
      <w:tr w:rsidR="00FB5709" w:rsidRPr="00FB5709" w14:paraId="08313073" w14:textId="77777777" w:rsidTr="00FB5709">
        <w:tc>
          <w:tcPr>
            <w:tcW w:w="4788" w:type="dxa"/>
          </w:tcPr>
          <w:p w14:paraId="2B67B143"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7.</w:t>
            </w:r>
            <w:r w:rsidRPr="00FB5709">
              <w:rPr>
                <w:rFonts w:ascii="Verdana" w:hAnsi="Verdana"/>
                <w:sz w:val="16"/>
                <w:szCs w:val="16"/>
              </w:rPr>
              <w:tab/>
              <w:t>Plano de almacén de materiales, y</w:t>
            </w:r>
          </w:p>
        </w:tc>
        <w:tc>
          <w:tcPr>
            <w:tcW w:w="4788" w:type="dxa"/>
          </w:tcPr>
          <w:p w14:paraId="4408299C"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7</w:t>
            </w:r>
            <w:r w:rsidR="00EA1CA7">
              <w:rPr>
                <w:rFonts w:ascii="Verdana" w:hAnsi="Verdana"/>
                <w:b/>
                <w:bCs/>
                <w:sz w:val="16"/>
                <w:szCs w:val="16"/>
                <w:lang w:val="en-US"/>
              </w:rPr>
              <w:t>.</w:t>
            </w:r>
            <w:r w:rsidRPr="00492A7E">
              <w:rPr>
                <w:lang w:val="en-US"/>
              </w:rPr>
              <w:t xml:space="preserve"> </w:t>
            </w:r>
            <w:r w:rsidRPr="00492A7E">
              <w:rPr>
                <w:rFonts w:ascii="Verdana" w:hAnsi="Verdana"/>
                <w:sz w:val="16"/>
                <w:szCs w:val="16"/>
                <w:lang w:val="en-US"/>
              </w:rPr>
              <w:t>              Plan of</w:t>
            </w:r>
            <w:r w:rsidR="00EA1CA7">
              <w:rPr>
                <w:rFonts w:ascii="Verdana" w:hAnsi="Verdana"/>
                <w:sz w:val="16"/>
                <w:szCs w:val="16"/>
                <w:lang w:val="en-US"/>
              </w:rPr>
              <w:t xml:space="preserve"> the</w:t>
            </w:r>
            <w:r w:rsidRPr="00492A7E">
              <w:rPr>
                <w:rFonts w:ascii="Verdana" w:hAnsi="Verdana"/>
                <w:sz w:val="16"/>
                <w:szCs w:val="16"/>
                <w:lang w:val="en-US"/>
              </w:rPr>
              <w:t xml:space="preserve"> materials warehouse, and</w:t>
            </w:r>
            <w:r w:rsidRPr="00492A7E">
              <w:rPr>
                <w:lang w:val="en-US"/>
              </w:rPr>
              <w:t xml:space="preserve"> </w:t>
            </w:r>
          </w:p>
        </w:tc>
      </w:tr>
      <w:tr w:rsidR="00FB5709" w:rsidRPr="00FB5709" w14:paraId="6618FEFB" w14:textId="77777777" w:rsidTr="00FB5709">
        <w:tc>
          <w:tcPr>
            <w:tcW w:w="4788" w:type="dxa"/>
          </w:tcPr>
          <w:p w14:paraId="621C5908"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8.</w:t>
            </w:r>
            <w:r w:rsidRPr="00FB5709">
              <w:rPr>
                <w:rFonts w:ascii="Verdana" w:hAnsi="Verdana"/>
                <w:b/>
                <w:sz w:val="16"/>
                <w:szCs w:val="16"/>
              </w:rPr>
              <w:tab/>
            </w:r>
            <w:r w:rsidRPr="00FB5709">
              <w:rPr>
                <w:rFonts w:ascii="Verdana" w:hAnsi="Verdana"/>
                <w:sz w:val="16"/>
                <w:szCs w:val="16"/>
              </w:rPr>
              <w:t>Plano de almacén de residuos peligrosos.</w:t>
            </w:r>
          </w:p>
        </w:tc>
        <w:tc>
          <w:tcPr>
            <w:tcW w:w="4788" w:type="dxa"/>
          </w:tcPr>
          <w:p w14:paraId="74907D04"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8</w:t>
            </w:r>
            <w:r w:rsidR="00EA1CA7">
              <w:rPr>
                <w:lang w:val="en-US"/>
              </w:rPr>
              <w:t>.</w:t>
            </w:r>
            <w:r w:rsidRPr="00492A7E">
              <w:rPr>
                <w:rFonts w:ascii="Verdana" w:hAnsi="Verdana"/>
                <w:b/>
                <w:bCs/>
                <w:sz w:val="16"/>
                <w:szCs w:val="16"/>
                <w:lang w:val="en-US"/>
              </w:rPr>
              <w:t xml:space="preserve">              </w:t>
            </w:r>
            <w:r w:rsidRPr="00492A7E">
              <w:rPr>
                <w:rFonts w:ascii="Verdana" w:hAnsi="Verdana"/>
                <w:sz w:val="16"/>
                <w:szCs w:val="16"/>
                <w:lang w:val="en-US"/>
              </w:rPr>
              <w:t>Warehouse plan for hazardous waste</w:t>
            </w:r>
            <w:r w:rsidR="00EA1CA7">
              <w:rPr>
                <w:rFonts w:ascii="Verdana" w:hAnsi="Verdana"/>
                <w:sz w:val="16"/>
                <w:szCs w:val="16"/>
                <w:lang w:val="en-US"/>
              </w:rPr>
              <w:t>s</w:t>
            </w:r>
            <w:r w:rsidRPr="00492A7E">
              <w:rPr>
                <w:rFonts w:ascii="Verdana" w:hAnsi="Verdana"/>
                <w:sz w:val="16"/>
                <w:szCs w:val="16"/>
                <w:lang w:val="en-US"/>
              </w:rPr>
              <w:t>.</w:t>
            </w:r>
            <w:r w:rsidRPr="00492A7E">
              <w:rPr>
                <w:lang w:val="en-US"/>
              </w:rPr>
              <w:t xml:space="preserve"> </w:t>
            </w:r>
          </w:p>
        </w:tc>
      </w:tr>
      <w:tr w:rsidR="00FB5709" w:rsidRPr="00FB5709" w14:paraId="2A2702BB" w14:textId="77777777" w:rsidTr="00FB5709">
        <w:tc>
          <w:tcPr>
            <w:tcW w:w="4788" w:type="dxa"/>
          </w:tcPr>
          <w:p w14:paraId="67FADF30" w14:textId="77777777" w:rsidR="00FB5709" w:rsidRPr="00EA1CA7" w:rsidRDefault="00FB5709" w:rsidP="00FB5709">
            <w:pPr>
              <w:pStyle w:val="INCISO"/>
              <w:spacing w:line="219" w:lineRule="exact"/>
              <w:ind w:left="0" w:firstLine="0"/>
              <w:rPr>
                <w:rFonts w:ascii="Verdana" w:hAnsi="Verdana"/>
                <w:b/>
                <w:sz w:val="16"/>
                <w:szCs w:val="16"/>
              </w:rPr>
            </w:pPr>
            <w:r w:rsidRPr="00EA1CA7">
              <w:rPr>
                <w:rFonts w:ascii="Verdana" w:hAnsi="Verdana"/>
                <w:b/>
                <w:sz w:val="16"/>
                <w:szCs w:val="16"/>
              </w:rPr>
              <w:t>Ingeniería Civil</w:t>
            </w:r>
          </w:p>
        </w:tc>
        <w:tc>
          <w:tcPr>
            <w:tcW w:w="4788" w:type="dxa"/>
          </w:tcPr>
          <w:p w14:paraId="1E5125E2" w14:textId="77777777" w:rsidR="00FB5709" w:rsidRPr="00EC69A0" w:rsidRDefault="00FB5709" w:rsidP="00FB5709">
            <w:pPr>
              <w:spacing w:after="101" w:line="219" w:lineRule="atLeast"/>
              <w:jc w:val="both"/>
              <w:rPr>
                <w:b/>
                <w:lang w:val="en-US"/>
              </w:rPr>
            </w:pPr>
            <w:r w:rsidRPr="00EC69A0">
              <w:rPr>
                <w:rFonts w:ascii="Verdana" w:hAnsi="Verdana"/>
                <w:b/>
                <w:sz w:val="16"/>
                <w:szCs w:val="16"/>
                <w:lang w:val="en-US"/>
              </w:rPr>
              <w:t>Civil Engineering</w:t>
            </w:r>
            <w:r w:rsidRPr="00EC69A0">
              <w:rPr>
                <w:b/>
                <w:lang w:val="en-US"/>
              </w:rPr>
              <w:t xml:space="preserve"> </w:t>
            </w:r>
          </w:p>
        </w:tc>
      </w:tr>
      <w:tr w:rsidR="00FB5709" w:rsidRPr="00FB5709" w14:paraId="398888E6" w14:textId="77777777" w:rsidTr="00FB5709">
        <w:tc>
          <w:tcPr>
            <w:tcW w:w="4788" w:type="dxa"/>
          </w:tcPr>
          <w:p w14:paraId="35A0792E"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Plano de cimentaciones de tanques de almacenamiento;</w:t>
            </w:r>
          </w:p>
        </w:tc>
        <w:tc>
          <w:tcPr>
            <w:tcW w:w="4788" w:type="dxa"/>
          </w:tcPr>
          <w:p w14:paraId="6855AADB"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1.</w:t>
            </w:r>
            <w:r w:rsidRPr="00EC69A0">
              <w:rPr>
                <w:lang w:val="en-US"/>
              </w:rPr>
              <w:t xml:space="preserve"> </w:t>
            </w:r>
            <w:r w:rsidRPr="00EC69A0">
              <w:rPr>
                <w:rFonts w:ascii="Verdana" w:hAnsi="Verdana"/>
                <w:sz w:val="16"/>
                <w:szCs w:val="16"/>
                <w:lang w:val="en-US"/>
              </w:rPr>
              <w:t>              Plan of foundations of storage tanks;</w:t>
            </w:r>
            <w:r w:rsidRPr="00EC69A0">
              <w:rPr>
                <w:lang w:val="en-US"/>
              </w:rPr>
              <w:t xml:space="preserve"> </w:t>
            </w:r>
          </w:p>
        </w:tc>
      </w:tr>
      <w:tr w:rsidR="00FB5709" w:rsidRPr="00FB5709" w14:paraId="38C80902" w14:textId="77777777" w:rsidTr="00FB5709">
        <w:tc>
          <w:tcPr>
            <w:tcW w:w="4788" w:type="dxa"/>
          </w:tcPr>
          <w:p w14:paraId="45F8A444"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Planos hidráulicos de la instalación;</w:t>
            </w:r>
          </w:p>
        </w:tc>
        <w:tc>
          <w:tcPr>
            <w:tcW w:w="4788" w:type="dxa"/>
          </w:tcPr>
          <w:p w14:paraId="6EC28DD5"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2.</w:t>
            </w:r>
            <w:r w:rsidRPr="00EC69A0">
              <w:rPr>
                <w:lang w:val="en-US"/>
              </w:rPr>
              <w:t xml:space="preserve"> </w:t>
            </w:r>
            <w:r w:rsidRPr="00EC69A0">
              <w:rPr>
                <w:rFonts w:ascii="Verdana" w:hAnsi="Verdana"/>
                <w:sz w:val="16"/>
                <w:szCs w:val="16"/>
                <w:lang w:val="en-US"/>
              </w:rPr>
              <w:t>              Hydraulic plans of the installation;</w:t>
            </w:r>
            <w:r w:rsidRPr="00EC69A0">
              <w:rPr>
                <w:lang w:val="en-US"/>
              </w:rPr>
              <w:t xml:space="preserve"> </w:t>
            </w:r>
          </w:p>
        </w:tc>
      </w:tr>
      <w:tr w:rsidR="00FB5709" w:rsidRPr="00FB5709" w14:paraId="220C79EF" w14:textId="77777777" w:rsidTr="00FB5709">
        <w:tc>
          <w:tcPr>
            <w:tcW w:w="4788" w:type="dxa"/>
          </w:tcPr>
          <w:p w14:paraId="6D0E6977"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3.</w:t>
            </w:r>
            <w:r w:rsidRPr="00FB5709">
              <w:rPr>
                <w:rFonts w:ascii="Verdana" w:hAnsi="Verdana"/>
                <w:sz w:val="16"/>
                <w:szCs w:val="16"/>
              </w:rPr>
              <w:tab/>
              <w:t>Planos sanitarios (aguas aceitosas y aguas negras);</w:t>
            </w:r>
          </w:p>
        </w:tc>
        <w:tc>
          <w:tcPr>
            <w:tcW w:w="4788" w:type="dxa"/>
          </w:tcPr>
          <w:p w14:paraId="5CF0EEF8"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3.</w:t>
            </w:r>
            <w:r w:rsidRPr="00EC69A0">
              <w:rPr>
                <w:lang w:val="en-US"/>
              </w:rPr>
              <w:t xml:space="preserve"> </w:t>
            </w:r>
            <w:r w:rsidRPr="00EC69A0">
              <w:rPr>
                <w:rFonts w:ascii="Verdana" w:hAnsi="Verdana"/>
                <w:sz w:val="16"/>
                <w:szCs w:val="16"/>
                <w:lang w:val="en-US"/>
              </w:rPr>
              <w:t>              Health plans (oily waters and sewage);</w:t>
            </w:r>
            <w:r w:rsidRPr="00EC69A0">
              <w:rPr>
                <w:lang w:val="en-US"/>
              </w:rPr>
              <w:t xml:space="preserve"> </w:t>
            </w:r>
          </w:p>
        </w:tc>
      </w:tr>
      <w:tr w:rsidR="00FB5709" w:rsidRPr="00FB5709" w14:paraId="73AB5544" w14:textId="77777777" w:rsidTr="00FB5709">
        <w:tc>
          <w:tcPr>
            <w:tcW w:w="4788" w:type="dxa"/>
          </w:tcPr>
          <w:p w14:paraId="53AE977F"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4.</w:t>
            </w:r>
            <w:r w:rsidRPr="00FB5709">
              <w:rPr>
                <w:rFonts w:ascii="Verdana" w:hAnsi="Verdana"/>
                <w:b/>
                <w:sz w:val="16"/>
                <w:szCs w:val="16"/>
              </w:rPr>
              <w:tab/>
            </w:r>
            <w:r w:rsidRPr="00FB5709">
              <w:rPr>
                <w:rFonts w:ascii="Verdana" w:hAnsi="Verdana"/>
                <w:sz w:val="16"/>
                <w:szCs w:val="16"/>
              </w:rPr>
              <w:t>Plano de guías mecánicas de instalación eléctrica;</w:t>
            </w:r>
          </w:p>
        </w:tc>
        <w:tc>
          <w:tcPr>
            <w:tcW w:w="4788" w:type="dxa"/>
          </w:tcPr>
          <w:p w14:paraId="6BF6BC86" w14:textId="77777777" w:rsidR="00FB5709" w:rsidRPr="00EC69A0" w:rsidRDefault="00EA1CA7" w:rsidP="00FB5709">
            <w:pPr>
              <w:spacing w:after="101" w:line="219" w:lineRule="atLeast"/>
              <w:jc w:val="both"/>
              <w:rPr>
                <w:lang w:val="en-US"/>
              </w:rPr>
            </w:pPr>
            <w:r w:rsidRPr="00EC69A0">
              <w:rPr>
                <w:rFonts w:ascii="Verdana" w:hAnsi="Verdana"/>
                <w:b/>
                <w:bCs/>
                <w:sz w:val="16"/>
                <w:szCs w:val="16"/>
                <w:lang w:val="en-US"/>
              </w:rPr>
              <w:t>4</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b/>
                <w:bCs/>
                <w:sz w:val="16"/>
                <w:szCs w:val="16"/>
                <w:lang w:val="en-US"/>
              </w:rPr>
              <w:t xml:space="preserve">              </w:t>
            </w:r>
            <w:r w:rsidR="00FB5709" w:rsidRPr="00EC69A0">
              <w:rPr>
                <w:rFonts w:ascii="Verdana" w:hAnsi="Verdana"/>
                <w:sz w:val="16"/>
                <w:szCs w:val="16"/>
                <w:lang w:val="en-US"/>
              </w:rPr>
              <w:t>Plan of mechanical guides for electrical installation;</w:t>
            </w:r>
            <w:r w:rsidR="00FB5709" w:rsidRPr="00EC69A0">
              <w:rPr>
                <w:lang w:val="en-US"/>
              </w:rPr>
              <w:t xml:space="preserve"> </w:t>
            </w:r>
          </w:p>
        </w:tc>
      </w:tr>
      <w:tr w:rsidR="00FB5709" w:rsidRPr="00FB5709" w14:paraId="6F4B0074" w14:textId="77777777" w:rsidTr="00FB5709">
        <w:tc>
          <w:tcPr>
            <w:tcW w:w="4788" w:type="dxa"/>
          </w:tcPr>
          <w:p w14:paraId="0EF303D2"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5.</w:t>
            </w:r>
            <w:r w:rsidRPr="00FB5709">
              <w:rPr>
                <w:rFonts w:ascii="Verdana" w:hAnsi="Verdana"/>
                <w:sz w:val="16"/>
                <w:szCs w:val="16"/>
              </w:rPr>
              <w:tab/>
              <w:t>Planos Telecom (en caso de aplicar), y</w:t>
            </w:r>
          </w:p>
        </w:tc>
        <w:tc>
          <w:tcPr>
            <w:tcW w:w="4788" w:type="dxa"/>
          </w:tcPr>
          <w:p w14:paraId="1BE65B58"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5.</w:t>
            </w:r>
            <w:r w:rsidRPr="00EC69A0">
              <w:rPr>
                <w:lang w:val="en-US"/>
              </w:rPr>
              <w:t xml:space="preserve"> </w:t>
            </w:r>
            <w:r w:rsidRPr="00EC69A0">
              <w:rPr>
                <w:rFonts w:ascii="Verdana" w:hAnsi="Verdana"/>
                <w:sz w:val="16"/>
                <w:szCs w:val="16"/>
                <w:lang w:val="en-US"/>
              </w:rPr>
              <w:t>              Telecom Plans (if applicable), and</w:t>
            </w:r>
            <w:r w:rsidRPr="00EC69A0">
              <w:rPr>
                <w:lang w:val="en-US"/>
              </w:rPr>
              <w:t xml:space="preserve"> </w:t>
            </w:r>
          </w:p>
        </w:tc>
      </w:tr>
      <w:tr w:rsidR="00FB5709" w:rsidRPr="00FB5709" w14:paraId="24C47D9E" w14:textId="77777777" w:rsidTr="00FB5709">
        <w:tc>
          <w:tcPr>
            <w:tcW w:w="4788" w:type="dxa"/>
          </w:tcPr>
          <w:p w14:paraId="2B5D58E7"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6.</w:t>
            </w:r>
            <w:r w:rsidRPr="00FB5709">
              <w:rPr>
                <w:rFonts w:ascii="Verdana" w:hAnsi="Verdana"/>
                <w:b/>
                <w:sz w:val="16"/>
                <w:szCs w:val="16"/>
              </w:rPr>
              <w:tab/>
            </w:r>
            <w:r w:rsidRPr="00FB5709">
              <w:rPr>
                <w:rFonts w:ascii="Verdana" w:hAnsi="Verdana"/>
                <w:sz w:val="16"/>
                <w:szCs w:val="16"/>
              </w:rPr>
              <w:t>Plano de soporterías.</w:t>
            </w:r>
          </w:p>
        </w:tc>
        <w:tc>
          <w:tcPr>
            <w:tcW w:w="4788" w:type="dxa"/>
          </w:tcPr>
          <w:p w14:paraId="37286C03"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6</w:t>
            </w:r>
            <w:r w:rsidR="00EA1CA7" w:rsidRPr="00EC69A0">
              <w:rPr>
                <w:rFonts w:ascii="Verdana" w:hAnsi="Verdana"/>
                <w:b/>
                <w:bCs/>
                <w:sz w:val="16"/>
                <w:szCs w:val="16"/>
                <w:lang w:val="en-US"/>
              </w:rPr>
              <w:t>.</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Support plan.</w:t>
            </w:r>
            <w:r w:rsidRPr="00EC69A0">
              <w:rPr>
                <w:lang w:val="en-US"/>
              </w:rPr>
              <w:t xml:space="preserve"> </w:t>
            </w:r>
          </w:p>
        </w:tc>
      </w:tr>
      <w:tr w:rsidR="00FB5709" w:rsidRPr="00FB5709" w14:paraId="2B2489A2" w14:textId="77777777" w:rsidTr="00FB5709">
        <w:tc>
          <w:tcPr>
            <w:tcW w:w="4788" w:type="dxa"/>
          </w:tcPr>
          <w:p w14:paraId="2113D7AA" w14:textId="77777777" w:rsidR="00FB5709" w:rsidRPr="00EA1CA7" w:rsidRDefault="00FB5709" w:rsidP="00FB5709">
            <w:pPr>
              <w:pStyle w:val="INCISO"/>
              <w:spacing w:line="219" w:lineRule="exact"/>
              <w:ind w:left="0" w:firstLine="0"/>
              <w:rPr>
                <w:rFonts w:ascii="Verdana" w:hAnsi="Verdana"/>
                <w:b/>
                <w:sz w:val="16"/>
                <w:szCs w:val="16"/>
              </w:rPr>
            </w:pPr>
            <w:r w:rsidRPr="00EA1CA7">
              <w:rPr>
                <w:rFonts w:ascii="Verdana" w:hAnsi="Verdana"/>
                <w:b/>
                <w:sz w:val="16"/>
                <w:szCs w:val="16"/>
              </w:rPr>
              <w:t>Ingeniería en tuberías</w:t>
            </w:r>
          </w:p>
        </w:tc>
        <w:tc>
          <w:tcPr>
            <w:tcW w:w="4788" w:type="dxa"/>
          </w:tcPr>
          <w:p w14:paraId="11455041" w14:textId="77777777" w:rsidR="00FB5709" w:rsidRPr="00EC69A0" w:rsidRDefault="00FB5709" w:rsidP="00FB5709">
            <w:pPr>
              <w:spacing w:after="101" w:line="219" w:lineRule="atLeast"/>
              <w:jc w:val="both"/>
              <w:rPr>
                <w:b/>
                <w:lang w:val="en-US"/>
              </w:rPr>
            </w:pPr>
            <w:r w:rsidRPr="00EC69A0">
              <w:rPr>
                <w:rFonts w:ascii="Verdana" w:hAnsi="Verdana"/>
                <w:b/>
                <w:sz w:val="16"/>
                <w:szCs w:val="16"/>
                <w:lang w:val="en-US"/>
              </w:rPr>
              <w:t>Engineering in pipes</w:t>
            </w:r>
            <w:r w:rsidRPr="00EC69A0">
              <w:rPr>
                <w:b/>
                <w:lang w:val="en-US"/>
              </w:rPr>
              <w:t xml:space="preserve"> </w:t>
            </w:r>
          </w:p>
        </w:tc>
      </w:tr>
      <w:tr w:rsidR="00FB5709" w:rsidRPr="00FB5709" w14:paraId="24AE702B" w14:textId="77777777" w:rsidTr="00FB5709">
        <w:tc>
          <w:tcPr>
            <w:tcW w:w="4788" w:type="dxa"/>
          </w:tcPr>
          <w:p w14:paraId="33C0D249"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1.</w:t>
            </w:r>
            <w:r w:rsidRPr="00FB5709">
              <w:rPr>
                <w:rFonts w:ascii="Verdana" w:hAnsi="Verdana"/>
                <w:b/>
                <w:sz w:val="16"/>
                <w:szCs w:val="16"/>
              </w:rPr>
              <w:tab/>
            </w:r>
            <w:r w:rsidRPr="00FB5709">
              <w:rPr>
                <w:rFonts w:ascii="Verdana" w:hAnsi="Verdana"/>
                <w:sz w:val="16"/>
                <w:szCs w:val="16"/>
              </w:rPr>
              <w:t>Especificaciones de materiales de tuberías;</w:t>
            </w:r>
          </w:p>
        </w:tc>
        <w:tc>
          <w:tcPr>
            <w:tcW w:w="4788" w:type="dxa"/>
          </w:tcPr>
          <w:p w14:paraId="07500A79"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1.</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Pipe materials specifications;</w:t>
            </w:r>
            <w:r w:rsidRPr="00EC69A0">
              <w:rPr>
                <w:lang w:val="en-US"/>
              </w:rPr>
              <w:t xml:space="preserve"> </w:t>
            </w:r>
          </w:p>
        </w:tc>
      </w:tr>
      <w:tr w:rsidR="00FB5709" w:rsidRPr="00FB5709" w14:paraId="3F76E51A" w14:textId="77777777" w:rsidTr="00FB5709">
        <w:tc>
          <w:tcPr>
            <w:tcW w:w="4788" w:type="dxa"/>
          </w:tcPr>
          <w:p w14:paraId="5311DB8A"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2.</w:t>
            </w:r>
            <w:r w:rsidRPr="00FB5709">
              <w:rPr>
                <w:rFonts w:ascii="Verdana" w:hAnsi="Verdana"/>
                <w:b/>
                <w:sz w:val="16"/>
                <w:szCs w:val="16"/>
              </w:rPr>
              <w:tab/>
            </w:r>
            <w:r w:rsidRPr="00FB5709">
              <w:rPr>
                <w:rFonts w:ascii="Verdana" w:hAnsi="Verdana"/>
                <w:sz w:val="16"/>
                <w:szCs w:val="16"/>
              </w:rPr>
              <w:t>Plano de notas generales para tuberías;</w:t>
            </w:r>
          </w:p>
        </w:tc>
        <w:tc>
          <w:tcPr>
            <w:tcW w:w="4788" w:type="dxa"/>
          </w:tcPr>
          <w:p w14:paraId="6F2026A1"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2.</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Plan of general notes for pipes;</w:t>
            </w:r>
            <w:r w:rsidRPr="00EC69A0">
              <w:rPr>
                <w:lang w:val="en-US"/>
              </w:rPr>
              <w:t xml:space="preserve"> </w:t>
            </w:r>
          </w:p>
        </w:tc>
      </w:tr>
      <w:tr w:rsidR="00FB5709" w:rsidRPr="00FB5709" w14:paraId="4DFB7CFE" w14:textId="77777777" w:rsidTr="00FB5709">
        <w:tc>
          <w:tcPr>
            <w:tcW w:w="4788" w:type="dxa"/>
          </w:tcPr>
          <w:p w14:paraId="4F3FDE9A"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3.</w:t>
            </w:r>
            <w:r w:rsidRPr="00FB5709">
              <w:rPr>
                <w:rFonts w:ascii="Verdana" w:hAnsi="Verdana"/>
                <w:b/>
                <w:sz w:val="16"/>
                <w:szCs w:val="16"/>
              </w:rPr>
              <w:tab/>
            </w:r>
            <w:r w:rsidRPr="00FB5709">
              <w:rPr>
                <w:rFonts w:ascii="Verdana" w:hAnsi="Verdana"/>
                <w:sz w:val="16"/>
                <w:szCs w:val="16"/>
              </w:rPr>
              <w:t>Planos de arreglos de tuberías aéreas vistas en: plantas, elevaciones, cortes o detalles;</w:t>
            </w:r>
          </w:p>
        </w:tc>
        <w:tc>
          <w:tcPr>
            <w:tcW w:w="4788" w:type="dxa"/>
          </w:tcPr>
          <w:p w14:paraId="604B90B6"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3.</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 xml:space="preserve">Plans of arrangements of </w:t>
            </w:r>
            <w:r w:rsidR="00EA1CA7" w:rsidRPr="00EC69A0">
              <w:rPr>
                <w:rFonts w:ascii="Verdana" w:hAnsi="Verdana"/>
                <w:sz w:val="16"/>
                <w:szCs w:val="16"/>
                <w:lang w:val="en-US"/>
              </w:rPr>
              <w:t>overhead</w:t>
            </w:r>
            <w:r w:rsidRPr="00EC69A0">
              <w:rPr>
                <w:rFonts w:ascii="Verdana" w:hAnsi="Verdana"/>
                <w:sz w:val="16"/>
                <w:szCs w:val="16"/>
                <w:lang w:val="en-US"/>
              </w:rPr>
              <w:t xml:space="preserve"> pipes seen in: plants, elevations, cuts or details;</w:t>
            </w:r>
            <w:r w:rsidRPr="00EC69A0">
              <w:rPr>
                <w:lang w:val="en-US"/>
              </w:rPr>
              <w:t xml:space="preserve"> </w:t>
            </w:r>
          </w:p>
        </w:tc>
      </w:tr>
      <w:tr w:rsidR="00FB5709" w:rsidRPr="00FB5709" w14:paraId="4C5B56AB" w14:textId="77777777" w:rsidTr="00FB5709">
        <w:tc>
          <w:tcPr>
            <w:tcW w:w="4788" w:type="dxa"/>
          </w:tcPr>
          <w:p w14:paraId="43F7052C"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4.</w:t>
            </w:r>
            <w:r w:rsidRPr="00FB5709">
              <w:rPr>
                <w:rFonts w:ascii="Verdana" w:hAnsi="Verdana"/>
                <w:sz w:val="16"/>
                <w:szCs w:val="16"/>
              </w:rPr>
              <w:tab/>
              <w:t>Planos de tuberías subterráneas;</w:t>
            </w:r>
          </w:p>
        </w:tc>
        <w:tc>
          <w:tcPr>
            <w:tcW w:w="4788" w:type="dxa"/>
          </w:tcPr>
          <w:p w14:paraId="768E4E36" w14:textId="77777777" w:rsidR="00FB5709" w:rsidRPr="00EC69A0" w:rsidRDefault="00EA1CA7" w:rsidP="00FB5709">
            <w:pPr>
              <w:spacing w:after="101" w:line="219" w:lineRule="atLeast"/>
              <w:jc w:val="both"/>
              <w:rPr>
                <w:lang w:val="en-US"/>
              </w:rPr>
            </w:pPr>
            <w:r w:rsidRPr="00EC69A0">
              <w:rPr>
                <w:rFonts w:ascii="Verdana" w:hAnsi="Verdana"/>
                <w:b/>
                <w:bCs/>
                <w:sz w:val="16"/>
                <w:szCs w:val="16"/>
                <w:lang w:val="en-US"/>
              </w:rPr>
              <w:t>4</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sz w:val="16"/>
                <w:szCs w:val="16"/>
                <w:lang w:val="en-US"/>
              </w:rPr>
              <w:t xml:space="preserve">              Plans </w:t>
            </w:r>
            <w:r w:rsidRPr="00EC69A0">
              <w:rPr>
                <w:rFonts w:ascii="Verdana" w:hAnsi="Verdana"/>
                <w:sz w:val="16"/>
                <w:szCs w:val="16"/>
                <w:lang w:val="en-US"/>
              </w:rPr>
              <w:t>for</w:t>
            </w:r>
            <w:r w:rsidR="00FB5709" w:rsidRPr="00EC69A0">
              <w:rPr>
                <w:rFonts w:ascii="Verdana" w:hAnsi="Verdana"/>
                <w:sz w:val="16"/>
                <w:szCs w:val="16"/>
                <w:lang w:val="en-US"/>
              </w:rPr>
              <w:t xml:space="preserve"> underground pipes;</w:t>
            </w:r>
            <w:r w:rsidR="00FB5709" w:rsidRPr="00EC69A0">
              <w:rPr>
                <w:lang w:val="en-US"/>
              </w:rPr>
              <w:t xml:space="preserve"> </w:t>
            </w:r>
          </w:p>
        </w:tc>
      </w:tr>
      <w:tr w:rsidR="00FB5709" w:rsidRPr="00FB5709" w14:paraId="7F4875D3" w14:textId="77777777" w:rsidTr="00FB5709">
        <w:tc>
          <w:tcPr>
            <w:tcW w:w="4788" w:type="dxa"/>
          </w:tcPr>
          <w:p w14:paraId="6718AB12"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5.</w:t>
            </w:r>
            <w:r w:rsidRPr="00FB5709">
              <w:rPr>
                <w:rFonts w:ascii="Verdana" w:hAnsi="Verdana"/>
                <w:b/>
                <w:sz w:val="16"/>
                <w:szCs w:val="16"/>
              </w:rPr>
              <w:tab/>
            </w:r>
            <w:r w:rsidRPr="00FB5709">
              <w:rPr>
                <w:rFonts w:ascii="Verdana" w:hAnsi="Verdana"/>
                <w:sz w:val="16"/>
                <w:szCs w:val="16"/>
              </w:rPr>
              <w:t>Plano de tubería de la red de agua contra incendio, y</w:t>
            </w:r>
          </w:p>
        </w:tc>
        <w:tc>
          <w:tcPr>
            <w:tcW w:w="4788" w:type="dxa"/>
          </w:tcPr>
          <w:p w14:paraId="3867C049"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5.</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 xml:space="preserve">Pipe plan of the </w:t>
            </w:r>
            <w:r w:rsidR="00EA1CA7" w:rsidRPr="00EC69A0">
              <w:rPr>
                <w:rFonts w:ascii="Verdana" w:hAnsi="Verdana"/>
                <w:sz w:val="16"/>
                <w:szCs w:val="16"/>
                <w:lang w:val="en-US"/>
              </w:rPr>
              <w:t xml:space="preserve">firefighting </w:t>
            </w:r>
            <w:r w:rsidRPr="00EC69A0">
              <w:rPr>
                <w:rFonts w:ascii="Verdana" w:hAnsi="Verdana"/>
                <w:sz w:val="16"/>
                <w:szCs w:val="16"/>
                <w:lang w:val="en-US"/>
              </w:rPr>
              <w:t>water network, and</w:t>
            </w:r>
            <w:r w:rsidRPr="00EC69A0">
              <w:rPr>
                <w:lang w:val="en-US"/>
              </w:rPr>
              <w:t xml:space="preserve"> </w:t>
            </w:r>
          </w:p>
        </w:tc>
      </w:tr>
      <w:tr w:rsidR="00FB5709" w:rsidRPr="00FB5709" w14:paraId="50D5F7D7" w14:textId="77777777" w:rsidTr="00FB5709">
        <w:tc>
          <w:tcPr>
            <w:tcW w:w="4788" w:type="dxa"/>
          </w:tcPr>
          <w:p w14:paraId="19DD2088"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6.</w:t>
            </w:r>
            <w:r w:rsidRPr="00FB5709">
              <w:rPr>
                <w:rFonts w:ascii="Verdana" w:hAnsi="Verdana"/>
                <w:sz w:val="16"/>
                <w:szCs w:val="16"/>
              </w:rPr>
              <w:tab/>
              <w:t>Dibujos isométricos de tuberías.</w:t>
            </w:r>
          </w:p>
        </w:tc>
        <w:tc>
          <w:tcPr>
            <w:tcW w:w="4788" w:type="dxa"/>
          </w:tcPr>
          <w:p w14:paraId="5335C511"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6</w:t>
            </w:r>
            <w:r w:rsidR="00EA1CA7" w:rsidRPr="00EC69A0">
              <w:rPr>
                <w:rFonts w:ascii="Verdana" w:hAnsi="Verdana"/>
                <w:b/>
                <w:bCs/>
                <w:sz w:val="16"/>
                <w:szCs w:val="16"/>
                <w:lang w:val="en-US"/>
              </w:rPr>
              <w:t>.</w:t>
            </w:r>
            <w:r w:rsidRPr="00EC69A0">
              <w:rPr>
                <w:lang w:val="en-US"/>
              </w:rPr>
              <w:t xml:space="preserve"> </w:t>
            </w:r>
            <w:r w:rsidRPr="00EC69A0">
              <w:rPr>
                <w:rFonts w:ascii="Verdana" w:hAnsi="Verdana"/>
                <w:sz w:val="16"/>
                <w:szCs w:val="16"/>
                <w:lang w:val="en-US"/>
              </w:rPr>
              <w:t>              Isometric drawings of pipes.</w:t>
            </w:r>
            <w:r w:rsidRPr="00EC69A0">
              <w:rPr>
                <w:lang w:val="en-US"/>
              </w:rPr>
              <w:t xml:space="preserve"> </w:t>
            </w:r>
          </w:p>
        </w:tc>
      </w:tr>
      <w:tr w:rsidR="00FB5709" w:rsidRPr="00FB5709" w14:paraId="7FE9A0E8" w14:textId="77777777" w:rsidTr="00FB5709">
        <w:tc>
          <w:tcPr>
            <w:tcW w:w="4788" w:type="dxa"/>
          </w:tcPr>
          <w:p w14:paraId="3B91C4B4" w14:textId="77777777" w:rsidR="00FB5709" w:rsidRPr="00EA1CA7" w:rsidRDefault="00FB5709" w:rsidP="00FB5709">
            <w:pPr>
              <w:pStyle w:val="INCISO"/>
              <w:spacing w:line="219" w:lineRule="exact"/>
              <w:ind w:left="0" w:firstLine="0"/>
              <w:rPr>
                <w:rFonts w:ascii="Verdana" w:hAnsi="Verdana"/>
                <w:b/>
                <w:sz w:val="16"/>
                <w:szCs w:val="16"/>
              </w:rPr>
            </w:pPr>
            <w:r w:rsidRPr="00EA1CA7">
              <w:rPr>
                <w:rFonts w:ascii="Verdana" w:hAnsi="Verdana"/>
                <w:b/>
                <w:sz w:val="16"/>
                <w:szCs w:val="16"/>
              </w:rPr>
              <w:t>Análisis de esfuerzos</w:t>
            </w:r>
          </w:p>
        </w:tc>
        <w:tc>
          <w:tcPr>
            <w:tcW w:w="4788" w:type="dxa"/>
          </w:tcPr>
          <w:p w14:paraId="6233FFCF" w14:textId="77777777" w:rsidR="00FB5709" w:rsidRPr="00EC69A0" w:rsidRDefault="00FB5709" w:rsidP="00FB5709">
            <w:pPr>
              <w:spacing w:after="101" w:line="219" w:lineRule="atLeast"/>
              <w:jc w:val="both"/>
              <w:rPr>
                <w:b/>
                <w:lang w:val="en-US"/>
              </w:rPr>
            </w:pPr>
            <w:r w:rsidRPr="00EC69A0">
              <w:rPr>
                <w:rFonts w:ascii="Verdana" w:hAnsi="Verdana"/>
                <w:b/>
                <w:sz w:val="16"/>
                <w:szCs w:val="16"/>
                <w:lang w:val="en-US"/>
              </w:rPr>
              <w:t>Analysis of efforts</w:t>
            </w:r>
            <w:r w:rsidRPr="00EC69A0">
              <w:rPr>
                <w:b/>
                <w:lang w:val="en-US"/>
              </w:rPr>
              <w:t xml:space="preserve"> </w:t>
            </w:r>
          </w:p>
        </w:tc>
      </w:tr>
      <w:tr w:rsidR="00FB5709" w:rsidRPr="00FB5709" w14:paraId="38696914" w14:textId="77777777" w:rsidTr="00FB5709">
        <w:tc>
          <w:tcPr>
            <w:tcW w:w="4788" w:type="dxa"/>
          </w:tcPr>
          <w:p w14:paraId="40CED606"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Apoyos y guías para tuberías;</w:t>
            </w:r>
          </w:p>
        </w:tc>
        <w:tc>
          <w:tcPr>
            <w:tcW w:w="4788" w:type="dxa"/>
          </w:tcPr>
          <w:p w14:paraId="59F573D4"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1.</w:t>
            </w:r>
            <w:r w:rsidRPr="00EC69A0">
              <w:rPr>
                <w:lang w:val="en-US"/>
              </w:rPr>
              <w:t xml:space="preserve"> </w:t>
            </w:r>
            <w:r w:rsidRPr="00EC69A0">
              <w:rPr>
                <w:rFonts w:ascii="Verdana" w:hAnsi="Verdana"/>
                <w:sz w:val="16"/>
                <w:szCs w:val="16"/>
                <w:lang w:val="en-US"/>
              </w:rPr>
              <w:t>              Supports and guides for pipes;</w:t>
            </w:r>
            <w:r w:rsidRPr="00EC69A0">
              <w:rPr>
                <w:lang w:val="en-US"/>
              </w:rPr>
              <w:t xml:space="preserve"> </w:t>
            </w:r>
          </w:p>
        </w:tc>
      </w:tr>
      <w:tr w:rsidR="00FB5709" w:rsidRPr="00FB5709" w14:paraId="0D21C99A" w14:textId="77777777" w:rsidTr="00FB5709">
        <w:tc>
          <w:tcPr>
            <w:tcW w:w="4788" w:type="dxa"/>
          </w:tcPr>
          <w:p w14:paraId="3EF0EEAB"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Cálculo de cargas y localización de estructuras especiales (en caso de aplicar), y</w:t>
            </w:r>
          </w:p>
        </w:tc>
        <w:tc>
          <w:tcPr>
            <w:tcW w:w="4788" w:type="dxa"/>
          </w:tcPr>
          <w:p w14:paraId="3C00FE1F"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2.</w:t>
            </w:r>
            <w:r w:rsidRPr="00492A7E">
              <w:rPr>
                <w:lang w:val="en-US"/>
              </w:rPr>
              <w:t xml:space="preserve"> </w:t>
            </w:r>
            <w:r w:rsidRPr="00492A7E">
              <w:rPr>
                <w:rFonts w:ascii="Verdana" w:hAnsi="Verdana"/>
                <w:sz w:val="16"/>
                <w:szCs w:val="16"/>
                <w:lang w:val="en-US"/>
              </w:rPr>
              <w:t>              Calculation of loads and location of special structures (if applicable), and</w:t>
            </w:r>
            <w:r w:rsidRPr="00492A7E">
              <w:rPr>
                <w:lang w:val="en-US"/>
              </w:rPr>
              <w:t xml:space="preserve"> </w:t>
            </w:r>
          </w:p>
        </w:tc>
      </w:tr>
      <w:tr w:rsidR="00FB5709" w:rsidRPr="00FB5709" w14:paraId="6C233146" w14:textId="77777777" w:rsidTr="00FB5709">
        <w:tc>
          <w:tcPr>
            <w:tcW w:w="4788" w:type="dxa"/>
          </w:tcPr>
          <w:p w14:paraId="643FC05B"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3.</w:t>
            </w:r>
            <w:r w:rsidRPr="00FB5709">
              <w:rPr>
                <w:rFonts w:ascii="Verdana" w:hAnsi="Verdana"/>
                <w:b/>
                <w:sz w:val="16"/>
                <w:szCs w:val="16"/>
              </w:rPr>
              <w:tab/>
            </w:r>
            <w:r w:rsidRPr="00FB5709">
              <w:rPr>
                <w:rFonts w:ascii="Verdana" w:hAnsi="Verdana"/>
                <w:sz w:val="16"/>
                <w:szCs w:val="16"/>
              </w:rPr>
              <w:t>Isométricos con la localización de apoyos y guías para tuberías.</w:t>
            </w:r>
          </w:p>
        </w:tc>
        <w:tc>
          <w:tcPr>
            <w:tcW w:w="4788" w:type="dxa"/>
          </w:tcPr>
          <w:p w14:paraId="7CC351B9"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3.</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Isometric with the location of supports and guides for pipes.</w:t>
            </w:r>
            <w:r w:rsidRPr="00492A7E">
              <w:rPr>
                <w:lang w:val="en-US"/>
              </w:rPr>
              <w:t xml:space="preserve"> </w:t>
            </w:r>
          </w:p>
        </w:tc>
      </w:tr>
      <w:tr w:rsidR="00FB5709" w:rsidRPr="00FB5709" w14:paraId="5BA650EC" w14:textId="77777777" w:rsidTr="00FB5709">
        <w:tc>
          <w:tcPr>
            <w:tcW w:w="4788" w:type="dxa"/>
          </w:tcPr>
          <w:p w14:paraId="1D262911" w14:textId="77777777" w:rsidR="00FB5709" w:rsidRPr="00EA1CA7" w:rsidRDefault="00FB5709" w:rsidP="00FB5709">
            <w:pPr>
              <w:pStyle w:val="INCISO"/>
              <w:spacing w:line="219" w:lineRule="exact"/>
              <w:ind w:left="0" w:firstLine="0"/>
              <w:rPr>
                <w:rFonts w:ascii="Verdana" w:hAnsi="Verdana"/>
                <w:b/>
                <w:sz w:val="16"/>
                <w:szCs w:val="16"/>
              </w:rPr>
            </w:pPr>
            <w:r w:rsidRPr="00EA1CA7">
              <w:rPr>
                <w:rFonts w:ascii="Verdana" w:hAnsi="Verdana"/>
                <w:b/>
                <w:sz w:val="16"/>
                <w:szCs w:val="16"/>
              </w:rPr>
              <w:t>Ingeniería eléctrica</w:t>
            </w:r>
          </w:p>
        </w:tc>
        <w:tc>
          <w:tcPr>
            <w:tcW w:w="4788" w:type="dxa"/>
          </w:tcPr>
          <w:p w14:paraId="5C023489" w14:textId="77777777" w:rsidR="00FB5709" w:rsidRPr="00EA1CA7" w:rsidRDefault="00FB5709" w:rsidP="00FB5709">
            <w:pPr>
              <w:spacing w:after="101" w:line="219" w:lineRule="atLeast"/>
              <w:jc w:val="both"/>
              <w:rPr>
                <w:b/>
                <w:lang w:val="en-US"/>
              </w:rPr>
            </w:pPr>
            <w:r w:rsidRPr="00EA1CA7">
              <w:rPr>
                <w:rFonts w:ascii="Verdana" w:hAnsi="Verdana"/>
                <w:b/>
                <w:sz w:val="16"/>
                <w:szCs w:val="16"/>
                <w:lang w:val="en-US"/>
              </w:rPr>
              <w:t>Electric engineering</w:t>
            </w:r>
            <w:r w:rsidRPr="00EA1CA7">
              <w:rPr>
                <w:b/>
                <w:lang w:val="en-US"/>
              </w:rPr>
              <w:t xml:space="preserve"> </w:t>
            </w:r>
          </w:p>
        </w:tc>
      </w:tr>
      <w:tr w:rsidR="00FB5709" w:rsidRPr="00FB5709" w14:paraId="2865C644" w14:textId="77777777" w:rsidTr="00FB5709">
        <w:tc>
          <w:tcPr>
            <w:tcW w:w="4788" w:type="dxa"/>
          </w:tcPr>
          <w:p w14:paraId="167B4FD2"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1.</w:t>
            </w:r>
            <w:r w:rsidRPr="00FB5709">
              <w:rPr>
                <w:rFonts w:ascii="Verdana" w:hAnsi="Verdana"/>
                <w:b/>
                <w:sz w:val="16"/>
                <w:szCs w:val="16"/>
              </w:rPr>
              <w:tab/>
            </w:r>
            <w:r w:rsidRPr="00FB5709">
              <w:rPr>
                <w:rFonts w:ascii="Verdana" w:hAnsi="Verdana"/>
                <w:sz w:val="16"/>
                <w:szCs w:val="16"/>
              </w:rPr>
              <w:t>Diagramas unifilares;</w:t>
            </w:r>
          </w:p>
        </w:tc>
        <w:tc>
          <w:tcPr>
            <w:tcW w:w="4788" w:type="dxa"/>
          </w:tcPr>
          <w:p w14:paraId="13B1D5DA" w14:textId="77777777" w:rsidR="00FB5709" w:rsidRPr="00EA1CA7" w:rsidRDefault="00FB5709" w:rsidP="00FB5709">
            <w:pPr>
              <w:spacing w:after="101" w:line="219" w:lineRule="atLeast"/>
              <w:jc w:val="both"/>
              <w:rPr>
                <w:lang w:val="en-US"/>
              </w:rPr>
            </w:pPr>
            <w:r w:rsidRPr="00EA1CA7">
              <w:rPr>
                <w:rFonts w:ascii="Verdana" w:hAnsi="Verdana"/>
                <w:b/>
                <w:bCs/>
                <w:sz w:val="16"/>
                <w:szCs w:val="16"/>
                <w:lang w:val="en-US"/>
              </w:rPr>
              <w:t>1.</w:t>
            </w:r>
            <w:r w:rsidRPr="00EA1CA7">
              <w:rPr>
                <w:lang w:val="en-US"/>
              </w:rPr>
              <w:t xml:space="preserve"> </w:t>
            </w:r>
            <w:r w:rsidRPr="00EA1CA7">
              <w:rPr>
                <w:rFonts w:ascii="Verdana" w:hAnsi="Verdana"/>
                <w:b/>
                <w:bCs/>
                <w:sz w:val="16"/>
                <w:szCs w:val="16"/>
                <w:lang w:val="en-US"/>
              </w:rPr>
              <w:t xml:space="preserve">              </w:t>
            </w:r>
            <w:r w:rsidRPr="00EA1CA7">
              <w:rPr>
                <w:rFonts w:ascii="Verdana" w:hAnsi="Verdana"/>
                <w:sz w:val="16"/>
                <w:szCs w:val="16"/>
                <w:lang w:val="en-US"/>
              </w:rPr>
              <w:t>Line diagrams;</w:t>
            </w:r>
            <w:r w:rsidRPr="00EA1CA7">
              <w:rPr>
                <w:lang w:val="en-US"/>
              </w:rPr>
              <w:t xml:space="preserve"> </w:t>
            </w:r>
          </w:p>
        </w:tc>
      </w:tr>
      <w:tr w:rsidR="00FB5709" w:rsidRPr="00FB5709" w14:paraId="4AE7EBCD" w14:textId="77777777" w:rsidTr="00FB5709">
        <w:tc>
          <w:tcPr>
            <w:tcW w:w="4788" w:type="dxa"/>
          </w:tcPr>
          <w:p w14:paraId="6373EFC6"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2.</w:t>
            </w:r>
            <w:r w:rsidRPr="00FB5709">
              <w:rPr>
                <w:rFonts w:ascii="Verdana" w:hAnsi="Verdana"/>
                <w:b/>
                <w:sz w:val="16"/>
                <w:szCs w:val="16"/>
              </w:rPr>
              <w:tab/>
            </w:r>
            <w:r w:rsidRPr="00FB5709">
              <w:rPr>
                <w:rFonts w:ascii="Verdana" w:hAnsi="Verdana"/>
                <w:sz w:val="16"/>
                <w:szCs w:val="16"/>
              </w:rPr>
              <w:t>Arreglo de equipo eléctrico;</w:t>
            </w:r>
          </w:p>
        </w:tc>
        <w:tc>
          <w:tcPr>
            <w:tcW w:w="4788" w:type="dxa"/>
          </w:tcPr>
          <w:p w14:paraId="71C26D4C" w14:textId="77777777" w:rsidR="00FB5709" w:rsidRPr="00EA1CA7" w:rsidRDefault="00FB5709" w:rsidP="00FB5709">
            <w:pPr>
              <w:spacing w:after="101" w:line="219" w:lineRule="atLeast"/>
              <w:jc w:val="both"/>
              <w:rPr>
                <w:lang w:val="en-US"/>
              </w:rPr>
            </w:pPr>
            <w:r w:rsidRPr="00EA1CA7">
              <w:rPr>
                <w:rFonts w:ascii="Verdana" w:hAnsi="Verdana"/>
                <w:b/>
                <w:bCs/>
                <w:sz w:val="16"/>
                <w:szCs w:val="16"/>
                <w:lang w:val="en-US"/>
              </w:rPr>
              <w:t>2.</w:t>
            </w:r>
            <w:r w:rsidRPr="00EA1CA7">
              <w:rPr>
                <w:lang w:val="en-US"/>
              </w:rPr>
              <w:t xml:space="preserve"> </w:t>
            </w:r>
            <w:r w:rsidRPr="00EA1CA7">
              <w:rPr>
                <w:rFonts w:ascii="Verdana" w:hAnsi="Verdana"/>
                <w:b/>
                <w:bCs/>
                <w:sz w:val="16"/>
                <w:szCs w:val="16"/>
                <w:lang w:val="en-US"/>
              </w:rPr>
              <w:t xml:space="preserve">              </w:t>
            </w:r>
            <w:r w:rsidRPr="00EA1CA7">
              <w:rPr>
                <w:rFonts w:ascii="Verdana" w:hAnsi="Verdana"/>
                <w:sz w:val="16"/>
                <w:szCs w:val="16"/>
                <w:lang w:val="en-US"/>
              </w:rPr>
              <w:t>Arrangement of electrical equipment;</w:t>
            </w:r>
            <w:r w:rsidRPr="00EA1CA7">
              <w:rPr>
                <w:lang w:val="en-US"/>
              </w:rPr>
              <w:t xml:space="preserve"> </w:t>
            </w:r>
          </w:p>
        </w:tc>
      </w:tr>
      <w:tr w:rsidR="00FB5709" w:rsidRPr="00FB5709" w14:paraId="3CFC8DA3" w14:textId="77777777" w:rsidTr="00FB5709">
        <w:tc>
          <w:tcPr>
            <w:tcW w:w="4788" w:type="dxa"/>
          </w:tcPr>
          <w:p w14:paraId="3E4E0697"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3.</w:t>
            </w:r>
            <w:r w:rsidRPr="00FB5709">
              <w:rPr>
                <w:rFonts w:ascii="Verdana" w:hAnsi="Verdana"/>
                <w:sz w:val="16"/>
                <w:szCs w:val="16"/>
              </w:rPr>
              <w:tab/>
              <w:t>Distribución de tableros eléctricos;</w:t>
            </w:r>
          </w:p>
        </w:tc>
        <w:tc>
          <w:tcPr>
            <w:tcW w:w="4788" w:type="dxa"/>
          </w:tcPr>
          <w:p w14:paraId="525FB701" w14:textId="77777777" w:rsidR="00FB5709" w:rsidRPr="00EA1CA7" w:rsidRDefault="00FB5709" w:rsidP="00FB5709">
            <w:pPr>
              <w:spacing w:after="101" w:line="219" w:lineRule="atLeast"/>
              <w:jc w:val="both"/>
              <w:rPr>
                <w:lang w:val="en-US"/>
              </w:rPr>
            </w:pPr>
            <w:r w:rsidRPr="00EA1CA7">
              <w:rPr>
                <w:rFonts w:ascii="Verdana" w:hAnsi="Verdana"/>
                <w:b/>
                <w:bCs/>
                <w:sz w:val="16"/>
                <w:szCs w:val="16"/>
                <w:lang w:val="en-US"/>
              </w:rPr>
              <w:t>3.</w:t>
            </w:r>
            <w:r w:rsidRPr="00EA1CA7">
              <w:rPr>
                <w:lang w:val="en-US"/>
              </w:rPr>
              <w:t xml:space="preserve"> </w:t>
            </w:r>
            <w:r w:rsidRPr="00EA1CA7">
              <w:rPr>
                <w:rFonts w:ascii="Verdana" w:hAnsi="Verdana"/>
                <w:sz w:val="16"/>
                <w:szCs w:val="16"/>
                <w:lang w:val="en-US"/>
              </w:rPr>
              <w:t>              Distribution of electrical boards;</w:t>
            </w:r>
            <w:r w:rsidRPr="00EA1CA7">
              <w:rPr>
                <w:lang w:val="en-US"/>
              </w:rPr>
              <w:t xml:space="preserve"> </w:t>
            </w:r>
          </w:p>
        </w:tc>
      </w:tr>
      <w:tr w:rsidR="00FB5709" w:rsidRPr="00FB5709" w14:paraId="6E8D557E" w14:textId="77777777" w:rsidTr="00FB5709">
        <w:tc>
          <w:tcPr>
            <w:tcW w:w="4788" w:type="dxa"/>
          </w:tcPr>
          <w:p w14:paraId="3FD26BC0"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4.</w:t>
            </w:r>
            <w:r w:rsidRPr="00FB5709">
              <w:rPr>
                <w:rFonts w:ascii="Verdana" w:hAnsi="Verdana"/>
                <w:b/>
                <w:sz w:val="16"/>
                <w:szCs w:val="16"/>
              </w:rPr>
              <w:tab/>
            </w:r>
            <w:r w:rsidRPr="00FB5709">
              <w:rPr>
                <w:rFonts w:ascii="Verdana" w:hAnsi="Verdana"/>
                <w:sz w:val="16"/>
                <w:szCs w:val="16"/>
              </w:rPr>
              <w:t>Cédula de conductores y tubería;</w:t>
            </w:r>
          </w:p>
        </w:tc>
        <w:tc>
          <w:tcPr>
            <w:tcW w:w="4788" w:type="dxa"/>
          </w:tcPr>
          <w:p w14:paraId="067C6DCF" w14:textId="77777777" w:rsidR="00FB5709" w:rsidRPr="00EA1CA7" w:rsidRDefault="00EA1CA7" w:rsidP="00FB5709">
            <w:pPr>
              <w:spacing w:after="101" w:line="219" w:lineRule="atLeast"/>
              <w:jc w:val="both"/>
              <w:rPr>
                <w:lang w:val="en-US"/>
              </w:rPr>
            </w:pPr>
            <w:r w:rsidRPr="00EA1CA7">
              <w:rPr>
                <w:rFonts w:ascii="Verdana" w:hAnsi="Verdana"/>
                <w:b/>
                <w:bCs/>
                <w:sz w:val="16"/>
                <w:szCs w:val="16"/>
                <w:lang w:val="en-US"/>
              </w:rPr>
              <w:t>4</w:t>
            </w:r>
            <w:r w:rsidR="00FB5709" w:rsidRPr="00EA1CA7">
              <w:rPr>
                <w:rFonts w:ascii="Verdana" w:hAnsi="Verdana"/>
                <w:b/>
                <w:bCs/>
                <w:sz w:val="16"/>
                <w:szCs w:val="16"/>
                <w:lang w:val="en-US"/>
              </w:rPr>
              <w:t>.</w:t>
            </w:r>
            <w:r w:rsidR="00FB5709" w:rsidRPr="00EA1CA7">
              <w:rPr>
                <w:lang w:val="en-US"/>
              </w:rPr>
              <w:t xml:space="preserve"> </w:t>
            </w:r>
            <w:r w:rsidR="00FB5709" w:rsidRPr="00EA1CA7">
              <w:rPr>
                <w:rFonts w:ascii="Verdana" w:hAnsi="Verdana"/>
                <w:b/>
                <w:bCs/>
                <w:sz w:val="16"/>
                <w:szCs w:val="16"/>
                <w:lang w:val="en-US"/>
              </w:rPr>
              <w:t xml:space="preserve">              </w:t>
            </w:r>
            <w:r w:rsidR="00FB5709" w:rsidRPr="00EA1CA7">
              <w:rPr>
                <w:rFonts w:ascii="Verdana" w:hAnsi="Verdana"/>
                <w:sz w:val="16"/>
                <w:szCs w:val="16"/>
                <w:lang w:val="en-US"/>
              </w:rPr>
              <w:t>Certificate of conductors and pipeline;</w:t>
            </w:r>
            <w:r w:rsidR="00FB5709" w:rsidRPr="00EA1CA7">
              <w:rPr>
                <w:lang w:val="en-US"/>
              </w:rPr>
              <w:t xml:space="preserve"> </w:t>
            </w:r>
          </w:p>
        </w:tc>
      </w:tr>
      <w:tr w:rsidR="00FB5709" w:rsidRPr="00FB5709" w14:paraId="7C8CD630" w14:textId="77777777" w:rsidTr="00FB5709">
        <w:tc>
          <w:tcPr>
            <w:tcW w:w="4788" w:type="dxa"/>
          </w:tcPr>
          <w:p w14:paraId="3F15C4ED"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5.</w:t>
            </w:r>
            <w:r w:rsidRPr="00FB5709">
              <w:rPr>
                <w:rFonts w:ascii="Verdana" w:hAnsi="Verdana"/>
                <w:b/>
                <w:sz w:val="16"/>
                <w:szCs w:val="16"/>
              </w:rPr>
              <w:tab/>
            </w:r>
            <w:r w:rsidRPr="00FB5709">
              <w:rPr>
                <w:rFonts w:ascii="Verdana" w:hAnsi="Verdana"/>
                <w:sz w:val="16"/>
                <w:szCs w:val="16"/>
              </w:rPr>
              <w:t>Sistemas de puesta a tierra;</w:t>
            </w:r>
          </w:p>
        </w:tc>
        <w:tc>
          <w:tcPr>
            <w:tcW w:w="4788" w:type="dxa"/>
          </w:tcPr>
          <w:p w14:paraId="41307F34" w14:textId="77777777" w:rsidR="00FB5709" w:rsidRPr="00EA1CA7" w:rsidRDefault="00FB5709" w:rsidP="00FB5709">
            <w:pPr>
              <w:spacing w:after="101" w:line="219" w:lineRule="atLeast"/>
              <w:jc w:val="both"/>
              <w:rPr>
                <w:lang w:val="en-US"/>
              </w:rPr>
            </w:pPr>
            <w:r w:rsidRPr="00EA1CA7">
              <w:rPr>
                <w:rFonts w:ascii="Verdana" w:hAnsi="Verdana"/>
                <w:b/>
                <w:bCs/>
                <w:sz w:val="16"/>
                <w:szCs w:val="16"/>
                <w:lang w:val="en-US"/>
              </w:rPr>
              <w:t>5.</w:t>
            </w:r>
            <w:r w:rsidRPr="00EA1CA7">
              <w:rPr>
                <w:lang w:val="en-US"/>
              </w:rPr>
              <w:t xml:space="preserve"> </w:t>
            </w:r>
            <w:r w:rsidRPr="00EA1CA7">
              <w:rPr>
                <w:rFonts w:ascii="Verdana" w:hAnsi="Verdana"/>
                <w:b/>
                <w:bCs/>
                <w:sz w:val="16"/>
                <w:szCs w:val="16"/>
                <w:lang w:val="en-US"/>
              </w:rPr>
              <w:t xml:space="preserve">              </w:t>
            </w:r>
            <w:r w:rsidRPr="00EA1CA7">
              <w:rPr>
                <w:rFonts w:ascii="Verdana" w:hAnsi="Verdana"/>
                <w:sz w:val="16"/>
                <w:szCs w:val="16"/>
                <w:lang w:val="en-US"/>
              </w:rPr>
              <w:t>Grounding systems;</w:t>
            </w:r>
            <w:r w:rsidRPr="00EA1CA7">
              <w:rPr>
                <w:lang w:val="en-US"/>
              </w:rPr>
              <w:t xml:space="preserve"> </w:t>
            </w:r>
          </w:p>
        </w:tc>
      </w:tr>
      <w:tr w:rsidR="00FB5709" w:rsidRPr="00FB5709" w14:paraId="20A39142" w14:textId="77777777" w:rsidTr="00FB5709">
        <w:tc>
          <w:tcPr>
            <w:tcW w:w="4788" w:type="dxa"/>
          </w:tcPr>
          <w:p w14:paraId="4201E9A5"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6.</w:t>
            </w:r>
            <w:r w:rsidRPr="00FB5709">
              <w:rPr>
                <w:rFonts w:ascii="Verdana" w:hAnsi="Verdana"/>
                <w:sz w:val="16"/>
                <w:szCs w:val="16"/>
              </w:rPr>
              <w:tab/>
              <w:t>Sistemas de protección contra descargas atmosféricas, y</w:t>
            </w:r>
          </w:p>
        </w:tc>
        <w:tc>
          <w:tcPr>
            <w:tcW w:w="4788" w:type="dxa"/>
          </w:tcPr>
          <w:p w14:paraId="5E6D42AB" w14:textId="77777777" w:rsidR="00FB5709" w:rsidRPr="00EA1CA7" w:rsidRDefault="00FB5709" w:rsidP="00FB5709">
            <w:pPr>
              <w:spacing w:after="101" w:line="219" w:lineRule="atLeast"/>
              <w:jc w:val="both"/>
              <w:rPr>
                <w:lang w:val="en-US"/>
              </w:rPr>
            </w:pPr>
            <w:r w:rsidRPr="00EA1CA7">
              <w:rPr>
                <w:rFonts w:ascii="Verdana" w:hAnsi="Verdana"/>
                <w:b/>
                <w:bCs/>
                <w:sz w:val="16"/>
                <w:szCs w:val="16"/>
                <w:lang w:val="en-US"/>
              </w:rPr>
              <w:t>6</w:t>
            </w:r>
            <w:r w:rsidR="00EA1CA7">
              <w:rPr>
                <w:rFonts w:ascii="Verdana" w:hAnsi="Verdana"/>
                <w:b/>
                <w:bCs/>
                <w:sz w:val="16"/>
                <w:szCs w:val="16"/>
                <w:lang w:val="en-US"/>
              </w:rPr>
              <w:t>.</w:t>
            </w:r>
            <w:r w:rsidRPr="00EA1CA7">
              <w:rPr>
                <w:lang w:val="en-US"/>
              </w:rPr>
              <w:t xml:space="preserve"> </w:t>
            </w:r>
            <w:r w:rsidRPr="00EA1CA7">
              <w:rPr>
                <w:rFonts w:ascii="Verdana" w:hAnsi="Verdana"/>
                <w:sz w:val="16"/>
                <w:szCs w:val="16"/>
                <w:lang w:val="en-US"/>
              </w:rPr>
              <w:t>              Protection systems against atmospheric discharges, and</w:t>
            </w:r>
            <w:r w:rsidRPr="00EA1CA7">
              <w:rPr>
                <w:lang w:val="en-US"/>
              </w:rPr>
              <w:t xml:space="preserve"> </w:t>
            </w:r>
          </w:p>
        </w:tc>
      </w:tr>
      <w:tr w:rsidR="00FB5709" w:rsidRPr="00FB5709" w14:paraId="51472EB0" w14:textId="77777777" w:rsidTr="00FB5709">
        <w:tc>
          <w:tcPr>
            <w:tcW w:w="4788" w:type="dxa"/>
          </w:tcPr>
          <w:p w14:paraId="3E086379"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7.</w:t>
            </w:r>
            <w:r w:rsidRPr="00FB5709">
              <w:rPr>
                <w:rFonts w:ascii="Verdana" w:hAnsi="Verdana"/>
                <w:b/>
                <w:sz w:val="16"/>
                <w:szCs w:val="16"/>
              </w:rPr>
              <w:tab/>
            </w:r>
            <w:r w:rsidRPr="00FB5709">
              <w:rPr>
                <w:rFonts w:ascii="Verdana" w:hAnsi="Verdana"/>
                <w:sz w:val="16"/>
                <w:szCs w:val="16"/>
              </w:rPr>
              <w:t>Sistema de alumbrado de la instalación.</w:t>
            </w:r>
          </w:p>
        </w:tc>
        <w:tc>
          <w:tcPr>
            <w:tcW w:w="4788" w:type="dxa"/>
          </w:tcPr>
          <w:p w14:paraId="62DCF245" w14:textId="77777777" w:rsidR="00FB5709" w:rsidRPr="00EA1CA7" w:rsidRDefault="00FB5709" w:rsidP="00FB5709">
            <w:pPr>
              <w:spacing w:after="101" w:line="219" w:lineRule="atLeast"/>
              <w:jc w:val="both"/>
              <w:rPr>
                <w:lang w:val="en-US"/>
              </w:rPr>
            </w:pPr>
            <w:r w:rsidRPr="00EA1CA7">
              <w:rPr>
                <w:rFonts w:ascii="Verdana" w:hAnsi="Verdana"/>
                <w:b/>
                <w:bCs/>
                <w:sz w:val="16"/>
                <w:szCs w:val="16"/>
                <w:lang w:val="en-US"/>
              </w:rPr>
              <w:t>7</w:t>
            </w:r>
            <w:r w:rsidR="00EA1CA7">
              <w:rPr>
                <w:rFonts w:ascii="Verdana" w:hAnsi="Verdana"/>
                <w:b/>
                <w:bCs/>
                <w:sz w:val="16"/>
                <w:szCs w:val="16"/>
                <w:lang w:val="en-US"/>
              </w:rPr>
              <w:t>.</w:t>
            </w:r>
            <w:r w:rsidRPr="00EA1CA7">
              <w:rPr>
                <w:lang w:val="en-US"/>
              </w:rPr>
              <w:t xml:space="preserve"> </w:t>
            </w:r>
            <w:r w:rsidRPr="00EA1CA7">
              <w:rPr>
                <w:rFonts w:ascii="Verdana" w:hAnsi="Verdana"/>
                <w:b/>
                <w:bCs/>
                <w:sz w:val="16"/>
                <w:szCs w:val="16"/>
                <w:lang w:val="en-US"/>
              </w:rPr>
              <w:t xml:space="preserve">              </w:t>
            </w:r>
            <w:r w:rsidRPr="00EA1CA7">
              <w:rPr>
                <w:rFonts w:ascii="Verdana" w:hAnsi="Verdana"/>
                <w:sz w:val="16"/>
                <w:szCs w:val="16"/>
                <w:lang w:val="en-US"/>
              </w:rPr>
              <w:t>Lighting system installation.</w:t>
            </w:r>
            <w:r w:rsidRPr="00EA1CA7">
              <w:rPr>
                <w:lang w:val="en-US"/>
              </w:rPr>
              <w:t xml:space="preserve"> </w:t>
            </w:r>
          </w:p>
        </w:tc>
      </w:tr>
      <w:tr w:rsidR="00FB5709" w:rsidRPr="00FB5709" w14:paraId="6D80B7A9" w14:textId="77777777" w:rsidTr="00FB5709">
        <w:tc>
          <w:tcPr>
            <w:tcW w:w="4788" w:type="dxa"/>
          </w:tcPr>
          <w:p w14:paraId="32D6E5D0" w14:textId="77777777" w:rsidR="00FB5709" w:rsidRPr="00EA1CA7" w:rsidRDefault="00FB5709" w:rsidP="00FB5709">
            <w:pPr>
              <w:pStyle w:val="INCISO"/>
              <w:spacing w:line="219" w:lineRule="exact"/>
              <w:ind w:left="0" w:firstLine="0"/>
              <w:rPr>
                <w:rFonts w:ascii="Verdana" w:hAnsi="Verdana"/>
                <w:b/>
                <w:sz w:val="16"/>
                <w:szCs w:val="16"/>
              </w:rPr>
            </w:pPr>
            <w:r w:rsidRPr="00EA1CA7">
              <w:rPr>
                <w:rFonts w:ascii="Verdana" w:hAnsi="Verdana"/>
                <w:b/>
                <w:sz w:val="16"/>
                <w:szCs w:val="16"/>
              </w:rPr>
              <w:t>Ingeniería de instrumentación y control</w:t>
            </w:r>
          </w:p>
        </w:tc>
        <w:tc>
          <w:tcPr>
            <w:tcW w:w="4788" w:type="dxa"/>
          </w:tcPr>
          <w:p w14:paraId="793B2829" w14:textId="77777777" w:rsidR="00FB5709" w:rsidRPr="00EA1CA7" w:rsidRDefault="00FB5709" w:rsidP="00FB5709">
            <w:pPr>
              <w:spacing w:after="101" w:line="219" w:lineRule="atLeast"/>
              <w:jc w:val="both"/>
              <w:rPr>
                <w:b/>
                <w:lang w:val="en-US"/>
              </w:rPr>
            </w:pPr>
            <w:r w:rsidRPr="00EA1CA7">
              <w:rPr>
                <w:rFonts w:ascii="Verdana" w:hAnsi="Verdana"/>
                <w:b/>
                <w:sz w:val="16"/>
                <w:szCs w:val="16"/>
                <w:lang w:val="en-US"/>
              </w:rPr>
              <w:t>Instrumentation and control engineering</w:t>
            </w:r>
            <w:r w:rsidRPr="00EA1CA7">
              <w:rPr>
                <w:b/>
                <w:lang w:val="en-US"/>
              </w:rPr>
              <w:t xml:space="preserve"> </w:t>
            </w:r>
          </w:p>
        </w:tc>
      </w:tr>
      <w:tr w:rsidR="00FB5709" w:rsidRPr="00FB5709" w14:paraId="299231A0" w14:textId="77777777" w:rsidTr="00FB5709">
        <w:tc>
          <w:tcPr>
            <w:tcW w:w="4788" w:type="dxa"/>
          </w:tcPr>
          <w:p w14:paraId="7E12B784"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1.</w:t>
            </w:r>
            <w:r w:rsidRPr="00FB5709">
              <w:rPr>
                <w:rFonts w:ascii="Verdana" w:hAnsi="Verdana"/>
                <w:b/>
                <w:sz w:val="16"/>
                <w:szCs w:val="16"/>
              </w:rPr>
              <w:tab/>
            </w:r>
            <w:r w:rsidRPr="00FB5709">
              <w:rPr>
                <w:rFonts w:ascii="Verdana" w:hAnsi="Verdana"/>
                <w:sz w:val="16"/>
                <w:szCs w:val="16"/>
              </w:rPr>
              <w:t>Índice de instrumentos;</w:t>
            </w:r>
          </w:p>
        </w:tc>
        <w:tc>
          <w:tcPr>
            <w:tcW w:w="4788" w:type="dxa"/>
          </w:tcPr>
          <w:p w14:paraId="2F173D2A" w14:textId="77777777" w:rsidR="00FB5709" w:rsidRPr="00EA1CA7" w:rsidRDefault="00FB5709" w:rsidP="00FB5709">
            <w:pPr>
              <w:spacing w:after="101" w:line="219" w:lineRule="atLeast"/>
              <w:jc w:val="both"/>
              <w:rPr>
                <w:lang w:val="en-US"/>
              </w:rPr>
            </w:pPr>
            <w:r w:rsidRPr="00EA1CA7">
              <w:rPr>
                <w:rFonts w:ascii="Verdana" w:hAnsi="Verdana"/>
                <w:b/>
                <w:bCs/>
                <w:sz w:val="16"/>
                <w:szCs w:val="16"/>
                <w:lang w:val="en-US"/>
              </w:rPr>
              <w:t>1.</w:t>
            </w:r>
            <w:r w:rsidRPr="00EA1CA7">
              <w:rPr>
                <w:lang w:val="en-US"/>
              </w:rPr>
              <w:t xml:space="preserve"> </w:t>
            </w:r>
            <w:r w:rsidRPr="00EA1CA7">
              <w:rPr>
                <w:rFonts w:ascii="Verdana" w:hAnsi="Verdana"/>
                <w:b/>
                <w:bCs/>
                <w:sz w:val="16"/>
                <w:szCs w:val="16"/>
                <w:lang w:val="en-US"/>
              </w:rPr>
              <w:t xml:space="preserve">              </w:t>
            </w:r>
            <w:r w:rsidRPr="00EA1CA7">
              <w:rPr>
                <w:rFonts w:ascii="Verdana" w:hAnsi="Verdana"/>
                <w:sz w:val="16"/>
                <w:szCs w:val="16"/>
                <w:lang w:val="en-US"/>
              </w:rPr>
              <w:t>Index of instruments;</w:t>
            </w:r>
            <w:r w:rsidRPr="00EA1CA7">
              <w:rPr>
                <w:lang w:val="en-US"/>
              </w:rPr>
              <w:t xml:space="preserve"> </w:t>
            </w:r>
          </w:p>
        </w:tc>
      </w:tr>
      <w:tr w:rsidR="00FB5709" w:rsidRPr="00FB5709" w14:paraId="18603D0A" w14:textId="77777777" w:rsidTr="00FB5709">
        <w:tc>
          <w:tcPr>
            <w:tcW w:w="4788" w:type="dxa"/>
          </w:tcPr>
          <w:p w14:paraId="688697E5"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Diagramas funcionales de instrumentación (lazos de control);</w:t>
            </w:r>
          </w:p>
        </w:tc>
        <w:tc>
          <w:tcPr>
            <w:tcW w:w="4788" w:type="dxa"/>
          </w:tcPr>
          <w:p w14:paraId="0E7E250E" w14:textId="77777777" w:rsidR="00FB5709" w:rsidRPr="00EA1CA7" w:rsidRDefault="00FB5709" w:rsidP="00FB5709">
            <w:pPr>
              <w:spacing w:after="101" w:line="219" w:lineRule="atLeast"/>
              <w:jc w:val="both"/>
              <w:rPr>
                <w:lang w:val="en-US"/>
              </w:rPr>
            </w:pPr>
            <w:r w:rsidRPr="00EA1CA7">
              <w:rPr>
                <w:rFonts w:ascii="Verdana" w:hAnsi="Verdana"/>
                <w:b/>
                <w:bCs/>
                <w:sz w:val="16"/>
                <w:szCs w:val="16"/>
                <w:lang w:val="en-US"/>
              </w:rPr>
              <w:t>2.</w:t>
            </w:r>
            <w:r w:rsidRPr="00EA1CA7">
              <w:rPr>
                <w:lang w:val="en-US"/>
              </w:rPr>
              <w:t xml:space="preserve"> </w:t>
            </w:r>
            <w:r w:rsidRPr="00EA1CA7">
              <w:rPr>
                <w:rFonts w:ascii="Verdana" w:hAnsi="Verdana"/>
                <w:sz w:val="16"/>
                <w:szCs w:val="16"/>
                <w:lang w:val="en-US"/>
              </w:rPr>
              <w:t>              Functional instrumentation diagrams (control loops);</w:t>
            </w:r>
            <w:r w:rsidRPr="00EA1CA7">
              <w:rPr>
                <w:lang w:val="en-US"/>
              </w:rPr>
              <w:t xml:space="preserve"> </w:t>
            </w:r>
          </w:p>
        </w:tc>
      </w:tr>
      <w:tr w:rsidR="00FB5709" w:rsidRPr="00FB5709" w14:paraId="66C0BDFE" w14:textId="77777777" w:rsidTr="00FB5709">
        <w:tc>
          <w:tcPr>
            <w:tcW w:w="4788" w:type="dxa"/>
          </w:tcPr>
          <w:p w14:paraId="3F126FE4"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3.</w:t>
            </w:r>
            <w:r w:rsidRPr="00FB5709">
              <w:rPr>
                <w:rFonts w:ascii="Verdana" w:hAnsi="Verdana"/>
                <w:b/>
                <w:sz w:val="16"/>
                <w:szCs w:val="16"/>
              </w:rPr>
              <w:tab/>
            </w:r>
            <w:r w:rsidRPr="00FB5709">
              <w:rPr>
                <w:rFonts w:ascii="Verdana" w:hAnsi="Verdana"/>
                <w:sz w:val="16"/>
                <w:szCs w:val="16"/>
              </w:rPr>
              <w:t>Especificación del sistema de control;</w:t>
            </w:r>
          </w:p>
        </w:tc>
        <w:tc>
          <w:tcPr>
            <w:tcW w:w="4788" w:type="dxa"/>
          </w:tcPr>
          <w:p w14:paraId="415B4DB4" w14:textId="77777777" w:rsidR="00FB5709" w:rsidRPr="00492A7E" w:rsidRDefault="00FB5709" w:rsidP="00FB5709">
            <w:pPr>
              <w:spacing w:after="101" w:line="219" w:lineRule="atLeast"/>
              <w:jc w:val="both"/>
              <w:rPr>
                <w:lang w:val="en-US"/>
              </w:rPr>
            </w:pPr>
            <w:r w:rsidRPr="00492A7E">
              <w:rPr>
                <w:rFonts w:ascii="Verdana" w:hAnsi="Verdana"/>
                <w:b/>
                <w:bCs/>
                <w:sz w:val="16"/>
                <w:szCs w:val="16"/>
                <w:lang w:val="en-US"/>
              </w:rPr>
              <w:t>3.</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Specification of the control system;</w:t>
            </w:r>
            <w:r w:rsidRPr="00492A7E">
              <w:rPr>
                <w:lang w:val="en-US"/>
              </w:rPr>
              <w:t xml:space="preserve"> </w:t>
            </w:r>
          </w:p>
        </w:tc>
      </w:tr>
      <w:tr w:rsidR="00FB5709" w:rsidRPr="00FB5709" w14:paraId="1D7CCA3B" w14:textId="77777777" w:rsidTr="00FB5709">
        <w:tc>
          <w:tcPr>
            <w:tcW w:w="4788" w:type="dxa"/>
          </w:tcPr>
          <w:p w14:paraId="0B459DAE"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4.</w:t>
            </w:r>
            <w:r w:rsidRPr="00FB5709">
              <w:rPr>
                <w:rFonts w:ascii="Verdana" w:hAnsi="Verdana"/>
                <w:b/>
                <w:sz w:val="16"/>
                <w:szCs w:val="16"/>
              </w:rPr>
              <w:tab/>
            </w:r>
            <w:r w:rsidRPr="00FB5709">
              <w:rPr>
                <w:rFonts w:ascii="Verdana" w:hAnsi="Verdana"/>
                <w:sz w:val="16"/>
                <w:szCs w:val="16"/>
              </w:rPr>
              <w:t>Arquitectura del sistema de control;</w:t>
            </w:r>
          </w:p>
        </w:tc>
        <w:tc>
          <w:tcPr>
            <w:tcW w:w="4788" w:type="dxa"/>
          </w:tcPr>
          <w:p w14:paraId="08BEDEFA" w14:textId="77777777" w:rsidR="00FB5709" w:rsidRPr="00EC69A0" w:rsidRDefault="00EA1CA7" w:rsidP="00FB5709">
            <w:pPr>
              <w:spacing w:after="101" w:line="219" w:lineRule="atLeast"/>
              <w:jc w:val="both"/>
              <w:rPr>
                <w:lang w:val="en-US"/>
              </w:rPr>
            </w:pPr>
            <w:r w:rsidRPr="00EC69A0">
              <w:rPr>
                <w:rFonts w:ascii="Verdana" w:hAnsi="Verdana"/>
                <w:b/>
                <w:bCs/>
                <w:sz w:val="16"/>
                <w:szCs w:val="16"/>
                <w:lang w:val="en-US"/>
              </w:rPr>
              <w:t>4</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b/>
                <w:bCs/>
                <w:sz w:val="16"/>
                <w:szCs w:val="16"/>
                <w:lang w:val="en-US"/>
              </w:rPr>
              <w:t xml:space="preserve">              </w:t>
            </w:r>
            <w:r w:rsidR="00FB5709" w:rsidRPr="00EC69A0">
              <w:rPr>
                <w:rFonts w:ascii="Verdana" w:hAnsi="Verdana"/>
                <w:sz w:val="16"/>
                <w:szCs w:val="16"/>
                <w:lang w:val="en-US"/>
              </w:rPr>
              <w:t>Control system architecture;</w:t>
            </w:r>
            <w:r w:rsidR="00FB5709" w:rsidRPr="00EC69A0">
              <w:rPr>
                <w:lang w:val="en-US"/>
              </w:rPr>
              <w:t xml:space="preserve"> </w:t>
            </w:r>
          </w:p>
        </w:tc>
      </w:tr>
      <w:tr w:rsidR="00FB5709" w:rsidRPr="00FB5709" w14:paraId="1FD74CAA" w14:textId="77777777" w:rsidTr="00FB5709">
        <w:tc>
          <w:tcPr>
            <w:tcW w:w="4788" w:type="dxa"/>
          </w:tcPr>
          <w:p w14:paraId="5766EFC1"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5.</w:t>
            </w:r>
            <w:r w:rsidRPr="00FB5709">
              <w:rPr>
                <w:rFonts w:ascii="Verdana" w:hAnsi="Verdana"/>
                <w:sz w:val="16"/>
                <w:szCs w:val="16"/>
              </w:rPr>
              <w:tab/>
              <w:t>Base de datos del Sistema de Control (SDMC);</w:t>
            </w:r>
          </w:p>
        </w:tc>
        <w:tc>
          <w:tcPr>
            <w:tcW w:w="4788" w:type="dxa"/>
          </w:tcPr>
          <w:p w14:paraId="2308B367"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5.</w:t>
            </w:r>
            <w:r w:rsidRPr="00EC69A0">
              <w:rPr>
                <w:lang w:val="en-US"/>
              </w:rPr>
              <w:t xml:space="preserve"> </w:t>
            </w:r>
            <w:r w:rsidRPr="00EC69A0">
              <w:rPr>
                <w:rFonts w:ascii="Verdana" w:hAnsi="Verdana"/>
                <w:sz w:val="16"/>
                <w:szCs w:val="16"/>
                <w:lang w:val="en-US"/>
              </w:rPr>
              <w:t>              Control System Database</w:t>
            </w:r>
            <w:r w:rsidR="00EA1CA7" w:rsidRPr="00EC69A0">
              <w:rPr>
                <w:rFonts w:ascii="Verdana" w:hAnsi="Verdana"/>
                <w:sz w:val="16"/>
                <w:szCs w:val="16"/>
                <w:lang w:val="en-US"/>
              </w:rPr>
              <w:t>; (SDMC);</w:t>
            </w:r>
          </w:p>
        </w:tc>
      </w:tr>
      <w:tr w:rsidR="00FB5709" w:rsidRPr="00FB5709" w14:paraId="4C2C5328" w14:textId="77777777" w:rsidTr="00FB5709">
        <w:tc>
          <w:tcPr>
            <w:tcW w:w="4788" w:type="dxa"/>
          </w:tcPr>
          <w:p w14:paraId="21A4CBDC" w14:textId="77777777" w:rsidR="00FB5709" w:rsidRPr="00FB5709" w:rsidRDefault="00FB5709" w:rsidP="00FB5709">
            <w:pPr>
              <w:pStyle w:val="INCISO"/>
              <w:spacing w:line="219" w:lineRule="exact"/>
              <w:ind w:left="0" w:firstLine="0"/>
              <w:rPr>
                <w:rFonts w:ascii="Verdana" w:hAnsi="Verdana"/>
                <w:sz w:val="16"/>
                <w:szCs w:val="16"/>
              </w:rPr>
            </w:pPr>
            <w:r w:rsidRPr="00FB5709">
              <w:rPr>
                <w:rFonts w:ascii="Verdana" w:hAnsi="Verdana"/>
                <w:b/>
                <w:sz w:val="16"/>
                <w:szCs w:val="16"/>
              </w:rPr>
              <w:t>6.</w:t>
            </w:r>
            <w:r w:rsidRPr="00FB5709">
              <w:rPr>
                <w:rFonts w:ascii="Verdana" w:hAnsi="Verdana"/>
                <w:sz w:val="16"/>
                <w:szCs w:val="16"/>
              </w:rPr>
              <w:tab/>
              <w:t>Lógicos de control;</w:t>
            </w:r>
          </w:p>
        </w:tc>
        <w:tc>
          <w:tcPr>
            <w:tcW w:w="4788" w:type="dxa"/>
          </w:tcPr>
          <w:p w14:paraId="4A2D6FF1" w14:textId="77777777" w:rsidR="00FB5709" w:rsidRPr="00EC69A0" w:rsidRDefault="00FB5709" w:rsidP="00FB5709">
            <w:pPr>
              <w:spacing w:after="101" w:line="219" w:lineRule="atLeast"/>
              <w:jc w:val="both"/>
              <w:rPr>
                <w:lang w:val="en-US"/>
              </w:rPr>
            </w:pPr>
            <w:r w:rsidRPr="00EC69A0">
              <w:rPr>
                <w:rFonts w:ascii="Verdana" w:hAnsi="Verdana"/>
                <w:b/>
                <w:bCs/>
                <w:sz w:val="16"/>
                <w:szCs w:val="16"/>
                <w:lang w:val="en-US"/>
              </w:rPr>
              <w:t>6</w:t>
            </w:r>
            <w:r w:rsidR="00EA1CA7" w:rsidRPr="00EC69A0">
              <w:rPr>
                <w:rFonts w:ascii="Verdana" w:hAnsi="Verdana"/>
                <w:b/>
                <w:bCs/>
                <w:sz w:val="16"/>
                <w:szCs w:val="16"/>
                <w:lang w:val="en-US"/>
              </w:rPr>
              <w:t>.</w:t>
            </w:r>
            <w:r w:rsidRPr="00EC69A0">
              <w:rPr>
                <w:lang w:val="en-US"/>
              </w:rPr>
              <w:t xml:space="preserve"> </w:t>
            </w:r>
            <w:r w:rsidRPr="00EC69A0">
              <w:rPr>
                <w:rFonts w:ascii="Verdana" w:hAnsi="Verdana"/>
                <w:sz w:val="16"/>
                <w:szCs w:val="16"/>
                <w:lang w:val="en-US"/>
              </w:rPr>
              <w:t>              Control logic;</w:t>
            </w:r>
            <w:r w:rsidRPr="00EC69A0">
              <w:rPr>
                <w:lang w:val="en-US"/>
              </w:rPr>
              <w:t xml:space="preserve"> </w:t>
            </w:r>
          </w:p>
        </w:tc>
      </w:tr>
      <w:tr w:rsidR="00FB5709" w:rsidRPr="00FB5709" w14:paraId="6F757746" w14:textId="77777777" w:rsidTr="00FB5709">
        <w:tc>
          <w:tcPr>
            <w:tcW w:w="4788" w:type="dxa"/>
          </w:tcPr>
          <w:p w14:paraId="5B7F00DE"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7.</w:t>
            </w:r>
            <w:r w:rsidRPr="00FB5709">
              <w:rPr>
                <w:rFonts w:ascii="Verdana" w:hAnsi="Verdana"/>
                <w:sz w:val="16"/>
                <w:szCs w:val="16"/>
              </w:rPr>
              <w:tab/>
              <w:t>Especificación del sistema de paro de emergencia;</w:t>
            </w:r>
          </w:p>
        </w:tc>
        <w:tc>
          <w:tcPr>
            <w:tcW w:w="4788" w:type="dxa"/>
          </w:tcPr>
          <w:p w14:paraId="32512E99" w14:textId="77777777" w:rsidR="00FB5709" w:rsidRPr="00EC69A0" w:rsidRDefault="00FB5709" w:rsidP="00FB5709">
            <w:pPr>
              <w:spacing w:after="101" w:line="230" w:lineRule="atLeast"/>
              <w:jc w:val="both"/>
              <w:rPr>
                <w:lang w:val="en-US"/>
              </w:rPr>
            </w:pPr>
            <w:r w:rsidRPr="00EC69A0">
              <w:rPr>
                <w:rFonts w:ascii="Verdana" w:hAnsi="Verdana"/>
                <w:b/>
                <w:bCs/>
                <w:sz w:val="16"/>
                <w:szCs w:val="16"/>
                <w:lang w:val="en-US"/>
              </w:rPr>
              <w:t>7</w:t>
            </w:r>
            <w:r w:rsidR="00EA1CA7" w:rsidRPr="00EC69A0">
              <w:rPr>
                <w:rFonts w:ascii="Verdana" w:hAnsi="Verdana"/>
                <w:b/>
                <w:bCs/>
                <w:sz w:val="16"/>
                <w:szCs w:val="16"/>
                <w:lang w:val="en-US"/>
              </w:rPr>
              <w:t>.</w:t>
            </w:r>
            <w:r w:rsidRPr="00EC69A0">
              <w:rPr>
                <w:lang w:val="en-US"/>
              </w:rPr>
              <w:t xml:space="preserve"> </w:t>
            </w:r>
            <w:r w:rsidRPr="00EC69A0">
              <w:rPr>
                <w:rFonts w:ascii="Verdana" w:hAnsi="Verdana"/>
                <w:sz w:val="16"/>
                <w:szCs w:val="16"/>
                <w:lang w:val="en-US"/>
              </w:rPr>
              <w:t>              Specification of the emergency stop system;</w:t>
            </w:r>
            <w:r w:rsidRPr="00EC69A0">
              <w:rPr>
                <w:lang w:val="en-US"/>
              </w:rPr>
              <w:t xml:space="preserve"> </w:t>
            </w:r>
          </w:p>
        </w:tc>
      </w:tr>
      <w:tr w:rsidR="00FB5709" w:rsidRPr="00FB5709" w14:paraId="2F075E16" w14:textId="77777777" w:rsidTr="00FB5709">
        <w:tc>
          <w:tcPr>
            <w:tcW w:w="4788" w:type="dxa"/>
          </w:tcPr>
          <w:p w14:paraId="086DB484"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8.</w:t>
            </w:r>
            <w:r w:rsidRPr="00FB5709">
              <w:rPr>
                <w:rFonts w:ascii="Verdana" w:hAnsi="Verdana"/>
                <w:sz w:val="16"/>
                <w:szCs w:val="16"/>
              </w:rPr>
              <w:tab/>
              <w:t>Hojas de especificación de instrumentos;</w:t>
            </w:r>
          </w:p>
        </w:tc>
        <w:tc>
          <w:tcPr>
            <w:tcW w:w="4788" w:type="dxa"/>
          </w:tcPr>
          <w:p w14:paraId="73B2D7A2" w14:textId="77777777" w:rsidR="00FB5709" w:rsidRPr="00EC69A0" w:rsidRDefault="00FB5709" w:rsidP="00FB5709">
            <w:pPr>
              <w:spacing w:after="101" w:line="230" w:lineRule="atLeast"/>
              <w:jc w:val="both"/>
              <w:rPr>
                <w:lang w:val="en-US"/>
              </w:rPr>
            </w:pPr>
            <w:r w:rsidRPr="00EC69A0">
              <w:rPr>
                <w:rFonts w:ascii="Verdana" w:hAnsi="Verdana"/>
                <w:b/>
                <w:bCs/>
                <w:sz w:val="16"/>
                <w:szCs w:val="16"/>
                <w:lang w:val="en-US"/>
              </w:rPr>
              <w:t>8</w:t>
            </w:r>
            <w:r w:rsidR="00EA1CA7" w:rsidRPr="00EC69A0">
              <w:rPr>
                <w:rFonts w:ascii="Verdana" w:hAnsi="Verdana"/>
                <w:b/>
                <w:bCs/>
                <w:sz w:val="16"/>
                <w:szCs w:val="16"/>
                <w:lang w:val="en-US"/>
              </w:rPr>
              <w:t>.</w:t>
            </w:r>
            <w:r w:rsidRPr="00EC69A0">
              <w:rPr>
                <w:lang w:val="en-US"/>
              </w:rPr>
              <w:t xml:space="preserve"> </w:t>
            </w:r>
            <w:r w:rsidRPr="00EC69A0">
              <w:rPr>
                <w:rFonts w:ascii="Verdana" w:hAnsi="Verdana"/>
                <w:sz w:val="16"/>
                <w:szCs w:val="16"/>
                <w:lang w:val="en-US"/>
              </w:rPr>
              <w:t>              Instrument specification sheets;</w:t>
            </w:r>
            <w:r w:rsidRPr="00EC69A0">
              <w:rPr>
                <w:lang w:val="en-US"/>
              </w:rPr>
              <w:t xml:space="preserve"> </w:t>
            </w:r>
          </w:p>
        </w:tc>
      </w:tr>
      <w:tr w:rsidR="00FB5709" w:rsidRPr="00FB5709" w14:paraId="2D374EE9" w14:textId="77777777" w:rsidTr="00FB5709">
        <w:tc>
          <w:tcPr>
            <w:tcW w:w="4788" w:type="dxa"/>
          </w:tcPr>
          <w:p w14:paraId="48B12BC3"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9.</w:t>
            </w:r>
            <w:r w:rsidRPr="00FB5709">
              <w:rPr>
                <w:rFonts w:ascii="Verdana" w:hAnsi="Verdana"/>
                <w:sz w:val="16"/>
                <w:szCs w:val="16"/>
              </w:rPr>
              <w:tab/>
              <w:t>Matriz de paro por emergencia;</w:t>
            </w:r>
          </w:p>
        </w:tc>
        <w:tc>
          <w:tcPr>
            <w:tcW w:w="4788" w:type="dxa"/>
          </w:tcPr>
          <w:p w14:paraId="4FE8B367" w14:textId="77777777" w:rsidR="00FB5709" w:rsidRPr="00EC69A0" w:rsidRDefault="00FB5709" w:rsidP="00FB5709">
            <w:pPr>
              <w:spacing w:after="101" w:line="230" w:lineRule="atLeast"/>
              <w:jc w:val="both"/>
              <w:rPr>
                <w:lang w:val="en-US"/>
              </w:rPr>
            </w:pPr>
            <w:r w:rsidRPr="00EC69A0">
              <w:rPr>
                <w:rFonts w:ascii="Verdana" w:hAnsi="Verdana"/>
                <w:b/>
                <w:bCs/>
                <w:sz w:val="16"/>
                <w:szCs w:val="16"/>
                <w:lang w:val="en-US"/>
              </w:rPr>
              <w:t>9.</w:t>
            </w:r>
            <w:r w:rsidRPr="00EC69A0">
              <w:rPr>
                <w:lang w:val="en-US"/>
              </w:rPr>
              <w:t xml:space="preserve"> </w:t>
            </w:r>
            <w:r w:rsidRPr="00EC69A0">
              <w:rPr>
                <w:rFonts w:ascii="Verdana" w:hAnsi="Verdana"/>
                <w:sz w:val="16"/>
                <w:szCs w:val="16"/>
                <w:lang w:val="en-US"/>
              </w:rPr>
              <w:t>              Emergency stop matrix;</w:t>
            </w:r>
            <w:r w:rsidRPr="00EC69A0">
              <w:rPr>
                <w:lang w:val="en-US"/>
              </w:rPr>
              <w:t xml:space="preserve"> </w:t>
            </w:r>
          </w:p>
        </w:tc>
      </w:tr>
      <w:tr w:rsidR="00FB5709" w:rsidRPr="00FB5709" w14:paraId="71FDB93D" w14:textId="77777777" w:rsidTr="00FB5709">
        <w:tc>
          <w:tcPr>
            <w:tcW w:w="4788" w:type="dxa"/>
          </w:tcPr>
          <w:p w14:paraId="3DDB07FA"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10.</w:t>
            </w:r>
            <w:r w:rsidRPr="00FB5709">
              <w:rPr>
                <w:rFonts w:ascii="Verdana" w:hAnsi="Verdana"/>
                <w:sz w:val="16"/>
                <w:szCs w:val="16"/>
              </w:rPr>
              <w:tab/>
              <w:t>Plano de localización y rutas eléctricas SDMC;</w:t>
            </w:r>
          </w:p>
        </w:tc>
        <w:tc>
          <w:tcPr>
            <w:tcW w:w="4788" w:type="dxa"/>
          </w:tcPr>
          <w:p w14:paraId="16CDD8AA" w14:textId="77777777" w:rsidR="00FB5709" w:rsidRPr="00EC69A0" w:rsidRDefault="00FB5709" w:rsidP="00FB5709">
            <w:pPr>
              <w:spacing w:after="101" w:line="230" w:lineRule="atLeast"/>
              <w:jc w:val="both"/>
              <w:rPr>
                <w:lang w:val="en-US"/>
              </w:rPr>
            </w:pPr>
            <w:r w:rsidRPr="00EC69A0">
              <w:rPr>
                <w:rFonts w:ascii="Verdana" w:hAnsi="Verdana"/>
                <w:b/>
                <w:bCs/>
                <w:sz w:val="16"/>
                <w:szCs w:val="16"/>
                <w:lang w:val="en-US"/>
              </w:rPr>
              <w:t>10</w:t>
            </w:r>
            <w:r w:rsidR="00EA1CA7" w:rsidRPr="00EC69A0">
              <w:rPr>
                <w:rFonts w:ascii="Verdana" w:hAnsi="Verdana"/>
                <w:b/>
                <w:bCs/>
                <w:sz w:val="16"/>
                <w:szCs w:val="16"/>
                <w:lang w:val="en-US"/>
              </w:rPr>
              <w:t>.</w:t>
            </w:r>
            <w:r w:rsidRPr="00EC69A0">
              <w:rPr>
                <w:lang w:val="en-US"/>
              </w:rPr>
              <w:t xml:space="preserve"> </w:t>
            </w:r>
            <w:r w:rsidRPr="00EC69A0">
              <w:rPr>
                <w:rFonts w:ascii="Verdana" w:hAnsi="Verdana"/>
                <w:sz w:val="16"/>
                <w:szCs w:val="16"/>
                <w:lang w:val="en-US"/>
              </w:rPr>
              <w:t>              Location map and electric routes SDMC;</w:t>
            </w:r>
            <w:r w:rsidRPr="00EC69A0">
              <w:rPr>
                <w:lang w:val="en-US"/>
              </w:rPr>
              <w:t xml:space="preserve"> </w:t>
            </w:r>
          </w:p>
        </w:tc>
      </w:tr>
      <w:tr w:rsidR="00FB5709" w:rsidRPr="00FB5709" w14:paraId="2A46DBC8" w14:textId="77777777" w:rsidTr="00FB5709">
        <w:tc>
          <w:tcPr>
            <w:tcW w:w="4788" w:type="dxa"/>
          </w:tcPr>
          <w:p w14:paraId="2DB83DF1"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11.</w:t>
            </w:r>
            <w:r w:rsidRPr="00FB5709">
              <w:rPr>
                <w:rFonts w:ascii="Verdana" w:hAnsi="Verdana"/>
                <w:b/>
                <w:sz w:val="16"/>
                <w:szCs w:val="16"/>
              </w:rPr>
              <w:tab/>
            </w:r>
            <w:r w:rsidRPr="00FB5709">
              <w:rPr>
                <w:rFonts w:ascii="Verdana" w:hAnsi="Verdana"/>
                <w:sz w:val="16"/>
                <w:szCs w:val="16"/>
              </w:rPr>
              <w:t>Plano de localización y rutas eléctricas del sistema de paro de emergencia;</w:t>
            </w:r>
          </w:p>
        </w:tc>
        <w:tc>
          <w:tcPr>
            <w:tcW w:w="4788" w:type="dxa"/>
          </w:tcPr>
          <w:p w14:paraId="102D05DE" w14:textId="77777777" w:rsidR="00FB5709" w:rsidRPr="00EC69A0" w:rsidRDefault="00EA1CA7" w:rsidP="00FB5709">
            <w:pPr>
              <w:spacing w:after="101" w:line="230" w:lineRule="atLeast"/>
              <w:jc w:val="both"/>
              <w:rPr>
                <w:lang w:val="en-US"/>
              </w:rPr>
            </w:pPr>
            <w:r w:rsidRPr="00EC69A0">
              <w:rPr>
                <w:rFonts w:ascii="Verdana" w:hAnsi="Verdana"/>
                <w:b/>
                <w:bCs/>
                <w:sz w:val="16"/>
                <w:szCs w:val="16"/>
                <w:lang w:val="en-US"/>
              </w:rPr>
              <w:t>11</w:t>
            </w:r>
            <w:r w:rsidR="00FB5709" w:rsidRPr="00EC69A0">
              <w:rPr>
                <w:rFonts w:ascii="Verdana" w:hAnsi="Verdana"/>
                <w:b/>
                <w:bCs/>
                <w:sz w:val="16"/>
                <w:szCs w:val="16"/>
                <w:lang w:val="en-US"/>
              </w:rPr>
              <w:t>.</w:t>
            </w:r>
            <w:r w:rsidR="00FB5709" w:rsidRPr="00EC69A0">
              <w:rPr>
                <w:lang w:val="en-US"/>
              </w:rPr>
              <w:t xml:space="preserve"> </w:t>
            </w:r>
            <w:r w:rsidR="00FB5709" w:rsidRPr="00EC69A0">
              <w:rPr>
                <w:rFonts w:ascii="Verdana" w:hAnsi="Verdana"/>
                <w:b/>
                <w:bCs/>
                <w:sz w:val="16"/>
                <w:szCs w:val="16"/>
                <w:lang w:val="en-US"/>
              </w:rPr>
              <w:t xml:space="preserve">              </w:t>
            </w:r>
            <w:r w:rsidR="00FB5709" w:rsidRPr="00EC69A0">
              <w:rPr>
                <w:rFonts w:ascii="Verdana" w:hAnsi="Verdana"/>
                <w:sz w:val="16"/>
                <w:szCs w:val="16"/>
                <w:lang w:val="en-US"/>
              </w:rPr>
              <w:t>Map of location and electric routes of the emergency stop system;</w:t>
            </w:r>
            <w:r w:rsidR="00FB5709" w:rsidRPr="00EC69A0">
              <w:rPr>
                <w:lang w:val="en-US"/>
              </w:rPr>
              <w:t xml:space="preserve"> </w:t>
            </w:r>
          </w:p>
        </w:tc>
      </w:tr>
      <w:tr w:rsidR="00FB5709" w:rsidRPr="00FB5709" w14:paraId="714A2BDC" w14:textId="77777777" w:rsidTr="00FB5709">
        <w:tc>
          <w:tcPr>
            <w:tcW w:w="4788" w:type="dxa"/>
          </w:tcPr>
          <w:p w14:paraId="7B6A6217"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12.</w:t>
            </w:r>
            <w:r w:rsidRPr="00FB5709">
              <w:rPr>
                <w:rFonts w:ascii="Verdana" w:hAnsi="Verdana"/>
                <w:b/>
                <w:sz w:val="16"/>
                <w:szCs w:val="16"/>
              </w:rPr>
              <w:tab/>
            </w:r>
            <w:r w:rsidRPr="00FB5709">
              <w:rPr>
                <w:rFonts w:ascii="Verdana" w:hAnsi="Verdana"/>
                <w:sz w:val="16"/>
                <w:szCs w:val="16"/>
              </w:rPr>
              <w:t>Cédula de conductores de Instrumentos de proceso, y</w:t>
            </w:r>
          </w:p>
        </w:tc>
        <w:tc>
          <w:tcPr>
            <w:tcW w:w="4788" w:type="dxa"/>
          </w:tcPr>
          <w:p w14:paraId="3B4215C6" w14:textId="77777777" w:rsidR="00FB5709" w:rsidRPr="00EC69A0" w:rsidRDefault="00FB5709" w:rsidP="00FB5709">
            <w:pPr>
              <w:spacing w:after="101" w:line="230" w:lineRule="atLeast"/>
              <w:jc w:val="both"/>
              <w:rPr>
                <w:lang w:val="en-US"/>
              </w:rPr>
            </w:pPr>
            <w:r w:rsidRPr="00EC69A0">
              <w:rPr>
                <w:rFonts w:ascii="Verdana" w:hAnsi="Verdana"/>
                <w:b/>
                <w:bCs/>
                <w:sz w:val="16"/>
                <w:szCs w:val="16"/>
                <w:lang w:val="en-US"/>
              </w:rPr>
              <w:t>12</w:t>
            </w:r>
            <w:r w:rsidR="00EC69A0">
              <w:rPr>
                <w:rFonts w:ascii="Verdana" w:hAnsi="Verdana"/>
                <w:b/>
                <w:bCs/>
                <w:sz w:val="16"/>
                <w:szCs w:val="16"/>
                <w:lang w:val="en-US"/>
              </w:rPr>
              <w:t>.</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Certificate of Drivers of Process Instruments, and</w:t>
            </w:r>
            <w:r w:rsidRPr="00EC69A0">
              <w:rPr>
                <w:lang w:val="en-US"/>
              </w:rPr>
              <w:t xml:space="preserve"> </w:t>
            </w:r>
          </w:p>
        </w:tc>
      </w:tr>
      <w:tr w:rsidR="00FB5709" w:rsidRPr="00FB5709" w14:paraId="0B93F2FB" w14:textId="77777777" w:rsidTr="00FB5709">
        <w:tc>
          <w:tcPr>
            <w:tcW w:w="4788" w:type="dxa"/>
          </w:tcPr>
          <w:p w14:paraId="45819C72"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13.</w:t>
            </w:r>
            <w:r w:rsidRPr="00FB5709">
              <w:rPr>
                <w:rFonts w:ascii="Verdana" w:hAnsi="Verdana"/>
                <w:sz w:val="16"/>
                <w:szCs w:val="16"/>
              </w:rPr>
              <w:tab/>
              <w:t>Cédula de conductores de Instrumentos del sistema de paro de emergencia.</w:t>
            </w:r>
          </w:p>
        </w:tc>
        <w:tc>
          <w:tcPr>
            <w:tcW w:w="4788" w:type="dxa"/>
          </w:tcPr>
          <w:p w14:paraId="185B8F44" w14:textId="77777777" w:rsidR="00FB5709" w:rsidRPr="00EC69A0" w:rsidRDefault="00FB5709" w:rsidP="00FB5709">
            <w:pPr>
              <w:spacing w:after="101" w:line="230" w:lineRule="atLeast"/>
              <w:jc w:val="both"/>
              <w:rPr>
                <w:lang w:val="en-US"/>
              </w:rPr>
            </w:pPr>
            <w:r w:rsidRPr="00EC69A0">
              <w:rPr>
                <w:rFonts w:ascii="Verdana" w:hAnsi="Verdana"/>
                <w:b/>
                <w:bCs/>
                <w:sz w:val="16"/>
                <w:szCs w:val="16"/>
                <w:lang w:val="en-US"/>
              </w:rPr>
              <w:t>13</w:t>
            </w:r>
            <w:r w:rsidR="00EC69A0">
              <w:rPr>
                <w:rFonts w:ascii="Verdana" w:hAnsi="Verdana"/>
                <w:b/>
                <w:bCs/>
                <w:sz w:val="16"/>
                <w:szCs w:val="16"/>
                <w:lang w:val="en-US"/>
              </w:rPr>
              <w:t>.</w:t>
            </w:r>
            <w:r w:rsidRPr="00EC69A0">
              <w:rPr>
                <w:lang w:val="en-US"/>
              </w:rPr>
              <w:t xml:space="preserve"> </w:t>
            </w:r>
            <w:r w:rsidRPr="00EC69A0">
              <w:rPr>
                <w:rFonts w:ascii="Verdana" w:hAnsi="Verdana"/>
                <w:sz w:val="16"/>
                <w:szCs w:val="16"/>
                <w:lang w:val="en-US"/>
              </w:rPr>
              <w:t>              Instructors certificate of the emergency stop system.</w:t>
            </w:r>
            <w:r w:rsidRPr="00EC69A0">
              <w:rPr>
                <w:lang w:val="en-US"/>
              </w:rPr>
              <w:t xml:space="preserve"> </w:t>
            </w:r>
          </w:p>
        </w:tc>
      </w:tr>
      <w:tr w:rsidR="00FB5709" w:rsidRPr="00FB5709" w14:paraId="5AAE9AB9" w14:textId="77777777" w:rsidTr="00FB5709">
        <w:tc>
          <w:tcPr>
            <w:tcW w:w="4788" w:type="dxa"/>
          </w:tcPr>
          <w:p w14:paraId="45DD4167" w14:textId="77777777" w:rsidR="00FB5709" w:rsidRPr="00EA1CA7" w:rsidRDefault="00FB5709" w:rsidP="00FB5709">
            <w:pPr>
              <w:pStyle w:val="INCISO"/>
              <w:spacing w:line="230" w:lineRule="exact"/>
              <w:ind w:left="0" w:firstLine="0"/>
              <w:rPr>
                <w:rFonts w:ascii="Verdana" w:hAnsi="Verdana"/>
                <w:b/>
                <w:sz w:val="16"/>
                <w:szCs w:val="16"/>
              </w:rPr>
            </w:pPr>
            <w:r w:rsidRPr="00EA1CA7">
              <w:rPr>
                <w:rFonts w:ascii="Verdana" w:hAnsi="Verdana"/>
                <w:b/>
                <w:sz w:val="16"/>
                <w:szCs w:val="16"/>
              </w:rPr>
              <w:t>Ingeniería de Telecomunicaciones</w:t>
            </w:r>
          </w:p>
        </w:tc>
        <w:tc>
          <w:tcPr>
            <w:tcW w:w="4788" w:type="dxa"/>
          </w:tcPr>
          <w:p w14:paraId="5422EB6D" w14:textId="77777777" w:rsidR="00FB5709" w:rsidRPr="00EC69A0" w:rsidRDefault="00FB5709" w:rsidP="00FB5709">
            <w:pPr>
              <w:spacing w:after="101" w:line="230" w:lineRule="atLeast"/>
              <w:jc w:val="both"/>
              <w:rPr>
                <w:b/>
                <w:lang w:val="en-US"/>
              </w:rPr>
            </w:pPr>
            <w:r w:rsidRPr="00EC69A0">
              <w:rPr>
                <w:rFonts w:ascii="Verdana" w:hAnsi="Verdana"/>
                <w:b/>
                <w:sz w:val="16"/>
                <w:szCs w:val="16"/>
                <w:lang w:val="en-US"/>
              </w:rPr>
              <w:t>Telecommunications Engineering</w:t>
            </w:r>
            <w:r w:rsidRPr="00EC69A0">
              <w:rPr>
                <w:b/>
                <w:lang w:val="en-US"/>
              </w:rPr>
              <w:t xml:space="preserve"> </w:t>
            </w:r>
          </w:p>
        </w:tc>
      </w:tr>
      <w:tr w:rsidR="00FB5709" w:rsidRPr="00FB5709" w14:paraId="3E10E51E" w14:textId="77777777" w:rsidTr="00FB5709">
        <w:tc>
          <w:tcPr>
            <w:tcW w:w="4788" w:type="dxa"/>
          </w:tcPr>
          <w:p w14:paraId="77729B26"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Planos de arquitectura y/o configuración de los sistemas con que cuente la instalación, y</w:t>
            </w:r>
          </w:p>
        </w:tc>
        <w:tc>
          <w:tcPr>
            <w:tcW w:w="4788" w:type="dxa"/>
          </w:tcPr>
          <w:p w14:paraId="02B6E8E2" w14:textId="77777777" w:rsidR="00FB5709" w:rsidRPr="00EC69A0" w:rsidRDefault="00FB5709" w:rsidP="00FB5709">
            <w:pPr>
              <w:spacing w:after="101" w:line="230" w:lineRule="atLeast"/>
              <w:jc w:val="both"/>
              <w:rPr>
                <w:lang w:val="en-US"/>
              </w:rPr>
            </w:pPr>
            <w:r w:rsidRPr="00EC69A0">
              <w:rPr>
                <w:rFonts w:ascii="Verdana" w:hAnsi="Verdana"/>
                <w:b/>
                <w:bCs/>
                <w:sz w:val="16"/>
                <w:szCs w:val="16"/>
                <w:lang w:val="en-US"/>
              </w:rPr>
              <w:t>1.</w:t>
            </w:r>
            <w:r w:rsidRPr="00EC69A0">
              <w:rPr>
                <w:lang w:val="en-US"/>
              </w:rPr>
              <w:t xml:space="preserve"> </w:t>
            </w:r>
            <w:r w:rsidRPr="00EC69A0">
              <w:rPr>
                <w:rFonts w:ascii="Verdana" w:hAnsi="Verdana"/>
                <w:sz w:val="16"/>
                <w:szCs w:val="16"/>
                <w:lang w:val="en-US"/>
              </w:rPr>
              <w:t>              Architecture plans and/or configuration of the systems that the installation has, and</w:t>
            </w:r>
            <w:r w:rsidRPr="00EC69A0">
              <w:rPr>
                <w:lang w:val="en-US"/>
              </w:rPr>
              <w:t xml:space="preserve"> </w:t>
            </w:r>
          </w:p>
        </w:tc>
      </w:tr>
      <w:tr w:rsidR="00FB5709" w:rsidRPr="00FB5709" w14:paraId="7AD3D303" w14:textId="77777777" w:rsidTr="00FB5709">
        <w:tc>
          <w:tcPr>
            <w:tcW w:w="4788" w:type="dxa"/>
          </w:tcPr>
          <w:p w14:paraId="29328086"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Especificaciones Técnicas de los sistemas con que cuente la instalación.</w:t>
            </w:r>
          </w:p>
        </w:tc>
        <w:tc>
          <w:tcPr>
            <w:tcW w:w="4788" w:type="dxa"/>
          </w:tcPr>
          <w:p w14:paraId="1179703F" w14:textId="77777777" w:rsidR="00FB5709" w:rsidRPr="00EC69A0" w:rsidRDefault="00FB5709" w:rsidP="00FB5709">
            <w:pPr>
              <w:spacing w:after="101" w:line="230" w:lineRule="atLeast"/>
              <w:jc w:val="both"/>
              <w:rPr>
                <w:lang w:val="en-US"/>
              </w:rPr>
            </w:pPr>
            <w:r w:rsidRPr="00EC69A0">
              <w:rPr>
                <w:rFonts w:ascii="Verdana" w:hAnsi="Verdana"/>
                <w:b/>
                <w:bCs/>
                <w:sz w:val="16"/>
                <w:szCs w:val="16"/>
                <w:lang w:val="en-US"/>
              </w:rPr>
              <w:t>2.</w:t>
            </w:r>
            <w:r w:rsidRPr="00EC69A0">
              <w:rPr>
                <w:lang w:val="en-US"/>
              </w:rPr>
              <w:t xml:space="preserve"> </w:t>
            </w:r>
            <w:r w:rsidRPr="00EC69A0">
              <w:rPr>
                <w:rFonts w:ascii="Verdana" w:hAnsi="Verdana"/>
                <w:sz w:val="16"/>
                <w:szCs w:val="16"/>
                <w:lang w:val="en-US"/>
              </w:rPr>
              <w:t>              Technical specifications of the systems that have the installation.</w:t>
            </w:r>
            <w:r w:rsidRPr="00EC69A0">
              <w:rPr>
                <w:lang w:val="en-US"/>
              </w:rPr>
              <w:t xml:space="preserve"> </w:t>
            </w:r>
          </w:p>
        </w:tc>
      </w:tr>
      <w:tr w:rsidR="00FB5709" w:rsidRPr="00FB5709" w14:paraId="638265C4" w14:textId="77777777" w:rsidTr="00FB5709">
        <w:tc>
          <w:tcPr>
            <w:tcW w:w="4788" w:type="dxa"/>
          </w:tcPr>
          <w:p w14:paraId="2B5307C9" w14:textId="77777777" w:rsidR="00FB5709" w:rsidRPr="00EA1CA7" w:rsidRDefault="00FB5709" w:rsidP="00FB5709">
            <w:pPr>
              <w:pStyle w:val="INCISO"/>
              <w:spacing w:line="230" w:lineRule="exact"/>
              <w:ind w:left="0" w:firstLine="0"/>
              <w:rPr>
                <w:rFonts w:ascii="Verdana" w:hAnsi="Verdana"/>
                <w:b/>
                <w:sz w:val="16"/>
                <w:szCs w:val="16"/>
              </w:rPr>
            </w:pPr>
            <w:r w:rsidRPr="00EA1CA7">
              <w:rPr>
                <w:rFonts w:ascii="Verdana" w:hAnsi="Verdana"/>
                <w:b/>
                <w:sz w:val="16"/>
                <w:szCs w:val="16"/>
              </w:rPr>
              <w:t>Ingeniería Mecánica Equipo Dinámico</w:t>
            </w:r>
          </w:p>
        </w:tc>
        <w:tc>
          <w:tcPr>
            <w:tcW w:w="4788" w:type="dxa"/>
          </w:tcPr>
          <w:p w14:paraId="2B5E80DD" w14:textId="77777777" w:rsidR="00FB5709" w:rsidRPr="00EC69A0" w:rsidRDefault="00FB5709" w:rsidP="00FB5709">
            <w:pPr>
              <w:spacing w:after="101" w:line="230" w:lineRule="atLeast"/>
              <w:jc w:val="both"/>
              <w:rPr>
                <w:b/>
                <w:lang w:val="en-US"/>
              </w:rPr>
            </w:pPr>
            <w:r w:rsidRPr="00EC69A0">
              <w:rPr>
                <w:rFonts w:ascii="Verdana" w:hAnsi="Verdana"/>
                <w:b/>
                <w:sz w:val="16"/>
                <w:szCs w:val="16"/>
                <w:lang w:val="en-US"/>
              </w:rPr>
              <w:t>Mechanical Engineering Dynamic Equipment</w:t>
            </w:r>
            <w:r w:rsidRPr="00EC69A0">
              <w:rPr>
                <w:b/>
                <w:lang w:val="en-US"/>
              </w:rPr>
              <w:t xml:space="preserve"> </w:t>
            </w:r>
          </w:p>
        </w:tc>
      </w:tr>
      <w:tr w:rsidR="00FB5709" w:rsidRPr="00FB5709" w14:paraId="0FE9D28D" w14:textId="77777777" w:rsidTr="00FB5709">
        <w:tc>
          <w:tcPr>
            <w:tcW w:w="4788" w:type="dxa"/>
          </w:tcPr>
          <w:p w14:paraId="1C86F4FC"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Hojas de Datos de equipo dinámico, y</w:t>
            </w:r>
          </w:p>
        </w:tc>
        <w:tc>
          <w:tcPr>
            <w:tcW w:w="4788" w:type="dxa"/>
          </w:tcPr>
          <w:p w14:paraId="007126CA"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1.</w:t>
            </w:r>
            <w:r w:rsidRPr="00492A7E">
              <w:rPr>
                <w:lang w:val="en-US"/>
              </w:rPr>
              <w:t xml:space="preserve"> </w:t>
            </w:r>
            <w:r w:rsidRPr="00492A7E">
              <w:rPr>
                <w:rFonts w:ascii="Verdana" w:hAnsi="Verdana"/>
                <w:sz w:val="16"/>
                <w:szCs w:val="16"/>
                <w:lang w:val="en-US"/>
              </w:rPr>
              <w:t>              Dynamic Team Data Sheets, and</w:t>
            </w:r>
            <w:r w:rsidRPr="00492A7E">
              <w:rPr>
                <w:lang w:val="en-US"/>
              </w:rPr>
              <w:t xml:space="preserve"> </w:t>
            </w:r>
          </w:p>
        </w:tc>
      </w:tr>
      <w:tr w:rsidR="00FB5709" w:rsidRPr="00FB5709" w14:paraId="04A819AE" w14:textId="77777777" w:rsidTr="00FB5709">
        <w:tc>
          <w:tcPr>
            <w:tcW w:w="4788" w:type="dxa"/>
          </w:tcPr>
          <w:p w14:paraId="183F236C"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Especificaciones técnicas de equipo dinámico.</w:t>
            </w:r>
          </w:p>
        </w:tc>
        <w:tc>
          <w:tcPr>
            <w:tcW w:w="4788" w:type="dxa"/>
          </w:tcPr>
          <w:p w14:paraId="493EAE0E"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2.</w:t>
            </w:r>
            <w:r w:rsidRPr="00492A7E">
              <w:rPr>
                <w:lang w:val="en-US"/>
              </w:rPr>
              <w:t xml:space="preserve"> </w:t>
            </w:r>
            <w:r w:rsidRPr="00492A7E">
              <w:rPr>
                <w:rFonts w:ascii="Verdana" w:hAnsi="Verdana"/>
                <w:sz w:val="16"/>
                <w:szCs w:val="16"/>
                <w:lang w:val="en-US"/>
              </w:rPr>
              <w:t>              Technical specifications of dynamic equipment.</w:t>
            </w:r>
            <w:r w:rsidRPr="00492A7E">
              <w:rPr>
                <w:lang w:val="en-US"/>
              </w:rPr>
              <w:t xml:space="preserve"> </w:t>
            </w:r>
          </w:p>
        </w:tc>
      </w:tr>
      <w:tr w:rsidR="00FB5709" w:rsidRPr="00FB5709" w14:paraId="0E793A06" w14:textId="77777777" w:rsidTr="00FB5709">
        <w:tc>
          <w:tcPr>
            <w:tcW w:w="4788" w:type="dxa"/>
          </w:tcPr>
          <w:p w14:paraId="3FEDE80D" w14:textId="77777777" w:rsidR="00FB5709" w:rsidRPr="00EA1CA7" w:rsidRDefault="00FB5709" w:rsidP="00FB5709">
            <w:pPr>
              <w:pStyle w:val="INCISO"/>
              <w:spacing w:line="230" w:lineRule="exact"/>
              <w:ind w:left="0" w:firstLine="0"/>
              <w:rPr>
                <w:rFonts w:ascii="Verdana" w:hAnsi="Verdana"/>
                <w:b/>
                <w:sz w:val="16"/>
                <w:szCs w:val="16"/>
              </w:rPr>
            </w:pPr>
            <w:r w:rsidRPr="00EA1CA7">
              <w:rPr>
                <w:rFonts w:ascii="Verdana" w:hAnsi="Verdana"/>
                <w:b/>
                <w:sz w:val="16"/>
                <w:szCs w:val="16"/>
              </w:rPr>
              <w:t>Operación</w:t>
            </w:r>
          </w:p>
        </w:tc>
        <w:tc>
          <w:tcPr>
            <w:tcW w:w="4788" w:type="dxa"/>
          </w:tcPr>
          <w:p w14:paraId="24EC0B46" w14:textId="77777777" w:rsidR="00FB5709" w:rsidRPr="00EA1CA7" w:rsidRDefault="00FB5709" w:rsidP="00FB5709">
            <w:pPr>
              <w:spacing w:after="101" w:line="230" w:lineRule="atLeast"/>
              <w:jc w:val="both"/>
              <w:rPr>
                <w:b/>
              </w:rPr>
            </w:pPr>
            <w:r w:rsidRPr="00EA1CA7">
              <w:rPr>
                <w:rFonts w:ascii="Verdana" w:hAnsi="Verdana"/>
                <w:b/>
                <w:sz w:val="16"/>
                <w:szCs w:val="16"/>
              </w:rPr>
              <w:t>Operation</w:t>
            </w:r>
            <w:r w:rsidRPr="00EA1CA7">
              <w:rPr>
                <w:b/>
              </w:rPr>
              <w:t xml:space="preserve"> </w:t>
            </w:r>
          </w:p>
        </w:tc>
      </w:tr>
      <w:tr w:rsidR="00FB5709" w:rsidRPr="00FB5709" w14:paraId="656EB681" w14:textId="77777777" w:rsidTr="00FB5709">
        <w:tc>
          <w:tcPr>
            <w:tcW w:w="4788" w:type="dxa"/>
          </w:tcPr>
          <w:p w14:paraId="5BB3B77E"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1.</w:t>
            </w:r>
            <w:r w:rsidRPr="00FB5709">
              <w:rPr>
                <w:rFonts w:ascii="Verdana" w:hAnsi="Verdana"/>
                <w:b/>
                <w:sz w:val="16"/>
                <w:szCs w:val="16"/>
              </w:rPr>
              <w:tab/>
            </w:r>
            <w:r w:rsidRPr="00FB5709">
              <w:rPr>
                <w:rFonts w:ascii="Verdana" w:hAnsi="Verdana"/>
                <w:sz w:val="16"/>
                <w:szCs w:val="16"/>
              </w:rPr>
              <w:t>Manual de Operación;</w:t>
            </w:r>
          </w:p>
        </w:tc>
        <w:tc>
          <w:tcPr>
            <w:tcW w:w="4788" w:type="dxa"/>
          </w:tcPr>
          <w:p w14:paraId="18934946" w14:textId="77777777" w:rsidR="00FB5709" w:rsidRPr="00492A7E" w:rsidRDefault="00FB5709" w:rsidP="00FB5709">
            <w:pPr>
              <w:spacing w:after="101" w:line="230" w:lineRule="atLeast"/>
              <w:jc w:val="both"/>
            </w:pPr>
            <w:r w:rsidRPr="00492A7E">
              <w:rPr>
                <w:rFonts w:ascii="Verdana" w:hAnsi="Verdana"/>
                <w:b/>
                <w:bCs/>
                <w:sz w:val="16"/>
                <w:szCs w:val="16"/>
              </w:rPr>
              <w:t>1.</w:t>
            </w:r>
            <w:r w:rsidRPr="00492A7E">
              <w:t xml:space="preserve"> </w:t>
            </w:r>
            <w:r w:rsidRPr="00492A7E">
              <w:rPr>
                <w:rFonts w:ascii="Verdana" w:hAnsi="Verdana"/>
                <w:b/>
                <w:bCs/>
                <w:sz w:val="16"/>
                <w:szCs w:val="16"/>
              </w:rPr>
              <w:t xml:space="preserve">              </w:t>
            </w:r>
            <w:r w:rsidRPr="00492A7E">
              <w:rPr>
                <w:rFonts w:ascii="Verdana" w:hAnsi="Verdana"/>
                <w:sz w:val="16"/>
                <w:szCs w:val="16"/>
              </w:rPr>
              <w:t>Operation manual;</w:t>
            </w:r>
            <w:r w:rsidRPr="00492A7E">
              <w:t xml:space="preserve"> </w:t>
            </w:r>
          </w:p>
        </w:tc>
      </w:tr>
      <w:tr w:rsidR="00FB5709" w:rsidRPr="00FB5709" w14:paraId="380E8AC1" w14:textId="77777777" w:rsidTr="00FB5709">
        <w:tc>
          <w:tcPr>
            <w:tcW w:w="4788" w:type="dxa"/>
          </w:tcPr>
          <w:p w14:paraId="635C55EB"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Matriz de arranque y paro, y</w:t>
            </w:r>
          </w:p>
        </w:tc>
        <w:tc>
          <w:tcPr>
            <w:tcW w:w="4788" w:type="dxa"/>
          </w:tcPr>
          <w:p w14:paraId="6858F727"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2.</w:t>
            </w:r>
            <w:r w:rsidRPr="00492A7E">
              <w:rPr>
                <w:lang w:val="en-US"/>
              </w:rPr>
              <w:t xml:space="preserve"> </w:t>
            </w:r>
            <w:r w:rsidRPr="00492A7E">
              <w:rPr>
                <w:rFonts w:ascii="Verdana" w:hAnsi="Verdana"/>
                <w:sz w:val="16"/>
                <w:szCs w:val="16"/>
                <w:lang w:val="en-US"/>
              </w:rPr>
              <w:t>              Start and stop matrix, and</w:t>
            </w:r>
            <w:r w:rsidRPr="00492A7E">
              <w:rPr>
                <w:lang w:val="en-US"/>
              </w:rPr>
              <w:t xml:space="preserve"> </w:t>
            </w:r>
          </w:p>
        </w:tc>
      </w:tr>
      <w:tr w:rsidR="00FB5709" w:rsidRPr="00FB5709" w14:paraId="419D4D23" w14:textId="77777777" w:rsidTr="00FB5709">
        <w:tc>
          <w:tcPr>
            <w:tcW w:w="4788" w:type="dxa"/>
          </w:tcPr>
          <w:p w14:paraId="20EDE40F"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3.</w:t>
            </w:r>
            <w:r w:rsidRPr="00FB5709">
              <w:rPr>
                <w:rFonts w:ascii="Verdana" w:hAnsi="Verdana"/>
                <w:b/>
                <w:sz w:val="16"/>
                <w:szCs w:val="16"/>
              </w:rPr>
              <w:tab/>
            </w:r>
            <w:r w:rsidRPr="00FB5709">
              <w:rPr>
                <w:rFonts w:ascii="Verdana" w:hAnsi="Verdana"/>
                <w:sz w:val="16"/>
                <w:szCs w:val="16"/>
              </w:rPr>
              <w:t>Procedimientos de operación normal y de emergencia de la instalación.</w:t>
            </w:r>
          </w:p>
        </w:tc>
        <w:tc>
          <w:tcPr>
            <w:tcW w:w="4788" w:type="dxa"/>
          </w:tcPr>
          <w:p w14:paraId="6152D409"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3.</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Procedures of normal and emergency operation of the installation.</w:t>
            </w:r>
            <w:r w:rsidRPr="00492A7E">
              <w:rPr>
                <w:lang w:val="en-US"/>
              </w:rPr>
              <w:t xml:space="preserve"> </w:t>
            </w:r>
          </w:p>
        </w:tc>
      </w:tr>
      <w:tr w:rsidR="00FB5709" w:rsidRPr="00FB5709" w14:paraId="77054AC2" w14:textId="77777777" w:rsidTr="00FB5709">
        <w:tc>
          <w:tcPr>
            <w:tcW w:w="4788" w:type="dxa"/>
          </w:tcPr>
          <w:p w14:paraId="4AA518D2" w14:textId="77777777" w:rsidR="00FB5709" w:rsidRPr="00EA1CA7" w:rsidRDefault="00FB5709" w:rsidP="00FB5709">
            <w:pPr>
              <w:pStyle w:val="INCISO"/>
              <w:spacing w:line="230" w:lineRule="exact"/>
              <w:ind w:left="0" w:firstLine="0"/>
              <w:rPr>
                <w:rFonts w:ascii="Verdana" w:hAnsi="Verdana"/>
                <w:b/>
                <w:sz w:val="16"/>
                <w:szCs w:val="16"/>
              </w:rPr>
            </w:pPr>
            <w:r w:rsidRPr="00EA1CA7">
              <w:rPr>
                <w:rFonts w:ascii="Verdana" w:hAnsi="Verdana"/>
                <w:b/>
                <w:sz w:val="16"/>
                <w:szCs w:val="16"/>
              </w:rPr>
              <w:t>Seguridad Industrial</w:t>
            </w:r>
          </w:p>
        </w:tc>
        <w:tc>
          <w:tcPr>
            <w:tcW w:w="4788" w:type="dxa"/>
          </w:tcPr>
          <w:p w14:paraId="3AB619B7" w14:textId="77777777" w:rsidR="00FB5709" w:rsidRPr="00EA1CA7" w:rsidRDefault="00FB5709" w:rsidP="00FB5709">
            <w:pPr>
              <w:spacing w:after="101" w:line="230" w:lineRule="atLeast"/>
              <w:jc w:val="both"/>
              <w:rPr>
                <w:b/>
              </w:rPr>
            </w:pPr>
            <w:r w:rsidRPr="00EA1CA7">
              <w:rPr>
                <w:rFonts w:ascii="Verdana" w:hAnsi="Verdana"/>
                <w:b/>
                <w:sz w:val="16"/>
                <w:szCs w:val="16"/>
              </w:rPr>
              <w:t>Industrial Security</w:t>
            </w:r>
            <w:r w:rsidRPr="00EA1CA7">
              <w:rPr>
                <w:b/>
              </w:rPr>
              <w:t xml:space="preserve"> </w:t>
            </w:r>
          </w:p>
        </w:tc>
      </w:tr>
      <w:tr w:rsidR="00FB5709" w:rsidRPr="00FB5709" w14:paraId="1C57B743" w14:textId="77777777" w:rsidTr="00FB5709">
        <w:tc>
          <w:tcPr>
            <w:tcW w:w="4788" w:type="dxa"/>
          </w:tcPr>
          <w:p w14:paraId="2111E70B"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1.</w:t>
            </w:r>
            <w:r w:rsidRPr="00FB5709">
              <w:rPr>
                <w:rFonts w:ascii="Verdana" w:hAnsi="Verdana"/>
                <w:sz w:val="16"/>
                <w:szCs w:val="16"/>
              </w:rPr>
              <w:tab/>
              <w:t>Filosofía de operación de los sistemas de agua contar incendio y detección y alarma;</w:t>
            </w:r>
          </w:p>
        </w:tc>
        <w:tc>
          <w:tcPr>
            <w:tcW w:w="4788" w:type="dxa"/>
          </w:tcPr>
          <w:p w14:paraId="46D9607F"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1.</w:t>
            </w:r>
            <w:r w:rsidRPr="00492A7E">
              <w:rPr>
                <w:lang w:val="en-US"/>
              </w:rPr>
              <w:t xml:space="preserve"> </w:t>
            </w:r>
            <w:r w:rsidRPr="00492A7E">
              <w:rPr>
                <w:rFonts w:ascii="Verdana" w:hAnsi="Verdana"/>
                <w:sz w:val="16"/>
                <w:szCs w:val="16"/>
                <w:lang w:val="en-US"/>
              </w:rPr>
              <w:t>              Philosophy of operation of water systems count fire and detection and alarm;</w:t>
            </w:r>
            <w:r w:rsidRPr="00492A7E">
              <w:rPr>
                <w:lang w:val="en-US"/>
              </w:rPr>
              <w:t xml:space="preserve"> </w:t>
            </w:r>
          </w:p>
        </w:tc>
      </w:tr>
      <w:tr w:rsidR="00FB5709" w:rsidRPr="00FB5709" w14:paraId="34DC88A3" w14:textId="77777777" w:rsidTr="00FB5709">
        <w:tc>
          <w:tcPr>
            <w:tcW w:w="4788" w:type="dxa"/>
          </w:tcPr>
          <w:p w14:paraId="6C1E57FC"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2.</w:t>
            </w:r>
            <w:r w:rsidRPr="00FB5709">
              <w:rPr>
                <w:rFonts w:ascii="Verdana" w:hAnsi="Verdana"/>
                <w:sz w:val="16"/>
                <w:szCs w:val="16"/>
              </w:rPr>
              <w:tab/>
              <w:t>Especificaciones de equipo del sistema de agua contar incendio y sistema de detección y alarma;</w:t>
            </w:r>
          </w:p>
        </w:tc>
        <w:tc>
          <w:tcPr>
            <w:tcW w:w="4788" w:type="dxa"/>
          </w:tcPr>
          <w:p w14:paraId="632245CC"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2.</w:t>
            </w:r>
            <w:r w:rsidRPr="00492A7E">
              <w:rPr>
                <w:lang w:val="en-US"/>
              </w:rPr>
              <w:t xml:space="preserve"> </w:t>
            </w:r>
            <w:r w:rsidRPr="00492A7E">
              <w:rPr>
                <w:rFonts w:ascii="Verdana" w:hAnsi="Verdana"/>
                <w:sz w:val="16"/>
                <w:szCs w:val="16"/>
                <w:lang w:val="en-US"/>
              </w:rPr>
              <w:t>              Water system equipment specifications count fire and detection and alarm system;</w:t>
            </w:r>
            <w:r w:rsidRPr="00492A7E">
              <w:rPr>
                <w:lang w:val="en-US"/>
              </w:rPr>
              <w:t xml:space="preserve"> </w:t>
            </w:r>
          </w:p>
        </w:tc>
      </w:tr>
      <w:tr w:rsidR="00FB5709" w:rsidRPr="00FB5709" w14:paraId="02E363FB" w14:textId="77777777" w:rsidTr="00FB5709">
        <w:tc>
          <w:tcPr>
            <w:tcW w:w="4788" w:type="dxa"/>
          </w:tcPr>
          <w:p w14:paraId="0B72B3C7"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3.</w:t>
            </w:r>
            <w:r w:rsidRPr="00FB5709">
              <w:rPr>
                <w:rFonts w:ascii="Verdana" w:hAnsi="Verdana"/>
                <w:sz w:val="16"/>
                <w:szCs w:val="16"/>
              </w:rPr>
              <w:tab/>
              <w:t>Planos de localización de equipo contra incendio;</w:t>
            </w:r>
          </w:p>
        </w:tc>
        <w:tc>
          <w:tcPr>
            <w:tcW w:w="4788" w:type="dxa"/>
          </w:tcPr>
          <w:p w14:paraId="4A67959C"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3.</w:t>
            </w:r>
            <w:r w:rsidRPr="00492A7E">
              <w:rPr>
                <w:lang w:val="en-US"/>
              </w:rPr>
              <w:t xml:space="preserve"> </w:t>
            </w:r>
            <w:r w:rsidRPr="00492A7E">
              <w:rPr>
                <w:rFonts w:ascii="Verdana" w:hAnsi="Verdana"/>
                <w:sz w:val="16"/>
                <w:szCs w:val="16"/>
                <w:lang w:val="en-US"/>
              </w:rPr>
              <w:t>              Plans for locating fire equipment;</w:t>
            </w:r>
            <w:r w:rsidRPr="00492A7E">
              <w:rPr>
                <w:lang w:val="en-US"/>
              </w:rPr>
              <w:t xml:space="preserve"> </w:t>
            </w:r>
          </w:p>
        </w:tc>
      </w:tr>
      <w:tr w:rsidR="00FB5709" w:rsidRPr="00FB5709" w14:paraId="09C4DB14" w14:textId="77777777" w:rsidTr="00FB5709">
        <w:tc>
          <w:tcPr>
            <w:tcW w:w="4788" w:type="dxa"/>
          </w:tcPr>
          <w:p w14:paraId="687F53A5"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4.</w:t>
            </w:r>
            <w:r w:rsidRPr="00FB5709">
              <w:rPr>
                <w:rFonts w:ascii="Verdana" w:hAnsi="Verdana"/>
                <w:sz w:val="16"/>
                <w:szCs w:val="16"/>
              </w:rPr>
              <w:tab/>
              <w:t>Planos de localización de detectores y alarmas;</w:t>
            </w:r>
          </w:p>
        </w:tc>
        <w:tc>
          <w:tcPr>
            <w:tcW w:w="4788" w:type="dxa"/>
          </w:tcPr>
          <w:p w14:paraId="77B8DB60" w14:textId="77777777" w:rsidR="00FB5709" w:rsidRPr="00492A7E" w:rsidRDefault="00EA1CA7" w:rsidP="00FB5709">
            <w:pPr>
              <w:spacing w:after="101" w:line="230" w:lineRule="atLeast"/>
              <w:jc w:val="both"/>
              <w:rPr>
                <w:lang w:val="en-US"/>
              </w:rPr>
            </w:pPr>
            <w:r>
              <w:rPr>
                <w:rFonts w:ascii="Verdana" w:hAnsi="Verdana"/>
                <w:b/>
                <w:bCs/>
                <w:sz w:val="16"/>
                <w:szCs w:val="16"/>
                <w:lang w:val="en-US"/>
              </w:rPr>
              <w:t>4</w:t>
            </w:r>
            <w:r w:rsidR="00FB5709" w:rsidRPr="00492A7E">
              <w:rPr>
                <w:rFonts w:ascii="Verdana" w:hAnsi="Verdana"/>
                <w:b/>
                <w:bCs/>
                <w:sz w:val="16"/>
                <w:szCs w:val="16"/>
                <w:lang w:val="en-US"/>
              </w:rPr>
              <w:t>.</w:t>
            </w:r>
            <w:r w:rsidR="00FB5709" w:rsidRPr="00492A7E">
              <w:rPr>
                <w:lang w:val="en-US"/>
              </w:rPr>
              <w:t xml:space="preserve"> </w:t>
            </w:r>
            <w:r w:rsidR="00FB5709" w:rsidRPr="00492A7E">
              <w:rPr>
                <w:rFonts w:ascii="Verdana" w:hAnsi="Verdana"/>
                <w:sz w:val="16"/>
                <w:szCs w:val="16"/>
                <w:lang w:val="en-US"/>
              </w:rPr>
              <w:t>              Locations of detectors and alarms;</w:t>
            </w:r>
            <w:r w:rsidR="00FB5709" w:rsidRPr="00492A7E">
              <w:rPr>
                <w:lang w:val="en-US"/>
              </w:rPr>
              <w:t xml:space="preserve"> </w:t>
            </w:r>
          </w:p>
        </w:tc>
      </w:tr>
      <w:tr w:rsidR="00FB5709" w:rsidRPr="00FB5709" w14:paraId="661D67BD" w14:textId="77777777" w:rsidTr="00FB5709">
        <w:tc>
          <w:tcPr>
            <w:tcW w:w="4788" w:type="dxa"/>
          </w:tcPr>
          <w:p w14:paraId="601542A4"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5.</w:t>
            </w:r>
            <w:r w:rsidRPr="00FB5709">
              <w:rPr>
                <w:rFonts w:ascii="Verdana" w:hAnsi="Verdana"/>
                <w:sz w:val="16"/>
                <w:szCs w:val="16"/>
              </w:rPr>
              <w:tab/>
              <w:t>Matrices Lógicas del sistema de detección y alarma de la instalación;</w:t>
            </w:r>
          </w:p>
        </w:tc>
        <w:tc>
          <w:tcPr>
            <w:tcW w:w="4788" w:type="dxa"/>
          </w:tcPr>
          <w:p w14:paraId="2AAA6625"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5.</w:t>
            </w:r>
            <w:r w:rsidRPr="00492A7E">
              <w:rPr>
                <w:lang w:val="en-US"/>
              </w:rPr>
              <w:t xml:space="preserve"> </w:t>
            </w:r>
            <w:r w:rsidRPr="00492A7E">
              <w:rPr>
                <w:rFonts w:ascii="Verdana" w:hAnsi="Verdana"/>
                <w:sz w:val="16"/>
                <w:szCs w:val="16"/>
                <w:lang w:val="en-US"/>
              </w:rPr>
              <w:t>              Logical arrays of the detection and alarm system of the installation;</w:t>
            </w:r>
            <w:r w:rsidRPr="00492A7E">
              <w:rPr>
                <w:lang w:val="en-US"/>
              </w:rPr>
              <w:t xml:space="preserve"> </w:t>
            </w:r>
          </w:p>
        </w:tc>
      </w:tr>
      <w:tr w:rsidR="00FB5709" w:rsidRPr="00FB5709" w14:paraId="3F407CC8" w14:textId="77777777" w:rsidTr="00FB5709">
        <w:tc>
          <w:tcPr>
            <w:tcW w:w="4788" w:type="dxa"/>
          </w:tcPr>
          <w:p w14:paraId="1121B6BF"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6.</w:t>
            </w:r>
            <w:r w:rsidRPr="00FB5709">
              <w:rPr>
                <w:rFonts w:ascii="Verdana" w:hAnsi="Verdana"/>
                <w:sz w:val="16"/>
                <w:szCs w:val="16"/>
              </w:rPr>
              <w:tab/>
              <w:t>Planos de rutas conduit del sistema de detección y alarma;</w:t>
            </w:r>
          </w:p>
        </w:tc>
        <w:tc>
          <w:tcPr>
            <w:tcW w:w="4788" w:type="dxa"/>
          </w:tcPr>
          <w:p w14:paraId="556C853E"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6</w:t>
            </w:r>
            <w:r w:rsidR="00EA1CA7">
              <w:rPr>
                <w:rFonts w:ascii="Verdana" w:hAnsi="Verdana"/>
                <w:b/>
                <w:bCs/>
                <w:sz w:val="16"/>
                <w:szCs w:val="16"/>
                <w:lang w:val="en-US"/>
              </w:rPr>
              <w:t>.</w:t>
            </w:r>
            <w:r w:rsidRPr="00492A7E">
              <w:rPr>
                <w:lang w:val="en-US"/>
              </w:rPr>
              <w:t xml:space="preserve"> </w:t>
            </w:r>
            <w:r w:rsidRPr="00492A7E">
              <w:rPr>
                <w:rFonts w:ascii="Verdana" w:hAnsi="Verdana"/>
                <w:sz w:val="16"/>
                <w:szCs w:val="16"/>
                <w:lang w:val="en-US"/>
              </w:rPr>
              <w:t>              Plans of conduit routes of the detection and alarm system;</w:t>
            </w:r>
            <w:r w:rsidRPr="00492A7E">
              <w:rPr>
                <w:lang w:val="en-US"/>
              </w:rPr>
              <w:t xml:space="preserve"> </w:t>
            </w:r>
          </w:p>
        </w:tc>
      </w:tr>
      <w:tr w:rsidR="00FB5709" w:rsidRPr="00EA1CA7" w14:paraId="4C4A327D" w14:textId="77777777" w:rsidTr="00FB5709">
        <w:tc>
          <w:tcPr>
            <w:tcW w:w="4788" w:type="dxa"/>
          </w:tcPr>
          <w:p w14:paraId="27FFD5A8"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7.</w:t>
            </w:r>
            <w:r w:rsidRPr="00FB5709">
              <w:rPr>
                <w:rFonts w:ascii="Verdana" w:hAnsi="Verdana"/>
                <w:sz w:val="16"/>
                <w:szCs w:val="16"/>
              </w:rPr>
              <w:tab/>
              <w:t>Diagramas de alambrado del sistema de detección y alarma, y</w:t>
            </w:r>
          </w:p>
        </w:tc>
        <w:tc>
          <w:tcPr>
            <w:tcW w:w="4788" w:type="dxa"/>
          </w:tcPr>
          <w:p w14:paraId="1CB44F12" w14:textId="77777777" w:rsidR="00FB5709" w:rsidRPr="00EA1CA7" w:rsidRDefault="00FB5709" w:rsidP="00FB5709">
            <w:pPr>
              <w:spacing w:after="101" w:line="230" w:lineRule="atLeast"/>
              <w:jc w:val="both"/>
              <w:rPr>
                <w:lang w:val="en-US"/>
              </w:rPr>
            </w:pPr>
            <w:r w:rsidRPr="00EA1CA7">
              <w:rPr>
                <w:rFonts w:ascii="Verdana" w:hAnsi="Verdana"/>
                <w:b/>
                <w:bCs/>
                <w:sz w:val="16"/>
                <w:szCs w:val="16"/>
                <w:lang w:val="en-US"/>
              </w:rPr>
              <w:t>7</w:t>
            </w:r>
            <w:r w:rsidR="00EA1CA7">
              <w:rPr>
                <w:rFonts w:ascii="Verdana" w:hAnsi="Verdana"/>
                <w:b/>
                <w:bCs/>
                <w:sz w:val="16"/>
                <w:szCs w:val="16"/>
                <w:lang w:val="en-US"/>
              </w:rPr>
              <w:t>.</w:t>
            </w:r>
            <w:r w:rsidRPr="00EA1CA7">
              <w:rPr>
                <w:lang w:val="en-US"/>
              </w:rPr>
              <w:t xml:space="preserve"> </w:t>
            </w:r>
            <w:r w:rsidRPr="00EA1CA7">
              <w:rPr>
                <w:rFonts w:ascii="Verdana" w:hAnsi="Verdana"/>
                <w:sz w:val="16"/>
                <w:szCs w:val="16"/>
                <w:lang w:val="en-US"/>
              </w:rPr>
              <w:t xml:space="preserve">              </w:t>
            </w:r>
            <w:r w:rsidR="00EA1CA7" w:rsidRPr="00EA1CA7">
              <w:rPr>
                <w:rFonts w:ascii="Verdana" w:hAnsi="Verdana"/>
                <w:sz w:val="16"/>
                <w:szCs w:val="16"/>
                <w:lang w:val="en-US"/>
              </w:rPr>
              <w:t>Lighting diagrams of the detection and alarm system, and</w:t>
            </w:r>
            <w:r w:rsidR="00EA1CA7" w:rsidRPr="00EA1CA7">
              <w:rPr>
                <w:lang w:val="en-US"/>
              </w:rPr>
              <w:t xml:space="preserve"> </w:t>
            </w:r>
          </w:p>
        </w:tc>
      </w:tr>
      <w:tr w:rsidR="00FB5709" w:rsidRPr="00FB5709" w14:paraId="66D15D9E" w14:textId="77777777" w:rsidTr="00FB5709">
        <w:tc>
          <w:tcPr>
            <w:tcW w:w="4788" w:type="dxa"/>
          </w:tcPr>
          <w:p w14:paraId="557FD427"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8.</w:t>
            </w:r>
            <w:r w:rsidRPr="00FB5709">
              <w:rPr>
                <w:rFonts w:ascii="Verdana" w:hAnsi="Verdana"/>
                <w:b/>
                <w:sz w:val="16"/>
                <w:szCs w:val="16"/>
              </w:rPr>
              <w:tab/>
            </w:r>
            <w:r w:rsidRPr="00FB5709">
              <w:rPr>
                <w:rFonts w:ascii="Verdana" w:hAnsi="Verdana"/>
                <w:sz w:val="16"/>
                <w:szCs w:val="16"/>
              </w:rPr>
              <w:t>Plano de localización de letreros de seguridad, puntos de reunión y rutas de evacuación.</w:t>
            </w:r>
          </w:p>
        </w:tc>
        <w:tc>
          <w:tcPr>
            <w:tcW w:w="4788" w:type="dxa"/>
          </w:tcPr>
          <w:p w14:paraId="23FAC7D8" w14:textId="77777777" w:rsidR="00FB5709" w:rsidRPr="00492A7E" w:rsidRDefault="00FB5709" w:rsidP="00FB5709">
            <w:pPr>
              <w:spacing w:after="101" w:line="230" w:lineRule="atLeast"/>
              <w:jc w:val="both"/>
              <w:rPr>
                <w:lang w:val="en-US"/>
              </w:rPr>
            </w:pPr>
            <w:r w:rsidRPr="00492A7E">
              <w:rPr>
                <w:rFonts w:ascii="Verdana" w:hAnsi="Verdana"/>
                <w:b/>
                <w:bCs/>
                <w:sz w:val="16"/>
                <w:szCs w:val="16"/>
                <w:lang w:val="en-US"/>
              </w:rPr>
              <w:t>8</w:t>
            </w:r>
            <w:r w:rsidR="00EA1CA7">
              <w:rPr>
                <w:rFonts w:ascii="Verdana" w:hAnsi="Verdana"/>
                <w:b/>
                <w:bCs/>
                <w:sz w:val="16"/>
                <w:szCs w:val="16"/>
                <w:lang w:val="en-US"/>
              </w:rPr>
              <w:t>.</w:t>
            </w:r>
            <w:r w:rsidRPr="00492A7E">
              <w:rPr>
                <w:lang w:val="en-US"/>
              </w:rPr>
              <w:t xml:space="preserve"> </w:t>
            </w:r>
            <w:r w:rsidRPr="00492A7E">
              <w:rPr>
                <w:rFonts w:ascii="Verdana" w:hAnsi="Verdana"/>
                <w:b/>
                <w:bCs/>
                <w:sz w:val="16"/>
                <w:szCs w:val="16"/>
                <w:lang w:val="en-US"/>
              </w:rPr>
              <w:t xml:space="preserve">              </w:t>
            </w:r>
            <w:r w:rsidR="00EA1CA7">
              <w:rPr>
                <w:rFonts w:ascii="Verdana" w:hAnsi="Verdana"/>
                <w:sz w:val="16"/>
                <w:szCs w:val="16"/>
                <w:lang w:val="en-US"/>
              </w:rPr>
              <w:t>Plan of the location of safety</w:t>
            </w:r>
            <w:r w:rsidRPr="00492A7E">
              <w:rPr>
                <w:rFonts w:ascii="Verdana" w:hAnsi="Verdana"/>
                <w:sz w:val="16"/>
                <w:szCs w:val="16"/>
                <w:lang w:val="en-US"/>
              </w:rPr>
              <w:t xml:space="preserve"> signs, meeting points and evacuation routes.</w:t>
            </w:r>
            <w:r w:rsidRPr="00492A7E">
              <w:rPr>
                <w:lang w:val="en-US"/>
              </w:rPr>
              <w:t xml:space="preserve"> </w:t>
            </w:r>
          </w:p>
        </w:tc>
      </w:tr>
      <w:tr w:rsidR="00FB5709" w:rsidRPr="00FB5709" w14:paraId="7A05EE26" w14:textId="77777777" w:rsidTr="00FB5709">
        <w:tc>
          <w:tcPr>
            <w:tcW w:w="4788" w:type="dxa"/>
          </w:tcPr>
          <w:p w14:paraId="0901606D" w14:textId="77777777" w:rsidR="00FB5709" w:rsidRPr="00EA1CA7" w:rsidRDefault="00FB5709" w:rsidP="00FB5709">
            <w:pPr>
              <w:pStyle w:val="INCISO"/>
              <w:spacing w:line="230" w:lineRule="exact"/>
              <w:ind w:left="0" w:firstLine="0"/>
              <w:rPr>
                <w:rFonts w:ascii="Verdana" w:hAnsi="Verdana"/>
                <w:b/>
                <w:sz w:val="16"/>
                <w:szCs w:val="16"/>
              </w:rPr>
            </w:pPr>
            <w:r w:rsidRPr="00EA1CA7">
              <w:rPr>
                <w:rFonts w:ascii="Verdana" w:hAnsi="Verdana"/>
                <w:b/>
                <w:sz w:val="16"/>
                <w:szCs w:val="16"/>
              </w:rPr>
              <w:t>Recipientes</w:t>
            </w:r>
          </w:p>
        </w:tc>
        <w:tc>
          <w:tcPr>
            <w:tcW w:w="4788" w:type="dxa"/>
          </w:tcPr>
          <w:p w14:paraId="14DCE9E7" w14:textId="77777777" w:rsidR="00FB5709" w:rsidRPr="00EA1CA7" w:rsidRDefault="00EA1CA7" w:rsidP="00FB5709">
            <w:pPr>
              <w:spacing w:after="101" w:line="230" w:lineRule="atLeast"/>
              <w:jc w:val="both"/>
              <w:rPr>
                <w:b/>
              </w:rPr>
            </w:pPr>
            <w:r w:rsidRPr="00EA1CA7">
              <w:rPr>
                <w:rFonts w:ascii="Verdana" w:hAnsi="Verdana"/>
                <w:b/>
                <w:sz w:val="16"/>
                <w:szCs w:val="16"/>
              </w:rPr>
              <w:t>Containe</w:t>
            </w:r>
            <w:r>
              <w:rPr>
                <w:rFonts w:ascii="Verdana" w:hAnsi="Verdana"/>
                <w:b/>
                <w:sz w:val="16"/>
                <w:szCs w:val="16"/>
              </w:rPr>
              <w:t>r</w:t>
            </w:r>
            <w:r w:rsidRPr="00EA1CA7">
              <w:rPr>
                <w:rFonts w:ascii="Verdana" w:hAnsi="Verdana"/>
                <w:b/>
                <w:sz w:val="16"/>
                <w:szCs w:val="16"/>
              </w:rPr>
              <w:t>s</w:t>
            </w:r>
          </w:p>
        </w:tc>
      </w:tr>
      <w:tr w:rsidR="00FB5709" w:rsidRPr="00FB5709" w14:paraId="473E7D45" w14:textId="77777777" w:rsidTr="00FB5709">
        <w:tc>
          <w:tcPr>
            <w:tcW w:w="4788" w:type="dxa"/>
          </w:tcPr>
          <w:p w14:paraId="508E2097" w14:textId="77777777" w:rsidR="00FB5709" w:rsidRPr="00FB5709" w:rsidRDefault="00FB5709" w:rsidP="00FB5709">
            <w:pPr>
              <w:pStyle w:val="INCISO"/>
              <w:spacing w:line="230" w:lineRule="exact"/>
              <w:ind w:left="0" w:firstLine="0"/>
              <w:rPr>
                <w:rFonts w:ascii="Verdana" w:hAnsi="Verdana"/>
                <w:sz w:val="16"/>
                <w:szCs w:val="16"/>
              </w:rPr>
            </w:pPr>
            <w:r w:rsidRPr="00FB5709">
              <w:rPr>
                <w:rFonts w:ascii="Verdana" w:hAnsi="Verdana"/>
                <w:b/>
                <w:sz w:val="16"/>
                <w:szCs w:val="16"/>
              </w:rPr>
              <w:t>a.</w:t>
            </w:r>
            <w:r w:rsidRPr="00FB5709">
              <w:rPr>
                <w:rFonts w:ascii="Verdana" w:hAnsi="Verdana"/>
                <w:b/>
                <w:sz w:val="16"/>
                <w:szCs w:val="16"/>
              </w:rPr>
              <w:tab/>
            </w:r>
            <w:r w:rsidRPr="00FB5709">
              <w:rPr>
                <w:rFonts w:ascii="Verdana" w:hAnsi="Verdana"/>
                <w:sz w:val="16"/>
                <w:szCs w:val="16"/>
              </w:rPr>
              <w:t>Especificaciones técnicas de los tanques de almacenamiento;</w:t>
            </w:r>
          </w:p>
        </w:tc>
        <w:tc>
          <w:tcPr>
            <w:tcW w:w="4788" w:type="dxa"/>
          </w:tcPr>
          <w:p w14:paraId="77851333" w14:textId="77777777" w:rsidR="00FB5709" w:rsidRPr="00492A7E" w:rsidRDefault="00EA1CA7" w:rsidP="00FB5709">
            <w:pPr>
              <w:spacing w:after="101" w:line="230" w:lineRule="atLeast"/>
              <w:jc w:val="both"/>
              <w:rPr>
                <w:lang w:val="es-MX"/>
              </w:rPr>
            </w:pPr>
            <w:r>
              <w:rPr>
                <w:rFonts w:ascii="Verdana" w:hAnsi="Verdana"/>
                <w:b/>
                <w:bCs/>
                <w:sz w:val="16"/>
                <w:szCs w:val="16"/>
                <w:lang w:val="es-MX"/>
              </w:rPr>
              <w:t>a</w:t>
            </w:r>
            <w:r w:rsidR="00FB5709" w:rsidRPr="00492A7E">
              <w:rPr>
                <w:rFonts w:ascii="Verdana" w:hAnsi="Verdana"/>
                <w:b/>
                <w:bCs/>
                <w:sz w:val="16"/>
                <w:szCs w:val="16"/>
                <w:lang w:val="es-MX"/>
              </w:rPr>
              <w:t>.</w:t>
            </w:r>
            <w:r w:rsidR="00FB5709" w:rsidRPr="00492A7E">
              <w:rPr>
                <w:lang w:val="es-MX"/>
              </w:rPr>
              <w:t xml:space="preserve"> </w:t>
            </w:r>
            <w:r w:rsidR="00FB5709" w:rsidRPr="00492A7E">
              <w:rPr>
                <w:rFonts w:ascii="Verdana" w:hAnsi="Verdana"/>
                <w:b/>
                <w:bCs/>
                <w:sz w:val="16"/>
                <w:szCs w:val="16"/>
                <w:lang w:val="es-MX"/>
              </w:rPr>
              <w:t xml:space="preserve">              </w:t>
            </w:r>
            <w:r w:rsidR="00FB5709" w:rsidRPr="00492A7E">
              <w:rPr>
                <w:rFonts w:ascii="Verdana" w:hAnsi="Verdana"/>
                <w:sz w:val="16"/>
                <w:szCs w:val="16"/>
                <w:lang w:val="es-MX"/>
              </w:rPr>
              <w:t>Especificaciones técnicas de los tanques de almacenamiento;</w:t>
            </w:r>
            <w:r w:rsidR="00FB5709" w:rsidRPr="00492A7E">
              <w:rPr>
                <w:lang w:val="es-MX"/>
              </w:rPr>
              <w:t xml:space="preserve"> </w:t>
            </w:r>
          </w:p>
        </w:tc>
      </w:tr>
      <w:tr w:rsidR="00EA1CA7" w:rsidRPr="00FB5709" w14:paraId="66B56AE6" w14:textId="77777777" w:rsidTr="00FB5709">
        <w:tc>
          <w:tcPr>
            <w:tcW w:w="4788" w:type="dxa"/>
          </w:tcPr>
          <w:p w14:paraId="43588FB7" w14:textId="77777777" w:rsidR="00EA1CA7" w:rsidRPr="00FB5709" w:rsidRDefault="00EA1CA7" w:rsidP="00EA1CA7">
            <w:pPr>
              <w:pStyle w:val="Texto"/>
              <w:spacing w:line="230" w:lineRule="exact"/>
              <w:ind w:firstLine="0"/>
              <w:rPr>
                <w:rFonts w:ascii="Verdana" w:hAnsi="Verdana"/>
                <w:b/>
                <w:sz w:val="16"/>
                <w:szCs w:val="16"/>
              </w:rPr>
            </w:pPr>
            <w:bookmarkStart w:id="29" w:name="_Hlk520808554"/>
            <w:r w:rsidRPr="00FB5709">
              <w:rPr>
                <w:rFonts w:ascii="Verdana" w:hAnsi="Verdana"/>
                <w:b/>
                <w:sz w:val="16"/>
                <w:szCs w:val="16"/>
              </w:rPr>
              <w:t>10. Pre-arranque</w:t>
            </w:r>
          </w:p>
        </w:tc>
        <w:tc>
          <w:tcPr>
            <w:tcW w:w="4788" w:type="dxa"/>
          </w:tcPr>
          <w:p w14:paraId="378E3C8B" w14:textId="77777777" w:rsidR="00EA1CA7" w:rsidRPr="00836742" w:rsidRDefault="00EA1CA7" w:rsidP="00EA1CA7">
            <w:pPr>
              <w:spacing w:after="101" w:line="230" w:lineRule="atLeast"/>
              <w:jc w:val="both"/>
            </w:pPr>
            <w:r w:rsidRPr="00836742">
              <w:rPr>
                <w:rFonts w:ascii="Verdana" w:hAnsi="Verdana"/>
                <w:b/>
                <w:bCs/>
                <w:sz w:val="16"/>
                <w:szCs w:val="16"/>
              </w:rPr>
              <w:t>10. Pre-boot</w:t>
            </w:r>
            <w:r w:rsidRPr="00836742">
              <w:t xml:space="preserve"> </w:t>
            </w:r>
          </w:p>
        </w:tc>
      </w:tr>
      <w:tr w:rsidR="00EA1CA7" w:rsidRPr="00EA1CA7" w14:paraId="54C54582" w14:textId="77777777" w:rsidTr="00FB5709">
        <w:tc>
          <w:tcPr>
            <w:tcW w:w="4788" w:type="dxa"/>
          </w:tcPr>
          <w:p w14:paraId="58D2E18E" w14:textId="77777777" w:rsidR="00EA1CA7" w:rsidRPr="00FB5709" w:rsidRDefault="00EA1CA7" w:rsidP="00EA1CA7">
            <w:pPr>
              <w:pStyle w:val="Texto"/>
              <w:spacing w:line="230" w:lineRule="exact"/>
              <w:ind w:firstLine="0"/>
              <w:rPr>
                <w:rFonts w:ascii="Verdana" w:hAnsi="Verdana"/>
                <w:sz w:val="16"/>
                <w:szCs w:val="16"/>
              </w:rPr>
            </w:pPr>
            <w:r w:rsidRPr="00FB5709">
              <w:rPr>
                <w:rFonts w:ascii="Verdana" w:hAnsi="Verdana"/>
                <w:sz w:val="16"/>
                <w:szCs w:val="16"/>
              </w:rPr>
              <w:t>El Regulado previo a la puesta en operación de equipos e instalaciones nuevas, modificadas o rehabilitadas, es decir, antes de la carga de Productos en las tuberías y equipos, debe aplicar la Revisión de Seguridad de Pre-Arranque (RSPA), como se describe a continuación.</w:t>
            </w:r>
          </w:p>
        </w:tc>
        <w:tc>
          <w:tcPr>
            <w:tcW w:w="4788" w:type="dxa"/>
          </w:tcPr>
          <w:p w14:paraId="2D23E2EC" w14:textId="77777777" w:rsidR="00EA1CA7" w:rsidRPr="00836742" w:rsidRDefault="00EA1CA7" w:rsidP="00EA1CA7">
            <w:pPr>
              <w:spacing w:after="101" w:line="230" w:lineRule="atLeast"/>
              <w:jc w:val="both"/>
              <w:rPr>
                <w:lang w:val="en-US"/>
              </w:rPr>
            </w:pPr>
            <w:r w:rsidRPr="00836742">
              <w:rPr>
                <w:rFonts w:ascii="Verdana" w:hAnsi="Verdana"/>
                <w:sz w:val="16"/>
                <w:szCs w:val="16"/>
                <w:lang w:val="en-US"/>
              </w:rPr>
              <w:t xml:space="preserve">The Regulated </w:t>
            </w:r>
            <w:r w:rsidRPr="00EA1CA7">
              <w:rPr>
                <w:rFonts w:ascii="Verdana" w:hAnsi="Verdana"/>
                <w:sz w:val="16"/>
                <w:szCs w:val="16"/>
                <w:lang w:val="en-US"/>
              </w:rPr>
              <w:t>par</w:t>
            </w:r>
            <w:r>
              <w:rPr>
                <w:rFonts w:ascii="Verdana" w:hAnsi="Verdana"/>
                <w:sz w:val="16"/>
                <w:szCs w:val="16"/>
                <w:lang w:val="en-US"/>
              </w:rPr>
              <w:t xml:space="preserve">ty </w:t>
            </w:r>
            <w:r w:rsidRPr="00836742">
              <w:rPr>
                <w:rFonts w:ascii="Verdana" w:hAnsi="Verdana"/>
                <w:sz w:val="16"/>
                <w:szCs w:val="16"/>
                <w:lang w:val="en-US"/>
              </w:rPr>
              <w:t>prior to the commissioning of new, modified or rehabilitated equipment or installations, that is, before loading Products into the pipes and equipment, must apply the Pre-Start Safety Review</w:t>
            </w:r>
            <w:r w:rsidR="00815138">
              <w:rPr>
                <w:rFonts w:ascii="Verdana" w:hAnsi="Verdana"/>
                <w:sz w:val="16"/>
                <w:szCs w:val="16"/>
                <w:lang w:val="en-US"/>
              </w:rPr>
              <w:t xml:space="preserve"> (RSPA)</w:t>
            </w:r>
            <w:r w:rsidRPr="00836742">
              <w:rPr>
                <w:rFonts w:ascii="Verdana" w:hAnsi="Verdana"/>
                <w:sz w:val="16"/>
                <w:szCs w:val="16"/>
                <w:lang w:val="en-US"/>
              </w:rPr>
              <w:t xml:space="preserve"> as described </w:t>
            </w:r>
            <w:r w:rsidR="00815138">
              <w:rPr>
                <w:rFonts w:ascii="Verdana" w:hAnsi="Verdana"/>
                <w:sz w:val="16"/>
                <w:szCs w:val="16"/>
                <w:lang w:val="en-US"/>
              </w:rPr>
              <w:t>in the following.</w:t>
            </w:r>
            <w:r w:rsidRPr="00836742">
              <w:rPr>
                <w:lang w:val="en-US"/>
              </w:rPr>
              <w:t xml:space="preserve"> </w:t>
            </w:r>
          </w:p>
        </w:tc>
      </w:tr>
      <w:tr w:rsidR="00EA1CA7" w:rsidRPr="00EA1CA7" w14:paraId="32ED3AD4" w14:textId="77777777" w:rsidTr="00FB5709">
        <w:tc>
          <w:tcPr>
            <w:tcW w:w="4788" w:type="dxa"/>
          </w:tcPr>
          <w:p w14:paraId="2F087AE6" w14:textId="77777777" w:rsidR="00EA1CA7" w:rsidRPr="00FB5709" w:rsidRDefault="00EA1CA7" w:rsidP="00EA1CA7">
            <w:pPr>
              <w:pStyle w:val="Texto"/>
              <w:spacing w:line="230" w:lineRule="exact"/>
              <w:ind w:firstLine="0"/>
              <w:rPr>
                <w:rFonts w:ascii="Verdana" w:hAnsi="Verdana"/>
                <w:sz w:val="16"/>
                <w:szCs w:val="16"/>
              </w:rPr>
            </w:pPr>
            <w:r w:rsidRPr="00FB5709">
              <w:rPr>
                <w:rFonts w:ascii="Verdana" w:hAnsi="Verdana"/>
                <w:b/>
                <w:sz w:val="16"/>
                <w:szCs w:val="16"/>
              </w:rPr>
              <w:t xml:space="preserve">10.1. </w:t>
            </w:r>
            <w:r w:rsidRPr="00FB5709">
              <w:rPr>
                <w:rFonts w:ascii="Verdana" w:hAnsi="Verdana"/>
                <w:sz w:val="16"/>
                <w:szCs w:val="16"/>
              </w:rPr>
              <w:t>Revisión de Seguridad de Pre-arranque (RSPA)</w:t>
            </w:r>
          </w:p>
        </w:tc>
        <w:tc>
          <w:tcPr>
            <w:tcW w:w="4788" w:type="dxa"/>
          </w:tcPr>
          <w:p w14:paraId="735F87E4" w14:textId="77777777" w:rsidR="00EA1CA7" w:rsidRPr="00836742" w:rsidRDefault="00EA1CA7" w:rsidP="00EA1CA7">
            <w:pPr>
              <w:spacing w:after="101" w:line="230" w:lineRule="atLeast"/>
              <w:jc w:val="both"/>
              <w:rPr>
                <w:lang w:val="en-US"/>
              </w:rPr>
            </w:pPr>
            <w:r w:rsidRPr="00836742">
              <w:rPr>
                <w:rFonts w:ascii="Verdana" w:hAnsi="Verdana"/>
                <w:b/>
                <w:bCs/>
                <w:sz w:val="16"/>
                <w:szCs w:val="16"/>
                <w:lang w:val="en-US"/>
              </w:rPr>
              <w:t>10.1.</w:t>
            </w:r>
            <w:r w:rsidRPr="00836742">
              <w:rPr>
                <w:lang w:val="en-US"/>
              </w:rPr>
              <w:t xml:space="preserve"> </w:t>
            </w:r>
            <w:r w:rsidRPr="00836742">
              <w:rPr>
                <w:rFonts w:ascii="Verdana" w:hAnsi="Verdana"/>
                <w:sz w:val="16"/>
                <w:szCs w:val="16"/>
                <w:lang w:val="en-US"/>
              </w:rPr>
              <w:t xml:space="preserve">Pre-boot Safety Review </w:t>
            </w:r>
          </w:p>
        </w:tc>
      </w:tr>
      <w:tr w:rsidR="00EA1CA7" w:rsidRPr="00EA1CA7" w14:paraId="50F800A0" w14:textId="77777777" w:rsidTr="00FB5709">
        <w:tc>
          <w:tcPr>
            <w:tcW w:w="4788" w:type="dxa"/>
          </w:tcPr>
          <w:p w14:paraId="51F69A60" w14:textId="77777777" w:rsidR="00EA1CA7" w:rsidRPr="00FB5709" w:rsidRDefault="00EA1CA7" w:rsidP="00EA1CA7">
            <w:pPr>
              <w:pStyle w:val="Texto"/>
              <w:spacing w:line="230" w:lineRule="exact"/>
              <w:ind w:firstLine="0"/>
              <w:rPr>
                <w:rFonts w:ascii="Verdana" w:hAnsi="Verdana"/>
                <w:sz w:val="16"/>
                <w:szCs w:val="16"/>
              </w:rPr>
            </w:pPr>
            <w:r w:rsidRPr="00FB5709">
              <w:rPr>
                <w:rFonts w:ascii="Verdana" w:hAnsi="Verdana"/>
                <w:sz w:val="16"/>
                <w:szCs w:val="16"/>
              </w:rPr>
              <w:t xml:space="preserve">El Regulado debe contar con un mecanismo para realizar la </w:t>
            </w:r>
            <w:bookmarkStart w:id="30" w:name="N_Hlk505079105"/>
            <w:r w:rsidRPr="00FB5709">
              <w:rPr>
                <w:rFonts w:ascii="Verdana" w:hAnsi="Verdana"/>
                <w:sz w:val="16"/>
                <w:szCs w:val="16"/>
              </w:rPr>
              <w:t>Revisión de Seguridad de Pre-arranque (RSPA)</w:t>
            </w:r>
            <w:bookmarkEnd w:id="30"/>
            <w:r w:rsidRPr="00FB5709">
              <w:rPr>
                <w:rFonts w:ascii="Verdana" w:hAnsi="Verdana"/>
                <w:sz w:val="16"/>
                <w:szCs w:val="16"/>
              </w:rPr>
              <w:t>, para los equipos o Instalaciones sujetos a un inicio o reinicio de operaciones; cuando se presente alguno de los siguientes escenarios: equipos o Instalaciones nuevas, reparadas, modificadas, que han estado fuera de servicio durante un periodo mayor o igual a 6 meses, o cuando la Agencia lo solicite por motivos de Seguridad Industrial, Seguridad Operativa y Protección al medio ambiente.</w:t>
            </w:r>
          </w:p>
        </w:tc>
        <w:tc>
          <w:tcPr>
            <w:tcW w:w="4788" w:type="dxa"/>
          </w:tcPr>
          <w:p w14:paraId="7C8D3A06" w14:textId="77777777" w:rsidR="00EA1CA7" w:rsidRPr="00836742" w:rsidRDefault="00EA1CA7" w:rsidP="00EA1CA7">
            <w:pPr>
              <w:spacing w:after="101" w:line="230" w:lineRule="atLeast"/>
              <w:jc w:val="both"/>
              <w:rPr>
                <w:lang w:val="en-US"/>
              </w:rPr>
            </w:pPr>
            <w:r w:rsidRPr="00836742">
              <w:rPr>
                <w:rFonts w:ascii="Verdana" w:hAnsi="Verdana"/>
                <w:sz w:val="16"/>
                <w:szCs w:val="16"/>
                <w:lang w:val="en-US"/>
              </w:rPr>
              <w:t>The Regulated must have a mechanism to perform the</w:t>
            </w:r>
            <w:r w:rsidRPr="00836742">
              <w:rPr>
                <w:lang w:val="en-US"/>
              </w:rPr>
              <w:t xml:space="preserve"> </w:t>
            </w:r>
            <w:r w:rsidRPr="00836742">
              <w:rPr>
                <w:rFonts w:ascii="Verdana" w:hAnsi="Verdana"/>
                <w:sz w:val="16"/>
                <w:szCs w:val="16"/>
                <w:lang w:val="en-US"/>
              </w:rPr>
              <w:t xml:space="preserve">Pre-Start Safety Review for equipment or </w:t>
            </w:r>
            <w:r w:rsidR="00815138">
              <w:rPr>
                <w:rFonts w:ascii="Verdana" w:hAnsi="Verdana"/>
                <w:sz w:val="16"/>
                <w:szCs w:val="16"/>
                <w:lang w:val="en-US"/>
              </w:rPr>
              <w:t>installations</w:t>
            </w:r>
            <w:r w:rsidRPr="00836742">
              <w:rPr>
                <w:rFonts w:ascii="Verdana" w:hAnsi="Verdana"/>
                <w:sz w:val="16"/>
                <w:szCs w:val="16"/>
                <w:lang w:val="en-US"/>
              </w:rPr>
              <w:t xml:space="preserve"> subject to a start or restart of operations;</w:t>
            </w:r>
            <w:r w:rsidRPr="00836742">
              <w:rPr>
                <w:lang w:val="en-US"/>
              </w:rPr>
              <w:t xml:space="preserve"> </w:t>
            </w:r>
            <w:r w:rsidRPr="00836742">
              <w:rPr>
                <w:rFonts w:ascii="Verdana" w:hAnsi="Verdana"/>
                <w:sz w:val="16"/>
                <w:szCs w:val="16"/>
                <w:lang w:val="en-US"/>
              </w:rPr>
              <w:t>when any of the following scenarios are present: equipment or new installations, repaired, modified, that have been out of service for a period greater than or equal to 6 months, or when the Agency requests it for reasons of Industrial Safety, Operational Safety and Protection to the environment.</w:t>
            </w:r>
            <w:r w:rsidRPr="00836742">
              <w:rPr>
                <w:lang w:val="en-US"/>
              </w:rPr>
              <w:t xml:space="preserve"> </w:t>
            </w:r>
          </w:p>
        </w:tc>
      </w:tr>
      <w:tr w:rsidR="00EA1CA7" w:rsidRPr="00EA1CA7" w14:paraId="4EE885B5" w14:textId="77777777" w:rsidTr="00FB5709">
        <w:tc>
          <w:tcPr>
            <w:tcW w:w="4788" w:type="dxa"/>
          </w:tcPr>
          <w:p w14:paraId="553CCB1F" w14:textId="77777777" w:rsidR="00EA1CA7" w:rsidRPr="00FB5709" w:rsidRDefault="00EA1CA7" w:rsidP="00EA1CA7">
            <w:pPr>
              <w:pStyle w:val="Texto"/>
              <w:spacing w:line="230" w:lineRule="exact"/>
              <w:ind w:firstLine="0"/>
              <w:rPr>
                <w:rFonts w:ascii="Verdana" w:hAnsi="Verdana"/>
                <w:sz w:val="16"/>
                <w:szCs w:val="16"/>
              </w:rPr>
            </w:pPr>
            <w:r w:rsidRPr="00FB5709">
              <w:rPr>
                <w:rFonts w:ascii="Verdana" w:hAnsi="Verdana"/>
                <w:sz w:val="16"/>
                <w:szCs w:val="16"/>
              </w:rPr>
              <w:t>El Regulado debe efectuar la RSPA, de acuerdo con los siguientes criterios:</w:t>
            </w:r>
          </w:p>
        </w:tc>
        <w:tc>
          <w:tcPr>
            <w:tcW w:w="4788" w:type="dxa"/>
          </w:tcPr>
          <w:p w14:paraId="18494BAA" w14:textId="77777777" w:rsidR="00EA1CA7" w:rsidRPr="00836742" w:rsidRDefault="00EA1CA7" w:rsidP="00EA1CA7">
            <w:pPr>
              <w:spacing w:after="101" w:line="230" w:lineRule="atLeast"/>
              <w:jc w:val="both"/>
              <w:rPr>
                <w:lang w:val="en-US"/>
              </w:rPr>
            </w:pPr>
            <w:r w:rsidRPr="00836742">
              <w:rPr>
                <w:rFonts w:ascii="Verdana" w:hAnsi="Verdana"/>
                <w:sz w:val="16"/>
                <w:szCs w:val="16"/>
                <w:lang w:val="en-US"/>
              </w:rPr>
              <w:t xml:space="preserve">The Regulated </w:t>
            </w:r>
            <w:r w:rsidR="00815138">
              <w:rPr>
                <w:rFonts w:ascii="Verdana" w:hAnsi="Verdana"/>
                <w:sz w:val="16"/>
                <w:szCs w:val="16"/>
                <w:lang w:val="en-US"/>
              </w:rPr>
              <w:t xml:space="preserve">party </w:t>
            </w:r>
            <w:r w:rsidRPr="00836742">
              <w:rPr>
                <w:rFonts w:ascii="Verdana" w:hAnsi="Verdana"/>
                <w:sz w:val="16"/>
                <w:szCs w:val="16"/>
                <w:lang w:val="en-US"/>
              </w:rPr>
              <w:t>must make the RSPA, according to the following criteria:</w:t>
            </w:r>
            <w:r w:rsidRPr="00836742">
              <w:rPr>
                <w:lang w:val="en-US"/>
              </w:rPr>
              <w:t xml:space="preserve"> </w:t>
            </w:r>
          </w:p>
        </w:tc>
      </w:tr>
      <w:tr w:rsidR="00EA1CA7" w:rsidRPr="00EA1CA7" w14:paraId="5C14BDB6" w14:textId="77777777" w:rsidTr="00FB5709">
        <w:tc>
          <w:tcPr>
            <w:tcW w:w="4788" w:type="dxa"/>
          </w:tcPr>
          <w:p w14:paraId="495E5F7F" w14:textId="77777777" w:rsidR="00EA1CA7" w:rsidRPr="00FB5709" w:rsidRDefault="00EA1CA7" w:rsidP="00EA1CA7">
            <w:pPr>
              <w:pStyle w:val="ROMANOS"/>
              <w:spacing w:line="230" w:lineRule="exact"/>
              <w:ind w:left="0" w:firstLine="0"/>
              <w:rPr>
                <w:rFonts w:ascii="Verdana" w:hAnsi="Verdana"/>
                <w:sz w:val="16"/>
                <w:szCs w:val="16"/>
              </w:rPr>
            </w:pPr>
            <w:r w:rsidRPr="00FB5709">
              <w:rPr>
                <w:rFonts w:ascii="Verdana" w:hAnsi="Verdana"/>
                <w:b/>
                <w:sz w:val="16"/>
                <w:szCs w:val="16"/>
              </w:rPr>
              <w:t>I.</w:t>
            </w:r>
            <w:r w:rsidRPr="00FB5709">
              <w:rPr>
                <w:rFonts w:ascii="Verdana" w:hAnsi="Verdana"/>
                <w:sz w:val="16"/>
                <w:szCs w:val="16"/>
              </w:rPr>
              <w:tab/>
              <w:t>De forma total, cuando la logística del arranque de sus Instalaciones y procesos lo permita.</w:t>
            </w:r>
          </w:p>
        </w:tc>
        <w:tc>
          <w:tcPr>
            <w:tcW w:w="4788" w:type="dxa"/>
          </w:tcPr>
          <w:p w14:paraId="448276CF" w14:textId="77777777" w:rsidR="00EA1CA7" w:rsidRPr="00836742" w:rsidRDefault="00EA1CA7" w:rsidP="00EA1CA7">
            <w:pPr>
              <w:spacing w:after="101" w:line="230" w:lineRule="atLeast"/>
              <w:jc w:val="both"/>
              <w:rPr>
                <w:lang w:val="en-US"/>
              </w:rPr>
            </w:pPr>
            <w:r w:rsidRPr="00836742">
              <w:rPr>
                <w:rFonts w:ascii="Verdana" w:hAnsi="Verdana"/>
                <w:b/>
                <w:bCs/>
                <w:sz w:val="16"/>
                <w:szCs w:val="16"/>
                <w:lang w:val="en-US"/>
              </w:rPr>
              <w:t>I.</w:t>
            </w:r>
            <w:r w:rsidRPr="00836742">
              <w:rPr>
                <w:lang w:val="en-US"/>
              </w:rPr>
              <w:t xml:space="preserve"> </w:t>
            </w:r>
            <w:r w:rsidRPr="00836742">
              <w:rPr>
                <w:rFonts w:ascii="Verdana" w:hAnsi="Verdana"/>
                <w:sz w:val="16"/>
                <w:szCs w:val="16"/>
                <w:lang w:val="en-US"/>
              </w:rPr>
              <w:t xml:space="preserve">              Totally, when the logistics of the startup of its </w:t>
            </w:r>
            <w:r w:rsidR="00815138">
              <w:rPr>
                <w:rFonts w:ascii="Verdana" w:hAnsi="Verdana"/>
                <w:sz w:val="16"/>
                <w:szCs w:val="16"/>
                <w:lang w:val="en-US"/>
              </w:rPr>
              <w:t>installations</w:t>
            </w:r>
            <w:r w:rsidRPr="00836742">
              <w:rPr>
                <w:rFonts w:ascii="Verdana" w:hAnsi="Verdana"/>
                <w:sz w:val="16"/>
                <w:szCs w:val="16"/>
                <w:lang w:val="en-US"/>
              </w:rPr>
              <w:t xml:space="preserve"> and processes allow it.</w:t>
            </w:r>
            <w:r w:rsidRPr="00836742">
              <w:rPr>
                <w:lang w:val="en-US"/>
              </w:rPr>
              <w:t xml:space="preserve"> </w:t>
            </w:r>
          </w:p>
        </w:tc>
      </w:tr>
      <w:tr w:rsidR="00EA1CA7" w:rsidRPr="00EA1CA7" w14:paraId="3B318E9F" w14:textId="77777777" w:rsidTr="00FB5709">
        <w:tc>
          <w:tcPr>
            <w:tcW w:w="4788" w:type="dxa"/>
          </w:tcPr>
          <w:p w14:paraId="22BED925" w14:textId="77777777" w:rsidR="00EA1CA7" w:rsidRPr="00FB5709" w:rsidRDefault="00EA1CA7" w:rsidP="00EA1CA7">
            <w:pPr>
              <w:pStyle w:val="ROMANOS"/>
              <w:spacing w:line="230" w:lineRule="exact"/>
              <w:ind w:left="0" w:firstLine="0"/>
              <w:rPr>
                <w:rFonts w:ascii="Verdana" w:hAnsi="Verdana"/>
                <w:sz w:val="16"/>
                <w:szCs w:val="16"/>
              </w:rPr>
            </w:pPr>
            <w:r w:rsidRPr="00FB5709">
              <w:rPr>
                <w:rFonts w:ascii="Verdana" w:hAnsi="Verdana"/>
                <w:b/>
                <w:sz w:val="16"/>
                <w:szCs w:val="16"/>
              </w:rPr>
              <w:t>II.</w:t>
            </w:r>
            <w:r w:rsidRPr="00FB5709">
              <w:rPr>
                <w:rFonts w:ascii="Verdana" w:hAnsi="Verdana"/>
                <w:b/>
                <w:sz w:val="16"/>
                <w:szCs w:val="16"/>
              </w:rPr>
              <w:tab/>
            </w:r>
            <w:r w:rsidRPr="00FB5709">
              <w:rPr>
                <w:rFonts w:ascii="Verdana" w:hAnsi="Verdana"/>
                <w:sz w:val="16"/>
                <w:szCs w:val="16"/>
              </w:rPr>
              <w:t>Por etapas o secuenciada, cuando la logística del arranque de sus Instalaciones y procesos así lo requieran.</w:t>
            </w:r>
          </w:p>
        </w:tc>
        <w:tc>
          <w:tcPr>
            <w:tcW w:w="4788" w:type="dxa"/>
          </w:tcPr>
          <w:p w14:paraId="0E9D14BF" w14:textId="77777777" w:rsidR="00EA1CA7" w:rsidRPr="00836742" w:rsidRDefault="00EA1CA7" w:rsidP="00EA1CA7">
            <w:pPr>
              <w:spacing w:after="101" w:line="230" w:lineRule="atLeast"/>
              <w:jc w:val="both"/>
              <w:rPr>
                <w:lang w:val="en-US"/>
              </w:rPr>
            </w:pPr>
            <w:r w:rsidRPr="00836742">
              <w:rPr>
                <w:rFonts w:ascii="Verdana" w:hAnsi="Verdana"/>
                <w:b/>
                <w:bCs/>
                <w:sz w:val="16"/>
                <w:szCs w:val="16"/>
                <w:lang w:val="en-US"/>
              </w:rPr>
              <w:t>II.</w:t>
            </w:r>
            <w:r w:rsidRPr="00836742">
              <w:rPr>
                <w:lang w:val="en-US"/>
              </w:rPr>
              <w:t xml:space="preserve"> </w:t>
            </w:r>
            <w:r w:rsidRPr="00836742">
              <w:rPr>
                <w:rFonts w:ascii="Verdana" w:hAnsi="Verdana"/>
                <w:b/>
                <w:bCs/>
                <w:sz w:val="16"/>
                <w:szCs w:val="16"/>
                <w:lang w:val="en-US"/>
              </w:rPr>
              <w:t xml:space="preserve">              </w:t>
            </w:r>
            <w:r w:rsidRPr="00836742">
              <w:rPr>
                <w:rFonts w:ascii="Verdana" w:hAnsi="Verdana"/>
                <w:sz w:val="16"/>
                <w:szCs w:val="16"/>
                <w:lang w:val="en-US"/>
              </w:rPr>
              <w:t xml:space="preserve">By stages or sequenced, when the logistics of the startup of its </w:t>
            </w:r>
            <w:r w:rsidR="00815138">
              <w:rPr>
                <w:rFonts w:ascii="Verdana" w:hAnsi="Verdana"/>
                <w:sz w:val="16"/>
                <w:szCs w:val="16"/>
                <w:lang w:val="en-US"/>
              </w:rPr>
              <w:t>installations</w:t>
            </w:r>
            <w:r w:rsidRPr="00836742">
              <w:rPr>
                <w:rFonts w:ascii="Verdana" w:hAnsi="Verdana"/>
                <w:sz w:val="16"/>
                <w:szCs w:val="16"/>
                <w:lang w:val="en-US"/>
              </w:rPr>
              <w:t xml:space="preserve"> and processes require it.</w:t>
            </w:r>
            <w:r w:rsidRPr="00836742">
              <w:rPr>
                <w:lang w:val="en-US"/>
              </w:rPr>
              <w:t xml:space="preserve"> </w:t>
            </w:r>
          </w:p>
        </w:tc>
      </w:tr>
      <w:tr w:rsidR="00EA1CA7" w:rsidRPr="00EA1CA7" w14:paraId="055E5FB1" w14:textId="77777777" w:rsidTr="00FB5709">
        <w:tc>
          <w:tcPr>
            <w:tcW w:w="4788" w:type="dxa"/>
          </w:tcPr>
          <w:p w14:paraId="77393C2E"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Cuando el Regulado realice la RSPA por etapas o secuenciada de los equipos y/o Instalaciones, debe obtener un solo Dictamen que valide la totalidad de las revisiones que fueron necesarias para el inicio o reinicio de las operaciones del equipo y/o instalación sujeta a la RSPA.</w:t>
            </w:r>
          </w:p>
        </w:tc>
        <w:tc>
          <w:tcPr>
            <w:tcW w:w="4788" w:type="dxa"/>
          </w:tcPr>
          <w:p w14:paraId="69C6A96B" w14:textId="77777777" w:rsidR="00EA1CA7" w:rsidRPr="00836742" w:rsidRDefault="00EA1CA7" w:rsidP="00EA1CA7">
            <w:pPr>
              <w:spacing w:after="101" w:line="216" w:lineRule="atLeast"/>
              <w:jc w:val="both"/>
              <w:rPr>
                <w:lang w:val="en-US"/>
              </w:rPr>
            </w:pPr>
            <w:r w:rsidRPr="00836742">
              <w:rPr>
                <w:rFonts w:ascii="Verdana" w:hAnsi="Verdana"/>
                <w:sz w:val="16"/>
                <w:szCs w:val="16"/>
                <w:lang w:val="en-US"/>
              </w:rPr>
              <w:t xml:space="preserve">When the Regulated </w:t>
            </w:r>
            <w:r w:rsidR="00815138">
              <w:rPr>
                <w:rFonts w:ascii="Verdana" w:hAnsi="Verdana"/>
                <w:sz w:val="16"/>
                <w:szCs w:val="16"/>
                <w:lang w:val="en-US"/>
              </w:rPr>
              <w:t xml:space="preserve">party </w:t>
            </w:r>
            <w:r w:rsidRPr="00836742">
              <w:rPr>
                <w:rFonts w:ascii="Verdana" w:hAnsi="Verdana"/>
                <w:sz w:val="16"/>
                <w:szCs w:val="16"/>
                <w:lang w:val="en-US"/>
              </w:rPr>
              <w:t xml:space="preserve">performs the RSPA by stages or sequenced equipment and/or </w:t>
            </w:r>
            <w:r w:rsidR="00815138">
              <w:rPr>
                <w:rFonts w:ascii="Verdana" w:hAnsi="Verdana"/>
                <w:sz w:val="16"/>
                <w:szCs w:val="16"/>
                <w:lang w:val="en-US"/>
              </w:rPr>
              <w:t>installations</w:t>
            </w:r>
            <w:r w:rsidRPr="00836742">
              <w:rPr>
                <w:rFonts w:ascii="Verdana" w:hAnsi="Verdana"/>
                <w:sz w:val="16"/>
                <w:szCs w:val="16"/>
                <w:lang w:val="en-US"/>
              </w:rPr>
              <w:t>, you must obtain a single opinion that validates all the revisions that were necessary for the start or restart of the operations of the equipment and/or installation subject to the RSPA.</w:t>
            </w:r>
            <w:r w:rsidRPr="00836742">
              <w:rPr>
                <w:lang w:val="en-US"/>
              </w:rPr>
              <w:t xml:space="preserve"> </w:t>
            </w:r>
          </w:p>
        </w:tc>
      </w:tr>
      <w:tr w:rsidR="00EA1CA7" w:rsidRPr="00EA1CA7" w14:paraId="5B71130A" w14:textId="77777777" w:rsidTr="00FB5709">
        <w:tc>
          <w:tcPr>
            <w:tcW w:w="4788" w:type="dxa"/>
          </w:tcPr>
          <w:p w14:paraId="1089B968"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El Regulado para realizar la RSPA debe llevar a cabo como mínimo lo siguiente:</w:t>
            </w:r>
          </w:p>
        </w:tc>
        <w:tc>
          <w:tcPr>
            <w:tcW w:w="4788" w:type="dxa"/>
          </w:tcPr>
          <w:p w14:paraId="0E9A95CA" w14:textId="77777777" w:rsidR="00EA1CA7" w:rsidRPr="00836742" w:rsidRDefault="00EA1CA7" w:rsidP="00EA1CA7">
            <w:pPr>
              <w:spacing w:after="101" w:line="216" w:lineRule="atLeast"/>
              <w:jc w:val="both"/>
              <w:rPr>
                <w:lang w:val="en-US"/>
              </w:rPr>
            </w:pPr>
            <w:r w:rsidRPr="00836742">
              <w:rPr>
                <w:rFonts w:ascii="Verdana" w:hAnsi="Verdana"/>
                <w:sz w:val="16"/>
                <w:szCs w:val="16"/>
                <w:lang w:val="en-US"/>
              </w:rPr>
              <w:t>The Regulated</w:t>
            </w:r>
            <w:r w:rsidR="00815138">
              <w:rPr>
                <w:rFonts w:ascii="Verdana" w:hAnsi="Verdana"/>
                <w:sz w:val="16"/>
                <w:szCs w:val="16"/>
                <w:lang w:val="en-US"/>
              </w:rPr>
              <w:t xml:space="preserve"> party</w:t>
            </w:r>
            <w:r w:rsidRPr="00836742">
              <w:rPr>
                <w:rFonts w:ascii="Verdana" w:hAnsi="Verdana"/>
                <w:sz w:val="16"/>
                <w:szCs w:val="16"/>
                <w:lang w:val="en-US"/>
              </w:rPr>
              <w:t xml:space="preserve"> to perform the RSPA must carry out at least the following:</w:t>
            </w:r>
            <w:r w:rsidRPr="00836742">
              <w:rPr>
                <w:lang w:val="en-US"/>
              </w:rPr>
              <w:t xml:space="preserve"> </w:t>
            </w:r>
          </w:p>
        </w:tc>
      </w:tr>
      <w:tr w:rsidR="00EA1CA7" w:rsidRPr="00EA1CA7" w14:paraId="6FCA1A71" w14:textId="77777777" w:rsidTr="00FB5709">
        <w:tc>
          <w:tcPr>
            <w:tcW w:w="4788" w:type="dxa"/>
          </w:tcPr>
          <w:p w14:paraId="1BF44A5D"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Conformar el grupo responsable de llevar a cabo la RSPA, de conformidad con lo establecido en el numeral 10.1.1;</w:t>
            </w:r>
          </w:p>
        </w:tc>
        <w:tc>
          <w:tcPr>
            <w:tcW w:w="4788" w:type="dxa"/>
          </w:tcPr>
          <w:p w14:paraId="05D5A290" w14:textId="77777777" w:rsidR="00EA1CA7" w:rsidRPr="00836742" w:rsidRDefault="00815138" w:rsidP="00EA1CA7">
            <w:pPr>
              <w:spacing w:after="101" w:line="216" w:lineRule="atLeast"/>
              <w:jc w:val="both"/>
              <w:rPr>
                <w:lang w:val="en-US"/>
              </w:rPr>
            </w:pPr>
            <w:r>
              <w:rPr>
                <w:rFonts w:ascii="Verdana" w:hAnsi="Verdana"/>
                <w:b/>
                <w:bCs/>
                <w:sz w:val="16"/>
                <w:szCs w:val="16"/>
                <w:lang w:val="en-US"/>
              </w:rPr>
              <w:t>a</w:t>
            </w:r>
            <w:r w:rsidR="00EA1CA7" w:rsidRPr="00836742">
              <w:rPr>
                <w:rFonts w:ascii="Verdana" w:hAnsi="Verdana"/>
                <w:b/>
                <w:bCs/>
                <w:sz w:val="16"/>
                <w:szCs w:val="16"/>
                <w:lang w:val="en-US"/>
              </w:rPr>
              <w:t>)</w:t>
            </w:r>
            <w:r w:rsidR="00EA1CA7" w:rsidRPr="00836742">
              <w:rPr>
                <w:lang w:val="en-US"/>
              </w:rPr>
              <w:t xml:space="preserve"> </w:t>
            </w:r>
            <w:r w:rsidR="00EA1CA7" w:rsidRPr="00836742">
              <w:rPr>
                <w:rFonts w:ascii="Verdana" w:hAnsi="Verdana"/>
                <w:sz w:val="16"/>
                <w:szCs w:val="16"/>
                <w:lang w:val="en-US"/>
              </w:rPr>
              <w:t>              Form the group responsible for carrying out the RSPA, in accordance with the provisions of number 10.1.1;</w:t>
            </w:r>
            <w:r w:rsidR="00EA1CA7" w:rsidRPr="00836742">
              <w:rPr>
                <w:lang w:val="en-US"/>
              </w:rPr>
              <w:t xml:space="preserve"> </w:t>
            </w:r>
          </w:p>
        </w:tc>
      </w:tr>
      <w:tr w:rsidR="00EA1CA7" w:rsidRPr="00FB5709" w14:paraId="7DCD00AC" w14:textId="77777777" w:rsidTr="00FB5709">
        <w:tc>
          <w:tcPr>
            <w:tcW w:w="4788" w:type="dxa"/>
          </w:tcPr>
          <w:p w14:paraId="376560BB"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Designar un coordinador;</w:t>
            </w:r>
          </w:p>
        </w:tc>
        <w:tc>
          <w:tcPr>
            <w:tcW w:w="4788" w:type="dxa"/>
          </w:tcPr>
          <w:p w14:paraId="473CAD31" w14:textId="77777777" w:rsidR="00EA1CA7" w:rsidRPr="00EC69A0" w:rsidRDefault="00EA1CA7" w:rsidP="00EA1CA7">
            <w:pPr>
              <w:spacing w:after="101" w:line="216" w:lineRule="atLeast"/>
              <w:jc w:val="both"/>
              <w:rPr>
                <w:lang w:val="en-US"/>
              </w:rPr>
            </w:pPr>
            <w:r w:rsidRPr="00EC69A0">
              <w:rPr>
                <w:rFonts w:ascii="Verdana" w:hAnsi="Verdana"/>
                <w:b/>
                <w:bCs/>
                <w:sz w:val="16"/>
                <w:szCs w:val="16"/>
                <w:lang w:val="en-US"/>
              </w:rPr>
              <w:t>b)</w:t>
            </w:r>
            <w:r w:rsidRPr="00EC69A0">
              <w:rPr>
                <w:lang w:val="en-US"/>
              </w:rPr>
              <w:t xml:space="preserve"> </w:t>
            </w:r>
            <w:r w:rsidRPr="00EC69A0">
              <w:rPr>
                <w:rFonts w:ascii="Verdana" w:hAnsi="Verdana"/>
                <w:sz w:val="16"/>
                <w:szCs w:val="16"/>
                <w:lang w:val="en-US"/>
              </w:rPr>
              <w:t>              Designate a coordinator;</w:t>
            </w:r>
            <w:r w:rsidRPr="00EC69A0">
              <w:rPr>
                <w:lang w:val="en-US"/>
              </w:rPr>
              <w:t xml:space="preserve"> </w:t>
            </w:r>
          </w:p>
        </w:tc>
      </w:tr>
      <w:tr w:rsidR="00EA1CA7" w:rsidRPr="00EA1CA7" w14:paraId="3A07C5B5" w14:textId="77777777" w:rsidTr="00FB5709">
        <w:tc>
          <w:tcPr>
            <w:tcW w:w="4788" w:type="dxa"/>
          </w:tcPr>
          <w:p w14:paraId="3C9FB873"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Proporcionar los recursos técnicos, humanos y los que sean necesarios para llevar a cabo la RSPA, y</w:t>
            </w:r>
          </w:p>
        </w:tc>
        <w:tc>
          <w:tcPr>
            <w:tcW w:w="4788" w:type="dxa"/>
          </w:tcPr>
          <w:p w14:paraId="5673F841" w14:textId="77777777" w:rsidR="00EA1CA7" w:rsidRPr="00EC69A0" w:rsidRDefault="00EA1CA7" w:rsidP="00EA1CA7">
            <w:pPr>
              <w:spacing w:after="101" w:line="216" w:lineRule="atLeast"/>
              <w:jc w:val="both"/>
              <w:rPr>
                <w:lang w:val="en-US"/>
              </w:rPr>
            </w:pPr>
            <w:r w:rsidRPr="00EC69A0">
              <w:rPr>
                <w:rFonts w:ascii="Verdana" w:hAnsi="Verdana"/>
                <w:b/>
                <w:bCs/>
                <w:sz w:val="16"/>
                <w:szCs w:val="16"/>
                <w:lang w:val="en-US"/>
              </w:rPr>
              <w:t>c)</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Provide the technical, human resources and those that are necessary to carry out the RSPA, and</w:t>
            </w:r>
            <w:r w:rsidRPr="00EC69A0">
              <w:rPr>
                <w:lang w:val="en-US"/>
              </w:rPr>
              <w:t xml:space="preserve"> </w:t>
            </w:r>
          </w:p>
        </w:tc>
      </w:tr>
      <w:tr w:rsidR="00EA1CA7" w:rsidRPr="00EA1CA7" w14:paraId="598B5516" w14:textId="77777777" w:rsidTr="00FB5709">
        <w:tc>
          <w:tcPr>
            <w:tcW w:w="4788" w:type="dxa"/>
          </w:tcPr>
          <w:p w14:paraId="57388067"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Obtener el Dictamen RSPA, de conformidad con lo establecido en el presente Capítulo.</w:t>
            </w:r>
          </w:p>
        </w:tc>
        <w:tc>
          <w:tcPr>
            <w:tcW w:w="4788" w:type="dxa"/>
          </w:tcPr>
          <w:p w14:paraId="2DA2CC7B" w14:textId="77777777" w:rsidR="00EA1CA7" w:rsidRPr="00EC69A0" w:rsidRDefault="00EA1CA7" w:rsidP="00EA1CA7">
            <w:pPr>
              <w:spacing w:after="101" w:line="216" w:lineRule="atLeast"/>
              <w:jc w:val="both"/>
              <w:rPr>
                <w:lang w:val="en-US"/>
              </w:rPr>
            </w:pPr>
            <w:r w:rsidRPr="00EC69A0">
              <w:rPr>
                <w:rFonts w:ascii="Verdana" w:hAnsi="Verdana"/>
                <w:b/>
                <w:bCs/>
                <w:sz w:val="16"/>
                <w:szCs w:val="16"/>
                <w:lang w:val="en-US"/>
              </w:rPr>
              <w:t>d)</w:t>
            </w:r>
            <w:r w:rsidRPr="00EC69A0">
              <w:rPr>
                <w:lang w:val="en-US"/>
              </w:rPr>
              <w:t xml:space="preserve"> </w:t>
            </w:r>
            <w:r w:rsidRPr="00EC69A0">
              <w:rPr>
                <w:rFonts w:ascii="Verdana" w:hAnsi="Verdana"/>
                <w:sz w:val="16"/>
                <w:szCs w:val="16"/>
                <w:lang w:val="en-US"/>
              </w:rPr>
              <w:t xml:space="preserve">              Obtain the RSPA </w:t>
            </w:r>
            <w:r w:rsidR="00815138" w:rsidRPr="00EC69A0">
              <w:rPr>
                <w:rFonts w:ascii="Verdana" w:hAnsi="Verdana"/>
                <w:sz w:val="16"/>
                <w:szCs w:val="16"/>
                <w:lang w:val="en-US"/>
              </w:rPr>
              <w:t>Official document</w:t>
            </w:r>
            <w:r w:rsidRPr="00EC69A0">
              <w:rPr>
                <w:rFonts w:ascii="Verdana" w:hAnsi="Verdana"/>
                <w:sz w:val="16"/>
                <w:szCs w:val="16"/>
                <w:lang w:val="en-US"/>
              </w:rPr>
              <w:t>, in accordance with the provisions of this Chapter.</w:t>
            </w:r>
            <w:r w:rsidRPr="00EC69A0">
              <w:rPr>
                <w:lang w:val="en-US"/>
              </w:rPr>
              <w:t xml:space="preserve"> </w:t>
            </w:r>
          </w:p>
        </w:tc>
      </w:tr>
      <w:tr w:rsidR="00EA1CA7" w:rsidRPr="00FB5709" w14:paraId="77785872" w14:textId="77777777" w:rsidTr="00FB5709">
        <w:tc>
          <w:tcPr>
            <w:tcW w:w="4788" w:type="dxa"/>
          </w:tcPr>
          <w:p w14:paraId="514C14FE" w14:textId="77777777" w:rsidR="00EA1CA7" w:rsidRPr="00FB5709" w:rsidRDefault="00EA1CA7" w:rsidP="00EA1CA7">
            <w:pPr>
              <w:pStyle w:val="Texto"/>
              <w:ind w:firstLine="0"/>
              <w:rPr>
                <w:rFonts w:ascii="Verdana" w:hAnsi="Verdana"/>
                <w:sz w:val="16"/>
                <w:szCs w:val="16"/>
              </w:rPr>
            </w:pPr>
            <w:r w:rsidRPr="00FB5709">
              <w:rPr>
                <w:rFonts w:ascii="Verdana" w:hAnsi="Verdana"/>
                <w:b/>
                <w:sz w:val="16"/>
                <w:szCs w:val="16"/>
              </w:rPr>
              <w:t>10.1.1.</w:t>
            </w:r>
            <w:r w:rsidRPr="00FB5709">
              <w:rPr>
                <w:rFonts w:ascii="Verdana" w:hAnsi="Verdana"/>
                <w:sz w:val="16"/>
                <w:szCs w:val="16"/>
              </w:rPr>
              <w:t xml:space="preserve"> Grupo responsable</w:t>
            </w:r>
          </w:p>
        </w:tc>
        <w:tc>
          <w:tcPr>
            <w:tcW w:w="4788" w:type="dxa"/>
          </w:tcPr>
          <w:p w14:paraId="6ECE329B" w14:textId="77777777" w:rsidR="00EA1CA7" w:rsidRPr="00EC69A0" w:rsidRDefault="00EA1CA7" w:rsidP="00EA1CA7">
            <w:pPr>
              <w:spacing w:after="101" w:line="216" w:lineRule="atLeast"/>
              <w:jc w:val="both"/>
              <w:rPr>
                <w:lang w:val="en-US"/>
              </w:rPr>
            </w:pPr>
            <w:r w:rsidRPr="00EC69A0">
              <w:rPr>
                <w:rFonts w:ascii="Verdana" w:hAnsi="Verdana"/>
                <w:b/>
                <w:bCs/>
                <w:sz w:val="16"/>
                <w:szCs w:val="16"/>
                <w:lang w:val="en-US"/>
              </w:rPr>
              <w:t>10.1.1.</w:t>
            </w:r>
            <w:r w:rsidRPr="00EC69A0">
              <w:rPr>
                <w:lang w:val="en-US"/>
              </w:rPr>
              <w:t xml:space="preserve"> </w:t>
            </w:r>
            <w:r w:rsidRPr="00EC69A0">
              <w:rPr>
                <w:rFonts w:ascii="Verdana" w:hAnsi="Verdana"/>
                <w:sz w:val="16"/>
                <w:szCs w:val="16"/>
                <w:lang w:val="en-US"/>
              </w:rPr>
              <w:t>Responsible group</w:t>
            </w:r>
            <w:r w:rsidRPr="00EC69A0">
              <w:rPr>
                <w:lang w:val="en-US"/>
              </w:rPr>
              <w:t xml:space="preserve"> </w:t>
            </w:r>
          </w:p>
        </w:tc>
      </w:tr>
      <w:tr w:rsidR="00EA1CA7" w:rsidRPr="00EA1CA7" w14:paraId="7F97CD29" w14:textId="77777777" w:rsidTr="00FB5709">
        <w:tc>
          <w:tcPr>
            <w:tcW w:w="4788" w:type="dxa"/>
          </w:tcPr>
          <w:p w14:paraId="5EE5FC3B"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El grupo responsable de llevar a cabo la RSPA debe conformarse por el personal que participará en la construcción, reparación, modificación o rehabilitación de los equipos o Instalaciones, así como aquellos que operarán, darán mantenimiento y ejecutarán las funciones de Seguridad Industrial, Seguridad Operativa y Protección al medio ambiente, una vez que se lleve a cabo el inicio o reinicio de la Operación.</w:t>
            </w:r>
          </w:p>
        </w:tc>
        <w:tc>
          <w:tcPr>
            <w:tcW w:w="4788" w:type="dxa"/>
          </w:tcPr>
          <w:p w14:paraId="380A5626" w14:textId="77777777" w:rsidR="00EA1CA7" w:rsidRPr="00EC69A0" w:rsidRDefault="00EA1CA7" w:rsidP="00EA1CA7">
            <w:pPr>
              <w:spacing w:after="101" w:line="216" w:lineRule="atLeast"/>
              <w:jc w:val="both"/>
              <w:rPr>
                <w:lang w:val="en-US"/>
              </w:rPr>
            </w:pPr>
            <w:r w:rsidRPr="00EC69A0">
              <w:rPr>
                <w:rFonts w:ascii="Verdana" w:hAnsi="Verdana"/>
                <w:sz w:val="16"/>
                <w:szCs w:val="16"/>
                <w:lang w:val="en-US"/>
              </w:rPr>
              <w:t xml:space="preserve">The group responsible for carrying out the RSPA must be formed by the personnel that will participate in the construction, repair, modification or rehabilitation of the equipment or </w:t>
            </w:r>
            <w:r w:rsidR="00815138" w:rsidRPr="00EC69A0">
              <w:rPr>
                <w:rFonts w:ascii="Verdana" w:hAnsi="Verdana"/>
                <w:sz w:val="16"/>
                <w:szCs w:val="16"/>
                <w:lang w:val="en-US"/>
              </w:rPr>
              <w:t>installations</w:t>
            </w:r>
            <w:r w:rsidRPr="00EC69A0">
              <w:rPr>
                <w:rFonts w:ascii="Verdana" w:hAnsi="Verdana"/>
                <w:sz w:val="16"/>
                <w:szCs w:val="16"/>
                <w:lang w:val="en-US"/>
              </w:rPr>
              <w:t>, as well as those that will operate, maintain and execute the functions of Industrial Safety, Operational Safety and Protection of the environment once the start or restart of the Operation is carried out.</w:t>
            </w:r>
            <w:r w:rsidRPr="00EC69A0">
              <w:rPr>
                <w:lang w:val="en-US"/>
              </w:rPr>
              <w:t xml:space="preserve"> </w:t>
            </w:r>
          </w:p>
        </w:tc>
      </w:tr>
      <w:tr w:rsidR="00EA1CA7" w:rsidRPr="00DE04DF" w14:paraId="73B1AD4C" w14:textId="77777777" w:rsidTr="00FB5709">
        <w:tc>
          <w:tcPr>
            <w:tcW w:w="4788" w:type="dxa"/>
          </w:tcPr>
          <w:p w14:paraId="7DA6AA88"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En caso de considerarse necesario en el desarrollo de la RSPA y atendiendo a la complejidad de los procesos, Instalaciones o equipos, deben integrarse especialistas en materias tales como: civil, eléctrico, mecánico, ya sea éste estático o dinámico, instrumentos, áreas internas y externas, fabricantes, licenciadores, o cualquier otro personal propio, contratista, subcontratista, proveedor o prestador de servicio que, por su relación con el equipo o instalación, intervenga.</w:t>
            </w:r>
          </w:p>
        </w:tc>
        <w:tc>
          <w:tcPr>
            <w:tcW w:w="4788" w:type="dxa"/>
          </w:tcPr>
          <w:p w14:paraId="7DE9215B" w14:textId="77777777" w:rsidR="00EA1CA7" w:rsidRPr="00836742" w:rsidRDefault="00EA1CA7" w:rsidP="00EA1CA7">
            <w:pPr>
              <w:spacing w:after="101" w:line="216" w:lineRule="atLeast"/>
              <w:jc w:val="both"/>
              <w:rPr>
                <w:lang w:val="en-US"/>
              </w:rPr>
            </w:pPr>
            <w:r w:rsidRPr="00836742">
              <w:rPr>
                <w:rFonts w:ascii="Verdana" w:hAnsi="Verdana"/>
                <w:sz w:val="16"/>
                <w:szCs w:val="16"/>
                <w:lang w:val="en-US"/>
              </w:rPr>
              <w:t xml:space="preserve">If considered necessary </w:t>
            </w:r>
            <w:r w:rsidR="00815138">
              <w:rPr>
                <w:rFonts w:ascii="Verdana" w:hAnsi="Verdana"/>
                <w:sz w:val="16"/>
                <w:szCs w:val="16"/>
                <w:lang w:val="en-US"/>
              </w:rPr>
              <w:t>while carrying out</w:t>
            </w:r>
            <w:r w:rsidRPr="00836742">
              <w:rPr>
                <w:rFonts w:ascii="Verdana" w:hAnsi="Verdana"/>
                <w:sz w:val="16"/>
                <w:szCs w:val="16"/>
                <w:lang w:val="en-US"/>
              </w:rPr>
              <w:t xml:space="preserve"> the RSPA and taking into account the complexity of the processes, </w:t>
            </w:r>
            <w:r w:rsidR="00815138">
              <w:rPr>
                <w:rFonts w:ascii="Verdana" w:hAnsi="Verdana"/>
                <w:sz w:val="16"/>
                <w:szCs w:val="16"/>
                <w:lang w:val="en-US"/>
              </w:rPr>
              <w:t>installations</w:t>
            </w:r>
            <w:r w:rsidRPr="00836742">
              <w:rPr>
                <w:rFonts w:ascii="Verdana" w:hAnsi="Verdana"/>
                <w:sz w:val="16"/>
                <w:szCs w:val="16"/>
                <w:lang w:val="en-US"/>
              </w:rPr>
              <w:t xml:space="preserve"> or equipment, specialists should be integrated</w:t>
            </w:r>
            <w:r w:rsidRPr="00836742">
              <w:rPr>
                <w:lang w:val="en-US"/>
              </w:rPr>
              <w:t xml:space="preserve"> </w:t>
            </w:r>
            <w:r w:rsidRPr="00836742">
              <w:rPr>
                <w:rFonts w:ascii="Verdana" w:hAnsi="Verdana"/>
                <w:sz w:val="16"/>
                <w:szCs w:val="16"/>
                <w:lang w:val="en-US"/>
              </w:rPr>
              <w:t>in matters such as: civil, electrical, mechanical, whether static or dynamic, instruments, internal areas and external, manufacturers, licensors, or any other own personnel, contractor, subcontractor, supplier or service provider that, due to its relationship with the equipment or installation, intervenes.</w:t>
            </w:r>
            <w:r w:rsidRPr="00836742">
              <w:rPr>
                <w:lang w:val="en-US"/>
              </w:rPr>
              <w:t xml:space="preserve"> </w:t>
            </w:r>
          </w:p>
        </w:tc>
      </w:tr>
      <w:bookmarkEnd w:id="29"/>
      <w:tr w:rsidR="00EA1CA7" w:rsidRPr="00FB5709" w14:paraId="453A81F4" w14:textId="77777777" w:rsidTr="00FB5709">
        <w:tc>
          <w:tcPr>
            <w:tcW w:w="4788" w:type="dxa"/>
          </w:tcPr>
          <w:p w14:paraId="02522597"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Los integrantes del grupo responsable de llevar a cabo la RSPA deben, entre otras:</w:t>
            </w:r>
          </w:p>
        </w:tc>
        <w:tc>
          <w:tcPr>
            <w:tcW w:w="4788" w:type="dxa"/>
          </w:tcPr>
          <w:p w14:paraId="2478B167" w14:textId="77777777" w:rsidR="00EA1CA7" w:rsidRPr="00492A7E" w:rsidRDefault="00EA1CA7" w:rsidP="00EA1CA7">
            <w:pPr>
              <w:spacing w:after="101" w:line="216" w:lineRule="atLeast"/>
              <w:jc w:val="both"/>
              <w:rPr>
                <w:lang w:val="en-US"/>
              </w:rPr>
            </w:pPr>
            <w:r w:rsidRPr="00492A7E">
              <w:rPr>
                <w:rFonts w:ascii="Verdana" w:hAnsi="Verdana"/>
                <w:sz w:val="16"/>
                <w:szCs w:val="16"/>
                <w:lang w:val="en-US"/>
              </w:rPr>
              <w:t>The members of the group responsible for carrying out the RSPA must, among others:</w:t>
            </w:r>
            <w:r w:rsidRPr="00492A7E">
              <w:rPr>
                <w:lang w:val="en-US"/>
              </w:rPr>
              <w:t xml:space="preserve"> </w:t>
            </w:r>
          </w:p>
        </w:tc>
      </w:tr>
      <w:tr w:rsidR="00EA1CA7" w:rsidRPr="00FB5709" w14:paraId="26C3D073" w14:textId="77777777" w:rsidTr="00FB5709">
        <w:tc>
          <w:tcPr>
            <w:tcW w:w="4788" w:type="dxa"/>
          </w:tcPr>
          <w:p w14:paraId="70984DB2"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Participar con el grupo responsable de llevar a cabo la RSPA proporcionando la información necesaria;</w:t>
            </w:r>
          </w:p>
        </w:tc>
        <w:tc>
          <w:tcPr>
            <w:tcW w:w="4788" w:type="dxa"/>
          </w:tcPr>
          <w:p w14:paraId="1DE9A0A0" w14:textId="77777777" w:rsidR="00EA1CA7" w:rsidRPr="00492A7E" w:rsidRDefault="00815138" w:rsidP="00EA1CA7">
            <w:pPr>
              <w:spacing w:after="101" w:line="216" w:lineRule="atLeast"/>
              <w:jc w:val="both"/>
              <w:rPr>
                <w:lang w:val="en-US"/>
              </w:rPr>
            </w:pPr>
            <w:r>
              <w:rPr>
                <w:rFonts w:ascii="Verdana" w:hAnsi="Verdana"/>
                <w:b/>
                <w:bCs/>
                <w:sz w:val="16"/>
                <w:szCs w:val="16"/>
                <w:lang w:val="en-US"/>
              </w:rPr>
              <w:t>a</w:t>
            </w:r>
            <w:r w:rsidR="00EA1CA7" w:rsidRPr="00492A7E">
              <w:rPr>
                <w:rFonts w:ascii="Verdana" w:hAnsi="Verdana"/>
                <w:b/>
                <w:bCs/>
                <w:sz w:val="16"/>
                <w:szCs w:val="16"/>
                <w:lang w:val="en-US"/>
              </w:rPr>
              <w:t>)</w:t>
            </w:r>
            <w:r w:rsidR="00EA1CA7" w:rsidRPr="00492A7E">
              <w:rPr>
                <w:lang w:val="en-US"/>
              </w:rPr>
              <w:t xml:space="preserve"> </w:t>
            </w:r>
            <w:r w:rsidR="00EA1CA7" w:rsidRPr="00492A7E">
              <w:rPr>
                <w:rFonts w:ascii="Verdana" w:hAnsi="Verdana"/>
                <w:sz w:val="16"/>
                <w:szCs w:val="16"/>
                <w:lang w:val="en-US"/>
              </w:rPr>
              <w:t>              Participate with the group responsible for carrying out the RSPA providing the necessary information;</w:t>
            </w:r>
            <w:r w:rsidR="00EA1CA7" w:rsidRPr="00492A7E">
              <w:rPr>
                <w:lang w:val="en-US"/>
              </w:rPr>
              <w:t xml:space="preserve"> </w:t>
            </w:r>
          </w:p>
        </w:tc>
      </w:tr>
      <w:tr w:rsidR="00EA1CA7" w:rsidRPr="00FB5709" w14:paraId="3BE27750" w14:textId="77777777" w:rsidTr="00FB5709">
        <w:tc>
          <w:tcPr>
            <w:tcW w:w="4788" w:type="dxa"/>
          </w:tcPr>
          <w:p w14:paraId="412099B4"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Participar en el análisis y jerarquización de los Hallazgos que resulten de la RSPA;</w:t>
            </w:r>
          </w:p>
        </w:tc>
        <w:tc>
          <w:tcPr>
            <w:tcW w:w="4788" w:type="dxa"/>
          </w:tcPr>
          <w:p w14:paraId="1AB564A3"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b)</w:t>
            </w:r>
            <w:r w:rsidRPr="00492A7E">
              <w:rPr>
                <w:lang w:val="en-US"/>
              </w:rPr>
              <w:t xml:space="preserve"> </w:t>
            </w:r>
            <w:r w:rsidRPr="00492A7E">
              <w:rPr>
                <w:rFonts w:ascii="Verdana" w:hAnsi="Verdana"/>
                <w:sz w:val="16"/>
                <w:szCs w:val="16"/>
                <w:lang w:val="en-US"/>
              </w:rPr>
              <w:t>              Participate in the analysis and ranking of the Findings resulting from the RSPA;</w:t>
            </w:r>
            <w:r w:rsidRPr="00492A7E">
              <w:rPr>
                <w:lang w:val="en-US"/>
              </w:rPr>
              <w:t xml:space="preserve"> </w:t>
            </w:r>
          </w:p>
        </w:tc>
      </w:tr>
      <w:tr w:rsidR="00EA1CA7" w:rsidRPr="00DE04DF" w14:paraId="5A15C227" w14:textId="77777777" w:rsidTr="00FB5709">
        <w:tc>
          <w:tcPr>
            <w:tcW w:w="4788" w:type="dxa"/>
          </w:tcPr>
          <w:p w14:paraId="7A081771"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Dar cumplimiento a los requisitos de Seguridad Industrial, Seguridad Operativa y Protección al medio ambiente en el área de su competencia;</w:t>
            </w:r>
          </w:p>
        </w:tc>
        <w:tc>
          <w:tcPr>
            <w:tcW w:w="4788" w:type="dxa"/>
          </w:tcPr>
          <w:p w14:paraId="23785306"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sz w:val="16"/>
                <w:szCs w:val="16"/>
                <w:lang w:val="en-US"/>
              </w:rPr>
              <w:t xml:space="preserve">              Comply with the requirements of Industrial Safety, Operational Safety and Environmental Protection in the area of </w:t>
            </w:r>
            <w:r w:rsidRPr="00492A7E">
              <w:rPr>
                <w:rFonts w:ascii="Arial" w:hAnsi="Arial" w:cs="Arial"/>
                <w:sz w:val="16"/>
                <w:szCs w:val="16"/>
                <w:lang w:val="en-US"/>
              </w:rPr>
              <w:t>​​</w:t>
            </w:r>
            <w:r w:rsidRPr="00492A7E">
              <w:rPr>
                <w:rFonts w:ascii="Verdana" w:hAnsi="Verdana"/>
                <w:sz w:val="16"/>
                <w:szCs w:val="16"/>
                <w:lang w:val="en-US"/>
              </w:rPr>
              <w:t>its competence;</w:t>
            </w:r>
            <w:r w:rsidRPr="00492A7E">
              <w:rPr>
                <w:lang w:val="en-US"/>
              </w:rPr>
              <w:t xml:space="preserve"> </w:t>
            </w:r>
          </w:p>
        </w:tc>
      </w:tr>
      <w:tr w:rsidR="00EA1CA7" w:rsidRPr="00FB5709" w14:paraId="038B82F1" w14:textId="77777777" w:rsidTr="00FB5709">
        <w:tc>
          <w:tcPr>
            <w:tcW w:w="4788" w:type="dxa"/>
          </w:tcPr>
          <w:p w14:paraId="0FC63C1F"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Elaborar y ejecutar los programas de atención a los Hallazgos tipo “A”</w:t>
            </w:r>
          </w:p>
        </w:tc>
        <w:tc>
          <w:tcPr>
            <w:tcW w:w="4788" w:type="dxa"/>
          </w:tcPr>
          <w:p w14:paraId="42FD1E98"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sz w:val="16"/>
                <w:szCs w:val="16"/>
                <w:lang w:val="en-US"/>
              </w:rPr>
              <w:t>              Develop and execute the programs of attention to the "A" type findings</w:t>
            </w:r>
            <w:r w:rsidRPr="00492A7E">
              <w:rPr>
                <w:lang w:val="en-US"/>
              </w:rPr>
              <w:t xml:space="preserve"> </w:t>
            </w:r>
          </w:p>
        </w:tc>
      </w:tr>
      <w:tr w:rsidR="00EA1CA7" w:rsidRPr="00FB5709" w14:paraId="39625BBE" w14:textId="77777777" w:rsidTr="00FB5709">
        <w:tc>
          <w:tcPr>
            <w:tcW w:w="4788" w:type="dxa"/>
          </w:tcPr>
          <w:p w14:paraId="1A2B033D"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Elaborar y ejecutar los programas de atención a los Hallazgos tipo “B” y “C”,</w:t>
            </w:r>
          </w:p>
        </w:tc>
        <w:tc>
          <w:tcPr>
            <w:tcW w:w="4788" w:type="dxa"/>
          </w:tcPr>
          <w:p w14:paraId="7F27EAA9" w14:textId="77777777" w:rsidR="00EA1CA7" w:rsidRPr="00492A7E" w:rsidRDefault="00815138" w:rsidP="00EA1CA7">
            <w:pPr>
              <w:spacing w:after="101" w:line="216" w:lineRule="atLeast"/>
              <w:jc w:val="both"/>
              <w:rPr>
                <w:lang w:val="en-US"/>
              </w:rPr>
            </w:pPr>
            <w:r>
              <w:rPr>
                <w:rFonts w:ascii="Verdana" w:hAnsi="Verdana"/>
                <w:b/>
                <w:bCs/>
                <w:sz w:val="16"/>
                <w:szCs w:val="16"/>
                <w:lang w:val="en-US"/>
              </w:rPr>
              <w:t>e</w:t>
            </w:r>
            <w:r w:rsidR="00EA1CA7" w:rsidRPr="00492A7E">
              <w:rPr>
                <w:rFonts w:ascii="Verdana" w:hAnsi="Verdana"/>
                <w:b/>
                <w:bCs/>
                <w:sz w:val="16"/>
                <w:szCs w:val="16"/>
                <w:lang w:val="en-US"/>
              </w:rPr>
              <w:t>)</w:t>
            </w:r>
            <w:r w:rsidR="00EA1CA7" w:rsidRPr="00492A7E">
              <w:rPr>
                <w:lang w:val="en-US"/>
              </w:rPr>
              <w:t xml:space="preserve"> </w:t>
            </w:r>
            <w:r w:rsidR="00EA1CA7" w:rsidRPr="00492A7E">
              <w:rPr>
                <w:rFonts w:ascii="Verdana" w:hAnsi="Verdana"/>
                <w:sz w:val="16"/>
                <w:szCs w:val="16"/>
                <w:lang w:val="en-US"/>
              </w:rPr>
              <w:t xml:space="preserve">              </w:t>
            </w:r>
            <w:r>
              <w:rPr>
                <w:rFonts w:ascii="Verdana" w:hAnsi="Verdana"/>
                <w:sz w:val="16"/>
                <w:szCs w:val="16"/>
                <w:lang w:val="en-US"/>
              </w:rPr>
              <w:t>Prepare</w:t>
            </w:r>
            <w:r w:rsidR="00EA1CA7" w:rsidRPr="00492A7E">
              <w:rPr>
                <w:rFonts w:ascii="Verdana" w:hAnsi="Verdana"/>
                <w:sz w:val="16"/>
                <w:szCs w:val="16"/>
                <w:lang w:val="en-US"/>
              </w:rPr>
              <w:t xml:space="preserve"> and execute the programs of attention to the "B" and "C" Findings,</w:t>
            </w:r>
            <w:r w:rsidR="00EA1CA7" w:rsidRPr="00492A7E">
              <w:rPr>
                <w:lang w:val="en-US"/>
              </w:rPr>
              <w:t xml:space="preserve"> </w:t>
            </w:r>
          </w:p>
        </w:tc>
      </w:tr>
      <w:tr w:rsidR="00EA1CA7" w:rsidRPr="00FB5709" w14:paraId="7DCB8A1A" w14:textId="77777777" w:rsidTr="00FB5709">
        <w:tc>
          <w:tcPr>
            <w:tcW w:w="4788" w:type="dxa"/>
          </w:tcPr>
          <w:p w14:paraId="0D6655BA"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Validar los programas establecidos en los incisos d y e;</w:t>
            </w:r>
          </w:p>
        </w:tc>
        <w:tc>
          <w:tcPr>
            <w:tcW w:w="4788" w:type="dxa"/>
          </w:tcPr>
          <w:p w14:paraId="29F381E9" w14:textId="77777777" w:rsidR="00EA1CA7" w:rsidRPr="00492A7E" w:rsidRDefault="00815138" w:rsidP="00EA1CA7">
            <w:pPr>
              <w:spacing w:after="101" w:line="216" w:lineRule="atLeast"/>
              <w:jc w:val="both"/>
              <w:rPr>
                <w:lang w:val="en-US"/>
              </w:rPr>
            </w:pPr>
            <w:r>
              <w:rPr>
                <w:rFonts w:ascii="Verdana" w:hAnsi="Verdana"/>
                <w:b/>
                <w:bCs/>
                <w:sz w:val="16"/>
                <w:szCs w:val="16"/>
                <w:lang w:val="en-US"/>
              </w:rPr>
              <w:t>f</w:t>
            </w:r>
            <w:r w:rsidR="00EA1CA7" w:rsidRPr="00492A7E">
              <w:rPr>
                <w:rFonts w:ascii="Verdana" w:hAnsi="Verdana"/>
                <w:b/>
                <w:bCs/>
                <w:sz w:val="16"/>
                <w:szCs w:val="16"/>
                <w:lang w:val="en-US"/>
              </w:rPr>
              <w:t>)</w:t>
            </w:r>
            <w:r w:rsidR="00EA1CA7" w:rsidRPr="00492A7E">
              <w:rPr>
                <w:lang w:val="en-US"/>
              </w:rPr>
              <w:t xml:space="preserve"> </w:t>
            </w:r>
            <w:r w:rsidR="00EA1CA7" w:rsidRPr="00492A7E">
              <w:rPr>
                <w:rFonts w:ascii="Verdana" w:hAnsi="Verdana"/>
                <w:sz w:val="16"/>
                <w:szCs w:val="16"/>
                <w:lang w:val="en-US"/>
              </w:rPr>
              <w:t>              Validate the programs established in paragraphs d and e;</w:t>
            </w:r>
            <w:r w:rsidR="00EA1CA7" w:rsidRPr="00492A7E">
              <w:rPr>
                <w:lang w:val="en-US"/>
              </w:rPr>
              <w:t xml:space="preserve"> </w:t>
            </w:r>
          </w:p>
        </w:tc>
      </w:tr>
      <w:tr w:rsidR="00EA1CA7" w:rsidRPr="00FB5709" w14:paraId="45884380" w14:textId="77777777" w:rsidTr="00FB5709">
        <w:tc>
          <w:tcPr>
            <w:tcW w:w="4788" w:type="dxa"/>
          </w:tcPr>
          <w:p w14:paraId="047E0C13"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Verificar que se cumplan las recomendaciones derivadas de los Hallazgos de la RSPA, y</w:t>
            </w:r>
          </w:p>
        </w:tc>
        <w:tc>
          <w:tcPr>
            <w:tcW w:w="4788" w:type="dxa"/>
          </w:tcPr>
          <w:p w14:paraId="72A1D57E"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sz w:val="16"/>
                <w:szCs w:val="16"/>
                <w:lang w:val="en-US"/>
              </w:rPr>
              <w:t>              Verify that the recommendations derived from the Findings of the RSPA are met, and</w:t>
            </w:r>
            <w:r w:rsidRPr="00492A7E">
              <w:rPr>
                <w:lang w:val="en-US"/>
              </w:rPr>
              <w:t xml:space="preserve"> </w:t>
            </w:r>
          </w:p>
        </w:tc>
      </w:tr>
      <w:tr w:rsidR="00EA1CA7" w:rsidRPr="00FB5709" w14:paraId="05DADFB0" w14:textId="77777777" w:rsidTr="00FB5709">
        <w:tc>
          <w:tcPr>
            <w:tcW w:w="4788" w:type="dxa"/>
          </w:tcPr>
          <w:p w14:paraId="179261BD"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Generar los registros de su participación y aportación de acuerdo con su especialidad, entregándolos al coordinador de la RSPA al inicio o reinicio de operaciones.</w:t>
            </w:r>
          </w:p>
        </w:tc>
        <w:tc>
          <w:tcPr>
            <w:tcW w:w="4788" w:type="dxa"/>
          </w:tcPr>
          <w:p w14:paraId="65BC5A23"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sz w:val="16"/>
                <w:szCs w:val="16"/>
                <w:lang w:val="en-US"/>
              </w:rPr>
              <w:t>              Generate the records of their participation and contribution according to their specialty, handing them over to the RSPA coordinator at the beginning or restart of operations.</w:t>
            </w:r>
            <w:r w:rsidRPr="00492A7E">
              <w:rPr>
                <w:lang w:val="en-US"/>
              </w:rPr>
              <w:t xml:space="preserve"> </w:t>
            </w:r>
          </w:p>
        </w:tc>
      </w:tr>
      <w:tr w:rsidR="00EA1CA7" w:rsidRPr="00DE04DF" w14:paraId="1ECC798E" w14:textId="77777777" w:rsidTr="00FB5709">
        <w:tc>
          <w:tcPr>
            <w:tcW w:w="4788" w:type="dxa"/>
          </w:tcPr>
          <w:p w14:paraId="38C416CA"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El grupo responsable de llevar a cabo la RSPA debe realizarla en forma documental y de campo, con la finalidad de verificar que los requisitos y especificaciones técnicas de Diseño, Construcción, así como aquellas condiciones en materia de Seguridad Industrial, Seguridad Operativa y Protección al medio ambiente necesarios para un arranque seguro, han sido cumplidos de acuerdo con la presente Norma Oficial Mexicana.</w:t>
            </w:r>
          </w:p>
        </w:tc>
        <w:tc>
          <w:tcPr>
            <w:tcW w:w="4788" w:type="dxa"/>
          </w:tcPr>
          <w:p w14:paraId="55AB1188" w14:textId="77777777" w:rsidR="00EA1CA7" w:rsidRPr="00EC69A0" w:rsidRDefault="00EA1CA7" w:rsidP="00EA1CA7">
            <w:pPr>
              <w:spacing w:after="101" w:line="216" w:lineRule="atLeast"/>
              <w:jc w:val="both"/>
              <w:rPr>
                <w:lang w:val="en-US"/>
              </w:rPr>
            </w:pPr>
            <w:r w:rsidRPr="00EC69A0">
              <w:rPr>
                <w:rFonts w:ascii="Verdana" w:hAnsi="Verdana"/>
                <w:sz w:val="16"/>
                <w:szCs w:val="16"/>
                <w:lang w:val="en-US"/>
              </w:rPr>
              <w:t>The group responsible for carrying out the RSPA must conduct it in a document</w:t>
            </w:r>
            <w:r w:rsidR="00815138" w:rsidRPr="00EC69A0">
              <w:rPr>
                <w:rFonts w:ascii="Verdana" w:hAnsi="Verdana"/>
                <w:sz w:val="16"/>
                <w:szCs w:val="16"/>
                <w:lang w:val="en-US"/>
              </w:rPr>
              <w:t>ation and field format</w:t>
            </w:r>
            <w:r w:rsidRPr="00EC69A0">
              <w:rPr>
                <w:rFonts w:ascii="Verdana" w:hAnsi="Verdana"/>
                <w:sz w:val="16"/>
                <w:szCs w:val="16"/>
                <w:lang w:val="en-US"/>
              </w:rPr>
              <w:t>, in order to verify that the requirements and technical specifications of Design, Construction, as well as those conditions in terms of Industrial Safety, Operational Safety and Environmental Protection. environment necessary for a safe start, have been complied with in accordance with this Official Mexican Standard.</w:t>
            </w:r>
            <w:r w:rsidRPr="00EC69A0">
              <w:rPr>
                <w:lang w:val="en-US"/>
              </w:rPr>
              <w:t xml:space="preserve"> </w:t>
            </w:r>
            <w:r w:rsidR="00815138" w:rsidRPr="00EC69A0">
              <w:rPr>
                <w:lang w:val="en-US"/>
              </w:rPr>
              <w:t xml:space="preserve"> </w:t>
            </w:r>
          </w:p>
        </w:tc>
      </w:tr>
      <w:tr w:rsidR="00EA1CA7" w:rsidRPr="00FB5709" w14:paraId="7B65DBAB" w14:textId="77777777" w:rsidTr="00FB5709">
        <w:tc>
          <w:tcPr>
            <w:tcW w:w="4788" w:type="dxa"/>
          </w:tcPr>
          <w:p w14:paraId="25600CB0" w14:textId="77777777" w:rsidR="00EA1CA7" w:rsidRPr="00FB5709" w:rsidRDefault="00EA1CA7" w:rsidP="00EA1CA7">
            <w:pPr>
              <w:pStyle w:val="Texto"/>
              <w:ind w:firstLine="0"/>
              <w:rPr>
                <w:rFonts w:ascii="Verdana" w:hAnsi="Verdana"/>
                <w:sz w:val="16"/>
                <w:szCs w:val="16"/>
              </w:rPr>
            </w:pPr>
            <w:r w:rsidRPr="00FB5709">
              <w:rPr>
                <w:rFonts w:ascii="Verdana" w:hAnsi="Verdana"/>
                <w:b/>
                <w:sz w:val="16"/>
                <w:szCs w:val="16"/>
              </w:rPr>
              <w:t>10.1.2.</w:t>
            </w:r>
            <w:r w:rsidRPr="00FB5709">
              <w:rPr>
                <w:rFonts w:ascii="Verdana" w:hAnsi="Verdana"/>
                <w:sz w:val="16"/>
                <w:szCs w:val="16"/>
              </w:rPr>
              <w:t xml:space="preserve"> Revisión documental.</w:t>
            </w:r>
          </w:p>
        </w:tc>
        <w:tc>
          <w:tcPr>
            <w:tcW w:w="4788" w:type="dxa"/>
          </w:tcPr>
          <w:p w14:paraId="70D37614" w14:textId="77777777" w:rsidR="00EA1CA7" w:rsidRPr="00EC69A0" w:rsidRDefault="00EA1CA7" w:rsidP="00EA1CA7">
            <w:pPr>
              <w:spacing w:after="101" w:line="216" w:lineRule="atLeast"/>
              <w:jc w:val="both"/>
              <w:rPr>
                <w:lang w:val="en-US"/>
              </w:rPr>
            </w:pPr>
            <w:r w:rsidRPr="00EC69A0">
              <w:rPr>
                <w:rFonts w:ascii="Verdana" w:hAnsi="Verdana"/>
                <w:b/>
                <w:bCs/>
                <w:sz w:val="16"/>
                <w:szCs w:val="16"/>
                <w:lang w:val="en-US"/>
              </w:rPr>
              <w:t xml:space="preserve">10.1.2. </w:t>
            </w:r>
            <w:r w:rsidRPr="00EC69A0">
              <w:rPr>
                <w:rFonts w:ascii="Verdana" w:hAnsi="Verdana"/>
                <w:sz w:val="16"/>
                <w:szCs w:val="16"/>
                <w:lang w:val="en-US"/>
              </w:rPr>
              <w:t>Documentary review.</w:t>
            </w:r>
            <w:r w:rsidRPr="00EC69A0">
              <w:rPr>
                <w:lang w:val="en-US"/>
              </w:rPr>
              <w:t xml:space="preserve"> </w:t>
            </w:r>
          </w:p>
        </w:tc>
      </w:tr>
      <w:tr w:rsidR="00EA1CA7" w:rsidRPr="00FB5709" w14:paraId="1D3A13D7" w14:textId="77777777" w:rsidTr="00FB5709">
        <w:tc>
          <w:tcPr>
            <w:tcW w:w="4788" w:type="dxa"/>
          </w:tcPr>
          <w:p w14:paraId="0DA91973"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La revisión documental de los equipos o Instalaciones sujetas a un inicio o reinicio de operaciones, debe llevarse a cabo utilizando las listas de verificación que permitan la Identificación, verificación, control y seguimiento de Hallazgos de Pre-arranque, considerando como mínimo los siguientes elementos del Sistema de Administración de Seguridad Industrial, Seguridad Operativa y Protección al medio ambiente de los Regulados:</w:t>
            </w:r>
          </w:p>
        </w:tc>
        <w:tc>
          <w:tcPr>
            <w:tcW w:w="4788" w:type="dxa"/>
          </w:tcPr>
          <w:p w14:paraId="2B41FAAA" w14:textId="77777777" w:rsidR="00EA1CA7" w:rsidRPr="00EC69A0" w:rsidRDefault="00EA1CA7" w:rsidP="00EA1CA7">
            <w:pPr>
              <w:spacing w:after="101" w:line="216" w:lineRule="atLeast"/>
              <w:jc w:val="both"/>
              <w:rPr>
                <w:lang w:val="en-US"/>
              </w:rPr>
            </w:pPr>
            <w:r w:rsidRPr="00EC69A0">
              <w:rPr>
                <w:rFonts w:ascii="Verdana" w:hAnsi="Verdana"/>
                <w:sz w:val="16"/>
                <w:szCs w:val="16"/>
                <w:lang w:val="en-US"/>
              </w:rPr>
              <w:t>The documentary review of the equipment or installations subject to a start or restart of operations, must be carried out using the checklists that allow the identification, verification, control and monitoring of pre-start findings, considering at least the following elements of the System of Administration of Industrial Safety, Operational Safety and Environmental Protection of the Regulated:</w:t>
            </w:r>
            <w:r w:rsidRPr="00EC69A0">
              <w:rPr>
                <w:lang w:val="en-US"/>
              </w:rPr>
              <w:t xml:space="preserve"> </w:t>
            </w:r>
          </w:p>
        </w:tc>
      </w:tr>
      <w:tr w:rsidR="00EA1CA7" w:rsidRPr="00FB5709" w14:paraId="71243F88" w14:textId="77777777" w:rsidTr="00FB5709">
        <w:tc>
          <w:tcPr>
            <w:tcW w:w="4788" w:type="dxa"/>
          </w:tcPr>
          <w:p w14:paraId="5817EEE7"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Identificación de peligros y Análisis de Riesgo;</w:t>
            </w:r>
          </w:p>
        </w:tc>
        <w:tc>
          <w:tcPr>
            <w:tcW w:w="4788" w:type="dxa"/>
          </w:tcPr>
          <w:p w14:paraId="2934FEEB" w14:textId="77777777" w:rsidR="00EA1CA7" w:rsidRPr="00492A7E" w:rsidRDefault="00815138" w:rsidP="00EA1CA7">
            <w:pPr>
              <w:spacing w:after="101" w:line="216" w:lineRule="atLeast"/>
              <w:jc w:val="both"/>
              <w:rPr>
                <w:lang w:val="en-US"/>
              </w:rPr>
            </w:pPr>
            <w:r>
              <w:rPr>
                <w:rFonts w:ascii="Verdana" w:hAnsi="Verdana"/>
                <w:b/>
                <w:bCs/>
                <w:sz w:val="16"/>
                <w:szCs w:val="16"/>
                <w:lang w:val="en-US"/>
              </w:rPr>
              <w:t>a</w:t>
            </w:r>
            <w:r w:rsidR="00EA1CA7" w:rsidRPr="00492A7E">
              <w:rPr>
                <w:rFonts w:ascii="Verdana" w:hAnsi="Verdana"/>
                <w:b/>
                <w:bCs/>
                <w:sz w:val="16"/>
                <w:szCs w:val="16"/>
                <w:lang w:val="en-US"/>
              </w:rPr>
              <w:t>)</w:t>
            </w:r>
            <w:r w:rsidR="00EA1CA7" w:rsidRPr="00492A7E">
              <w:rPr>
                <w:lang w:val="en-US"/>
              </w:rPr>
              <w:t xml:space="preserve"> </w:t>
            </w:r>
            <w:r w:rsidR="00EA1CA7" w:rsidRPr="00492A7E">
              <w:rPr>
                <w:rFonts w:ascii="Verdana" w:hAnsi="Verdana"/>
                <w:sz w:val="16"/>
                <w:szCs w:val="16"/>
                <w:lang w:val="en-US"/>
              </w:rPr>
              <w:t>              Hazard Identification and Risk Analysis;</w:t>
            </w:r>
            <w:r w:rsidR="00EA1CA7" w:rsidRPr="00492A7E">
              <w:rPr>
                <w:lang w:val="en-US"/>
              </w:rPr>
              <w:t xml:space="preserve"> </w:t>
            </w:r>
          </w:p>
        </w:tc>
      </w:tr>
      <w:tr w:rsidR="00EA1CA7" w:rsidRPr="00FB5709" w14:paraId="4759DF52" w14:textId="77777777" w:rsidTr="00FB5709">
        <w:tc>
          <w:tcPr>
            <w:tcW w:w="4788" w:type="dxa"/>
          </w:tcPr>
          <w:p w14:paraId="16A62D29"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Requisitos legales;</w:t>
            </w:r>
          </w:p>
        </w:tc>
        <w:tc>
          <w:tcPr>
            <w:tcW w:w="4788" w:type="dxa"/>
          </w:tcPr>
          <w:p w14:paraId="001F2EFA" w14:textId="77777777" w:rsidR="00EA1CA7" w:rsidRPr="00492A7E" w:rsidRDefault="00EA1CA7" w:rsidP="00EA1CA7">
            <w:pPr>
              <w:spacing w:after="101" w:line="216" w:lineRule="atLeast"/>
              <w:jc w:val="both"/>
            </w:pPr>
            <w:r w:rsidRPr="00492A7E">
              <w:rPr>
                <w:rFonts w:ascii="Verdana" w:hAnsi="Verdana"/>
                <w:b/>
                <w:bCs/>
                <w:sz w:val="16"/>
                <w:szCs w:val="16"/>
              </w:rPr>
              <w:t>b)</w:t>
            </w:r>
            <w:r w:rsidRPr="00492A7E">
              <w:t xml:space="preserve"> </w:t>
            </w:r>
            <w:r w:rsidRPr="00492A7E">
              <w:rPr>
                <w:rFonts w:ascii="Verdana" w:hAnsi="Verdana"/>
                <w:b/>
                <w:bCs/>
                <w:sz w:val="16"/>
                <w:szCs w:val="16"/>
              </w:rPr>
              <w:t xml:space="preserve">              </w:t>
            </w:r>
            <w:r w:rsidRPr="00492A7E">
              <w:rPr>
                <w:rFonts w:ascii="Verdana" w:hAnsi="Verdana"/>
                <w:sz w:val="16"/>
                <w:szCs w:val="16"/>
              </w:rPr>
              <w:t>Legal requirements;</w:t>
            </w:r>
            <w:r w:rsidRPr="00492A7E">
              <w:t xml:space="preserve"> </w:t>
            </w:r>
          </w:p>
        </w:tc>
      </w:tr>
      <w:tr w:rsidR="00EA1CA7" w:rsidRPr="00FB5709" w14:paraId="3815D19E" w14:textId="77777777" w:rsidTr="00FB5709">
        <w:tc>
          <w:tcPr>
            <w:tcW w:w="4788" w:type="dxa"/>
          </w:tcPr>
          <w:p w14:paraId="5DD936F6"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Competencia, capacitación y entrenamiento;</w:t>
            </w:r>
          </w:p>
        </w:tc>
        <w:tc>
          <w:tcPr>
            <w:tcW w:w="4788" w:type="dxa"/>
          </w:tcPr>
          <w:p w14:paraId="711E725A"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c)</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Competence, training and coaching;</w:t>
            </w:r>
            <w:r w:rsidRPr="00492A7E">
              <w:rPr>
                <w:lang w:val="en-US"/>
              </w:rPr>
              <w:t xml:space="preserve"> </w:t>
            </w:r>
          </w:p>
        </w:tc>
      </w:tr>
      <w:tr w:rsidR="00EA1CA7" w:rsidRPr="00FB5709" w14:paraId="682DDE65" w14:textId="77777777" w:rsidTr="00FB5709">
        <w:tc>
          <w:tcPr>
            <w:tcW w:w="4788" w:type="dxa"/>
          </w:tcPr>
          <w:p w14:paraId="38177C08"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Mejores prácticas y estándares;</w:t>
            </w:r>
          </w:p>
        </w:tc>
        <w:tc>
          <w:tcPr>
            <w:tcW w:w="4788" w:type="dxa"/>
          </w:tcPr>
          <w:p w14:paraId="77FE0C61"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d)</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Best practices and standards;</w:t>
            </w:r>
            <w:r w:rsidRPr="00492A7E">
              <w:rPr>
                <w:lang w:val="en-US"/>
              </w:rPr>
              <w:t xml:space="preserve"> </w:t>
            </w:r>
          </w:p>
        </w:tc>
      </w:tr>
      <w:tr w:rsidR="00EA1CA7" w:rsidRPr="00FB5709" w14:paraId="5AB6F5A3" w14:textId="77777777" w:rsidTr="00FB5709">
        <w:tc>
          <w:tcPr>
            <w:tcW w:w="4788" w:type="dxa"/>
          </w:tcPr>
          <w:p w14:paraId="42B9BDF4"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e)</w:t>
            </w:r>
            <w:r w:rsidRPr="00FB5709">
              <w:rPr>
                <w:rFonts w:ascii="Verdana" w:hAnsi="Verdana"/>
                <w:b/>
                <w:sz w:val="16"/>
                <w:szCs w:val="16"/>
              </w:rPr>
              <w:tab/>
            </w:r>
            <w:r w:rsidRPr="00FB5709">
              <w:rPr>
                <w:rFonts w:ascii="Verdana" w:hAnsi="Verdana"/>
                <w:sz w:val="16"/>
                <w:szCs w:val="16"/>
              </w:rPr>
              <w:t>Control de actividades y procesos;</w:t>
            </w:r>
          </w:p>
        </w:tc>
        <w:tc>
          <w:tcPr>
            <w:tcW w:w="4788" w:type="dxa"/>
          </w:tcPr>
          <w:p w14:paraId="6AB91DBE" w14:textId="77777777" w:rsidR="00EA1CA7" w:rsidRPr="00492A7E" w:rsidRDefault="00815138" w:rsidP="00EA1CA7">
            <w:pPr>
              <w:spacing w:after="101" w:line="216" w:lineRule="atLeast"/>
              <w:jc w:val="both"/>
              <w:rPr>
                <w:lang w:val="en-US"/>
              </w:rPr>
            </w:pPr>
            <w:r>
              <w:rPr>
                <w:rFonts w:ascii="Verdana" w:hAnsi="Verdana"/>
                <w:b/>
                <w:bCs/>
                <w:sz w:val="16"/>
                <w:szCs w:val="16"/>
                <w:lang w:val="en-US"/>
              </w:rPr>
              <w:t>e</w:t>
            </w:r>
            <w:r w:rsidR="00EA1CA7" w:rsidRPr="00492A7E">
              <w:rPr>
                <w:rFonts w:ascii="Verdana" w:hAnsi="Verdana"/>
                <w:b/>
                <w:bCs/>
                <w:sz w:val="16"/>
                <w:szCs w:val="16"/>
                <w:lang w:val="en-US"/>
              </w:rPr>
              <w:t>)</w:t>
            </w:r>
            <w:r w:rsidR="00EA1CA7" w:rsidRPr="00492A7E">
              <w:rPr>
                <w:lang w:val="en-US"/>
              </w:rPr>
              <w:t xml:space="preserve"> </w:t>
            </w:r>
            <w:r w:rsidR="00EA1CA7" w:rsidRPr="00492A7E">
              <w:rPr>
                <w:rFonts w:ascii="Verdana" w:hAnsi="Verdana"/>
                <w:b/>
                <w:bCs/>
                <w:sz w:val="16"/>
                <w:szCs w:val="16"/>
                <w:lang w:val="en-US"/>
              </w:rPr>
              <w:t xml:space="preserve">              </w:t>
            </w:r>
            <w:r w:rsidR="00EA1CA7" w:rsidRPr="00492A7E">
              <w:rPr>
                <w:rFonts w:ascii="Verdana" w:hAnsi="Verdana"/>
                <w:sz w:val="16"/>
                <w:szCs w:val="16"/>
                <w:lang w:val="en-US"/>
              </w:rPr>
              <w:t>Control of activities and processes;</w:t>
            </w:r>
            <w:r w:rsidR="00EA1CA7" w:rsidRPr="00492A7E">
              <w:rPr>
                <w:lang w:val="en-US"/>
              </w:rPr>
              <w:t xml:space="preserve"> </w:t>
            </w:r>
          </w:p>
        </w:tc>
      </w:tr>
      <w:tr w:rsidR="00EA1CA7" w:rsidRPr="00FB5709" w14:paraId="7936F4AA" w14:textId="77777777" w:rsidTr="00FB5709">
        <w:tc>
          <w:tcPr>
            <w:tcW w:w="4788" w:type="dxa"/>
          </w:tcPr>
          <w:p w14:paraId="37FA5278"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f)</w:t>
            </w:r>
            <w:r w:rsidRPr="00FB5709">
              <w:rPr>
                <w:rFonts w:ascii="Verdana" w:hAnsi="Verdana"/>
                <w:b/>
                <w:sz w:val="16"/>
                <w:szCs w:val="16"/>
              </w:rPr>
              <w:tab/>
            </w:r>
            <w:r w:rsidRPr="00FB5709">
              <w:rPr>
                <w:rFonts w:ascii="Verdana" w:hAnsi="Verdana"/>
                <w:sz w:val="16"/>
                <w:szCs w:val="16"/>
              </w:rPr>
              <w:t>Integridad Mecánica y Aseguramiento de la Calidad;</w:t>
            </w:r>
          </w:p>
        </w:tc>
        <w:tc>
          <w:tcPr>
            <w:tcW w:w="4788" w:type="dxa"/>
          </w:tcPr>
          <w:p w14:paraId="193AA0C9" w14:textId="77777777" w:rsidR="00EA1CA7" w:rsidRPr="00492A7E" w:rsidRDefault="00815138" w:rsidP="00EA1CA7">
            <w:pPr>
              <w:spacing w:after="101" w:line="216" w:lineRule="atLeast"/>
              <w:jc w:val="both"/>
              <w:rPr>
                <w:lang w:val="en-US"/>
              </w:rPr>
            </w:pPr>
            <w:r>
              <w:rPr>
                <w:rFonts w:ascii="Verdana" w:hAnsi="Verdana"/>
                <w:b/>
                <w:bCs/>
                <w:sz w:val="16"/>
                <w:szCs w:val="16"/>
                <w:lang w:val="en-US"/>
              </w:rPr>
              <w:t>f</w:t>
            </w:r>
            <w:r w:rsidR="00EA1CA7" w:rsidRPr="00492A7E">
              <w:rPr>
                <w:rFonts w:ascii="Verdana" w:hAnsi="Verdana"/>
                <w:b/>
                <w:bCs/>
                <w:sz w:val="16"/>
                <w:szCs w:val="16"/>
                <w:lang w:val="en-US"/>
              </w:rPr>
              <w:t>)</w:t>
            </w:r>
            <w:r w:rsidR="00EA1CA7" w:rsidRPr="00492A7E">
              <w:rPr>
                <w:lang w:val="en-US"/>
              </w:rPr>
              <w:t xml:space="preserve"> </w:t>
            </w:r>
            <w:r w:rsidR="00EA1CA7" w:rsidRPr="00492A7E">
              <w:rPr>
                <w:rFonts w:ascii="Verdana" w:hAnsi="Verdana"/>
                <w:b/>
                <w:bCs/>
                <w:sz w:val="16"/>
                <w:szCs w:val="16"/>
                <w:lang w:val="en-US"/>
              </w:rPr>
              <w:t xml:space="preserve">              </w:t>
            </w:r>
            <w:r w:rsidR="00EA1CA7" w:rsidRPr="00492A7E">
              <w:rPr>
                <w:rFonts w:ascii="Verdana" w:hAnsi="Verdana"/>
                <w:sz w:val="16"/>
                <w:szCs w:val="16"/>
                <w:lang w:val="en-US"/>
              </w:rPr>
              <w:t>Mechanical Integrity and Quality Assurance;</w:t>
            </w:r>
            <w:r w:rsidR="00EA1CA7" w:rsidRPr="00492A7E">
              <w:rPr>
                <w:lang w:val="en-US"/>
              </w:rPr>
              <w:t xml:space="preserve"> </w:t>
            </w:r>
          </w:p>
        </w:tc>
      </w:tr>
      <w:tr w:rsidR="00EA1CA7" w:rsidRPr="00FB5709" w14:paraId="540825D5" w14:textId="77777777" w:rsidTr="00FB5709">
        <w:tc>
          <w:tcPr>
            <w:tcW w:w="4788" w:type="dxa"/>
          </w:tcPr>
          <w:p w14:paraId="4C55200F"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g)</w:t>
            </w:r>
            <w:r w:rsidRPr="00FB5709">
              <w:rPr>
                <w:rFonts w:ascii="Verdana" w:hAnsi="Verdana"/>
                <w:b/>
                <w:sz w:val="16"/>
                <w:szCs w:val="16"/>
              </w:rPr>
              <w:tab/>
            </w:r>
            <w:r w:rsidRPr="00FB5709">
              <w:rPr>
                <w:rFonts w:ascii="Verdana" w:hAnsi="Verdana"/>
                <w:sz w:val="16"/>
                <w:szCs w:val="16"/>
              </w:rPr>
              <w:t>Preparación y respuesta a emergencias;</w:t>
            </w:r>
          </w:p>
        </w:tc>
        <w:tc>
          <w:tcPr>
            <w:tcW w:w="4788" w:type="dxa"/>
          </w:tcPr>
          <w:p w14:paraId="78BBB47D"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g)</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Preparation and response to emergencies;</w:t>
            </w:r>
            <w:r w:rsidRPr="00492A7E">
              <w:rPr>
                <w:lang w:val="en-US"/>
              </w:rPr>
              <w:t xml:space="preserve"> </w:t>
            </w:r>
          </w:p>
        </w:tc>
      </w:tr>
      <w:tr w:rsidR="00EA1CA7" w:rsidRPr="00FB5709" w14:paraId="2BBA5647" w14:textId="77777777" w:rsidTr="00FB5709">
        <w:tc>
          <w:tcPr>
            <w:tcW w:w="4788" w:type="dxa"/>
          </w:tcPr>
          <w:p w14:paraId="57A0311F"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Monitoreo, verificación y evaluación;</w:t>
            </w:r>
          </w:p>
        </w:tc>
        <w:tc>
          <w:tcPr>
            <w:tcW w:w="4788" w:type="dxa"/>
          </w:tcPr>
          <w:p w14:paraId="37895CD0"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h)</w:t>
            </w:r>
            <w:r w:rsidRPr="00492A7E">
              <w:rPr>
                <w:lang w:val="en-US"/>
              </w:rPr>
              <w:t xml:space="preserve"> </w:t>
            </w:r>
            <w:r w:rsidRPr="00492A7E">
              <w:rPr>
                <w:rFonts w:ascii="Verdana" w:hAnsi="Verdana"/>
                <w:sz w:val="16"/>
                <w:szCs w:val="16"/>
                <w:lang w:val="en-US"/>
              </w:rPr>
              <w:t>              Monitoring, verification and evaluation;</w:t>
            </w:r>
            <w:r w:rsidRPr="00492A7E">
              <w:rPr>
                <w:lang w:val="en-US"/>
              </w:rPr>
              <w:t xml:space="preserve"> </w:t>
            </w:r>
          </w:p>
        </w:tc>
      </w:tr>
      <w:tr w:rsidR="00EA1CA7" w:rsidRPr="00FB5709" w14:paraId="7B658135" w14:textId="77777777" w:rsidTr="00FB5709">
        <w:tc>
          <w:tcPr>
            <w:tcW w:w="4788" w:type="dxa"/>
          </w:tcPr>
          <w:p w14:paraId="268CBCE8"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i)</w:t>
            </w:r>
            <w:r w:rsidRPr="00FB5709">
              <w:rPr>
                <w:rFonts w:ascii="Verdana" w:hAnsi="Verdana"/>
                <w:sz w:val="16"/>
                <w:szCs w:val="16"/>
              </w:rPr>
              <w:tab/>
              <w:t>Auditorías, e</w:t>
            </w:r>
          </w:p>
        </w:tc>
        <w:tc>
          <w:tcPr>
            <w:tcW w:w="4788" w:type="dxa"/>
          </w:tcPr>
          <w:p w14:paraId="0037E554" w14:textId="77777777" w:rsidR="00EA1CA7" w:rsidRPr="00492A7E" w:rsidRDefault="00EA1CA7" w:rsidP="00EA1CA7">
            <w:pPr>
              <w:spacing w:after="101" w:line="216" w:lineRule="atLeast"/>
              <w:jc w:val="both"/>
            </w:pPr>
            <w:r w:rsidRPr="00492A7E">
              <w:rPr>
                <w:rFonts w:ascii="Verdana" w:hAnsi="Verdana"/>
                <w:b/>
                <w:bCs/>
                <w:sz w:val="16"/>
                <w:szCs w:val="16"/>
              </w:rPr>
              <w:t>i)</w:t>
            </w:r>
            <w:r w:rsidRPr="00492A7E">
              <w:t xml:space="preserve"> </w:t>
            </w:r>
            <w:r w:rsidRPr="00492A7E">
              <w:rPr>
                <w:rFonts w:ascii="Verdana" w:hAnsi="Verdana"/>
                <w:sz w:val="16"/>
                <w:szCs w:val="16"/>
              </w:rPr>
              <w:t xml:space="preserve">              Audits, </w:t>
            </w:r>
            <w:r w:rsidR="00815138">
              <w:rPr>
                <w:rFonts w:ascii="Verdana" w:hAnsi="Verdana"/>
                <w:sz w:val="16"/>
                <w:szCs w:val="16"/>
              </w:rPr>
              <w:t>and</w:t>
            </w:r>
            <w:r w:rsidRPr="00492A7E">
              <w:t xml:space="preserve"> </w:t>
            </w:r>
          </w:p>
        </w:tc>
      </w:tr>
      <w:tr w:rsidR="00EA1CA7" w:rsidRPr="00FB5709" w14:paraId="6281DA6E" w14:textId="77777777" w:rsidTr="00FB5709">
        <w:tc>
          <w:tcPr>
            <w:tcW w:w="4788" w:type="dxa"/>
          </w:tcPr>
          <w:p w14:paraId="001AC938"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j)</w:t>
            </w:r>
            <w:r w:rsidRPr="00FB5709">
              <w:rPr>
                <w:rFonts w:ascii="Verdana" w:hAnsi="Verdana"/>
                <w:b/>
                <w:sz w:val="16"/>
                <w:szCs w:val="16"/>
              </w:rPr>
              <w:tab/>
            </w:r>
            <w:r w:rsidRPr="00FB5709">
              <w:rPr>
                <w:rFonts w:ascii="Verdana" w:hAnsi="Verdana"/>
                <w:sz w:val="16"/>
                <w:szCs w:val="16"/>
              </w:rPr>
              <w:t>Investigación de incidentes y accidentes.</w:t>
            </w:r>
          </w:p>
        </w:tc>
        <w:tc>
          <w:tcPr>
            <w:tcW w:w="4788" w:type="dxa"/>
          </w:tcPr>
          <w:p w14:paraId="1EA607B1" w14:textId="77777777" w:rsidR="00EA1CA7" w:rsidRPr="00492A7E" w:rsidRDefault="00EA1CA7" w:rsidP="00EA1CA7">
            <w:pPr>
              <w:spacing w:after="101" w:line="216" w:lineRule="atLeast"/>
              <w:jc w:val="both"/>
              <w:rPr>
                <w:lang w:val="en-US"/>
              </w:rPr>
            </w:pPr>
            <w:r w:rsidRPr="00492A7E">
              <w:rPr>
                <w:rFonts w:ascii="Verdana" w:hAnsi="Verdana"/>
                <w:b/>
                <w:bCs/>
                <w:sz w:val="16"/>
                <w:szCs w:val="16"/>
                <w:lang w:val="en-US"/>
              </w:rPr>
              <w:t>j)</w:t>
            </w:r>
            <w:r w:rsidRPr="00492A7E">
              <w:rPr>
                <w:lang w:val="en-US"/>
              </w:rPr>
              <w:t xml:space="preserve"> </w:t>
            </w:r>
            <w:r w:rsidRPr="00492A7E">
              <w:rPr>
                <w:rFonts w:ascii="Verdana" w:hAnsi="Verdana"/>
                <w:b/>
                <w:bCs/>
                <w:sz w:val="16"/>
                <w:szCs w:val="16"/>
                <w:lang w:val="en-US"/>
              </w:rPr>
              <w:t xml:space="preserve">              </w:t>
            </w:r>
            <w:r w:rsidRPr="00492A7E">
              <w:rPr>
                <w:rFonts w:ascii="Verdana" w:hAnsi="Verdana"/>
                <w:sz w:val="16"/>
                <w:szCs w:val="16"/>
                <w:lang w:val="en-US"/>
              </w:rPr>
              <w:t>Investigation of incidents and accidents.</w:t>
            </w:r>
            <w:r w:rsidRPr="00492A7E">
              <w:rPr>
                <w:lang w:val="en-US"/>
              </w:rPr>
              <w:t xml:space="preserve"> </w:t>
            </w:r>
          </w:p>
        </w:tc>
      </w:tr>
      <w:tr w:rsidR="00EA1CA7" w:rsidRPr="00FB5709" w14:paraId="166C8119" w14:textId="77777777" w:rsidTr="00FB5709">
        <w:tc>
          <w:tcPr>
            <w:tcW w:w="4788" w:type="dxa"/>
          </w:tcPr>
          <w:p w14:paraId="2AA5A0FA" w14:textId="77777777" w:rsidR="00EA1CA7" w:rsidRPr="00FB5709" w:rsidRDefault="00EA1CA7" w:rsidP="00EA1CA7">
            <w:pPr>
              <w:pStyle w:val="Texto"/>
              <w:ind w:firstLine="0"/>
              <w:rPr>
                <w:rFonts w:ascii="Verdana" w:hAnsi="Verdana"/>
                <w:sz w:val="16"/>
                <w:szCs w:val="16"/>
              </w:rPr>
            </w:pPr>
            <w:r w:rsidRPr="00FB5709">
              <w:rPr>
                <w:rFonts w:ascii="Verdana" w:hAnsi="Verdana"/>
                <w:b/>
                <w:sz w:val="16"/>
                <w:szCs w:val="16"/>
              </w:rPr>
              <w:t>10.1.3.</w:t>
            </w:r>
            <w:r w:rsidRPr="00FB5709">
              <w:rPr>
                <w:rFonts w:ascii="Verdana" w:hAnsi="Verdana"/>
                <w:sz w:val="16"/>
                <w:szCs w:val="16"/>
              </w:rPr>
              <w:t xml:space="preserve"> Revisión de campo</w:t>
            </w:r>
          </w:p>
        </w:tc>
        <w:tc>
          <w:tcPr>
            <w:tcW w:w="4788" w:type="dxa"/>
          </w:tcPr>
          <w:p w14:paraId="2F1D69B1" w14:textId="77777777" w:rsidR="00EA1CA7" w:rsidRPr="00492A7E" w:rsidRDefault="00EA1CA7" w:rsidP="00EA1CA7">
            <w:pPr>
              <w:spacing w:after="101" w:line="216" w:lineRule="atLeast"/>
              <w:jc w:val="both"/>
            </w:pPr>
            <w:r w:rsidRPr="00492A7E">
              <w:rPr>
                <w:rFonts w:ascii="Verdana" w:hAnsi="Verdana"/>
                <w:b/>
                <w:bCs/>
                <w:sz w:val="16"/>
                <w:szCs w:val="16"/>
              </w:rPr>
              <w:t xml:space="preserve">10.1.3. </w:t>
            </w:r>
            <w:r w:rsidRPr="00492A7E">
              <w:rPr>
                <w:rFonts w:ascii="Verdana" w:hAnsi="Verdana"/>
                <w:sz w:val="16"/>
                <w:szCs w:val="16"/>
              </w:rPr>
              <w:t>Field review</w:t>
            </w:r>
            <w:r w:rsidRPr="00492A7E">
              <w:t xml:space="preserve"> </w:t>
            </w:r>
          </w:p>
        </w:tc>
      </w:tr>
      <w:tr w:rsidR="00EA1CA7" w:rsidRPr="00FB5709" w14:paraId="48E30A5B" w14:textId="77777777" w:rsidTr="00FB5709">
        <w:tc>
          <w:tcPr>
            <w:tcW w:w="4788" w:type="dxa"/>
          </w:tcPr>
          <w:p w14:paraId="5BA14EBB"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El grupo responsable de llevar a cabo la RSPA debe revisar los equipos o Instalaciones sujetas a un inicio o reinicio de operaciones verificando en campo que se cumplen las condiciones de Seguridad Industrial, Seguridad Operativa y Protección al medio ambiente. La revisión en campo debe incluir elementos tales como: revisión física, entrevistas, pruebas, reportes de campo, registros u otros medios de verificación, que permitan demostrar como mínimo lo siguiente:</w:t>
            </w:r>
          </w:p>
        </w:tc>
        <w:tc>
          <w:tcPr>
            <w:tcW w:w="4788" w:type="dxa"/>
          </w:tcPr>
          <w:p w14:paraId="5656540B" w14:textId="77777777" w:rsidR="00EA1CA7" w:rsidRPr="00492A7E" w:rsidRDefault="00EA1CA7" w:rsidP="00EA1CA7">
            <w:pPr>
              <w:spacing w:after="101" w:line="216" w:lineRule="atLeast"/>
              <w:jc w:val="both"/>
              <w:rPr>
                <w:lang w:val="en-US"/>
              </w:rPr>
            </w:pPr>
            <w:r w:rsidRPr="00492A7E">
              <w:rPr>
                <w:rFonts w:ascii="Verdana" w:hAnsi="Verdana"/>
                <w:sz w:val="16"/>
                <w:szCs w:val="16"/>
                <w:lang w:val="en-US"/>
              </w:rPr>
              <w:t xml:space="preserve">The group responsible for carrying out the RSPA must review the equipment or </w:t>
            </w:r>
            <w:r>
              <w:rPr>
                <w:rFonts w:ascii="Verdana" w:hAnsi="Verdana"/>
                <w:sz w:val="16"/>
                <w:szCs w:val="16"/>
                <w:lang w:val="en-US"/>
              </w:rPr>
              <w:t>installations</w:t>
            </w:r>
            <w:r w:rsidRPr="00492A7E">
              <w:rPr>
                <w:rFonts w:ascii="Verdana" w:hAnsi="Verdana"/>
                <w:sz w:val="16"/>
                <w:szCs w:val="16"/>
                <w:lang w:val="en-US"/>
              </w:rPr>
              <w:t xml:space="preserve"> subject to a start or restart of operations verifying in the field that the conditions of Industrial Safety, Operational Safety and Environmental Protection are met. The field review must include elements such as: physical review, interviews, tests, field reports, registers or other means of verification, which allow demonstrating at least the following:</w:t>
            </w:r>
            <w:r w:rsidRPr="00492A7E">
              <w:rPr>
                <w:lang w:val="en-US"/>
              </w:rPr>
              <w:t xml:space="preserve"> </w:t>
            </w:r>
          </w:p>
        </w:tc>
      </w:tr>
      <w:tr w:rsidR="00EA1CA7" w:rsidRPr="00584EB1" w14:paraId="6DECC06B" w14:textId="77777777" w:rsidTr="00FB5709">
        <w:tc>
          <w:tcPr>
            <w:tcW w:w="4788" w:type="dxa"/>
          </w:tcPr>
          <w:p w14:paraId="49110F2A"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Congruencia entre lo indicado en la revisión documental y lo existente en campo;</w:t>
            </w:r>
          </w:p>
        </w:tc>
        <w:tc>
          <w:tcPr>
            <w:tcW w:w="4788" w:type="dxa"/>
          </w:tcPr>
          <w:p w14:paraId="2E7F8A63" w14:textId="77777777" w:rsidR="00EA1CA7" w:rsidRPr="00584EB1" w:rsidRDefault="00815138" w:rsidP="00EA1CA7">
            <w:pPr>
              <w:spacing w:after="101" w:line="216" w:lineRule="atLeast"/>
              <w:jc w:val="both"/>
              <w:rPr>
                <w:lang w:val="en-US"/>
              </w:rPr>
            </w:pPr>
            <w:r>
              <w:rPr>
                <w:rFonts w:ascii="Verdana" w:hAnsi="Verdana"/>
                <w:b/>
                <w:bCs/>
                <w:sz w:val="16"/>
                <w:szCs w:val="16"/>
                <w:lang w:val="en-US"/>
              </w:rPr>
              <w:t>a</w:t>
            </w:r>
            <w:r w:rsidR="00EA1CA7" w:rsidRPr="00584EB1">
              <w:rPr>
                <w:rFonts w:ascii="Verdana" w:hAnsi="Verdana"/>
                <w:b/>
                <w:bCs/>
                <w:sz w:val="16"/>
                <w:szCs w:val="16"/>
                <w:lang w:val="en-US"/>
              </w:rPr>
              <w:t>)</w:t>
            </w:r>
            <w:r w:rsidR="00EA1CA7" w:rsidRPr="00584EB1">
              <w:rPr>
                <w:lang w:val="en-US"/>
              </w:rPr>
              <w:t xml:space="preserve"> </w:t>
            </w:r>
            <w:r w:rsidR="00EA1CA7" w:rsidRPr="00584EB1">
              <w:rPr>
                <w:rFonts w:ascii="Verdana" w:hAnsi="Verdana"/>
                <w:sz w:val="16"/>
                <w:szCs w:val="16"/>
                <w:lang w:val="en-US"/>
              </w:rPr>
              <w:t>              Congruence between what is indicated in the documentary review and what exists in the field;</w:t>
            </w:r>
            <w:r w:rsidR="00EA1CA7" w:rsidRPr="00584EB1">
              <w:rPr>
                <w:lang w:val="en-US"/>
              </w:rPr>
              <w:t xml:space="preserve"> </w:t>
            </w:r>
          </w:p>
        </w:tc>
      </w:tr>
      <w:tr w:rsidR="00EA1CA7" w:rsidRPr="00584EB1" w14:paraId="175D5553" w14:textId="77777777" w:rsidTr="00FB5709">
        <w:tc>
          <w:tcPr>
            <w:tcW w:w="4788" w:type="dxa"/>
          </w:tcPr>
          <w:p w14:paraId="2E9EBB83"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b)</w:t>
            </w:r>
            <w:r w:rsidRPr="00FB5709">
              <w:rPr>
                <w:rFonts w:ascii="Verdana" w:hAnsi="Verdana"/>
                <w:sz w:val="16"/>
                <w:szCs w:val="16"/>
              </w:rPr>
              <w:tab/>
              <w:t>Cumplimiento de lo dispuesto en las especificaciones de diseño, planos aprobados para construcción (APC) y planos As-built;</w:t>
            </w:r>
          </w:p>
        </w:tc>
        <w:tc>
          <w:tcPr>
            <w:tcW w:w="4788" w:type="dxa"/>
          </w:tcPr>
          <w:p w14:paraId="1A8C6722" w14:textId="77777777" w:rsidR="00EA1CA7" w:rsidRPr="00584EB1" w:rsidRDefault="00EA1CA7" w:rsidP="00EA1CA7">
            <w:pPr>
              <w:spacing w:after="101" w:line="216" w:lineRule="atLeast"/>
              <w:jc w:val="both"/>
              <w:rPr>
                <w:lang w:val="en-US"/>
              </w:rPr>
            </w:pPr>
            <w:r w:rsidRPr="00584EB1">
              <w:rPr>
                <w:rFonts w:ascii="Verdana" w:hAnsi="Verdana"/>
                <w:b/>
                <w:bCs/>
                <w:sz w:val="16"/>
                <w:szCs w:val="16"/>
                <w:lang w:val="en-US"/>
              </w:rPr>
              <w:t>b)</w:t>
            </w:r>
            <w:r w:rsidRPr="00584EB1">
              <w:rPr>
                <w:lang w:val="en-US"/>
              </w:rPr>
              <w:t xml:space="preserve"> </w:t>
            </w:r>
            <w:r w:rsidRPr="00584EB1">
              <w:rPr>
                <w:rFonts w:ascii="Verdana" w:hAnsi="Verdana"/>
                <w:sz w:val="16"/>
                <w:szCs w:val="16"/>
                <w:lang w:val="en-US"/>
              </w:rPr>
              <w:t>              Compliance with the provisions of the design specifications, approved plans for construction (APC) and As-built plans;</w:t>
            </w:r>
            <w:r w:rsidRPr="00584EB1">
              <w:rPr>
                <w:lang w:val="en-US"/>
              </w:rPr>
              <w:t xml:space="preserve"> </w:t>
            </w:r>
          </w:p>
        </w:tc>
      </w:tr>
      <w:tr w:rsidR="00EA1CA7" w:rsidRPr="00584EB1" w14:paraId="7CE47043" w14:textId="77777777" w:rsidTr="00FB5709">
        <w:tc>
          <w:tcPr>
            <w:tcW w:w="4788" w:type="dxa"/>
          </w:tcPr>
          <w:p w14:paraId="729F200D"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c)</w:t>
            </w:r>
            <w:r w:rsidRPr="00FB5709">
              <w:rPr>
                <w:rFonts w:ascii="Verdana" w:hAnsi="Verdana"/>
                <w:sz w:val="16"/>
                <w:szCs w:val="16"/>
              </w:rPr>
              <w:tab/>
              <w:t>Cumplimiento de requisitos físicos de Seguridad Industrial, Seguridad Operativa y de Protección al medio ambiente su integridad, operatividad, repetitividad;</w:t>
            </w:r>
          </w:p>
        </w:tc>
        <w:tc>
          <w:tcPr>
            <w:tcW w:w="4788" w:type="dxa"/>
          </w:tcPr>
          <w:p w14:paraId="5D9D76D3" w14:textId="77777777" w:rsidR="00EA1CA7" w:rsidRPr="00584EB1" w:rsidRDefault="00EA1CA7" w:rsidP="00EA1CA7">
            <w:pPr>
              <w:spacing w:after="101" w:line="216" w:lineRule="atLeast"/>
              <w:jc w:val="both"/>
              <w:rPr>
                <w:lang w:val="en-US"/>
              </w:rPr>
            </w:pPr>
            <w:r w:rsidRPr="00584EB1">
              <w:rPr>
                <w:rFonts w:ascii="Verdana" w:hAnsi="Verdana"/>
                <w:b/>
                <w:bCs/>
                <w:sz w:val="16"/>
                <w:szCs w:val="16"/>
                <w:lang w:val="en-US"/>
              </w:rPr>
              <w:t>c)</w:t>
            </w:r>
            <w:r w:rsidRPr="00584EB1">
              <w:rPr>
                <w:lang w:val="en-US"/>
              </w:rPr>
              <w:t xml:space="preserve"> </w:t>
            </w:r>
            <w:r w:rsidRPr="00584EB1">
              <w:rPr>
                <w:rFonts w:ascii="Verdana" w:hAnsi="Verdana"/>
                <w:sz w:val="16"/>
                <w:szCs w:val="16"/>
                <w:lang w:val="en-US"/>
              </w:rPr>
              <w:t>              Fulfillment of physical requirements of Industrial Safety, Operational Safety and Protection of the environment, its integrity, operability, repeatability;</w:t>
            </w:r>
            <w:r w:rsidRPr="00584EB1">
              <w:rPr>
                <w:lang w:val="en-US"/>
              </w:rPr>
              <w:t xml:space="preserve"> </w:t>
            </w:r>
          </w:p>
        </w:tc>
      </w:tr>
      <w:tr w:rsidR="00EA1CA7" w:rsidRPr="00584EB1" w14:paraId="4AA0E18E" w14:textId="77777777" w:rsidTr="00FB5709">
        <w:tc>
          <w:tcPr>
            <w:tcW w:w="4788" w:type="dxa"/>
          </w:tcPr>
          <w:p w14:paraId="62B3C4F5"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d)</w:t>
            </w:r>
            <w:r w:rsidRPr="00FB5709">
              <w:rPr>
                <w:rFonts w:ascii="Verdana" w:hAnsi="Verdana"/>
                <w:sz w:val="16"/>
                <w:szCs w:val="16"/>
              </w:rPr>
              <w:tab/>
              <w:t>Cumplimiento de los requisitos legales y documentales de Seguridad Industrial, Seguridad Operativa y de Protección al medio ambiente, aplicables a los equipos o Instalaciones sujetas a la RSPA, y</w:t>
            </w:r>
          </w:p>
        </w:tc>
        <w:tc>
          <w:tcPr>
            <w:tcW w:w="4788" w:type="dxa"/>
          </w:tcPr>
          <w:p w14:paraId="2597C658" w14:textId="77777777" w:rsidR="00EA1CA7" w:rsidRPr="00584EB1" w:rsidRDefault="00EA1CA7" w:rsidP="00EA1CA7">
            <w:pPr>
              <w:spacing w:after="101" w:line="216" w:lineRule="atLeast"/>
              <w:jc w:val="both"/>
              <w:rPr>
                <w:lang w:val="en-US"/>
              </w:rPr>
            </w:pPr>
            <w:r w:rsidRPr="00584EB1">
              <w:rPr>
                <w:rFonts w:ascii="Verdana" w:hAnsi="Verdana"/>
                <w:b/>
                <w:bCs/>
                <w:sz w:val="16"/>
                <w:szCs w:val="16"/>
                <w:lang w:val="en-US"/>
              </w:rPr>
              <w:t>d)</w:t>
            </w:r>
            <w:r w:rsidRPr="00584EB1">
              <w:rPr>
                <w:lang w:val="en-US"/>
              </w:rPr>
              <w:t xml:space="preserve"> </w:t>
            </w:r>
            <w:r w:rsidRPr="00584EB1">
              <w:rPr>
                <w:rFonts w:ascii="Verdana" w:hAnsi="Verdana"/>
                <w:sz w:val="16"/>
                <w:szCs w:val="16"/>
                <w:lang w:val="en-US"/>
              </w:rPr>
              <w:t xml:space="preserve">              Compliance with the legal and documentary requirements of Industrial Safety, Operational Safety and Environmental Protection, applicable to equipment or </w:t>
            </w:r>
            <w:r>
              <w:rPr>
                <w:rFonts w:ascii="Verdana" w:hAnsi="Verdana"/>
                <w:sz w:val="16"/>
                <w:szCs w:val="16"/>
                <w:lang w:val="en-US"/>
              </w:rPr>
              <w:t>installations</w:t>
            </w:r>
            <w:r w:rsidRPr="00584EB1">
              <w:rPr>
                <w:rFonts w:ascii="Verdana" w:hAnsi="Verdana"/>
                <w:sz w:val="16"/>
                <w:szCs w:val="16"/>
                <w:lang w:val="en-US"/>
              </w:rPr>
              <w:t xml:space="preserve"> subject to the RSPA, and</w:t>
            </w:r>
            <w:r w:rsidRPr="00584EB1">
              <w:rPr>
                <w:lang w:val="en-US"/>
              </w:rPr>
              <w:t xml:space="preserve"> </w:t>
            </w:r>
          </w:p>
        </w:tc>
      </w:tr>
      <w:tr w:rsidR="00EA1CA7" w:rsidRPr="00584EB1" w14:paraId="2CFFBE6C" w14:textId="77777777" w:rsidTr="00FB5709">
        <w:tc>
          <w:tcPr>
            <w:tcW w:w="4788" w:type="dxa"/>
          </w:tcPr>
          <w:p w14:paraId="18F9D849"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Cumplimiento de los requisitos orientados al personal, contratistas, subcontratistas, proveedores y prestadores de servicios aplicables a los equipos o Instalaciones sujetas a la RSPA.</w:t>
            </w:r>
          </w:p>
        </w:tc>
        <w:tc>
          <w:tcPr>
            <w:tcW w:w="4788" w:type="dxa"/>
          </w:tcPr>
          <w:p w14:paraId="43EB17E0" w14:textId="77777777" w:rsidR="00EA1CA7" w:rsidRPr="00584EB1" w:rsidRDefault="00815138" w:rsidP="00EA1CA7">
            <w:pPr>
              <w:spacing w:after="101" w:line="216" w:lineRule="atLeast"/>
              <w:jc w:val="both"/>
              <w:rPr>
                <w:lang w:val="en-US"/>
              </w:rPr>
            </w:pPr>
            <w:r>
              <w:rPr>
                <w:rFonts w:ascii="Verdana" w:hAnsi="Verdana"/>
                <w:b/>
                <w:bCs/>
                <w:sz w:val="16"/>
                <w:szCs w:val="16"/>
                <w:lang w:val="en-US"/>
              </w:rPr>
              <w:t>e</w:t>
            </w:r>
            <w:r w:rsidR="00EA1CA7" w:rsidRPr="00584EB1">
              <w:rPr>
                <w:rFonts w:ascii="Verdana" w:hAnsi="Verdana"/>
                <w:b/>
                <w:bCs/>
                <w:sz w:val="16"/>
                <w:szCs w:val="16"/>
                <w:lang w:val="en-US"/>
              </w:rPr>
              <w:t>)</w:t>
            </w:r>
            <w:r w:rsidR="00EA1CA7" w:rsidRPr="00584EB1">
              <w:rPr>
                <w:lang w:val="en-US"/>
              </w:rPr>
              <w:t xml:space="preserve"> </w:t>
            </w:r>
            <w:r w:rsidR="00EA1CA7" w:rsidRPr="00584EB1">
              <w:rPr>
                <w:rFonts w:ascii="Verdana" w:hAnsi="Verdana"/>
                <w:sz w:val="16"/>
                <w:szCs w:val="16"/>
                <w:lang w:val="en-US"/>
              </w:rPr>
              <w:t xml:space="preserve">              Compliance with the requirements for personnel, contractors, subcontractors, suppliers and service providers applicable to the equipment or </w:t>
            </w:r>
            <w:r w:rsidR="00EA1CA7">
              <w:rPr>
                <w:rFonts w:ascii="Verdana" w:hAnsi="Verdana"/>
                <w:sz w:val="16"/>
                <w:szCs w:val="16"/>
                <w:lang w:val="en-US"/>
              </w:rPr>
              <w:t>installations</w:t>
            </w:r>
            <w:r w:rsidR="00EA1CA7" w:rsidRPr="00584EB1">
              <w:rPr>
                <w:rFonts w:ascii="Verdana" w:hAnsi="Verdana"/>
                <w:sz w:val="16"/>
                <w:szCs w:val="16"/>
                <w:lang w:val="en-US"/>
              </w:rPr>
              <w:t xml:space="preserve"> subject to the RSPA.</w:t>
            </w:r>
            <w:r w:rsidR="00EA1CA7" w:rsidRPr="00584EB1">
              <w:rPr>
                <w:lang w:val="en-US"/>
              </w:rPr>
              <w:t xml:space="preserve"> </w:t>
            </w:r>
          </w:p>
        </w:tc>
      </w:tr>
      <w:tr w:rsidR="00EA1CA7" w:rsidRPr="00584EB1" w14:paraId="265B7D97" w14:textId="77777777" w:rsidTr="00FB5709">
        <w:tc>
          <w:tcPr>
            <w:tcW w:w="4788" w:type="dxa"/>
          </w:tcPr>
          <w:p w14:paraId="6A390B1A"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La información que se genera de la revisión documental y de campo debe registrarse en listas de verificación que permitan la identificación, verificación, control y seguimiento de los Hallazgos de Pre-arranque; conteniendo al menos la siguiente información:</w:t>
            </w:r>
          </w:p>
        </w:tc>
        <w:tc>
          <w:tcPr>
            <w:tcW w:w="4788" w:type="dxa"/>
          </w:tcPr>
          <w:p w14:paraId="296BC46E" w14:textId="77777777" w:rsidR="00EA1CA7" w:rsidRPr="00584EB1" w:rsidRDefault="00EA1CA7" w:rsidP="00EA1CA7">
            <w:pPr>
              <w:spacing w:after="101" w:line="216" w:lineRule="atLeast"/>
              <w:jc w:val="both"/>
              <w:rPr>
                <w:lang w:val="en-US"/>
              </w:rPr>
            </w:pPr>
            <w:r w:rsidRPr="00584EB1">
              <w:rPr>
                <w:rFonts w:ascii="Verdana" w:hAnsi="Verdana"/>
                <w:sz w:val="16"/>
                <w:szCs w:val="16"/>
                <w:lang w:val="en-US"/>
              </w:rPr>
              <w:t>The information that is generated from the documentary and field review must be recorded in checklists that allow the identification, verification, control and follow-up of the Pre-start Findings; containing at least the following information:</w:t>
            </w:r>
            <w:r w:rsidRPr="00584EB1">
              <w:rPr>
                <w:lang w:val="en-US"/>
              </w:rPr>
              <w:t xml:space="preserve"> </w:t>
            </w:r>
          </w:p>
        </w:tc>
      </w:tr>
      <w:tr w:rsidR="00EA1CA7" w:rsidRPr="00584EB1" w14:paraId="2FFF038E" w14:textId="77777777" w:rsidTr="00FB5709">
        <w:tc>
          <w:tcPr>
            <w:tcW w:w="4788" w:type="dxa"/>
          </w:tcPr>
          <w:p w14:paraId="1EEDC43A"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a)</w:t>
            </w:r>
            <w:r w:rsidRPr="00FB5709">
              <w:rPr>
                <w:rFonts w:ascii="Verdana" w:hAnsi="Verdana"/>
                <w:sz w:val="16"/>
                <w:szCs w:val="16"/>
              </w:rPr>
              <w:tab/>
              <w:t>Nombre del elemento a revisar;</w:t>
            </w:r>
          </w:p>
        </w:tc>
        <w:tc>
          <w:tcPr>
            <w:tcW w:w="4788" w:type="dxa"/>
          </w:tcPr>
          <w:p w14:paraId="228DABA8" w14:textId="77777777" w:rsidR="00EA1CA7" w:rsidRPr="00EC69A0" w:rsidRDefault="00815138" w:rsidP="00EA1CA7">
            <w:pPr>
              <w:spacing w:after="101" w:line="216" w:lineRule="atLeast"/>
              <w:jc w:val="both"/>
              <w:rPr>
                <w:lang w:val="en-US"/>
              </w:rPr>
            </w:pPr>
            <w:r w:rsidRPr="00EC69A0">
              <w:rPr>
                <w:rFonts w:ascii="Verdana" w:hAnsi="Verdana"/>
                <w:b/>
                <w:bCs/>
                <w:sz w:val="16"/>
                <w:szCs w:val="16"/>
                <w:lang w:val="en-US"/>
              </w:rPr>
              <w:t>a</w:t>
            </w:r>
            <w:r w:rsidR="00EA1CA7" w:rsidRPr="00EC69A0">
              <w:rPr>
                <w:rFonts w:ascii="Verdana" w:hAnsi="Verdana"/>
                <w:b/>
                <w:bCs/>
                <w:sz w:val="16"/>
                <w:szCs w:val="16"/>
                <w:lang w:val="en-US"/>
              </w:rPr>
              <w:t>)</w:t>
            </w:r>
            <w:r w:rsidR="00EA1CA7" w:rsidRPr="00EC69A0">
              <w:rPr>
                <w:lang w:val="en-US"/>
              </w:rPr>
              <w:t xml:space="preserve"> </w:t>
            </w:r>
            <w:r w:rsidR="00EA1CA7" w:rsidRPr="00EC69A0">
              <w:rPr>
                <w:rFonts w:ascii="Verdana" w:hAnsi="Verdana"/>
                <w:sz w:val="16"/>
                <w:szCs w:val="16"/>
                <w:lang w:val="en-US"/>
              </w:rPr>
              <w:t>              Name of the item to review;</w:t>
            </w:r>
            <w:r w:rsidR="00EA1CA7" w:rsidRPr="00EC69A0">
              <w:rPr>
                <w:lang w:val="en-US"/>
              </w:rPr>
              <w:t xml:space="preserve"> </w:t>
            </w:r>
          </w:p>
        </w:tc>
      </w:tr>
      <w:tr w:rsidR="00EA1CA7" w:rsidRPr="00FB5709" w14:paraId="6004B416" w14:textId="77777777" w:rsidTr="00FB5709">
        <w:tc>
          <w:tcPr>
            <w:tcW w:w="4788" w:type="dxa"/>
          </w:tcPr>
          <w:p w14:paraId="653828EA" w14:textId="77777777" w:rsidR="00EA1CA7" w:rsidRPr="00FB5709" w:rsidRDefault="00EA1CA7" w:rsidP="00EA1CA7">
            <w:pPr>
              <w:pStyle w:val="ROMANOS"/>
              <w:ind w:left="0" w:firstLine="0"/>
              <w:rPr>
                <w:rFonts w:ascii="Verdana" w:hAnsi="Verdana"/>
                <w:sz w:val="16"/>
                <w:szCs w:val="16"/>
              </w:rPr>
            </w:pPr>
            <w:r w:rsidRPr="00FB5709">
              <w:rPr>
                <w:rFonts w:ascii="Verdana" w:hAnsi="Verdana"/>
                <w:b/>
                <w:sz w:val="16"/>
                <w:szCs w:val="16"/>
              </w:rPr>
              <w:t>b)</w:t>
            </w:r>
            <w:r w:rsidRPr="00FB5709">
              <w:rPr>
                <w:rFonts w:ascii="Verdana" w:hAnsi="Verdana"/>
                <w:b/>
                <w:sz w:val="16"/>
                <w:szCs w:val="16"/>
              </w:rPr>
              <w:tab/>
            </w:r>
            <w:r w:rsidRPr="00FB5709">
              <w:rPr>
                <w:rFonts w:ascii="Verdana" w:hAnsi="Verdana"/>
                <w:sz w:val="16"/>
                <w:szCs w:val="16"/>
              </w:rPr>
              <w:t>Puntos que verificar;</w:t>
            </w:r>
          </w:p>
        </w:tc>
        <w:tc>
          <w:tcPr>
            <w:tcW w:w="4788" w:type="dxa"/>
          </w:tcPr>
          <w:p w14:paraId="36867A0A" w14:textId="77777777" w:rsidR="00EA1CA7" w:rsidRPr="00EC69A0" w:rsidRDefault="00EA1CA7" w:rsidP="00EA1CA7">
            <w:pPr>
              <w:spacing w:after="101" w:line="216" w:lineRule="atLeast"/>
              <w:jc w:val="both"/>
              <w:rPr>
                <w:lang w:val="en-US"/>
              </w:rPr>
            </w:pPr>
            <w:r w:rsidRPr="00EC69A0">
              <w:rPr>
                <w:rFonts w:ascii="Verdana" w:hAnsi="Verdana"/>
                <w:b/>
                <w:bCs/>
                <w:sz w:val="16"/>
                <w:szCs w:val="16"/>
                <w:lang w:val="en-US"/>
              </w:rPr>
              <w:t>b)</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Points to check;</w:t>
            </w:r>
            <w:r w:rsidRPr="00EC69A0">
              <w:rPr>
                <w:lang w:val="en-US"/>
              </w:rPr>
              <w:t xml:space="preserve"> </w:t>
            </w:r>
          </w:p>
        </w:tc>
      </w:tr>
      <w:tr w:rsidR="00EA1CA7" w:rsidRPr="00584EB1" w14:paraId="583E2448" w14:textId="77777777" w:rsidTr="00FB5709">
        <w:tc>
          <w:tcPr>
            <w:tcW w:w="4788" w:type="dxa"/>
          </w:tcPr>
          <w:p w14:paraId="2F7DA3C2" w14:textId="77777777" w:rsidR="00EA1CA7" w:rsidRPr="00FB5709" w:rsidRDefault="00EA1CA7" w:rsidP="00EA1CA7">
            <w:pPr>
              <w:pStyle w:val="ROMANOS"/>
              <w:spacing w:line="224" w:lineRule="exact"/>
              <w:ind w:left="0" w:firstLine="0"/>
              <w:rPr>
                <w:rFonts w:ascii="Verdana" w:hAnsi="Verdana"/>
                <w:sz w:val="16"/>
                <w:szCs w:val="16"/>
              </w:rPr>
            </w:pPr>
            <w:r w:rsidRPr="00FB5709">
              <w:rPr>
                <w:rFonts w:ascii="Verdana" w:hAnsi="Verdana"/>
                <w:b/>
                <w:sz w:val="16"/>
                <w:szCs w:val="16"/>
              </w:rPr>
              <w:t>c)</w:t>
            </w:r>
            <w:r w:rsidRPr="00FB5709">
              <w:rPr>
                <w:rFonts w:ascii="Verdana" w:hAnsi="Verdana"/>
                <w:b/>
                <w:sz w:val="16"/>
                <w:szCs w:val="16"/>
              </w:rPr>
              <w:tab/>
            </w:r>
            <w:r w:rsidRPr="00FB5709">
              <w:rPr>
                <w:rFonts w:ascii="Verdana" w:hAnsi="Verdana"/>
                <w:sz w:val="16"/>
                <w:szCs w:val="16"/>
              </w:rPr>
              <w:t>Comentario o información presentada;</w:t>
            </w:r>
          </w:p>
        </w:tc>
        <w:tc>
          <w:tcPr>
            <w:tcW w:w="4788" w:type="dxa"/>
          </w:tcPr>
          <w:p w14:paraId="0200154F" w14:textId="77777777" w:rsidR="00EA1CA7" w:rsidRPr="00EC69A0" w:rsidRDefault="00EA1CA7" w:rsidP="00EA1CA7">
            <w:pPr>
              <w:spacing w:after="101" w:line="224" w:lineRule="atLeast"/>
              <w:jc w:val="both"/>
              <w:rPr>
                <w:lang w:val="en-US"/>
              </w:rPr>
            </w:pPr>
            <w:r w:rsidRPr="00EC69A0">
              <w:rPr>
                <w:rFonts w:ascii="Verdana" w:hAnsi="Verdana"/>
                <w:b/>
                <w:bCs/>
                <w:sz w:val="16"/>
                <w:szCs w:val="16"/>
                <w:lang w:val="en-US"/>
              </w:rPr>
              <w:t>c)</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Comment or information presented;</w:t>
            </w:r>
            <w:r w:rsidRPr="00EC69A0">
              <w:rPr>
                <w:lang w:val="en-US"/>
              </w:rPr>
              <w:t xml:space="preserve"> </w:t>
            </w:r>
          </w:p>
        </w:tc>
      </w:tr>
      <w:tr w:rsidR="00EA1CA7" w:rsidRPr="00FB5709" w14:paraId="273BE120" w14:textId="77777777" w:rsidTr="00FB5709">
        <w:tc>
          <w:tcPr>
            <w:tcW w:w="4788" w:type="dxa"/>
          </w:tcPr>
          <w:p w14:paraId="6302BAEB" w14:textId="77777777" w:rsidR="00EA1CA7" w:rsidRPr="00FB5709" w:rsidRDefault="00EA1CA7" w:rsidP="00EA1CA7">
            <w:pPr>
              <w:pStyle w:val="ROMANOS"/>
              <w:spacing w:line="224" w:lineRule="exact"/>
              <w:ind w:left="0" w:firstLine="0"/>
              <w:rPr>
                <w:rFonts w:ascii="Verdana" w:hAnsi="Verdana"/>
                <w:sz w:val="16"/>
                <w:szCs w:val="16"/>
              </w:rPr>
            </w:pPr>
            <w:r w:rsidRPr="00FB5709">
              <w:rPr>
                <w:rFonts w:ascii="Verdana" w:hAnsi="Verdana"/>
                <w:b/>
                <w:sz w:val="16"/>
                <w:szCs w:val="16"/>
              </w:rPr>
              <w:t>d)</w:t>
            </w:r>
            <w:r w:rsidRPr="00FB5709">
              <w:rPr>
                <w:rFonts w:ascii="Verdana" w:hAnsi="Verdana"/>
                <w:b/>
                <w:sz w:val="16"/>
                <w:szCs w:val="16"/>
              </w:rPr>
              <w:tab/>
            </w:r>
            <w:r w:rsidRPr="00FB5709">
              <w:rPr>
                <w:rFonts w:ascii="Verdana" w:hAnsi="Verdana"/>
                <w:sz w:val="16"/>
                <w:szCs w:val="16"/>
              </w:rPr>
              <w:t>Hallazgo;</w:t>
            </w:r>
          </w:p>
        </w:tc>
        <w:tc>
          <w:tcPr>
            <w:tcW w:w="4788" w:type="dxa"/>
          </w:tcPr>
          <w:p w14:paraId="7AC9B544" w14:textId="77777777" w:rsidR="00EA1CA7" w:rsidRPr="00EC69A0" w:rsidRDefault="00EA1CA7" w:rsidP="00EA1CA7">
            <w:pPr>
              <w:spacing w:after="101" w:line="224" w:lineRule="atLeast"/>
              <w:jc w:val="both"/>
              <w:rPr>
                <w:lang w:val="en-US"/>
              </w:rPr>
            </w:pPr>
            <w:r w:rsidRPr="00EC69A0">
              <w:rPr>
                <w:rFonts w:ascii="Verdana" w:hAnsi="Verdana"/>
                <w:b/>
                <w:bCs/>
                <w:sz w:val="16"/>
                <w:szCs w:val="16"/>
                <w:lang w:val="en-US"/>
              </w:rPr>
              <w:t>d)</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Find;</w:t>
            </w:r>
            <w:r w:rsidRPr="00EC69A0">
              <w:rPr>
                <w:lang w:val="en-US"/>
              </w:rPr>
              <w:t xml:space="preserve"> </w:t>
            </w:r>
          </w:p>
        </w:tc>
      </w:tr>
      <w:tr w:rsidR="00EA1CA7" w:rsidRPr="00584EB1" w14:paraId="3D0E719A" w14:textId="77777777" w:rsidTr="00FB5709">
        <w:tc>
          <w:tcPr>
            <w:tcW w:w="4788" w:type="dxa"/>
          </w:tcPr>
          <w:p w14:paraId="3F383FFF" w14:textId="77777777" w:rsidR="00EA1CA7" w:rsidRPr="00FB5709" w:rsidRDefault="00EA1CA7" w:rsidP="00EA1CA7">
            <w:pPr>
              <w:pStyle w:val="ROMANOS"/>
              <w:spacing w:line="224" w:lineRule="exact"/>
              <w:ind w:left="0" w:firstLine="0"/>
              <w:rPr>
                <w:rFonts w:ascii="Verdana" w:hAnsi="Verdana"/>
                <w:sz w:val="16"/>
                <w:szCs w:val="16"/>
              </w:rPr>
            </w:pPr>
            <w:r w:rsidRPr="00FB5709">
              <w:rPr>
                <w:rFonts w:ascii="Verdana" w:hAnsi="Verdana"/>
                <w:b/>
                <w:sz w:val="16"/>
                <w:szCs w:val="16"/>
              </w:rPr>
              <w:t>e)</w:t>
            </w:r>
            <w:r w:rsidRPr="00FB5709">
              <w:rPr>
                <w:rFonts w:ascii="Verdana" w:hAnsi="Verdana"/>
                <w:sz w:val="16"/>
                <w:szCs w:val="16"/>
              </w:rPr>
              <w:tab/>
              <w:t>Jerarquización del Hallazgo en A/B/C;</w:t>
            </w:r>
          </w:p>
        </w:tc>
        <w:tc>
          <w:tcPr>
            <w:tcW w:w="4788" w:type="dxa"/>
          </w:tcPr>
          <w:p w14:paraId="6BFBFC64" w14:textId="77777777" w:rsidR="00EA1CA7" w:rsidRPr="00EC69A0" w:rsidRDefault="00815138" w:rsidP="00EA1CA7">
            <w:pPr>
              <w:spacing w:after="101" w:line="224" w:lineRule="atLeast"/>
              <w:jc w:val="both"/>
              <w:rPr>
                <w:lang w:val="en-US"/>
              </w:rPr>
            </w:pPr>
            <w:r w:rsidRPr="00EC69A0">
              <w:rPr>
                <w:rFonts w:ascii="Verdana" w:hAnsi="Verdana"/>
                <w:b/>
                <w:bCs/>
                <w:sz w:val="16"/>
                <w:szCs w:val="16"/>
                <w:lang w:val="en-US"/>
              </w:rPr>
              <w:t>e</w:t>
            </w:r>
            <w:r w:rsidR="00EA1CA7" w:rsidRPr="00EC69A0">
              <w:rPr>
                <w:rFonts w:ascii="Verdana" w:hAnsi="Verdana"/>
                <w:b/>
                <w:bCs/>
                <w:sz w:val="16"/>
                <w:szCs w:val="16"/>
                <w:lang w:val="en-US"/>
              </w:rPr>
              <w:t>)</w:t>
            </w:r>
            <w:r w:rsidR="00EA1CA7" w:rsidRPr="00EC69A0">
              <w:rPr>
                <w:lang w:val="en-US"/>
              </w:rPr>
              <w:t xml:space="preserve"> </w:t>
            </w:r>
            <w:r w:rsidR="00EA1CA7" w:rsidRPr="00EC69A0">
              <w:rPr>
                <w:rFonts w:ascii="Verdana" w:hAnsi="Verdana"/>
                <w:sz w:val="16"/>
                <w:szCs w:val="16"/>
                <w:lang w:val="en-US"/>
              </w:rPr>
              <w:t>              Finding of the Find in A / B / C;</w:t>
            </w:r>
            <w:r w:rsidR="00EA1CA7" w:rsidRPr="00EC69A0">
              <w:rPr>
                <w:lang w:val="en-US"/>
              </w:rPr>
              <w:t xml:space="preserve"> </w:t>
            </w:r>
          </w:p>
        </w:tc>
      </w:tr>
      <w:tr w:rsidR="00EA1CA7" w:rsidRPr="00FB5709" w14:paraId="4746B21A" w14:textId="77777777" w:rsidTr="00FB5709">
        <w:tc>
          <w:tcPr>
            <w:tcW w:w="4788" w:type="dxa"/>
          </w:tcPr>
          <w:p w14:paraId="6E2902B9" w14:textId="77777777" w:rsidR="00EA1CA7" w:rsidRPr="00FB5709" w:rsidRDefault="00EA1CA7" w:rsidP="00EA1CA7">
            <w:pPr>
              <w:pStyle w:val="ROMANOS"/>
              <w:spacing w:line="224" w:lineRule="exact"/>
              <w:ind w:left="0" w:firstLine="0"/>
              <w:rPr>
                <w:rFonts w:ascii="Verdana" w:hAnsi="Verdana"/>
                <w:sz w:val="16"/>
                <w:szCs w:val="16"/>
              </w:rPr>
            </w:pPr>
            <w:r w:rsidRPr="00FB5709">
              <w:rPr>
                <w:rFonts w:ascii="Verdana" w:hAnsi="Verdana"/>
                <w:b/>
                <w:sz w:val="16"/>
                <w:szCs w:val="16"/>
              </w:rPr>
              <w:t>f)</w:t>
            </w:r>
            <w:r w:rsidRPr="00FB5709">
              <w:rPr>
                <w:rFonts w:ascii="Verdana" w:hAnsi="Verdana"/>
                <w:sz w:val="16"/>
                <w:szCs w:val="16"/>
              </w:rPr>
              <w:tab/>
              <w:t>Acciones;</w:t>
            </w:r>
          </w:p>
        </w:tc>
        <w:tc>
          <w:tcPr>
            <w:tcW w:w="4788" w:type="dxa"/>
          </w:tcPr>
          <w:p w14:paraId="365A74FC" w14:textId="77777777" w:rsidR="00EA1CA7" w:rsidRPr="00EC69A0" w:rsidRDefault="00815138" w:rsidP="00EA1CA7">
            <w:pPr>
              <w:spacing w:after="101" w:line="224" w:lineRule="atLeast"/>
              <w:jc w:val="both"/>
              <w:rPr>
                <w:lang w:val="en-US"/>
              </w:rPr>
            </w:pPr>
            <w:r w:rsidRPr="00EC69A0">
              <w:rPr>
                <w:rFonts w:ascii="Verdana" w:hAnsi="Verdana"/>
                <w:b/>
                <w:bCs/>
                <w:sz w:val="16"/>
                <w:szCs w:val="16"/>
                <w:lang w:val="en-US"/>
              </w:rPr>
              <w:t>f</w:t>
            </w:r>
            <w:r w:rsidR="00EA1CA7" w:rsidRPr="00EC69A0">
              <w:rPr>
                <w:rFonts w:ascii="Verdana" w:hAnsi="Verdana"/>
                <w:b/>
                <w:bCs/>
                <w:sz w:val="16"/>
                <w:szCs w:val="16"/>
                <w:lang w:val="en-US"/>
              </w:rPr>
              <w:t>)</w:t>
            </w:r>
            <w:r w:rsidR="00EA1CA7" w:rsidRPr="00EC69A0">
              <w:rPr>
                <w:lang w:val="en-US"/>
              </w:rPr>
              <w:t xml:space="preserve"> </w:t>
            </w:r>
            <w:r w:rsidR="00EA1CA7" w:rsidRPr="00EC69A0">
              <w:rPr>
                <w:rFonts w:ascii="Verdana" w:hAnsi="Verdana"/>
                <w:sz w:val="16"/>
                <w:szCs w:val="16"/>
                <w:lang w:val="en-US"/>
              </w:rPr>
              <w:t>              Actions;</w:t>
            </w:r>
            <w:r w:rsidR="00EA1CA7" w:rsidRPr="00EC69A0">
              <w:rPr>
                <w:lang w:val="en-US"/>
              </w:rPr>
              <w:t xml:space="preserve"> </w:t>
            </w:r>
          </w:p>
        </w:tc>
      </w:tr>
      <w:tr w:rsidR="00EA1CA7" w:rsidRPr="00FB5709" w14:paraId="696D713E" w14:textId="77777777" w:rsidTr="00FB5709">
        <w:tc>
          <w:tcPr>
            <w:tcW w:w="4788" w:type="dxa"/>
          </w:tcPr>
          <w:p w14:paraId="7E2B5F04" w14:textId="77777777" w:rsidR="00EA1CA7" w:rsidRPr="00FB5709" w:rsidRDefault="00EA1CA7" w:rsidP="00EA1CA7">
            <w:pPr>
              <w:pStyle w:val="ROMANOS"/>
              <w:spacing w:line="224" w:lineRule="exact"/>
              <w:ind w:left="0" w:firstLine="0"/>
              <w:rPr>
                <w:rFonts w:ascii="Verdana" w:hAnsi="Verdana"/>
                <w:sz w:val="16"/>
                <w:szCs w:val="16"/>
              </w:rPr>
            </w:pPr>
            <w:r w:rsidRPr="00FB5709">
              <w:rPr>
                <w:rFonts w:ascii="Verdana" w:hAnsi="Verdana"/>
                <w:b/>
                <w:sz w:val="16"/>
                <w:szCs w:val="16"/>
              </w:rPr>
              <w:t>g)</w:t>
            </w:r>
            <w:r w:rsidRPr="00FB5709">
              <w:rPr>
                <w:rFonts w:ascii="Verdana" w:hAnsi="Verdana"/>
                <w:sz w:val="16"/>
                <w:szCs w:val="16"/>
              </w:rPr>
              <w:tab/>
              <w:t>Responsable;</w:t>
            </w:r>
          </w:p>
        </w:tc>
        <w:tc>
          <w:tcPr>
            <w:tcW w:w="4788" w:type="dxa"/>
          </w:tcPr>
          <w:p w14:paraId="60E918E8" w14:textId="77777777" w:rsidR="00EA1CA7" w:rsidRPr="00EC69A0" w:rsidRDefault="00EA1CA7" w:rsidP="00EA1CA7">
            <w:pPr>
              <w:spacing w:after="101" w:line="224" w:lineRule="atLeast"/>
              <w:jc w:val="both"/>
              <w:rPr>
                <w:lang w:val="en-US"/>
              </w:rPr>
            </w:pPr>
            <w:r w:rsidRPr="00EC69A0">
              <w:rPr>
                <w:rFonts w:ascii="Verdana" w:hAnsi="Verdana"/>
                <w:b/>
                <w:bCs/>
                <w:sz w:val="16"/>
                <w:szCs w:val="16"/>
                <w:lang w:val="en-US"/>
              </w:rPr>
              <w:t>g)</w:t>
            </w:r>
            <w:r w:rsidRPr="00EC69A0">
              <w:rPr>
                <w:lang w:val="en-US"/>
              </w:rPr>
              <w:t xml:space="preserve"> </w:t>
            </w:r>
            <w:r w:rsidRPr="00EC69A0">
              <w:rPr>
                <w:rFonts w:ascii="Verdana" w:hAnsi="Verdana"/>
                <w:sz w:val="16"/>
                <w:szCs w:val="16"/>
                <w:lang w:val="en-US"/>
              </w:rPr>
              <w:t>              Respons</w:t>
            </w:r>
            <w:r w:rsidR="00815138" w:rsidRPr="00EC69A0">
              <w:rPr>
                <w:rFonts w:ascii="Verdana" w:hAnsi="Verdana"/>
                <w:sz w:val="16"/>
                <w:szCs w:val="16"/>
                <w:lang w:val="en-US"/>
              </w:rPr>
              <w:t>i</w:t>
            </w:r>
            <w:r w:rsidRPr="00EC69A0">
              <w:rPr>
                <w:rFonts w:ascii="Verdana" w:hAnsi="Verdana"/>
                <w:sz w:val="16"/>
                <w:szCs w:val="16"/>
                <w:lang w:val="en-US"/>
              </w:rPr>
              <w:t>ble</w:t>
            </w:r>
            <w:r w:rsidR="00815138" w:rsidRPr="00EC69A0">
              <w:rPr>
                <w:rFonts w:ascii="Verdana" w:hAnsi="Verdana"/>
                <w:sz w:val="16"/>
                <w:szCs w:val="16"/>
                <w:lang w:val="en-US"/>
              </w:rPr>
              <w:t xml:space="preserve"> party</w:t>
            </w:r>
            <w:r w:rsidRPr="00EC69A0">
              <w:rPr>
                <w:rFonts w:ascii="Verdana" w:hAnsi="Verdana"/>
                <w:sz w:val="16"/>
                <w:szCs w:val="16"/>
                <w:lang w:val="en-US"/>
              </w:rPr>
              <w:t>;</w:t>
            </w:r>
            <w:r w:rsidRPr="00EC69A0">
              <w:rPr>
                <w:lang w:val="en-US"/>
              </w:rPr>
              <w:t xml:space="preserve"> </w:t>
            </w:r>
          </w:p>
        </w:tc>
      </w:tr>
      <w:tr w:rsidR="00EA1CA7" w:rsidRPr="00584EB1" w14:paraId="6A0E8B9B" w14:textId="77777777" w:rsidTr="00FB5709">
        <w:tc>
          <w:tcPr>
            <w:tcW w:w="4788" w:type="dxa"/>
          </w:tcPr>
          <w:p w14:paraId="269E461F" w14:textId="77777777" w:rsidR="00EA1CA7" w:rsidRPr="00FB5709" w:rsidRDefault="00EA1CA7" w:rsidP="00EA1CA7">
            <w:pPr>
              <w:pStyle w:val="ROMANOS"/>
              <w:spacing w:line="224" w:lineRule="exact"/>
              <w:ind w:left="0" w:firstLine="0"/>
              <w:rPr>
                <w:rFonts w:ascii="Verdana" w:hAnsi="Verdana"/>
                <w:sz w:val="16"/>
                <w:szCs w:val="16"/>
              </w:rPr>
            </w:pPr>
            <w:r w:rsidRPr="00FB5709">
              <w:rPr>
                <w:rFonts w:ascii="Verdana" w:hAnsi="Verdana"/>
                <w:b/>
                <w:sz w:val="16"/>
                <w:szCs w:val="16"/>
              </w:rPr>
              <w:t>h)</w:t>
            </w:r>
            <w:r w:rsidRPr="00FB5709">
              <w:rPr>
                <w:rFonts w:ascii="Verdana" w:hAnsi="Verdana"/>
                <w:sz w:val="16"/>
                <w:szCs w:val="16"/>
              </w:rPr>
              <w:tab/>
              <w:t>Fecha de atención, y</w:t>
            </w:r>
          </w:p>
        </w:tc>
        <w:tc>
          <w:tcPr>
            <w:tcW w:w="4788" w:type="dxa"/>
          </w:tcPr>
          <w:p w14:paraId="20F4CAA3" w14:textId="77777777" w:rsidR="00EA1CA7" w:rsidRPr="00EC69A0" w:rsidRDefault="00EA1CA7" w:rsidP="00EA1CA7">
            <w:pPr>
              <w:spacing w:after="101" w:line="224" w:lineRule="atLeast"/>
              <w:jc w:val="both"/>
              <w:rPr>
                <w:lang w:val="en-US"/>
              </w:rPr>
            </w:pPr>
            <w:r w:rsidRPr="00EC69A0">
              <w:rPr>
                <w:rFonts w:ascii="Verdana" w:hAnsi="Verdana"/>
                <w:b/>
                <w:bCs/>
                <w:sz w:val="16"/>
                <w:szCs w:val="16"/>
                <w:lang w:val="en-US"/>
              </w:rPr>
              <w:t>h)</w:t>
            </w:r>
            <w:r w:rsidRPr="00EC69A0">
              <w:rPr>
                <w:lang w:val="en-US"/>
              </w:rPr>
              <w:t xml:space="preserve"> </w:t>
            </w:r>
            <w:r w:rsidRPr="00EC69A0">
              <w:rPr>
                <w:rFonts w:ascii="Verdana" w:hAnsi="Verdana"/>
                <w:sz w:val="16"/>
                <w:szCs w:val="16"/>
                <w:lang w:val="en-US"/>
              </w:rPr>
              <w:t>              Date of attention, and</w:t>
            </w:r>
            <w:r w:rsidRPr="00EC69A0">
              <w:rPr>
                <w:lang w:val="en-US"/>
              </w:rPr>
              <w:t xml:space="preserve"> </w:t>
            </w:r>
          </w:p>
        </w:tc>
      </w:tr>
      <w:tr w:rsidR="00EA1CA7" w:rsidRPr="00FB5709" w14:paraId="4AEC5930" w14:textId="77777777" w:rsidTr="00FB5709">
        <w:tc>
          <w:tcPr>
            <w:tcW w:w="4788" w:type="dxa"/>
          </w:tcPr>
          <w:p w14:paraId="4B0EA295" w14:textId="77777777" w:rsidR="00EA1CA7" w:rsidRPr="00FB5709" w:rsidRDefault="00EA1CA7" w:rsidP="00EA1CA7">
            <w:pPr>
              <w:pStyle w:val="ROMANOS"/>
              <w:spacing w:line="224" w:lineRule="exact"/>
              <w:ind w:left="0" w:firstLine="0"/>
              <w:rPr>
                <w:rFonts w:ascii="Verdana" w:hAnsi="Verdana"/>
                <w:sz w:val="16"/>
                <w:szCs w:val="16"/>
              </w:rPr>
            </w:pPr>
            <w:r w:rsidRPr="00FB5709">
              <w:rPr>
                <w:rFonts w:ascii="Verdana" w:hAnsi="Verdana"/>
                <w:b/>
                <w:sz w:val="16"/>
                <w:szCs w:val="16"/>
              </w:rPr>
              <w:t>i)</w:t>
            </w:r>
            <w:r w:rsidRPr="00FB5709">
              <w:rPr>
                <w:rFonts w:ascii="Verdana" w:hAnsi="Verdana"/>
                <w:b/>
                <w:sz w:val="16"/>
                <w:szCs w:val="16"/>
              </w:rPr>
              <w:tab/>
            </w:r>
            <w:r w:rsidRPr="00FB5709">
              <w:rPr>
                <w:rFonts w:ascii="Verdana" w:hAnsi="Verdana"/>
                <w:sz w:val="16"/>
                <w:szCs w:val="16"/>
              </w:rPr>
              <w:t>Estado de cumplimiento.</w:t>
            </w:r>
          </w:p>
        </w:tc>
        <w:tc>
          <w:tcPr>
            <w:tcW w:w="4788" w:type="dxa"/>
          </w:tcPr>
          <w:p w14:paraId="0B800FD7" w14:textId="77777777" w:rsidR="00EA1CA7" w:rsidRPr="00EC69A0" w:rsidRDefault="00EA1CA7" w:rsidP="00EA1CA7">
            <w:pPr>
              <w:spacing w:after="101" w:line="224" w:lineRule="atLeast"/>
              <w:jc w:val="both"/>
              <w:rPr>
                <w:lang w:val="en-US"/>
              </w:rPr>
            </w:pPr>
            <w:r w:rsidRPr="00EC69A0">
              <w:rPr>
                <w:rFonts w:ascii="Verdana" w:hAnsi="Verdana"/>
                <w:b/>
                <w:bCs/>
                <w:sz w:val="16"/>
                <w:szCs w:val="16"/>
                <w:lang w:val="en-US"/>
              </w:rPr>
              <w:t>i)</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Compliance status.</w:t>
            </w:r>
            <w:r w:rsidRPr="00EC69A0">
              <w:rPr>
                <w:lang w:val="en-US"/>
              </w:rPr>
              <w:t xml:space="preserve"> </w:t>
            </w:r>
          </w:p>
        </w:tc>
      </w:tr>
      <w:tr w:rsidR="00EA1CA7" w:rsidRPr="00584EB1" w14:paraId="7A07EDE8" w14:textId="77777777" w:rsidTr="00FB5709">
        <w:tc>
          <w:tcPr>
            <w:tcW w:w="4788" w:type="dxa"/>
          </w:tcPr>
          <w:p w14:paraId="6826551C"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El grupo responsable de llevar a cabo la RSPA debe identificar, analizar y jerarquizar los Hallazgos, los cuales deben ser clasificados en 3 (tres) categorías: tipo “A”, “B” y “C”.</w:t>
            </w:r>
          </w:p>
        </w:tc>
        <w:tc>
          <w:tcPr>
            <w:tcW w:w="4788" w:type="dxa"/>
          </w:tcPr>
          <w:p w14:paraId="219C08BD" w14:textId="77777777" w:rsidR="00EA1CA7" w:rsidRPr="00EC69A0" w:rsidRDefault="00EA1CA7" w:rsidP="00EA1CA7">
            <w:pPr>
              <w:spacing w:after="101" w:line="216" w:lineRule="atLeast"/>
              <w:jc w:val="both"/>
              <w:rPr>
                <w:lang w:val="en-US"/>
              </w:rPr>
            </w:pPr>
            <w:r w:rsidRPr="00EC69A0">
              <w:rPr>
                <w:rFonts w:ascii="Verdana" w:hAnsi="Verdana"/>
                <w:sz w:val="16"/>
                <w:szCs w:val="16"/>
                <w:lang w:val="en-US"/>
              </w:rPr>
              <w:t>The group responsible for carrying out the RSPA must identify, analyze and rank the Findings, which must be classified into 3 (three) categories: type "A", "B" and "C".</w:t>
            </w:r>
            <w:r w:rsidRPr="00EC69A0">
              <w:rPr>
                <w:lang w:val="en-US"/>
              </w:rPr>
              <w:t xml:space="preserve"> </w:t>
            </w:r>
          </w:p>
        </w:tc>
      </w:tr>
      <w:tr w:rsidR="00EA1CA7" w:rsidRPr="00DE04DF" w14:paraId="4B57298C" w14:textId="77777777" w:rsidTr="00FB5709">
        <w:tc>
          <w:tcPr>
            <w:tcW w:w="4788" w:type="dxa"/>
          </w:tcPr>
          <w:p w14:paraId="1D3EE6C7" w14:textId="77777777" w:rsidR="00EA1CA7" w:rsidRPr="00FB5709" w:rsidRDefault="00EA1CA7" w:rsidP="00EA1CA7">
            <w:pPr>
              <w:pStyle w:val="Texto"/>
              <w:ind w:firstLine="0"/>
              <w:rPr>
                <w:rFonts w:ascii="Verdana" w:hAnsi="Verdana"/>
                <w:sz w:val="16"/>
                <w:szCs w:val="16"/>
              </w:rPr>
            </w:pPr>
            <w:r w:rsidRPr="00FB5709">
              <w:rPr>
                <w:rFonts w:ascii="Verdana" w:hAnsi="Verdana"/>
                <w:sz w:val="16"/>
                <w:szCs w:val="16"/>
              </w:rPr>
              <w:t>Los Hallazgos detectados por el grupo responsable de llevar a cabo la RSPA deben ser registrados y planteados en un escenario de riesgo. Para jerarquizarlos el grupo responsable de llevar a cabo la RSPA debe desarrollar una matriz de riesgo de frecuencia y consecuencia, tomando como base información de datos propios o de bibliografía especializada, para definir los valores que se asignarán a la frecuencia y consecuencia de los Hallazgos identificados, justificando la información presentada y/o indicando las fuentes o referencias bibliográficas; como ejemplo se muestran las Tablas 10, 11 y 12 siguientes:</w:t>
            </w:r>
          </w:p>
        </w:tc>
        <w:tc>
          <w:tcPr>
            <w:tcW w:w="4788" w:type="dxa"/>
          </w:tcPr>
          <w:p w14:paraId="11281FC3" w14:textId="77777777" w:rsidR="00EA1CA7" w:rsidRPr="00584EB1" w:rsidRDefault="00EA1CA7" w:rsidP="00EA1CA7">
            <w:pPr>
              <w:spacing w:after="101" w:line="216" w:lineRule="atLeast"/>
              <w:jc w:val="both"/>
              <w:rPr>
                <w:lang w:val="en-US"/>
              </w:rPr>
            </w:pPr>
            <w:r w:rsidRPr="00584EB1">
              <w:rPr>
                <w:rFonts w:ascii="Verdana" w:hAnsi="Verdana"/>
                <w:sz w:val="16"/>
                <w:szCs w:val="16"/>
                <w:lang w:val="en-US"/>
              </w:rPr>
              <w:t xml:space="preserve">The Findings detected by the group responsible for carrying out the RSPA must be recorded and raised in a risk scenario. In order to rank them, the group responsible for carrying out the RSPA must develop a risk matrix of frequency and consequence, based on information from own data or specialized bibliography, to define the values </w:t>
            </w:r>
            <w:r w:rsidRPr="00584EB1">
              <w:rPr>
                <w:rFonts w:ascii="Arial" w:hAnsi="Arial" w:cs="Arial"/>
                <w:sz w:val="16"/>
                <w:szCs w:val="16"/>
                <w:lang w:val="en-US"/>
              </w:rPr>
              <w:t>​​</w:t>
            </w:r>
            <w:r w:rsidRPr="00584EB1">
              <w:rPr>
                <w:rFonts w:ascii="Verdana" w:hAnsi="Verdana"/>
                <w:sz w:val="16"/>
                <w:szCs w:val="16"/>
                <w:lang w:val="en-US"/>
              </w:rPr>
              <w:t>that will be assigned to the frequency and consequence of the identified Findings, justifying the information presented and/or indicating the sources or bibliographic references; as an example the following Tables 10, 11 and 12 are shown:</w:t>
            </w:r>
            <w:r w:rsidRPr="00584EB1">
              <w:rPr>
                <w:lang w:val="en-US"/>
              </w:rPr>
              <w:t xml:space="preserve"> </w:t>
            </w:r>
          </w:p>
        </w:tc>
      </w:tr>
    </w:tbl>
    <w:p w14:paraId="69E1B20E" w14:textId="77777777" w:rsidR="0029657A" w:rsidRPr="00815138" w:rsidRDefault="0029657A" w:rsidP="00E64923">
      <w:pPr>
        <w:pStyle w:val="Texto"/>
        <w:ind w:firstLine="0"/>
        <w:jc w:val="center"/>
        <w:rPr>
          <w:rFonts w:ascii="Verdana" w:hAnsi="Verdana"/>
          <w:b/>
          <w:sz w:val="16"/>
          <w:szCs w:val="16"/>
        </w:rPr>
      </w:pPr>
      <w:bookmarkStart w:id="31" w:name="_Hlk520809066"/>
      <w:r w:rsidRPr="00815138">
        <w:rPr>
          <w:rFonts w:ascii="Verdana" w:hAnsi="Verdana"/>
          <w:b/>
          <w:sz w:val="16"/>
          <w:szCs w:val="16"/>
        </w:rPr>
        <w:t>Tabla 10. Frecuencia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000"/>
        <w:gridCol w:w="5503"/>
      </w:tblGrid>
      <w:tr w:rsidR="0029657A" w:rsidRPr="00290455" w14:paraId="62CABF6A" w14:textId="77777777">
        <w:trPr>
          <w:trHeight w:val="20"/>
          <w:jc w:val="center"/>
        </w:trPr>
        <w:tc>
          <w:tcPr>
            <w:tcW w:w="2000" w:type="dxa"/>
            <w:shd w:val="clear" w:color="auto" w:fill="C0C0C0"/>
          </w:tcPr>
          <w:p w14:paraId="1278A6E5" w14:textId="77777777" w:rsidR="0029657A" w:rsidRPr="00290455" w:rsidRDefault="0029657A" w:rsidP="00E64923">
            <w:pPr>
              <w:pStyle w:val="Texto"/>
              <w:ind w:firstLine="0"/>
              <w:jc w:val="center"/>
              <w:rPr>
                <w:rFonts w:ascii="Verdana" w:hAnsi="Verdana"/>
                <w:b/>
                <w:sz w:val="16"/>
                <w:szCs w:val="16"/>
              </w:rPr>
            </w:pPr>
            <w:r w:rsidRPr="00290455">
              <w:rPr>
                <w:rFonts w:ascii="Verdana" w:hAnsi="Verdana"/>
                <w:b/>
                <w:sz w:val="16"/>
                <w:szCs w:val="16"/>
              </w:rPr>
              <w:t>Valor</w:t>
            </w:r>
          </w:p>
        </w:tc>
        <w:tc>
          <w:tcPr>
            <w:tcW w:w="5503" w:type="dxa"/>
            <w:shd w:val="clear" w:color="auto" w:fill="C0C0C0"/>
          </w:tcPr>
          <w:p w14:paraId="39A75092" w14:textId="77777777" w:rsidR="0029657A" w:rsidRPr="00290455" w:rsidRDefault="0029657A" w:rsidP="00E64923">
            <w:pPr>
              <w:pStyle w:val="Texto"/>
              <w:ind w:firstLine="0"/>
              <w:jc w:val="center"/>
              <w:rPr>
                <w:rFonts w:ascii="Verdana" w:hAnsi="Verdana"/>
                <w:b/>
                <w:sz w:val="16"/>
                <w:szCs w:val="16"/>
              </w:rPr>
            </w:pPr>
            <w:r w:rsidRPr="00290455">
              <w:rPr>
                <w:rFonts w:ascii="Verdana" w:hAnsi="Verdana"/>
                <w:b/>
                <w:sz w:val="16"/>
                <w:szCs w:val="16"/>
              </w:rPr>
              <w:t>Descripción</w:t>
            </w:r>
          </w:p>
        </w:tc>
      </w:tr>
      <w:tr w:rsidR="0029657A" w:rsidRPr="00290455" w14:paraId="7D7A0AF8" w14:textId="77777777">
        <w:trPr>
          <w:trHeight w:val="20"/>
          <w:jc w:val="center"/>
        </w:trPr>
        <w:tc>
          <w:tcPr>
            <w:tcW w:w="2000" w:type="dxa"/>
          </w:tcPr>
          <w:p w14:paraId="171E1F33" w14:textId="77777777" w:rsidR="0029657A" w:rsidRPr="00290455" w:rsidRDefault="0029657A" w:rsidP="00E64923">
            <w:pPr>
              <w:pStyle w:val="Texto"/>
              <w:ind w:firstLine="0"/>
              <w:jc w:val="center"/>
              <w:rPr>
                <w:rFonts w:ascii="Verdana" w:hAnsi="Verdana"/>
                <w:sz w:val="16"/>
                <w:szCs w:val="16"/>
              </w:rPr>
            </w:pPr>
            <w:r w:rsidRPr="00290455">
              <w:rPr>
                <w:rFonts w:ascii="Verdana" w:hAnsi="Verdana"/>
                <w:sz w:val="16"/>
                <w:szCs w:val="16"/>
              </w:rPr>
              <w:t>4</w:t>
            </w:r>
          </w:p>
        </w:tc>
        <w:tc>
          <w:tcPr>
            <w:tcW w:w="5503" w:type="dxa"/>
          </w:tcPr>
          <w:p w14:paraId="799FAB42" w14:textId="77777777" w:rsidR="0029657A" w:rsidRPr="00290455" w:rsidRDefault="0029657A" w:rsidP="00E64923">
            <w:pPr>
              <w:pStyle w:val="Texto"/>
              <w:ind w:firstLine="0"/>
              <w:rPr>
                <w:rFonts w:ascii="Verdana" w:hAnsi="Verdana"/>
                <w:sz w:val="16"/>
                <w:szCs w:val="16"/>
              </w:rPr>
            </w:pPr>
            <w:r w:rsidRPr="00290455">
              <w:rPr>
                <w:rFonts w:ascii="Verdana" w:hAnsi="Verdana"/>
                <w:sz w:val="16"/>
                <w:szCs w:val="16"/>
              </w:rPr>
              <w:t>El evento ha ocurrido alguna vez en los equipos o Instalaciones del mismo tipo o similar, durante los últimos 2 años.</w:t>
            </w:r>
          </w:p>
        </w:tc>
      </w:tr>
      <w:tr w:rsidR="0029657A" w:rsidRPr="00290455" w14:paraId="283F1A59" w14:textId="77777777">
        <w:trPr>
          <w:trHeight w:val="20"/>
          <w:jc w:val="center"/>
        </w:trPr>
        <w:tc>
          <w:tcPr>
            <w:tcW w:w="2000" w:type="dxa"/>
          </w:tcPr>
          <w:p w14:paraId="4E03C002" w14:textId="77777777" w:rsidR="0029657A" w:rsidRPr="00290455" w:rsidRDefault="0029657A" w:rsidP="00E64923">
            <w:pPr>
              <w:pStyle w:val="Texto"/>
              <w:ind w:firstLine="0"/>
              <w:jc w:val="center"/>
              <w:rPr>
                <w:rFonts w:ascii="Verdana" w:hAnsi="Verdana"/>
                <w:sz w:val="16"/>
                <w:szCs w:val="16"/>
              </w:rPr>
            </w:pPr>
            <w:r w:rsidRPr="00290455">
              <w:rPr>
                <w:rFonts w:ascii="Verdana" w:hAnsi="Verdana"/>
                <w:sz w:val="16"/>
                <w:szCs w:val="16"/>
              </w:rPr>
              <w:t>3</w:t>
            </w:r>
          </w:p>
        </w:tc>
        <w:tc>
          <w:tcPr>
            <w:tcW w:w="5503" w:type="dxa"/>
          </w:tcPr>
          <w:p w14:paraId="00E9E692" w14:textId="77777777" w:rsidR="0029657A" w:rsidRPr="00290455" w:rsidRDefault="0029657A" w:rsidP="00D17103">
            <w:pPr>
              <w:pStyle w:val="Texto"/>
              <w:ind w:firstLine="0"/>
              <w:rPr>
                <w:rFonts w:ascii="Verdana" w:hAnsi="Verdana"/>
                <w:sz w:val="16"/>
                <w:szCs w:val="16"/>
              </w:rPr>
            </w:pPr>
            <w:r w:rsidRPr="00290455">
              <w:rPr>
                <w:rFonts w:ascii="Verdana" w:hAnsi="Verdana"/>
                <w:sz w:val="16"/>
                <w:szCs w:val="16"/>
              </w:rPr>
              <w:t xml:space="preserve">El evento ha ocurrido alguna vez en los equipos e Instalaciones del mismo tipo o similar, en un periodo </w:t>
            </w:r>
            <w:r w:rsidR="00D17103" w:rsidRPr="00290455">
              <w:rPr>
                <w:rFonts w:ascii="Verdana" w:hAnsi="Verdana"/>
                <w:sz w:val="16"/>
                <w:szCs w:val="16"/>
              </w:rPr>
              <w:sym w:font="Symbol" w:char="F0B3"/>
            </w:r>
            <w:r w:rsidRPr="00290455">
              <w:rPr>
                <w:rFonts w:ascii="Verdana" w:hAnsi="Verdana"/>
                <w:sz w:val="16"/>
                <w:szCs w:val="16"/>
              </w:rPr>
              <w:t xml:space="preserve"> 2 y </w:t>
            </w:r>
            <w:r w:rsidR="00D17103" w:rsidRPr="00290455">
              <w:rPr>
                <w:rFonts w:ascii="Verdana" w:hAnsi="Verdana" w:cs="Tahoma"/>
                <w:sz w:val="16"/>
                <w:szCs w:val="16"/>
              </w:rPr>
              <w:t>≤</w:t>
            </w:r>
            <w:r w:rsidRPr="00290455">
              <w:rPr>
                <w:rFonts w:ascii="Verdana" w:hAnsi="Verdana"/>
                <w:sz w:val="16"/>
                <w:szCs w:val="16"/>
              </w:rPr>
              <w:t xml:space="preserve"> 5 años.</w:t>
            </w:r>
          </w:p>
        </w:tc>
      </w:tr>
      <w:tr w:rsidR="0029657A" w:rsidRPr="00290455" w14:paraId="2F671E3A" w14:textId="77777777">
        <w:trPr>
          <w:trHeight w:val="20"/>
          <w:jc w:val="center"/>
        </w:trPr>
        <w:tc>
          <w:tcPr>
            <w:tcW w:w="2000" w:type="dxa"/>
          </w:tcPr>
          <w:p w14:paraId="17E2A1BA" w14:textId="77777777" w:rsidR="0029657A" w:rsidRPr="00290455" w:rsidRDefault="0029657A" w:rsidP="00E64923">
            <w:pPr>
              <w:pStyle w:val="Texto"/>
              <w:ind w:firstLine="0"/>
              <w:jc w:val="center"/>
              <w:rPr>
                <w:rFonts w:ascii="Verdana" w:hAnsi="Verdana"/>
                <w:sz w:val="16"/>
                <w:szCs w:val="16"/>
              </w:rPr>
            </w:pPr>
            <w:r w:rsidRPr="00290455">
              <w:rPr>
                <w:rFonts w:ascii="Verdana" w:hAnsi="Verdana"/>
                <w:sz w:val="16"/>
                <w:szCs w:val="16"/>
              </w:rPr>
              <w:t>2</w:t>
            </w:r>
          </w:p>
        </w:tc>
        <w:tc>
          <w:tcPr>
            <w:tcW w:w="5503" w:type="dxa"/>
          </w:tcPr>
          <w:p w14:paraId="6C630FEE" w14:textId="77777777" w:rsidR="0029657A" w:rsidRPr="00290455" w:rsidRDefault="0029657A" w:rsidP="00D17103">
            <w:pPr>
              <w:pStyle w:val="Texto"/>
              <w:ind w:firstLine="0"/>
              <w:rPr>
                <w:rFonts w:ascii="Verdana" w:hAnsi="Verdana"/>
                <w:sz w:val="16"/>
                <w:szCs w:val="16"/>
              </w:rPr>
            </w:pPr>
            <w:r w:rsidRPr="00290455">
              <w:rPr>
                <w:rFonts w:ascii="Verdana" w:hAnsi="Verdana"/>
                <w:sz w:val="16"/>
                <w:szCs w:val="16"/>
              </w:rPr>
              <w:t xml:space="preserve">El evento ha ocurrido alguna vez en los equipos e Instalaciones del mismo tipo o similar, en un periodo </w:t>
            </w:r>
            <w:r w:rsidR="00D17103" w:rsidRPr="00290455">
              <w:rPr>
                <w:rFonts w:ascii="Verdana" w:hAnsi="Verdana"/>
                <w:sz w:val="16"/>
                <w:szCs w:val="16"/>
              </w:rPr>
              <w:sym w:font="Symbol" w:char="F0B3"/>
            </w:r>
            <w:r w:rsidRPr="00290455">
              <w:rPr>
                <w:rFonts w:ascii="Verdana" w:hAnsi="Verdana"/>
                <w:sz w:val="16"/>
                <w:szCs w:val="16"/>
              </w:rPr>
              <w:t xml:space="preserve"> 5 y </w:t>
            </w:r>
            <w:r w:rsidR="00D17103" w:rsidRPr="00290455">
              <w:rPr>
                <w:rFonts w:ascii="Verdana" w:hAnsi="Verdana" w:cs="Tahoma"/>
                <w:sz w:val="16"/>
                <w:szCs w:val="16"/>
              </w:rPr>
              <w:t>≤</w:t>
            </w:r>
            <w:r w:rsidRPr="00290455">
              <w:rPr>
                <w:rFonts w:ascii="Verdana" w:hAnsi="Verdana"/>
                <w:sz w:val="16"/>
                <w:szCs w:val="16"/>
              </w:rPr>
              <w:t xml:space="preserve"> 10 años.</w:t>
            </w:r>
          </w:p>
        </w:tc>
      </w:tr>
      <w:tr w:rsidR="0029657A" w:rsidRPr="00290455" w14:paraId="3BA19847" w14:textId="77777777">
        <w:trPr>
          <w:trHeight w:val="20"/>
          <w:jc w:val="center"/>
        </w:trPr>
        <w:tc>
          <w:tcPr>
            <w:tcW w:w="2000" w:type="dxa"/>
          </w:tcPr>
          <w:p w14:paraId="21FF6393" w14:textId="77777777" w:rsidR="0029657A" w:rsidRPr="00290455" w:rsidRDefault="0029657A" w:rsidP="00E64923">
            <w:pPr>
              <w:pStyle w:val="Texto"/>
              <w:ind w:firstLine="0"/>
              <w:jc w:val="center"/>
              <w:rPr>
                <w:rFonts w:ascii="Verdana" w:hAnsi="Verdana"/>
                <w:sz w:val="16"/>
                <w:szCs w:val="16"/>
              </w:rPr>
            </w:pPr>
            <w:r w:rsidRPr="00290455">
              <w:rPr>
                <w:rFonts w:ascii="Verdana" w:hAnsi="Verdana"/>
                <w:sz w:val="16"/>
                <w:szCs w:val="16"/>
              </w:rPr>
              <w:t>1</w:t>
            </w:r>
          </w:p>
        </w:tc>
        <w:tc>
          <w:tcPr>
            <w:tcW w:w="5503" w:type="dxa"/>
          </w:tcPr>
          <w:p w14:paraId="5D9BC356" w14:textId="77777777" w:rsidR="0029657A" w:rsidRPr="00290455" w:rsidRDefault="0029657A" w:rsidP="00E64923">
            <w:pPr>
              <w:pStyle w:val="Texto"/>
              <w:ind w:firstLine="0"/>
              <w:rPr>
                <w:rFonts w:ascii="Verdana" w:hAnsi="Verdana"/>
                <w:sz w:val="16"/>
                <w:szCs w:val="16"/>
              </w:rPr>
            </w:pPr>
            <w:r w:rsidRPr="00290455">
              <w:rPr>
                <w:rFonts w:ascii="Verdana" w:hAnsi="Verdana"/>
                <w:sz w:val="16"/>
                <w:szCs w:val="16"/>
              </w:rPr>
              <w:t>El evento no ha ocurrido en un periodo mayor de 10 años, en Instalaciones del mismo tipo o similar en la industria.</w:t>
            </w:r>
          </w:p>
        </w:tc>
      </w:tr>
    </w:tbl>
    <w:p w14:paraId="415BB40F" w14:textId="77777777" w:rsidR="00815138" w:rsidRDefault="00815138" w:rsidP="00075E2E">
      <w:pPr>
        <w:pStyle w:val="Texto"/>
        <w:spacing w:after="40"/>
        <w:ind w:firstLine="0"/>
        <w:jc w:val="center"/>
        <w:rPr>
          <w:rFonts w:ascii="Verdana" w:hAnsi="Verdana"/>
          <w:sz w:val="16"/>
          <w:szCs w:val="16"/>
        </w:rPr>
      </w:pPr>
    </w:p>
    <w:p w14:paraId="76177C3C" w14:textId="77777777" w:rsidR="00815138" w:rsidRPr="003A5D69" w:rsidRDefault="00815138" w:rsidP="00815138">
      <w:pPr>
        <w:spacing w:after="101" w:line="216" w:lineRule="atLeast"/>
        <w:jc w:val="center"/>
        <w:rPr>
          <w:lang w:val="en-US" w:eastAsia="en-US"/>
        </w:rPr>
      </w:pPr>
      <w:r w:rsidRPr="003A5D69">
        <w:rPr>
          <w:rFonts w:ascii="Verdana" w:hAnsi="Verdana"/>
          <w:b/>
          <w:bCs/>
          <w:sz w:val="16"/>
          <w:szCs w:val="16"/>
          <w:lang w:val="en-US" w:eastAsia="en-US"/>
        </w:rPr>
        <w:t>Table 10. Frequency</w:t>
      </w:r>
      <w:r w:rsidRPr="003A5D69">
        <w:rPr>
          <w:lang w:val="en-US" w:eastAsia="en-US"/>
        </w:rPr>
        <w:t xml:space="preserve"> </w:t>
      </w:r>
    </w:p>
    <w:tbl>
      <w:tblPr>
        <w:tblW w:w="0" w:type="auto"/>
        <w:jc w:val="center"/>
        <w:tblCellMar>
          <w:left w:w="0" w:type="dxa"/>
          <w:right w:w="0" w:type="dxa"/>
        </w:tblCellMar>
        <w:tblLook w:val="04A0" w:firstRow="1" w:lastRow="0" w:firstColumn="1" w:lastColumn="0" w:noHBand="0" w:noVBand="1"/>
      </w:tblPr>
      <w:tblGrid>
        <w:gridCol w:w="2000"/>
        <w:gridCol w:w="5503"/>
      </w:tblGrid>
      <w:tr w:rsidR="00815138" w:rsidRPr="003A5D69" w14:paraId="0C561B49" w14:textId="77777777" w:rsidTr="00815138">
        <w:trPr>
          <w:trHeight w:val="20"/>
          <w:jc w:val="center"/>
        </w:trPr>
        <w:tc>
          <w:tcPr>
            <w:tcW w:w="2000"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hideMark/>
          </w:tcPr>
          <w:p w14:paraId="7E06135D" w14:textId="77777777" w:rsidR="00815138" w:rsidRPr="003A5D69" w:rsidRDefault="00815138" w:rsidP="00815138">
            <w:pPr>
              <w:spacing w:after="101" w:line="216" w:lineRule="atLeast"/>
              <w:jc w:val="center"/>
              <w:rPr>
                <w:lang w:val="en-US" w:eastAsia="en-US"/>
              </w:rPr>
            </w:pPr>
            <w:r w:rsidRPr="003A5D69">
              <w:rPr>
                <w:rFonts w:ascii="Verdana" w:hAnsi="Verdana"/>
                <w:b/>
                <w:bCs/>
                <w:sz w:val="16"/>
                <w:szCs w:val="16"/>
                <w:lang w:val="en-US" w:eastAsia="en-US"/>
              </w:rPr>
              <w:t>Value</w:t>
            </w:r>
            <w:r w:rsidRPr="003A5D69">
              <w:rPr>
                <w:lang w:val="en-US" w:eastAsia="en-US"/>
              </w:rPr>
              <w:t xml:space="preserve"> </w:t>
            </w:r>
          </w:p>
        </w:tc>
        <w:tc>
          <w:tcPr>
            <w:tcW w:w="5503" w:type="dxa"/>
            <w:tcBorders>
              <w:top w:val="single" w:sz="6" w:space="0" w:color="000000"/>
              <w:left w:val="single" w:sz="6" w:space="0" w:color="000000"/>
              <w:bottom w:val="single" w:sz="6" w:space="0" w:color="000000"/>
              <w:right w:val="single" w:sz="6" w:space="0" w:color="000000"/>
            </w:tcBorders>
            <w:shd w:val="clear" w:color="auto" w:fill="C0C0C0"/>
            <w:tcMar>
              <w:top w:w="0" w:type="dxa"/>
              <w:left w:w="43" w:type="dxa"/>
              <w:bottom w:w="0" w:type="dxa"/>
              <w:right w:w="43" w:type="dxa"/>
            </w:tcMar>
            <w:hideMark/>
          </w:tcPr>
          <w:p w14:paraId="4A21C381" w14:textId="77777777" w:rsidR="00815138" w:rsidRPr="003A5D69" w:rsidRDefault="00815138" w:rsidP="00815138">
            <w:pPr>
              <w:spacing w:after="101" w:line="216" w:lineRule="atLeast"/>
              <w:jc w:val="center"/>
              <w:rPr>
                <w:lang w:val="en-US" w:eastAsia="en-US"/>
              </w:rPr>
            </w:pPr>
            <w:r w:rsidRPr="003A5D69">
              <w:rPr>
                <w:rFonts w:ascii="Verdana" w:hAnsi="Verdana"/>
                <w:b/>
                <w:bCs/>
                <w:sz w:val="16"/>
                <w:szCs w:val="16"/>
                <w:lang w:val="en-US" w:eastAsia="en-US"/>
              </w:rPr>
              <w:t>Description</w:t>
            </w:r>
            <w:r w:rsidRPr="003A5D69">
              <w:rPr>
                <w:lang w:val="en-US" w:eastAsia="en-US"/>
              </w:rPr>
              <w:t xml:space="preserve"> </w:t>
            </w:r>
          </w:p>
        </w:tc>
      </w:tr>
      <w:tr w:rsidR="00815138" w:rsidRPr="003A5D69" w14:paraId="21863284" w14:textId="77777777" w:rsidTr="00815138">
        <w:trPr>
          <w:trHeight w:val="20"/>
          <w:jc w:val="center"/>
        </w:trPr>
        <w:tc>
          <w:tcPr>
            <w:tcW w:w="2000"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E6176D1" w14:textId="77777777" w:rsidR="00815138" w:rsidRPr="003A5D69" w:rsidRDefault="00815138" w:rsidP="00815138">
            <w:pPr>
              <w:spacing w:after="101" w:line="216" w:lineRule="atLeast"/>
              <w:jc w:val="center"/>
              <w:rPr>
                <w:lang w:val="en-US" w:eastAsia="en-US"/>
              </w:rPr>
            </w:pPr>
            <w:r w:rsidRPr="003A5D69">
              <w:rPr>
                <w:rFonts w:ascii="Verdana" w:hAnsi="Verdana"/>
                <w:sz w:val="16"/>
                <w:szCs w:val="16"/>
                <w:lang w:val="en-US" w:eastAsia="en-US"/>
              </w:rPr>
              <w:t>4</w:t>
            </w:r>
            <w:r w:rsidRPr="003A5D69">
              <w:rPr>
                <w:lang w:val="en-US" w:eastAsia="en-US"/>
              </w:rPr>
              <w:t xml:space="preserve"> </w:t>
            </w:r>
          </w:p>
        </w:tc>
        <w:tc>
          <w:tcPr>
            <w:tcW w:w="550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C180BB6" w14:textId="77777777" w:rsidR="00815138" w:rsidRPr="003A5D69" w:rsidRDefault="00815138" w:rsidP="00815138">
            <w:pPr>
              <w:spacing w:after="101" w:line="216" w:lineRule="atLeast"/>
              <w:jc w:val="both"/>
              <w:rPr>
                <w:lang w:val="en-US" w:eastAsia="en-US"/>
              </w:rPr>
            </w:pPr>
            <w:r w:rsidRPr="003A5D69">
              <w:rPr>
                <w:rFonts w:ascii="Verdana" w:hAnsi="Verdana"/>
                <w:sz w:val="16"/>
                <w:szCs w:val="16"/>
                <w:lang w:val="en-US" w:eastAsia="en-US"/>
              </w:rPr>
              <w:t xml:space="preserve">The event has occurred once with equipment or </w:t>
            </w:r>
            <w:r w:rsidR="000362DE" w:rsidRPr="003A5D69">
              <w:rPr>
                <w:rFonts w:ascii="Verdana" w:hAnsi="Verdana"/>
                <w:sz w:val="16"/>
                <w:szCs w:val="16"/>
                <w:lang w:val="en-US" w:eastAsia="en-US"/>
              </w:rPr>
              <w:t>installations</w:t>
            </w:r>
            <w:r w:rsidRPr="003A5D69">
              <w:rPr>
                <w:rFonts w:ascii="Verdana" w:hAnsi="Verdana"/>
                <w:sz w:val="16"/>
                <w:szCs w:val="16"/>
                <w:lang w:val="en-US" w:eastAsia="en-US"/>
              </w:rPr>
              <w:t xml:space="preserve"> of the same or similar type, during the last 2 years.</w:t>
            </w:r>
            <w:r w:rsidRPr="003A5D69">
              <w:rPr>
                <w:lang w:val="en-US" w:eastAsia="en-US"/>
              </w:rPr>
              <w:t xml:space="preserve"> </w:t>
            </w:r>
          </w:p>
        </w:tc>
      </w:tr>
      <w:tr w:rsidR="00815138" w:rsidRPr="003A5D69" w14:paraId="22B8034F" w14:textId="77777777" w:rsidTr="00815138">
        <w:trPr>
          <w:trHeight w:val="20"/>
          <w:jc w:val="center"/>
        </w:trPr>
        <w:tc>
          <w:tcPr>
            <w:tcW w:w="2000"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44CACEC" w14:textId="77777777" w:rsidR="00815138" w:rsidRPr="003A5D69" w:rsidRDefault="00815138" w:rsidP="00815138">
            <w:pPr>
              <w:spacing w:after="101" w:line="216" w:lineRule="atLeast"/>
              <w:jc w:val="center"/>
              <w:rPr>
                <w:lang w:val="en-US" w:eastAsia="en-US"/>
              </w:rPr>
            </w:pPr>
            <w:r w:rsidRPr="003A5D69">
              <w:rPr>
                <w:rFonts w:ascii="Verdana" w:hAnsi="Verdana"/>
                <w:sz w:val="16"/>
                <w:szCs w:val="16"/>
                <w:lang w:val="en-US" w:eastAsia="en-US"/>
              </w:rPr>
              <w:t>3</w:t>
            </w:r>
            <w:r w:rsidRPr="003A5D69">
              <w:rPr>
                <w:lang w:val="en-US" w:eastAsia="en-US"/>
              </w:rPr>
              <w:t xml:space="preserve"> </w:t>
            </w:r>
          </w:p>
        </w:tc>
        <w:tc>
          <w:tcPr>
            <w:tcW w:w="550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C92B1B2" w14:textId="77777777" w:rsidR="00815138" w:rsidRPr="003A5D69" w:rsidRDefault="00815138" w:rsidP="00815138">
            <w:pPr>
              <w:spacing w:after="101" w:line="216" w:lineRule="atLeast"/>
              <w:jc w:val="both"/>
              <w:rPr>
                <w:lang w:val="en-US" w:eastAsia="en-US"/>
              </w:rPr>
            </w:pPr>
            <w:r w:rsidRPr="003A5D69">
              <w:rPr>
                <w:rFonts w:ascii="Verdana" w:hAnsi="Verdana"/>
                <w:sz w:val="16"/>
                <w:szCs w:val="16"/>
                <w:lang w:val="en-US" w:eastAsia="en-US"/>
              </w:rPr>
              <w:t>The event has occurred once with equipment and Installations of the same or similar type, in a period</w:t>
            </w:r>
            <w:r w:rsidRPr="003A5D69">
              <w:rPr>
                <w:lang w:val="en-US" w:eastAsia="en-US"/>
              </w:rPr>
              <w:t xml:space="preserve"> </w:t>
            </w:r>
            <w:r w:rsidRPr="003A5D69">
              <w:rPr>
                <w:rFonts w:ascii="Symbol" w:hAnsi="Symbol"/>
                <w:sz w:val="16"/>
                <w:szCs w:val="16"/>
                <w:lang w:val="en-US" w:eastAsia="en-US"/>
              </w:rPr>
              <w:sym w:font="Symbol" w:char="F0B3"/>
            </w:r>
            <w:r w:rsidRPr="003A5D69">
              <w:rPr>
                <w:lang w:val="en-US" w:eastAsia="en-US"/>
              </w:rPr>
              <w:t xml:space="preserve"> </w:t>
            </w:r>
            <w:r w:rsidRPr="003A5D69">
              <w:rPr>
                <w:rFonts w:ascii="Verdana" w:hAnsi="Verdana"/>
                <w:sz w:val="16"/>
                <w:szCs w:val="16"/>
                <w:lang w:val="en-US" w:eastAsia="en-US"/>
              </w:rPr>
              <w:t>2 and</w:t>
            </w:r>
            <w:r w:rsidRPr="003A5D69">
              <w:rPr>
                <w:lang w:val="en-US" w:eastAsia="en-US"/>
              </w:rPr>
              <w:t xml:space="preserve"> </w:t>
            </w:r>
            <w:r w:rsidRPr="003A5D69">
              <w:rPr>
                <w:rFonts w:ascii="Verdana" w:hAnsi="Verdana"/>
                <w:sz w:val="16"/>
                <w:szCs w:val="16"/>
                <w:lang w:val="en-US" w:eastAsia="en-US"/>
              </w:rPr>
              <w:t>≤</w:t>
            </w:r>
            <w:r w:rsidRPr="003A5D69">
              <w:rPr>
                <w:lang w:val="en-US" w:eastAsia="en-US"/>
              </w:rPr>
              <w:t xml:space="preserve"> </w:t>
            </w:r>
            <w:r w:rsidRPr="003A5D69">
              <w:rPr>
                <w:rFonts w:ascii="Verdana" w:hAnsi="Verdana"/>
                <w:sz w:val="16"/>
                <w:szCs w:val="16"/>
                <w:lang w:val="en-US" w:eastAsia="en-US"/>
              </w:rPr>
              <w:t>5 years.</w:t>
            </w:r>
            <w:r w:rsidRPr="003A5D69">
              <w:rPr>
                <w:lang w:val="en-US" w:eastAsia="en-US"/>
              </w:rPr>
              <w:t xml:space="preserve"> </w:t>
            </w:r>
          </w:p>
        </w:tc>
      </w:tr>
      <w:tr w:rsidR="00815138" w:rsidRPr="003A5D69" w14:paraId="26CA7061" w14:textId="77777777" w:rsidTr="00815138">
        <w:trPr>
          <w:trHeight w:val="20"/>
          <w:jc w:val="center"/>
        </w:trPr>
        <w:tc>
          <w:tcPr>
            <w:tcW w:w="2000"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863BB1B" w14:textId="77777777" w:rsidR="00815138" w:rsidRPr="003A5D69" w:rsidRDefault="00815138" w:rsidP="00815138">
            <w:pPr>
              <w:spacing w:after="101" w:line="216" w:lineRule="atLeast"/>
              <w:jc w:val="center"/>
              <w:rPr>
                <w:lang w:val="en-US" w:eastAsia="en-US"/>
              </w:rPr>
            </w:pPr>
            <w:r w:rsidRPr="003A5D69">
              <w:rPr>
                <w:rFonts w:ascii="Verdana" w:hAnsi="Verdana"/>
                <w:sz w:val="16"/>
                <w:szCs w:val="16"/>
                <w:lang w:val="en-US" w:eastAsia="en-US"/>
              </w:rPr>
              <w:t>2</w:t>
            </w:r>
            <w:r w:rsidRPr="003A5D69">
              <w:rPr>
                <w:lang w:val="en-US" w:eastAsia="en-US"/>
              </w:rPr>
              <w:t xml:space="preserve"> </w:t>
            </w:r>
          </w:p>
        </w:tc>
        <w:tc>
          <w:tcPr>
            <w:tcW w:w="550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50DA045" w14:textId="77777777" w:rsidR="00815138" w:rsidRPr="003A5D69" w:rsidRDefault="00815138" w:rsidP="00815138">
            <w:pPr>
              <w:spacing w:after="101" w:line="216" w:lineRule="atLeast"/>
              <w:jc w:val="both"/>
              <w:rPr>
                <w:lang w:val="en-US" w:eastAsia="en-US"/>
              </w:rPr>
            </w:pPr>
            <w:r w:rsidRPr="003A5D69">
              <w:rPr>
                <w:rFonts w:ascii="Verdana" w:hAnsi="Verdana"/>
                <w:sz w:val="16"/>
                <w:szCs w:val="16"/>
                <w:lang w:val="en-US" w:eastAsia="en-US"/>
              </w:rPr>
              <w:t xml:space="preserve">The event has occurred once with equipment and </w:t>
            </w:r>
            <w:r w:rsidR="000362DE" w:rsidRPr="003A5D69">
              <w:rPr>
                <w:rFonts w:ascii="Verdana" w:hAnsi="Verdana"/>
                <w:sz w:val="16"/>
                <w:szCs w:val="16"/>
                <w:lang w:val="en-US" w:eastAsia="en-US"/>
              </w:rPr>
              <w:t>installations</w:t>
            </w:r>
            <w:r w:rsidRPr="003A5D69">
              <w:rPr>
                <w:rFonts w:ascii="Verdana" w:hAnsi="Verdana"/>
                <w:sz w:val="16"/>
                <w:szCs w:val="16"/>
                <w:lang w:val="en-US" w:eastAsia="en-US"/>
              </w:rPr>
              <w:t xml:space="preserve"> of the same or similar type, in a period</w:t>
            </w:r>
            <w:r w:rsidRPr="003A5D69">
              <w:rPr>
                <w:lang w:val="en-US" w:eastAsia="en-US"/>
              </w:rPr>
              <w:t xml:space="preserve"> </w:t>
            </w:r>
            <w:r w:rsidRPr="003A5D69">
              <w:rPr>
                <w:rFonts w:ascii="Symbol" w:hAnsi="Symbol"/>
                <w:sz w:val="16"/>
                <w:szCs w:val="16"/>
                <w:lang w:val="en-US" w:eastAsia="en-US"/>
              </w:rPr>
              <w:sym w:font="Symbol" w:char="F0B3"/>
            </w:r>
            <w:r w:rsidRPr="003A5D69">
              <w:rPr>
                <w:lang w:val="en-US" w:eastAsia="en-US"/>
              </w:rPr>
              <w:t xml:space="preserve"> </w:t>
            </w:r>
            <w:r w:rsidRPr="003A5D69">
              <w:rPr>
                <w:rFonts w:ascii="Verdana" w:hAnsi="Verdana"/>
                <w:sz w:val="16"/>
                <w:szCs w:val="16"/>
                <w:lang w:val="en-US" w:eastAsia="en-US"/>
              </w:rPr>
              <w:t>5 and</w:t>
            </w:r>
            <w:r w:rsidRPr="003A5D69">
              <w:rPr>
                <w:lang w:val="en-US" w:eastAsia="en-US"/>
              </w:rPr>
              <w:t xml:space="preserve"> </w:t>
            </w:r>
            <w:r w:rsidRPr="003A5D69">
              <w:rPr>
                <w:rFonts w:ascii="Verdana" w:hAnsi="Verdana"/>
                <w:sz w:val="16"/>
                <w:szCs w:val="16"/>
                <w:lang w:val="en-US" w:eastAsia="en-US"/>
              </w:rPr>
              <w:t>≤</w:t>
            </w:r>
            <w:r w:rsidRPr="003A5D69">
              <w:rPr>
                <w:lang w:val="en-US" w:eastAsia="en-US"/>
              </w:rPr>
              <w:t xml:space="preserve"> </w:t>
            </w:r>
            <w:r w:rsidRPr="003A5D69">
              <w:rPr>
                <w:rFonts w:ascii="Verdana" w:hAnsi="Verdana"/>
                <w:sz w:val="16"/>
                <w:szCs w:val="16"/>
                <w:lang w:val="en-US" w:eastAsia="en-US"/>
              </w:rPr>
              <w:t>10 years.</w:t>
            </w:r>
            <w:r w:rsidRPr="003A5D69">
              <w:rPr>
                <w:lang w:val="en-US" w:eastAsia="en-US"/>
              </w:rPr>
              <w:t xml:space="preserve"> </w:t>
            </w:r>
          </w:p>
        </w:tc>
      </w:tr>
      <w:tr w:rsidR="00815138" w:rsidRPr="00815138" w14:paraId="0E080F30" w14:textId="77777777" w:rsidTr="00815138">
        <w:trPr>
          <w:trHeight w:val="20"/>
          <w:jc w:val="center"/>
        </w:trPr>
        <w:tc>
          <w:tcPr>
            <w:tcW w:w="2000"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F45EFB6" w14:textId="77777777" w:rsidR="00815138" w:rsidRPr="003A5D69" w:rsidRDefault="00815138" w:rsidP="00815138">
            <w:pPr>
              <w:spacing w:after="101" w:line="216" w:lineRule="atLeast"/>
              <w:jc w:val="center"/>
              <w:rPr>
                <w:lang w:val="en-US" w:eastAsia="en-US"/>
              </w:rPr>
            </w:pPr>
            <w:r w:rsidRPr="003A5D69">
              <w:rPr>
                <w:rFonts w:ascii="Verdana" w:hAnsi="Verdana"/>
                <w:sz w:val="16"/>
                <w:szCs w:val="16"/>
                <w:lang w:val="en-US" w:eastAsia="en-US"/>
              </w:rPr>
              <w:t>1</w:t>
            </w:r>
            <w:r w:rsidRPr="003A5D69">
              <w:rPr>
                <w:lang w:val="en-US" w:eastAsia="en-US"/>
              </w:rPr>
              <w:t xml:space="preserve"> </w:t>
            </w:r>
          </w:p>
        </w:tc>
        <w:tc>
          <w:tcPr>
            <w:tcW w:w="550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909F4FA" w14:textId="77777777" w:rsidR="00815138" w:rsidRPr="003A5D69" w:rsidRDefault="00815138" w:rsidP="00815138">
            <w:pPr>
              <w:spacing w:after="101" w:line="216" w:lineRule="atLeast"/>
              <w:jc w:val="both"/>
              <w:rPr>
                <w:lang w:val="en-US" w:eastAsia="en-US"/>
              </w:rPr>
            </w:pPr>
            <w:r w:rsidRPr="003A5D69">
              <w:rPr>
                <w:rFonts w:ascii="Verdana" w:hAnsi="Verdana"/>
                <w:sz w:val="16"/>
                <w:szCs w:val="16"/>
                <w:lang w:val="en-US" w:eastAsia="en-US"/>
              </w:rPr>
              <w:t xml:space="preserve">The event has occurred once in a period greater than 10 years, in </w:t>
            </w:r>
            <w:r w:rsidR="000362DE" w:rsidRPr="003A5D69">
              <w:rPr>
                <w:rFonts w:ascii="Verdana" w:hAnsi="Verdana"/>
                <w:sz w:val="16"/>
                <w:szCs w:val="16"/>
                <w:lang w:val="en-US" w:eastAsia="en-US"/>
              </w:rPr>
              <w:t>installations</w:t>
            </w:r>
            <w:r w:rsidRPr="003A5D69">
              <w:rPr>
                <w:rFonts w:ascii="Verdana" w:hAnsi="Verdana"/>
                <w:sz w:val="16"/>
                <w:szCs w:val="16"/>
                <w:lang w:val="en-US" w:eastAsia="en-US"/>
              </w:rPr>
              <w:t xml:space="preserve"> of the same type or similar in the industry.</w:t>
            </w:r>
            <w:r w:rsidRPr="003A5D69">
              <w:rPr>
                <w:lang w:val="en-US" w:eastAsia="en-US"/>
              </w:rPr>
              <w:t xml:space="preserve"> </w:t>
            </w:r>
          </w:p>
        </w:tc>
      </w:tr>
    </w:tbl>
    <w:p w14:paraId="663B5B5C" w14:textId="77777777" w:rsidR="00815138" w:rsidRPr="00815138" w:rsidRDefault="00815138" w:rsidP="00815138">
      <w:pPr>
        <w:spacing w:after="40" w:line="216" w:lineRule="atLeast"/>
        <w:jc w:val="center"/>
        <w:rPr>
          <w:lang w:val="en-US" w:eastAsia="en-US"/>
        </w:rPr>
      </w:pPr>
      <w:r w:rsidRPr="00815138">
        <w:rPr>
          <w:rFonts w:ascii="Verdana" w:hAnsi="Verdana"/>
          <w:sz w:val="16"/>
          <w:szCs w:val="16"/>
          <w:lang w:val="en-US" w:eastAsia="en-US"/>
        </w:rPr>
        <w:t> </w:t>
      </w:r>
    </w:p>
    <w:p w14:paraId="0E2CB7BC" w14:textId="77777777" w:rsidR="0029657A" w:rsidRPr="00815138" w:rsidRDefault="0029657A" w:rsidP="00EC69A0">
      <w:pPr>
        <w:spacing w:after="160" w:line="259" w:lineRule="auto"/>
        <w:jc w:val="center"/>
        <w:rPr>
          <w:rFonts w:ascii="Verdana" w:hAnsi="Verdana"/>
          <w:b/>
          <w:sz w:val="16"/>
          <w:szCs w:val="16"/>
        </w:rPr>
      </w:pPr>
      <w:bookmarkStart w:id="32" w:name="_Hlk520814206"/>
      <w:bookmarkEnd w:id="31"/>
      <w:r w:rsidRPr="00815138">
        <w:rPr>
          <w:rFonts w:ascii="Verdana" w:hAnsi="Verdana"/>
          <w:b/>
          <w:sz w:val="16"/>
          <w:szCs w:val="16"/>
        </w:rPr>
        <w:t>Tabla 11. Consecuencia</w:t>
      </w:r>
    </w:p>
    <w:p w14:paraId="64915C92" w14:textId="77777777" w:rsidR="00815138" w:rsidRPr="00290455" w:rsidRDefault="00815138" w:rsidP="00075E2E">
      <w:pPr>
        <w:pStyle w:val="Texto"/>
        <w:spacing w:after="40"/>
        <w:ind w:firstLine="0"/>
        <w:jc w:val="center"/>
        <w:rPr>
          <w:rFonts w:ascii="Verdana" w:hAnsi="Verdana"/>
          <w:sz w:val="16"/>
          <w:szCs w:val="16"/>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3909"/>
        <w:gridCol w:w="1529"/>
        <w:gridCol w:w="1555"/>
        <w:gridCol w:w="1719"/>
      </w:tblGrid>
      <w:tr w:rsidR="0029657A" w:rsidRPr="00290455" w14:paraId="1295C94B" w14:textId="77777777" w:rsidTr="00EC69A0">
        <w:trPr>
          <w:cantSplit/>
          <w:trHeight w:val="20"/>
          <w:jc w:val="center"/>
        </w:trPr>
        <w:tc>
          <w:tcPr>
            <w:tcW w:w="3909" w:type="dxa"/>
            <w:shd w:val="clear" w:color="auto" w:fill="C0C0C0"/>
            <w:noWrap/>
          </w:tcPr>
          <w:p w14:paraId="37992C80" w14:textId="77777777" w:rsidR="0029657A" w:rsidRPr="00290455" w:rsidRDefault="0029657A" w:rsidP="000B108C">
            <w:pPr>
              <w:pStyle w:val="Texto"/>
              <w:spacing w:after="40" w:line="228" w:lineRule="exact"/>
              <w:ind w:firstLine="0"/>
              <w:jc w:val="center"/>
              <w:rPr>
                <w:rFonts w:ascii="Verdana" w:hAnsi="Verdana"/>
                <w:b/>
                <w:sz w:val="16"/>
                <w:szCs w:val="16"/>
              </w:rPr>
            </w:pPr>
            <w:bookmarkStart w:id="33" w:name="N_Hlk505781316"/>
            <w:r w:rsidRPr="00290455">
              <w:rPr>
                <w:rFonts w:ascii="Verdana" w:hAnsi="Verdana"/>
                <w:b/>
                <w:sz w:val="16"/>
                <w:szCs w:val="16"/>
              </w:rPr>
              <w:t>Calificación</w:t>
            </w:r>
          </w:p>
          <w:p w14:paraId="0A4CEDB7" w14:textId="77777777" w:rsidR="0029657A" w:rsidRPr="00290455" w:rsidRDefault="0029657A" w:rsidP="000B108C">
            <w:pPr>
              <w:pStyle w:val="Texto"/>
              <w:spacing w:after="40" w:line="228" w:lineRule="exact"/>
              <w:ind w:firstLine="0"/>
              <w:rPr>
                <w:rFonts w:ascii="Verdana" w:hAnsi="Verdana"/>
                <w:b/>
                <w:sz w:val="16"/>
                <w:szCs w:val="16"/>
              </w:rPr>
            </w:pPr>
            <w:r w:rsidRPr="00290455">
              <w:rPr>
                <w:rFonts w:ascii="Verdana" w:hAnsi="Verdana"/>
                <w:b/>
                <w:sz w:val="16"/>
                <w:szCs w:val="16"/>
              </w:rPr>
              <w:t>(Cuando el grupo responsable de llevar a cabo la RSPA defina que pudiera presentarse al menos una de las consecuencias de la fila correspondiente)</w:t>
            </w:r>
          </w:p>
        </w:tc>
        <w:tc>
          <w:tcPr>
            <w:tcW w:w="1637" w:type="dxa"/>
            <w:shd w:val="clear" w:color="auto" w:fill="C0C0C0"/>
            <w:vAlign w:val="center"/>
          </w:tcPr>
          <w:p w14:paraId="44483655" w14:textId="77777777" w:rsidR="0029657A" w:rsidRPr="00290455" w:rsidRDefault="0029657A" w:rsidP="000B108C">
            <w:pPr>
              <w:pStyle w:val="Texto"/>
              <w:spacing w:after="40" w:line="228" w:lineRule="exact"/>
              <w:ind w:firstLine="0"/>
              <w:jc w:val="center"/>
              <w:rPr>
                <w:rFonts w:ascii="Verdana" w:hAnsi="Verdana"/>
                <w:b/>
                <w:sz w:val="16"/>
                <w:szCs w:val="16"/>
              </w:rPr>
            </w:pPr>
            <w:r w:rsidRPr="00290455">
              <w:rPr>
                <w:rFonts w:ascii="Verdana" w:hAnsi="Verdana"/>
                <w:b/>
                <w:sz w:val="16"/>
                <w:szCs w:val="16"/>
              </w:rPr>
              <w:t>Personas</w:t>
            </w:r>
          </w:p>
        </w:tc>
        <w:tc>
          <w:tcPr>
            <w:tcW w:w="1637" w:type="dxa"/>
            <w:shd w:val="clear" w:color="auto" w:fill="C0C0C0"/>
            <w:vAlign w:val="center"/>
          </w:tcPr>
          <w:p w14:paraId="21594534" w14:textId="77777777" w:rsidR="0029657A" w:rsidRPr="00290455" w:rsidRDefault="0029657A" w:rsidP="000B108C">
            <w:pPr>
              <w:pStyle w:val="Texto"/>
              <w:spacing w:after="40" w:line="228" w:lineRule="exact"/>
              <w:ind w:firstLine="0"/>
              <w:jc w:val="center"/>
              <w:rPr>
                <w:rFonts w:ascii="Verdana" w:hAnsi="Verdana"/>
                <w:b/>
                <w:sz w:val="16"/>
                <w:szCs w:val="16"/>
              </w:rPr>
            </w:pPr>
            <w:r w:rsidRPr="00290455">
              <w:rPr>
                <w:rFonts w:ascii="Verdana" w:hAnsi="Verdana"/>
                <w:b/>
                <w:sz w:val="16"/>
                <w:szCs w:val="16"/>
              </w:rPr>
              <w:t>Instalaciones y producción</w:t>
            </w:r>
          </w:p>
        </w:tc>
        <w:tc>
          <w:tcPr>
            <w:tcW w:w="1893" w:type="dxa"/>
            <w:shd w:val="clear" w:color="auto" w:fill="C0C0C0"/>
            <w:vAlign w:val="center"/>
          </w:tcPr>
          <w:p w14:paraId="78C0AC10" w14:textId="77777777" w:rsidR="0029657A" w:rsidRPr="00290455" w:rsidRDefault="0029657A" w:rsidP="000B108C">
            <w:pPr>
              <w:pStyle w:val="Texto"/>
              <w:spacing w:after="40" w:line="228" w:lineRule="exact"/>
              <w:ind w:firstLine="0"/>
              <w:jc w:val="center"/>
              <w:rPr>
                <w:rFonts w:ascii="Verdana" w:hAnsi="Verdana"/>
                <w:b/>
                <w:sz w:val="16"/>
                <w:szCs w:val="16"/>
              </w:rPr>
            </w:pPr>
            <w:r w:rsidRPr="00290455">
              <w:rPr>
                <w:rFonts w:ascii="Verdana" w:hAnsi="Verdana"/>
                <w:b/>
                <w:sz w:val="16"/>
                <w:szCs w:val="16"/>
              </w:rPr>
              <w:t>Medio Ambiente</w:t>
            </w:r>
          </w:p>
        </w:tc>
      </w:tr>
      <w:tr w:rsidR="0029657A" w:rsidRPr="00290455" w14:paraId="799FBB19" w14:textId="77777777" w:rsidTr="00EC69A0">
        <w:trPr>
          <w:cantSplit/>
          <w:trHeight w:val="20"/>
          <w:jc w:val="center"/>
        </w:trPr>
        <w:tc>
          <w:tcPr>
            <w:tcW w:w="3909" w:type="dxa"/>
            <w:vAlign w:val="center"/>
          </w:tcPr>
          <w:p w14:paraId="1757EFE1" w14:textId="77777777" w:rsidR="0029657A" w:rsidRPr="00290455" w:rsidRDefault="0029657A" w:rsidP="000B108C">
            <w:pPr>
              <w:pStyle w:val="Texto"/>
              <w:spacing w:after="40" w:line="228" w:lineRule="exact"/>
              <w:ind w:firstLine="0"/>
              <w:jc w:val="center"/>
              <w:rPr>
                <w:rFonts w:ascii="Verdana" w:hAnsi="Verdana"/>
                <w:b/>
                <w:sz w:val="16"/>
                <w:szCs w:val="16"/>
              </w:rPr>
            </w:pPr>
            <w:r w:rsidRPr="00290455">
              <w:rPr>
                <w:rFonts w:ascii="Verdana" w:hAnsi="Verdana"/>
                <w:b/>
                <w:sz w:val="16"/>
                <w:szCs w:val="16"/>
              </w:rPr>
              <w:t>4</w:t>
            </w:r>
          </w:p>
        </w:tc>
        <w:tc>
          <w:tcPr>
            <w:tcW w:w="1637" w:type="dxa"/>
            <w:vAlign w:val="center"/>
          </w:tcPr>
          <w:p w14:paraId="239A55F8" w14:textId="77777777" w:rsidR="0029657A" w:rsidRPr="00290455" w:rsidRDefault="0029657A" w:rsidP="000B108C">
            <w:pPr>
              <w:pStyle w:val="Texto"/>
              <w:spacing w:after="40" w:line="228" w:lineRule="exact"/>
              <w:ind w:firstLine="0"/>
              <w:jc w:val="center"/>
              <w:rPr>
                <w:rFonts w:ascii="Verdana" w:hAnsi="Verdana"/>
                <w:sz w:val="16"/>
                <w:szCs w:val="16"/>
              </w:rPr>
            </w:pPr>
            <w:r w:rsidRPr="00290455">
              <w:rPr>
                <w:rFonts w:ascii="Verdana" w:hAnsi="Verdana"/>
                <w:sz w:val="16"/>
                <w:szCs w:val="16"/>
              </w:rPr>
              <w:t>Una o más fatalidades.</w:t>
            </w:r>
          </w:p>
        </w:tc>
        <w:tc>
          <w:tcPr>
            <w:tcW w:w="1637" w:type="dxa"/>
          </w:tcPr>
          <w:p w14:paraId="72E0CCA7" w14:textId="77777777" w:rsidR="0029657A" w:rsidRPr="00290455" w:rsidRDefault="0029657A" w:rsidP="000B108C">
            <w:pPr>
              <w:pStyle w:val="Texto"/>
              <w:spacing w:after="40" w:line="228" w:lineRule="exact"/>
              <w:ind w:firstLine="0"/>
              <w:rPr>
                <w:rFonts w:ascii="Verdana" w:hAnsi="Verdana"/>
                <w:sz w:val="16"/>
                <w:szCs w:val="16"/>
              </w:rPr>
            </w:pPr>
            <w:r w:rsidRPr="00290455">
              <w:rPr>
                <w:rFonts w:ascii="Verdana" w:hAnsi="Verdana"/>
                <w:sz w:val="16"/>
                <w:szCs w:val="16"/>
              </w:rPr>
              <w:t>Daño a las instalaciones y producción que se restablecería en más de una semana.</w:t>
            </w:r>
          </w:p>
        </w:tc>
        <w:tc>
          <w:tcPr>
            <w:tcW w:w="1893" w:type="dxa"/>
          </w:tcPr>
          <w:p w14:paraId="35182066" w14:textId="77777777" w:rsidR="0029657A" w:rsidRPr="00290455" w:rsidRDefault="0029657A" w:rsidP="000B108C">
            <w:pPr>
              <w:pStyle w:val="Texto"/>
              <w:spacing w:after="40" w:line="228" w:lineRule="exact"/>
              <w:ind w:firstLine="0"/>
              <w:rPr>
                <w:rFonts w:ascii="Verdana" w:hAnsi="Verdana"/>
                <w:sz w:val="16"/>
                <w:szCs w:val="16"/>
              </w:rPr>
            </w:pPr>
            <w:r w:rsidRPr="00290455">
              <w:rPr>
                <w:rFonts w:ascii="Verdana" w:hAnsi="Verdana"/>
                <w:sz w:val="16"/>
                <w:szCs w:val="16"/>
              </w:rPr>
              <w:t>Impacto al medio ambiente externo.</w:t>
            </w:r>
          </w:p>
        </w:tc>
      </w:tr>
      <w:tr w:rsidR="0029657A" w:rsidRPr="00290455" w14:paraId="715D6B08" w14:textId="77777777" w:rsidTr="00EC69A0">
        <w:trPr>
          <w:cantSplit/>
          <w:trHeight w:val="20"/>
          <w:jc w:val="center"/>
        </w:trPr>
        <w:tc>
          <w:tcPr>
            <w:tcW w:w="3909" w:type="dxa"/>
            <w:vAlign w:val="center"/>
          </w:tcPr>
          <w:p w14:paraId="7FD9AA4F" w14:textId="77777777" w:rsidR="0029657A" w:rsidRPr="00290455" w:rsidRDefault="0029657A" w:rsidP="000B108C">
            <w:pPr>
              <w:pStyle w:val="Texto"/>
              <w:spacing w:after="40" w:line="228" w:lineRule="exact"/>
              <w:ind w:firstLine="0"/>
              <w:jc w:val="center"/>
              <w:rPr>
                <w:rFonts w:ascii="Verdana" w:hAnsi="Verdana"/>
                <w:b/>
                <w:sz w:val="16"/>
                <w:szCs w:val="16"/>
              </w:rPr>
            </w:pPr>
            <w:r w:rsidRPr="00290455">
              <w:rPr>
                <w:rFonts w:ascii="Verdana" w:hAnsi="Verdana"/>
                <w:b/>
                <w:sz w:val="16"/>
                <w:szCs w:val="16"/>
              </w:rPr>
              <w:t>3</w:t>
            </w:r>
          </w:p>
        </w:tc>
        <w:tc>
          <w:tcPr>
            <w:tcW w:w="1637" w:type="dxa"/>
            <w:vAlign w:val="center"/>
          </w:tcPr>
          <w:p w14:paraId="5C679F32" w14:textId="77777777" w:rsidR="0029657A" w:rsidRPr="00290455" w:rsidRDefault="0029657A" w:rsidP="000B108C">
            <w:pPr>
              <w:pStyle w:val="Texto"/>
              <w:spacing w:after="40" w:line="228" w:lineRule="exact"/>
              <w:ind w:firstLine="0"/>
              <w:jc w:val="center"/>
              <w:rPr>
                <w:rFonts w:ascii="Verdana" w:hAnsi="Verdana"/>
                <w:sz w:val="16"/>
                <w:szCs w:val="16"/>
              </w:rPr>
            </w:pPr>
            <w:r w:rsidRPr="00290455">
              <w:rPr>
                <w:rFonts w:ascii="Verdana" w:hAnsi="Verdana"/>
                <w:sz w:val="16"/>
                <w:szCs w:val="16"/>
              </w:rPr>
              <w:t>Lesiones no reversibles.</w:t>
            </w:r>
          </w:p>
        </w:tc>
        <w:tc>
          <w:tcPr>
            <w:tcW w:w="1637" w:type="dxa"/>
          </w:tcPr>
          <w:p w14:paraId="0E531CCE" w14:textId="77777777" w:rsidR="0029657A" w:rsidRPr="00290455" w:rsidRDefault="0029657A" w:rsidP="000B108C">
            <w:pPr>
              <w:pStyle w:val="Texto"/>
              <w:spacing w:after="40" w:line="228" w:lineRule="exact"/>
              <w:ind w:firstLine="0"/>
              <w:rPr>
                <w:rFonts w:ascii="Verdana" w:hAnsi="Verdana"/>
                <w:sz w:val="16"/>
                <w:szCs w:val="16"/>
              </w:rPr>
            </w:pPr>
            <w:r w:rsidRPr="00290455">
              <w:rPr>
                <w:rFonts w:ascii="Verdana" w:hAnsi="Verdana"/>
                <w:sz w:val="16"/>
                <w:szCs w:val="16"/>
              </w:rPr>
              <w:t>Daño a las instalaciones y producción que se restablecería entre 1 y 5 días.</w:t>
            </w:r>
          </w:p>
        </w:tc>
        <w:tc>
          <w:tcPr>
            <w:tcW w:w="1893" w:type="dxa"/>
          </w:tcPr>
          <w:p w14:paraId="2584C3EF" w14:textId="77777777" w:rsidR="0029657A" w:rsidRPr="00290455" w:rsidRDefault="0029657A" w:rsidP="000B108C">
            <w:pPr>
              <w:pStyle w:val="Texto"/>
              <w:spacing w:after="40" w:line="228" w:lineRule="exact"/>
              <w:ind w:firstLine="0"/>
              <w:rPr>
                <w:rFonts w:ascii="Verdana" w:hAnsi="Verdana"/>
                <w:sz w:val="16"/>
                <w:szCs w:val="16"/>
              </w:rPr>
            </w:pPr>
            <w:r w:rsidRPr="00290455">
              <w:rPr>
                <w:rFonts w:ascii="Verdana" w:hAnsi="Verdana"/>
                <w:sz w:val="16"/>
                <w:szCs w:val="16"/>
              </w:rPr>
              <w:t>Impacto al medio ambiente al interior de la instalación, que afecta a más de un área interna.</w:t>
            </w:r>
          </w:p>
        </w:tc>
      </w:tr>
      <w:tr w:rsidR="0029657A" w:rsidRPr="00290455" w14:paraId="5F0EE9A4" w14:textId="77777777" w:rsidTr="00EC69A0">
        <w:trPr>
          <w:cantSplit/>
          <w:trHeight w:val="20"/>
          <w:jc w:val="center"/>
        </w:trPr>
        <w:tc>
          <w:tcPr>
            <w:tcW w:w="3909" w:type="dxa"/>
            <w:vAlign w:val="center"/>
          </w:tcPr>
          <w:p w14:paraId="27E00F7D" w14:textId="77777777" w:rsidR="0029657A" w:rsidRPr="00290455" w:rsidRDefault="0029657A" w:rsidP="000B108C">
            <w:pPr>
              <w:pStyle w:val="Texto"/>
              <w:spacing w:after="40" w:line="228" w:lineRule="exact"/>
              <w:ind w:firstLine="0"/>
              <w:jc w:val="center"/>
              <w:rPr>
                <w:rFonts w:ascii="Verdana" w:hAnsi="Verdana"/>
                <w:b/>
                <w:sz w:val="16"/>
                <w:szCs w:val="16"/>
              </w:rPr>
            </w:pPr>
            <w:r w:rsidRPr="00290455">
              <w:rPr>
                <w:rFonts w:ascii="Verdana" w:hAnsi="Verdana"/>
                <w:b/>
                <w:sz w:val="16"/>
                <w:szCs w:val="16"/>
              </w:rPr>
              <w:t>2</w:t>
            </w:r>
          </w:p>
        </w:tc>
        <w:tc>
          <w:tcPr>
            <w:tcW w:w="1637" w:type="dxa"/>
            <w:vAlign w:val="center"/>
          </w:tcPr>
          <w:p w14:paraId="59BEF25E" w14:textId="77777777" w:rsidR="0029657A" w:rsidRPr="00290455" w:rsidRDefault="0029657A" w:rsidP="000B108C">
            <w:pPr>
              <w:pStyle w:val="Texto"/>
              <w:spacing w:after="40" w:line="228" w:lineRule="exact"/>
              <w:ind w:firstLine="0"/>
              <w:jc w:val="center"/>
              <w:rPr>
                <w:rFonts w:ascii="Verdana" w:hAnsi="Verdana"/>
                <w:sz w:val="16"/>
                <w:szCs w:val="16"/>
              </w:rPr>
            </w:pPr>
            <w:r w:rsidRPr="00290455">
              <w:rPr>
                <w:rFonts w:ascii="Verdana" w:hAnsi="Verdana"/>
                <w:sz w:val="16"/>
                <w:szCs w:val="16"/>
              </w:rPr>
              <w:t>Lesiones reversibles con incapacidades y tratamiento médico.</w:t>
            </w:r>
          </w:p>
        </w:tc>
        <w:tc>
          <w:tcPr>
            <w:tcW w:w="1637" w:type="dxa"/>
          </w:tcPr>
          <w:p w14:paraId="0D64F6B0" w14:textId="77777777" w:rsidR="0029657A" w:rsidRPr="00290455" w:rsidRDefault="0029657A" w:rsidP="000B108C">
            <w:pPr>
              <w:pStyle w:val="Texto"/>
              <w:spacing w:after="40" w:line="228" w:lineRule="exact"/>
              <w:ind w:firstLine="0"/>
              <w:rPr>
                <w:rFonts w:ascii="Verdana" w:hAnsi="Verdana"/>
                <w:sz w:val="16"/>
                <w:szCs w:val="16"/>
              </w:rPr>
            </w:pPr>
            <w:r w:rsidRPr="00290455">
              <w:rPr>
                <w:rFonts w:ascii="Verdana" w:hAnsi="Verdana"/>
                <w:sz w:val="16"/>
                <w:szCs w:val="16"/>
              </w:rPr>
              <w:t>Daño a las instalaciones y producción que se restablecería en un día o menos.</w:t>
            </w:r>
          </w:p>
        </w:tc>
        <w:tc>
          <w:tcPr>
            <w:tcW w:w="1893" w:type="dxa"/>
          </w:tcPr>
          <w:p w14:paraId="75587F0C" w14:textId="77777777" w:rsidR="0029657A" w:rsidRPr="00290455" w:rsidRDefault="0029657A" w:rsidP="000B108C">
            <w:pPr>
              <w:pStyle w:val="Texto"/>
              <w:spacing w:after="40" w:line="228" w:lineRule="exact"/>
              <w:ind w:firstLine="0"/>
              <w:rPr>
                <w:rFonts w:ascii="Verdana" w:hAnsi="Verdana"/>
                <w:sz w:val="16"/>
                <w:szCs w:val="16"/>
              </w:rPr>
            </w:pPr>
            <w:r w:rsidRPr="00290455">
              <w:rPr>
                <w:rFonts w:ascii="Verdana" w:hAnsi="Verdana"/>
                <w:sz w:val="16"/>
                <w:szCs w:val="16"/>
              </w:rPr>
              <w:t>Impacto al medio ambiente al interior de la instalación que tiene impacto sólo en el área donde se genera.</w:t>
            </w:r>
          </w:p>
        </w:tc>
      </w:tr>
      <w:tr w:rsidR="0029657A" w:rsidRPr="00290455" w14:paraId="626ED7B5" w14:textId="77777777" w:rsidTr="00EC69A0">
        <w:trPr>
          <w:cantSplit/>
          <w:trHeight w:val="20"/>
          <w:jc w:val="center"/>
        </w:trPr>
        <w:tc>
          <w:tcPr>
            <w:tcW w:w="3909" w:type="dxa"/>
            <w:vAlign w:val="center"/>
          </w:tcPr>
          <w:p w14:paraId="5A262333" w14:textId="77777777" w:rsidR="0029657A" w:rsidRPr="00290455" w:rsidRDefault="0029657A" w:rsidP="000B108C">
            <w:pPr>
              <w:pStyle w:val="Texto"/>
              <w:spacing w:after="40" w:line="228" w:lineRule="exact"/>
              <w:ind w:firstLine="0"/>
              <w:jc w:val="center"/>
              <w:rPr>
                <w:rFonts w:ascii="Verdana" w:hAnsi="Verdana"/>
                <w:b/>
                <w:sz w:val="16"/>
                <w:szCs w:val="16"/>
              </w:rPr>
            </w:pPr>
            <w:r w:rsidRPr="00290455">
              <w:rPr>
                <w:rFonts w:ascii="Verdana" w:hAnsi="Verdana"/>
                <w:b/>
                <w:sz w:val="16"/>
                <w:szCs w:val="16"/>
              </w:rPr>
              <w:t>1</w:t>
            </w:r>
          </w:p>
        </w:tc>
        <w:tc>
          <w:tcPr>
            <w:tcW w:w="1637" w:type="dxa"/>
            <w:vAlign w:val="center"/>
          </w:tcPr>
          <w:p w14:paraId="04214794" w14:textId="77777777" w:rsidR="0029657A" w:rsidRPr="00290455" w:rsidRDefault="0029657A" w:rsidP="000B108C">
            <w:pPr>
              <w:pStyle w:val="Texto"/>
              <w:spacing w:after="40" w:line="228" w:lineRule="exact"/>
              <w:ind w:firstLine="0"/>
              <w:jc w:val="center"/>
              <w:rPr>
                <w:rFonts w:ascii="Verdana" w:hAnsi="Verdana"/>
                <w:sz w:val="16"/>
                <w:szCs w:val="16"/>
              </w:rPr>
            </w:pPr>
            <w:r w:rsidRPr="00290455">
              <w:rPr>
                <w:rFonts w:ascii="Verdana" w:hAnsi="Verdana"/>
                <w:sz w:val="16"/>
                <w:szCs w:val="16"/>
              </w:rPr>
              <w:t>Sin lesión.</w:t>
            </w:r>
          </w:p>
        </w:tc>
        <w:tc>
          <w:tcPr>
            <w:tcW w:w="1637" w:type="dxa"/>
          </w:tcPr>
          <w:p w14:paraId="0BC3A966" w14:textId="77777777" w:rsidR="0029657A" w:rsidRPr="00290455" w:rsidRDefault="0029657A" w:rsidP="000B108C">
            <w:pPr>
              <w:pStyle w:val="Texto"/>
              <w:spacing w:after="40" w:line="228" w:lineRule="exact"/>
              <w:ind w:firstLine="0"/>
              <w:rPr>
                <w:rFonts w:ascii="Verdana" w:hAnsi="Verdana"/>
                <w:sz w:val="16"/>
                <w:szCs w:val="16"/>
              </w:rPr>
            </w:pPr>
            <w:r w:rsidRPr="00290455">
              <w:rPr>
                <w:rFonts w:ascii="Verdana" w:hAnsi="Verdana"/>
                <w:sz w:val="16"/>
                <w:szCs w:val="16"/>
              </w:rPr>
              <w:t>La continuidad operativa no se pierde.</w:t>
            </w:r>
          </w:p>
        </w:tc>
        <w:tc>
          <w:tcPr>
            <w:tcW w:w="1893" w:type="dxa"/>
          </w:tcPr>
          <w:p w14:paraId="6C465D1B" w14:textId="77777777" w:rsidR="0029657A" w:rsidRPr="00290455" w:rsidRDefault="0029657A" w:rsidP="000B108C">
            <w:pPr>
              <w:pStyle w:val="Texto"/>
              <w:spacing w:after="40" w:line="228" w:lineRule="exact"/>
              <w:ind w:firstLine="0"/>
              <w:rPr>
                <w:rFonts w:ascii="Verdana" w:hAnsi="Verdana"/>
                <w:sz w:val="16"/>
                <w:szCs w:val="16"/>
              </w:rPr>
            </w:pPr>
            <w:r w:rsidRPr="00290455">
              <w:rPr>
                <w:rFonts w:ascii="Verdana" w:hAnsi="Verdana"/>
                <w:sz w:val="16"/>
                <w:szCs w:val="16"/>
              </w:rPr>
              <w:t>Las consecuencias serían menores a cualquiera de las anteriores.</w:t>
            </w:r>
          </w:p>
        </w:tc>
      </w:tr>
      <w:bookmarkEnd w:id="33"/>
    </w:tbl>
    <w:p w14:paraId="5156212E" w14:textId="77777777" w:rsidR="00CD50A0" w:rsidRDefault="00CD50A0" w:rsidP="00075E2E">
      <w:pPr>
        <w:pStyle w:val="Texto"/>
        <w:spacing w:after="40"/>
        <w:rPr>
          <w:rFonts w:ascii="Verdana" w:hAnsi="Verdana"/>
          <w:sz w:val="16"/>
          <w:szCs w:val="16"/>
        </w:rPr>
      </w:pPr>
    </w:p>
    <w:p w14:paraId="7043C729" w14:textId="77777777" w:rsidR="000362DE" w:rsidRDefault="000362DE" w:rsidP="00075E2E">
      <w:pPr>
        <w:pStyle w:val="Texto"/>
        <w:spacing w:after="40"/>
        <w:rPr>
          <w:rFonts w:ascii="Verdana" w:hAnsi="Verdana"/>
          <w:sz w:val="16"/>
          <w:szCs w:val="16"/>
        </w:rPr>
      </w:pPr>
    </w:p>
    <w:p w14:paraId="733C6DD9" w14:textId="77777777" w:rsidR="000362DE" w:rsidRPr="000362DE" w:rsidRDefault="000362DE" w:rsidP="000362DE">
      <w:pPr>
        <w:spacing w:after="40" w:line="216" w:lineRule="atLeast"/>
        <w:jc w:val="center"/>
        <w:rPr>
          <w:lang w:val="en-US" w:eastAsia="en-US"/>
        </w:rPr>
      </w:pPr>
      <w:r w:rsidRPr="000362DE">
        <w:rPr>
          <w:rFonts w:ascii="Verdana" w:hAnsi="Verdana"/>
          <w:b/>
          <w:bCs/>
          <w:sz w:val="16"/>
          <w:szCs w:val="16"/>
          <w:lang w:val="en-US" w:eastAsia="en-US"/>
        </w:rPr>
        <w:t>Table 11. Consequence</w:t>
      </w:r>
      <w:r w:rsidRPr="000362DE">
        <w:rPr>
          <w:lang w:val="en-US" w:eastAsia="en-US"/>
        </w:rPr>
        <w:t xml:space="preserve"> </w:t>
      </w:r>
    </w:p>
    <w:p w14:paraId="704F04B5" w14:textId="77777777" w:rsidR="000362DE" w:rsidRPr="000362DE" w:rsidRDefault="000362DE" w:rsidP="000362DE">
      <w:pPr>
        <w:spacing w:after="40" w:line="216" w:lineRule="atLeast"/>
        <w:jc w:val="center"/>
        <w:rPr>
          <w:lang w:val="en-US" w:eastAsia="en-US"/>
        </w:rPr>
      </w:pPr>
      <w:r w:rsidRPr="000362DE">
        <w:rPr>
          <w:rFonts w:ascii="Verdana" w:hAnsi="Verdana"/>
          <w:sz w:val="16"/>
          <w:szCs w:val="16"/>
          <w:lang w:val="en-US" w:eastAsia="en-US"/>
        </w:rPr>
        <w:t> </w:t>
      </w:r>
    </w:p>
    <w:tbl>
      <w:tblPr>
        <w:tblW w:w="8712" w:type="dxa"/>
        <w:jc w:val="center"/>
        <w:tblCellMar>
          <w:left w:w="0" w:type="dxa"/>
          <w:right w:w="0" w:type="dxa"/>
        </w:tblCellMar>
        <w:tblLook w:val="04A0" w:firstRow="1" w:lastRow="0" w:firstColumn="1" w:lastColumn="0" w:noHBand="0" w:noVBand="1"/>
      </w:tblPr>
      <w:tblGrid>
        <w:gridCol w:w="3688"/>
        <w:gridCol w:w="1580"/>
        <w:gridCol w:w="1605"/>
        <w:gridCol w:w="1839"/>
      </w:tblGrid>
      <w:tr w:rsidR="000362DE" w:rsidRPr="000362DE" w14:paraId="0042AD59" w14:textId="77777777" w:rsidTr="00EC69A0">
        <w:trPr>
          <w:trHeight w:val="20"/>
          <w:jc w:val="center"/>
        </w:trPr>
        <w:tc>
          <w:tcPr>
            <w:tcW w:w="3909"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22747CBB" w14:textId="77777777" w:rsidR="000362DE" w:rsidRPr="000362DE" w:rsidRDefault="000362DE" w:rsidP="000362DE">
            <w:pPr>
              <w:spacing w:after="40" w:line="228" w:lineRule="atLeast"/>
              <w:jc w:val="center"/>
              <w:rPr>
                <w:lang w:val="en-US" w:eastAsia="en-US"/>
              </w:rPr>
            </w:pPr>
            <w:r w:rsidRPr="000362DE">
              <w:rPr>
                <w:rFonts w:ascii="Verdana" w:hAnsi="Verdana"/>
                <w:b/>
                <w:bCs/>
                <w:sz w:val="16"/>
                <w:szCs w:val="16"/>
                <w:lang w:val="en-US" w:eastAsia="en-US"/>
              </w:rPr>
              <w:t>Qualification</w:t>
            </w:r>
            <w:r w:rsidRPr="000362DE">
              <w:rPr>
                <w:lang w:val="en-US" w:eastAsia="en-US"/>
              </w:rPr>
              <w:t xml:space="preserve"> </w:t>
            </w:r>
          </w:p>
          <w:p w14:paraId="69E1D7D7" w14:textId="77777777" w:rsidR="000362DE" w:rsidRPr="000362DE" w:rsidRDefault="000362DE" w:rsidP="000362DE">
            <w:pPr>
              <w:spacing w:after="40" w:line="228" w:lineRule="atLeast"/>
              <w:jc w:val="both"/>
              <w:rPr>
                <w:lang w:val="en-US" w:eastAsia="en-US"/>
              </w:rPr>
            </w:pPr>
            <w:r w:rsidRPr="000362DE">
              <w:rPr>
                <w:rFonts w:ascii="Verdana" w:hAnsi="Verdana"/>
                <w:b/>
                <w:bCs/>
                <w:sz w:val="16"/>
                <w:szCs w:val="16"/>
                <w:lang w:val="en-US" w:eastAsia="en-US"/>
              </w:rPr>
              <w:t xml:space="preserve">(When the group responsible for carrying out the RSPA </w:t>
            </w:r>
            <w:r>
              <w:rPr>
                <w:rFonts w:ascii="Verdana" w:hAnsi="Verdana"/>
                <w:b/>
                <w:bCs/>
                <w:sz w:val="16"/>
                <w:szCs w:val="16"/>
                <w:lang w:val="en-US" w:eastAsia="en-US"/>
              </w:rPr>
              <w:t>details</w:t>
            </w:r>
            <w:r w:rsidRPr="000362DE">
              <w:rPr>
                <w:rFonts w:ascii="Verdana" w:hAnsi="Verdana"/>
                <w:b/>
                <w:bCs/>
                <w:sz w:val="16"/>
                <w:szCs w:val="16"/>
                <w:lang w:val="en-US" w:eastAsia="en-US"/>
              </w:rPr>
              <w:t xml:space="preserve"> that at least one of the consequences of the corresponding row could be present)</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8223F01" w14:textId="77777777" w:rsidR="000362DE" w:rsidRPr="000362DE" w:rsidRDefault="000362DE" w:rsidP="000362DE">
            <w:pPr>
              <w:spacing w:after="40" w:line="228" w:lineRule="atLeast"/>
              <w:jc w:val="center"/>
              <w:rPr>
                <w:lang w:val="en-US" w:eastAsia="en-US"/>
              </w:rPr>
            </w:pPr>
            <w:r w:rsidRPr="000362DE">
              <w:rPr>
                <w:rFonts w:ascii="Verdana" w:hAnsi="Verdana"/>
                <w:b/>
                <w:bCs/>
                <w:sz w:val="16"/>
                <w:szCs w:val="16"/>
                <w:lang w:val="en-US" w:eastAsia="en-US"/>
              </w:rPr>
              <w:t>Pe</w:t>
            </w:r>
            <w:r>
              <w:rPr>
                <w:rFonts w:ascii="Verdana" w:hAnsi="Verdana"/>
                <w:b/>
                <w:bCs/>
                <w:sz w:val="16"/>
                <w:szCs w:val="16"/>
                <w:lang w:val="en-US" w:eastAsia="en-US"/>
              </w:rPr>
              <w:t>rsons</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74D7D26A" w14:textId="77777777" w:rsidR="000362DE" w:rsidRPr="000362DE" w:rsidRDefault="000362DE" w:rsidP="000362DE">
            <w:pPr>
              <w:spacing w:after="40" w:line="228" w:lineRule="atLeast"/>
              <w:jc w:val="center"/>
              <w:rPr>
                <w:lang w:val="en-US" w:eastAsia="en-US"/>
              </w:rPr>
            </w:pPr>
            <w:r>
              <w:rPr>
                <w:rFonts w:ascii="Verdana" w:hAnsi="Verdana"/>
                <w:b/>
                <w:bCs/>
                <w:sz w:val="16"/>
                <w:szCs w:val="16"/>
                <w:lang w:val="en-US" w:eastAsia="en-US"/>
              </w:rPr>
              <w:t>Installations</w:t>
            </w:r>
            <w:r w:rsidRPr="000362DE">
              <w:rPr>
                <w:rFonts w:ascii="Verdana" w:hAnsi="Verdana"/>
                <w:b/>
                <w:bCs/>
                <w:sz w:val="16"/>
                <w:szCs w:val="16"/>
                <w:lang w:val="en-US" w:eastAsia="en-US"/>
              </w:rPr>
              <w:t xml:space="preserve"> and production</w:t>
            </w:r>
            <w:r w:rsidRPr="000362DE">
              <w:rPr>
                <w:lang w:val="en-US" w:eastAsia="en-US"/>
              </w:rPr>
              <w:t xml:space="preserve"> </w:t>
            </w:r>
          </w:p>
        </w:tc>
        <w:tc>
          <w:tcPr>
            <w:tcW w:w="1893"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vAlign w:val="center"/>
            <w:hideMark/>
          </w:tcPr>
          <w:p w14:paraId="16B03089" w14:textId="77777777" w:rsidR="000362DE" w:rsidRPr="000362DE" w:rsidRDefault="000362DE" w:rsidP="000362DE">
            <w:pPr>
              <w:spacing w:after="40" w:line="228" w:lineRule="atLeast"/>
              <w:jc w:val="center"/>
              <w:rPr>
                <w:lang w:val="en-US" w:eastAsia="en-US"/>
              </w:rPr>
            </w:pPr>
            <w:r w:rsidRPr="000362DE">
              <w:rPr>
                <w:rFonts w:ascii="Verdana" w:hAnsi="Verdana"/>
                <w:b/>
                <w:bCs/>
                <w:sz w:val="16"/>
                <w:szCs w:val="16"/>
                <w:lang w:val="en-US" w:eastAsia="en-US"/>
              </w:rPr>
              <w:t>Environment</w:t>
            </w:r>
            <w:r w:rsidRPr="000362DE">
              <w:rPr>
                <w:lang w:val="en-US" w:eastAsia="en-US"/>
              </w:rPr>
              <w:t xml:space="preserve"> </w:t>
            </w:r>
          </w:p>
        </w:tc>
      </w:tr>
      <w:tr w:rsidR="000362DE" w:rsidRPr="000362DE" w14:paraId="79169C35" w14:textId="77777777" w:rsidTr="00EC69A0">
        <w:trPr>
          <w:trHeight w:val="20"/>
          <w:jc w:val="center"/>
        </w:trPr>
        <w:tc>
          <w:tcPr>
            <w:tcW w:w="3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00DDF1" w14:textId="77777777" w:rsidR="000362DE" w:rsidRPr="000362DE" w:rsidRDefault="000362DE" w:rsidP="000362DE">
            <w:pPr>
              <w:spacing w:after="40" w:line="228" w:lineRule="atLeast"/>
              <w:jc w:val="center"/>
              <w:rPr>
                <w:lang w:val="en-US" w:eastAsia="en-US"/>
              </w:rPr>
            </w:pPr>
            <w:r w:rsidRPr="000362DE">
              <w:rPr>
                <w:rFonts w:ascii="Verdana" w:hAnsi="Verdana"/>
                <w:b/>
                <w:bCs/>
                <w:sz w:val="16"/>
                <w:szCs w:val="16"/>
                <w:lang w:val="en-US" w:eastAsia="en-US"/>
              </w:rPr>
              <w:t>4</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4F1947" w14:textId="77777777" w:rsidR="000362DE" w:rsidRPr="000362DE" w:rsidRDefault="000362DE" w:rsidP="000362DE">
            <w:pPr>
              <w:spacing w:after="40" w:line="228" w:lineRule="atLeast"/>
              <w:jc w:val="center"/>
              <w:rPr>
                <w:lang w:val="en-US" w:eastAsia="en-US"/>
              </w:rPr>
            </w:pPr>
            <w:r w:rsidRPr="000362DE">
              <w:rPr>
                <w:rFonts w:ascii="Verdana" w:hAnsi="Verdana"/>
                <w:sz w:val="16"/>
                <w:szCs w:val="16"/>
                <w:lang w:val="en-US" w:eastAsia="en-US"/>
              </w:rPr>
              <w:t>One or more fatalities</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2899FE0" w14:textId="77777777" w:rsidR="000362DE" w:rsidRPr="000362DE" w:rsidRDefault="000362DE" w:rsidP="000362DE">
            <w:pPr>
              <w:spacing w:after="40" w:line="228" w:lineRule="atLeast"/>
              <w:jc w:val="both"/>
              <w:rPr>
                <w:lang w:val="en-US" w:eastAsia="en-US"/>
              </w:rPr>
            </w:pPr>
            <w:r w:rsidRPr="000362DE">
              <w:rPr>
                <w:rFonts w:ascii="Verdana" w:hAnsi="Verdana"/>
                <w:sz w:val="16"/>
                <w:szCs w:val="16"/>
                <w:lang w:val="en-US" w:eastAsia="en-US"/>
              </w:rPr>
              <w:t xml:space="preserve">Damage to </w:t>
            </w:r>
            <w:r>
              <w:rPr>
                <w:rFonts w:ascii="Verdana" w:hAnsi="Verdana"/>
                <w:sz w:val="16"/>
                <w:szCs w:val="16"/>
                <w:lang w:val="en-US" w:eastAsia="en-US"/>
              </w:rPr>
              <w:t>installations</w:t>
            </w:r>
            <w:r w:rsidRPr="000362DE">
              <w:rPr>
                <w:rFonts w:ascii="Verdana" w:hAnsi="Verdana"/>
                <w:sz w:val="16"/>
                <w:szCs w:val="16"/>
                <w:lang w:val="en-US" w:eastAsia="en-US"/>
              </w:rPr>
              <w:t xml:space="preserve"> and production that would be restored in more than a week.</w:t>
            </w:r>
            <w:r w:rsidRPr="000362DE">
              <w:rPr>
                <w:lang w:val="en-US" w:eastAsia="en-US"/>
              </w:rPr>
              <w:t xml:space="preserve"> </w:t>
            </w:r>
          </w:p>
        </w:tc>
        <w:tc>
          <w:tcPr>
            <w:tcW w:w="18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C733AF" w14:textId="77777777" w:rsidR="000362DE" w:rsidRPr="000362DE" w:rsidRDefault="000362DE" w:rsidP="000362DE">
            <w:pPr>
              <w:spacing w:after="40" w:line="228" w:lineRule="atLeast"/>
              <w:jc w:val="both"/>
              <w:rPr>
                <w:lang w:val="en-US" w:eastAsia="en-US"/>
              </w:rPr>
            </w:pPr>
            <w:r w:rsidRPr="000362DE">
              <w:rPr>
                <w:rFonts w:ascii="Verdana" w:hAnsi="Verdana"/>
                <w:sz w:val="16"/>
                <w:szCs w:val="16"/>
                <w:lang w:val="en-US" w:eastAsia="en-US"/>
              </w:rPr>
              <w:t>Impact to the external environment.</w:t>
            </w:r>
            <w:r w:rsidRPr="000362DE">
              <w:rPr>
                <w:lang w:val="en-US" w:eastAsia="en-US"/>
              </w:rPr>
              <w:t xml:space="preserve"> </w:t>
            </w:r>
          </w:p>
        </w:tc>
      </w:tr>
      <w:tr w:rsidR="000362DE" w:rsidRPr="000362DE" w14:paraId="2D301131" w14:textId="77777777" w:rsidTr="00EC69A0">
        <w:trPr>
          <w:trHeight w:val="20"/>
          <w:jc w:val="center"/>
        </w:trPr>
        <w:tc>
          <w:tcPr>
            <w:tcW w:w="3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373A313" w14:textId="77777777" w:rsidR="000362DE" w:rsidRPr="000362DE" w:rsidRDefault="000362DE" w:rsidP="000362DE">
            <w:pPr>
              <w:spacing w:after="40" w:line="228" w:lineRule="atLeast"/>
              <w:jc w:val="center"/>
              <w:rPr>
                <w:lang w:val="en-US" w:eastAsia="en-US"/>
              </w:rPr>
            </w:pPr>
            <w:r w:rsidRPr="000362DE">
              <w:rPr>
                <w:rFonts w:ascii="Verdana" w:hAnsi="Verdana"/>
                <w:b/>
                <w:bCs/>
                <w:sz w:val="16"/>
                <w:szCs w:val="16"/>
                <w:lang w:val="en-US" w:eastAsia="en-US"/>
              </w:rPr>
              <w:t>3</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43F9A1" w14:textId="77777777" w:rsidR="000362DE" w:rsidRPr="000362DE" w:rsidRDefault="000362DE" w:rsidP="000362DE">
            <w:pPr>
              <w:spacing w:after="40" w:line="228" w:lineRule="atLeast"/>
              <w:jc w:val="center"/>
              <w:rPr>
                <w:lang w:val="en-US" w:eastAsia="en-US"/>
              </w:rPr>
            </w:pPr>
            <w:r w:rsidRPr="000362DE">
              <w:rPr>
                <w:rFonts w:ascii="Verdana" w:hAnsi="Verdana"/>
                <w:sz w:val="16"/>
                <w:szCs w:val="16"/>
                <w:lang w:val="en-US" w:eastAsia="en-US"/>
              </w:rPr>
              <w:t>Non-reversible injuries.</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CC545A" w14:textId="77777777" w:rsidR="000362DE" w:rsidRPr="000362DE" w:rsidRDefault="000362DE" w:rsidP="000362DE">
            <w:pPr>
              <w:spacing w:after="40" w:line="228" w:lineRule="atLeast"/>
              <w:jc w:val="both"/>
              <w:rPr>
                <w:lang w:val="en-US" w:eastAsia="en-US"/>
              </w:rPr>
            </w:pPr>
            <w:r w:rsidRPr="000362DE">
              <w:rPr>
                <w:rFonts w:ascii="Verdana" w:hAnsi="Verdana"/>
                <w:sz w:val="16"/>
                <w:szCs w:val="16"/>
                <w:lang w:val="en-US" w:eastAsia="en-US"/>
              </w:rPr>
              <w:t xml:space="preserve">Damage to </w:t>
            </w:r>
            <w:r>
              <w:rPr>
                <w:rFonts w:ascii="Verdana" w:hAnsi="Verdana"/>
                <w:sz w:val="16"/>
                <w:szCs w:val="16"/>
                <w:lang w:val="en-US" w:eastAsia="en-US"/>
              </w:rPr>
              <w:t>installations</w:t>
            </w:r>
            <w:r w:rsidRPr="000362DE">
              <w:rPr>
                <w:rFonts w:ascii="Verdana" w:hAnsi="Verdana"/>
                <w:sz w:val="16"/>
                <w:szCs w:val="16"/>
                <w:lang w:val="en-US" w:eastAsia="en-US"/>
              </w:rPr>
              <w:t xml:space="preserve"> and production that would be restored between 1 and 5 days.</w:t>
            </w:r>
            <w:r w:rsidRPr="000362DE">
              <w:rPr>
                <w:lang w:val="en-US" w:eastAsia="en-US"/>
              </w:rPr>
              <w:t xml:space="preserve"> </w:t>
            </w:r>
          </w:p>
        </w:tc>
        <w:tc>
          <w:tcPr>
            <w:tcW w:w="18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CCE9C0" w14:textId="77777777" w:rsidR="000362DE" w:rsidRPr="000362DE" w:rsidRDefault="000362DE" w:rsidP="000362DE">
            <w:pPr>
              <w:spacing w:after="40" w:line="228" w:lineRule="atLeast"/>
              <w:jc w:val="both"/>
              <w:rPr>
                <w:lang w:val="en-US" w:eastAsia="en-US"/>
              </w:rPr>
            </w:pPr>
            <w:r w:rsidRPr="000362DE">
              <w:rPr>
                <w:rFonts w:ascii="Verdana" w:hAnsi="Verdana"/>
                <w:sz w:val="16"/>
                <w:szCs w:val="16"/>
                <w:lang w:val="en-US" w:eastAsia="en-US"/>
              </w:rPr>
              <w:t>Impact to the environment inside the installation, which affects more than one internal area.</w:t>
            </w:r>
            <w:r w:rsidRPr="000362DE">
              <w:rPr>
                <w:lang w:val="en-US" w:eastAsia="en-US"/>
              </w:rPr>
              <w:t xml:space="preserve"> </w:t>
            </w:r>
          </w:p>
        </w:tc>
      </w:tr>
      <w:tr w:rsidR="000362DE" w:rsidRPr="000362DE" w14:paraId="0D893D3B" w14:textId="77777777" w:rsidTr="00EC69A0">
        <w:trPr>
          <w:trHeight w:val="20"/>
          <w:jc w:val="center"/>
        </w:trPr>
        <w:tc>
          <w:tcPr>
            <w:tcW w:w="3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103F40" w14:textId="77777777" w:rsidR="000362DE" w:rsidRPr="000362DE" w:rsidRDefault="000362DE" w:rsidP="000362DE">
            <w:pPr>
              <w:spacing w:after="40" w:line="228" w:lineRule="atLeast"/>
              <w:jc w:val="center"/>
              <w:rPr>
                <w:lang w:val="en-US" w:eastAsia="en-US"/>
              </w:rPr>
            </w:pPr>
            <w:r w:rsidRPr="000362DE">
              <w:rPr>
                <w:rFonts w:ascii="Verdana" w:hAnsi="Verdana"/>
                <w:b/>
                <w:bCs/>
                <w:sz w:val="16"/>
                <w:szCs w:val="16"/>
                <w:lang w:val="en-US" w:eastAsia="en-US"/>
              </w:rPr>
              <w:t>2</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573872" w14:textId="77777777" w:rsidR="000362DE" w:rsidRPr="000362DE" w:rsidRDefault="000362DE" w:rsidP="000362DE">
            <w:pPr>
              <w:spacing w:after="40" w:line="228" w:lineRule="atLeast"/>
              <w:jc w:val="center"/>
              <w:rPr>
                <w:lang w:val="en-US" w:eastAsia="en-US"/>
              </w:rPr>
            </w:pPr>
            <w:r w:rsidRPr="000362DE">
              <w:rPr>
                <w:rFonts w:ascii="Verdana" w:hAnsi="Verdana"/>
                <w:sz w:val="16"/>
                <w:szCs w:val="16"/>
                <w:lang w:val="en-US" w:eastAsia="en-US"/>
              </w:rPr>
              <w:t>Reversible injuries with disabilities and medical treatment.</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1D17C0" w14:textId="77777777" w:rsidR="000362DE" w:rsidRPr="000362DE" w:rsidRDefault="000362DE" w:rsidP="000362DE">
            <w:pPr>
              <w:spacing w:after="40" w:line="228" w:lineRule="atLeast"/>
              <w:jc w:val="both"/>
              <w:rPr>
                <w:lang w:val="en-US" w:eastAsia="en-US"/>
              </w:rPr>
            </w:pPr>
            <w:r w:rsidRPr="000362DE">
              <w:rPr>
                <w:rFonts w:ascii="Verdana" w:hAnsi="Verdana"/>
                <w:sz w:val="16"/>
                <w:szCs w:val="16"/>
                <w:lang w:val="en-US" w:eastAsia="en-US"/>
              </w:rPr>
              <w:t xml:space="preserve">Damage to </w:t>
            </w:r>
            <w:r>
              <w:rPr>
                <w:rFonts w:ascii="Verdana" w:hAnsi="Verdana"/>
                <w:sz w:val="16"/>
                <w:szCs w:val="16"/>
                <w:lang w:val="en-US" w:eastAsia="en-US"/>
              </w:rPr>
              <w:t>installations</w:t>
            </w:r>
            <w:r w:rsidRPr="000362DE">
              <w:rPr>
                <w:rFonts w:ascii="Verdana" w:hAnsi="Verdana"/>
                <w:sz w:val="16"/>
                <w:szCs w:val="16"/>
                <w:lang w:val="en-US" w:eastAsia="en-US"/>
              </w:rPr>
              <w:t xml:space="preserve"> and production that would be restored in a day or less.</w:t>
            </w:r>
            <w:r w:rsidRPr="000362DE">
              <w:rPr>
                <w:lang w:val="en-US" w:eastAsia="en-US"/>
              </w:rPr>
              <w:t xml:space="preserve"> </w:t>
            </w:r>
          </w:p>
        </w:tc>
        <w:tc>
          <w:tcPr>
            <w:tcW w:w="18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24EC46" w14:textId="77777777" w:rsidR="000362DE" w:rsidRPr="000362DE" w:rsidRDefault="000362DE" w:rsidP="000362DE">
            <w:pPr>
              <w:spacing w:after="40" w:line="228" w:lineRule="atLeast"/>
              <w:jc w:val="both"/>
              <w:rPr>
                <w:lang w:val="en-US" w:eastAsia="en-US"/>
              </w:rPr>
            </w:pPr>
            <w:r w:rsidRPr="000362DE">
              <w:rPr>
                <w:rFonts w:ascii="Verdana" w:hAnsi="Verdana"/>
                <w:sz w:val="16"/>
                <w:szCs w:val="16"/>
                <w:lang w:val="en-US" w:eastAsia="en-US"/>
              </w:rPr>
              <w:t xml:space="preserve">Impact to the environment inside the </w:t>
            </w:r>
            <w:r w:rsidR="00CA2C1B">
              <w:rPr>
                <w:rFonts w:ascii="Verdana" w:hAnsi="Verdana"/>
                <w:sz w:val="16"/>
                <w:szCs w:val="16"/>
                <w:lang w:val="en-US" w:eastAsia="en-US"/>
              </w:rPr>
              <w:t>installation</w:t>
            </w:r>
            <w:r w:rsidRPr="000362DE">
              <w:rPr>
                <w:rFonts w:ascii="Verdana" w:hAnsi="Verdana"/>
                <w:sz w:val="16"/>
                <w:szCs w:val="16"/>
                <w:lang w:val="en-US" w:eastAsia="en-US"/>
              </w:rPr>
              <w:t xml:space="preserve"> that impacts only the area where it is generated.</w:t>
            </w:r>
            <w:r w:rsidRPr="000362DE">
              <w:rPr>
                <w:lang w:val="en-US" w:eastAsia="en-US"/>
              </w:rPr>
              <w:t xml:space="preserve"> </w:t>
            </w:r>
          </w:p>
        </w:tc>
      </w:tr>
      <w:tr w:rsidR="000362DE" w:rsidRPr="000362DE" w14:paraId="13A2AADD" w14:textId="77777777" w:rsidTr="00EC69A0">
        <w:trPr>
          <w:trHeight w:val="20"/>
          <w:jc w:val="center"/>
        </w:trPr>
        <w:tc>
          <w:tcPr>
            <w:tcW w:w="3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FEC764" w14:textId="77777777" w:rsidR="000362DE" w:rsidRPr="000362DE" w:rsidRDefault="000362DE" w:rsidP="000362DE">
            <w:pPr>
              <w:spacing w:after="40" w:line="228" w:lineRule="atLeast"/>
              <w:jc w:val="center"/>
              <w:rPr>
                <w:lang w:val="en-US" w:eastAsia="en-US"/>
              </w:rPr>
            </w:pPr>
            <w:r w:rsidRPr="000362DE">
              <w:rPr>
                <w:rFonts w:ascii="Verdana" w:hAnsi="Verdana"/>
                <w:b/>
                <w:bCs/>
                <w:sz w:val="16"/>
                <w:szCs w:val="16"/>
                <w:lang w:val="en-US" w:eastAsia="en-US"/>
              </w:rPr>
              <w:t>1</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3421B2" w14:textId="77777777" w:rsidR="000362DE" w:rsidRPr="000362DE" w:rsidRDefault="000362DE" w:rsidP="000362DE">
            <w:pPr>
              <w:spacing w:after="40" w:line="228" w:lineRule="atLeast"/>
              <w:jc w:val="center"/>
              <w:rPr>
                <w:lang w:val="en-US" w:eastAsia="en-US"/>
              </w:rPr>
            </w:pPr>
            <w:r w:rsidRPr="000362DE">
              <w:rPr>
                <w:rFonts w:ascii="Verdana" w:hAnsi="Verdana"/>
                <w:sz w:val="16"/>
                <w:szCs w:val="16"/>
                <w:lang w:val="en-US" w:eastAsia="en-US"/>
              </w:rPr>
              <w:t>Without injury.</w:t>
            </w:r>
            <w:r w:rsidRPr="000362DE">
              <w:rPr>
                <w:lang w:val="en-US" w:eastAsia="en-US"/>
              </w:rPr>
              <w:t xml:space="preserve"> </w:t>
            </w:r>
          </w:p>
        </w:tc>
        <w:tc>
          <w:tcPr>
            <w:tcW w:w="163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FD5F63" w14:textId="77777777" w:rsidR="000362DE" w:rsidRPr="000362DE" w:rsidRDefault="000362DE" w:rsidP="000362DE">
            <w:pPr>
              <w:spacing w:after="40" w:line="228" w:lineRule="atLeast"/>
              <w:jc w:val="both"/>
              <w:rPr>
                <w:lang w:val="en-US" w:eastAsia="en-US"/>
              </w:rPr>
            </w:pPr>
            <w:r w:rsidRPr="000362DE">
              <w:rPr>
                <w:rFonts w:ascii="Verdana" w:hAnsi="Verdana"/>
                <w:sz w:val="16"/>
                <w:szCs w:val="16"/>
                <w:lang w:val="en-US" w:eastAsia="en-US"/>
              </w:rPr>
              <w:t>Operational continuity is not lost.</w:t>
            </w:r>
            <w:r w:rsidRPr="000362DE">
              <w:rPr>
                <w:lang w:val="en-US" w:eastAsia="en-US"/>
              </w:rPr>
              <w:t xml:space="preserve"> </w:t>
            </w:r>
          </w:p>
        </w:tc>
        <w:tc>
          <w:tcPr>
            <w:tcW w:w="189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A413BDE" w14:textId="77777777" w:rsidR="000362DE" w:rsidRPr="000362DE" w:rsidRDefault="000362DE" w:rsidP="000362DE">
            <w:pPr>
              <w:spacing w:after="40" w:line="228" w:lineRule="atLeast"/>
              <w:jc w:val="both"/>
              <w:rPr>
                <w:lang w:val="en-US" w:eastAsia="en-US"/>
              </w:rPr>
            </w:pPr>
            <w:r w:rsidRPr="000362DE">
              <w:rPr>
                <w:rFonts w:ascii="Verdana" w:hAnsi="Verdana"/>
                <w:sz w:val="16"/>
                <w:szCs w:val="16"/>
                <w:lang w:val="en-US" w:eastAsia="en-US"/>
              </w:rPr>
              <w:t>The consequences would be minor to any of the above.</w:t>
            </w:r>
            <w:r w:rsidRPr="000362DE">
              <w:rPr>
                <w:lang w:val="en-US" w:eastAsia="en-US"/>
              </w:rPr>
              <w:t xml:space="preserve"> </w:t>
            </w:r>
          </w:p>
        </w:tc>
      </w:tr>
    </w:tbl>
    <w:p w14:paraId="62819362" w14:textId="77777777" w:rsidR="000362DE" w:rsidRPr="000362DE" w:rsidRDefault="000362DE" w:rsidP="000362DE">
      <w:pPr>
        <w:spacing w:after="40" w:line="216" w:lineRule="atLeast"/>
        <w:ind w:firstLine="288"/>
        <w:jc w:val="both"/>
        <w:rPr>
          <w:lang w:val="en-US" w:eastAsia="en-US"/>
        </w:rPr>
      </w:pPr>
      <w:r w:rsidRPr="000362DE">
        <w:rPr>
          <w:rFonts w:ascii="Verdana" w:hAnsi="Verdana"/>
          <w:sz w:val="16"/>
          <w:szCs w:val="16"/>
          <w:lang w:val="en-US" w:eastAsia="en-US"/>
        </w:rPr>
        <w:t> </w:t>
      </w:r>
    </w:p>
    <w:p w14:paraId="20001229" w14:textId="77777777" w:rsidR="000362DE" w:rsidRPr="000362DE" w:rsidRDefault="000362DE" w:rsidP="000362DE">
      <w:pPr>
        <w:spacing w:after="160" w:line="259" w:lineRule="auto"/>
        <w:rPr>
          <w:sz w:val="22"/>
          <w:szCs w:val="22"/>
          <w:lang w:val="en-US" w:eastAsia="en-US"/>
        </w:rPr>
      </w:pPr>
      <w:r w:rsidRPr="000362DE">
        <w:rPr>
          <w:rFonts w:ascii="Calibri" w:hAnsi="Calibri" w:cs="Calibri"/>
          <w:sz w:val="22"/>
          <w:szCs w:val="22"/>
          <w:lang w:val="en-US" w:eastAsia="en-US"/>
        </w:rPr>
        <w:t> </w:t>
      </w:r>
      <w:bookmarkStart w:id="34" w:name="_Hlk520904735"/>
    </w:p>
    <w:bookmarkEnd w:id="32"/>
    <w:p w14:paraId="3DC57687" w14:textId="77777777" w:rsidR="0029657A" w:rsidRPr="003608A4" w:rsidRDefault="0029657A" w:rsidP="00075E2E">
      <w:pPr>
        <w:pStyle w:val="Texto"/>
        <w:spacing w:after="40"/>
        <w:ind w:firstLine="0"/>
        <w:jc w:val="center"/>
        <w:rPr>
          <w:rFonts w:ascii="Verdana" w:hAnsi="Verdana"/>
          <w:b/>
          <w:sz w:val="16"/>
          <w:szCs w:val="16"/>
        </w:rPr>
      </w:pPr>
      <w:r w:rsidRPr="003608A4">
        <w:rPr>
          <w:rFonts w:ascii="Verdana" w:hAnsi="Verdana"/>
          <w:b/>
          <w:sz w:val="16"/>
          <w:szCs w:val="16"/>
        </w:rPr>
        <w:t>Tabla 12. Calificación</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278"/>
        <w:gridCol w:w="1347"/>
        <w:gridCol w:w="1599"/>
        <w:gridCol w:w="989"/>
        <w:gridCol w:w="1151"/>
        <w:gridCol w:w="1189"/>
        <w:gridCol w:w="1159"/>
      </w:tblGrid>
      <w:tr w:rsidR="0029657A" w:rsidRPr="00290455" w14:paraId="3F5FA600" w14:textId="77777777" w:rsidTr="00EC69A0">
        <w:trPr>
          <w:trHeight w:val="20"/>
          <w:jc w:val="center"/>
        </w:trPr>
        <w:tc>
          <w:tcPr>
            <w:tcW w:w="4224" w:type="dxa"/>
            <w:gridSpan w:val="3"/>
            <w:shd w:val="clear" w:color="auto" w:fill="C0C0C0"/>
            <w:noWrap/>
          </w:tcPr>
          <w:p w14:paraId="5B60E565" w14:textId="77777777" w:rsidR="0029657A" w:rsidRPr="00290455" w:rsidRDefault="0029657A" w:rsidP="00075E2E">
            <w:pPr>
              <w:pStyle w:val="Texto"/>
              <w:spacing w:after="40"/>
              <w:ind w:firstLine="0"/>
              <w:jc w:val="center"/>
              <w:rPr>
                <w:rFonts w:ascii="Verdana" w:hAnsi="Verdana"/>
                <w:sz w:val="16"/>
                <w:szCs w:val="16"/>
              </w:rPr>
            </w:pPr>
            <w:r w:rsidRPr="00290455">
              <w:rPr>
                <w:rFonts w:ascii="Verdana" w:hAnsi="Verdana"/>
                <w:b/>
                <w:sz w:val="16"/>
                <w:szCs w:val="16"/>
              </w:rPr>
              <w:t>Consecuencia</w:t>
            </w:r>
          </w:p>
        </w:tc>
        <w:tc>
          <w:tcPr>
            <w:tcW w:w="4488" w:type="dxa"/>
            <w:gridSpan w:val="4"/>
            <w:shd w:val="clear" w:color="auto" w:fill="C0C0C0"/>
          </w:tcPr>
          <w:p w14:paraId="2F4D310E" w14:textId="77777777" w:rsidR="0029657A" w:rsidRPr="00290455" w:rsidRDefault="0029657A" w:rsidP="00075E2E">
            <w:pPr>
              <w:pStyle w:val="Texto"/>
              <w:spacing w:after="40"/>
              <w:ind w:firstLine="0"/>
              <w:jc w:val="center"/>
              <w:rPr>
                <w:rFonts w:ascii="Verdana" w:hAnsi="Verdana"/>
                <w:sz w:val="16"/>
                <w:szCs w:val="16"/>
              </w:rPr>
            </w:pPr>
            <w:r w:rsidRPr="00290455">
              <w:rPr>
                <w:rFonts w:ascii="Verdana" w:hAnsi="Verdana"/>
                <w:b/>
                <w:sz w:val="16"/>
                <w:szCs w:val="16"/>
              </w:rPr>
              <w:t>Frecuencia</w:t>
            </w:r>
          </w:p>
        </w:tc>
      </w:tr>
      <w:tr w:rsidR="0029657A" w:rsidRPr="00290455" w14:paraId="1208DA6E" w14:textId="77777777" w:rsidTr="00EC69A0">
        <w:trPr>
          <w:trHeight w:val="20"/>
          <w:jc w:val="center"/>
        </w:trPr>
        <w:tc>
          <w:tcPr>
            <w:tcW w:w="1278" w:type="dxa"/>
          </w:tcPr>
          <w:p w14:paraId="53702584" w14:textId="77777777" w:rsidR="0029657A" w:rsidRPr="00290455" w:rsidRDefault="0029657A" w:rsidP="00075E2E">
            <w:pPr>
              <w:pStyle w:val="Texto"/>
              <w:spacing w:after="40"/>
              <w:ind w:firstLine="0"/>
              <w:jc w:val="center"/>
              <w:rPr>
                <w:rFonts w:ascii="Verdana" w:hAnsi="Verdana"/>
                <w:sz w:val="16"/>
                <w:szCs w:val="16"/>
              </w:rPr>
            </w:pPr>
            <w:r w:rsidRPr="00290455">
              <w:rPr>
                <w:rFonts w:ascii="Verdana" w:hAnsi="Verdana"/>
                <w:b/>
                <w:sz w:val="16"/>
                <w:szCs w:val="16"/>
              </w:rPr>
              <w:t>Personas</w:t>
            </w:r>
          </w:p>
        </w:tc>
        <w:tc>
          <w:tcPr>
            <w:tcW w:w="1347" w:type="dxa"/>
          </w:tcPr>
          <w:p w14:paraId="105C18CA" w14:textId="77777777" w:rsidR="0029657A" w:rsidRPr="00290455" w:rsidRDefault="0029657A" w:rsidP="00075E2E">
            <w:pPr>
              <w:pStyle w:val="Texto"/>
              <w:spacing w:after="40"/>
              <w:ind w:firstLine="0"/>
              <w:jc w:val="center"/>
              <w:rPr>
                <w:rFonts w:ascii="Verdana" w:hAnsi="Verdana"/>
                <w:sz w:val="16"/>
                <w:szCs w:val="16"/>
              </w:rPr>
            </w:pPr>
            <w:r w:rsidRPr="00290455">
              <w:rPr>
                <w:rFonts w:ascii="Verdana" w:hAnsi="Verdana"/>
                <w:b/>
                <w:sz w:val="16"/>
                <w:szCs w:val="16"/>
              </w:rPr>
              <w:t>Activos</w:t>
            </w:r>
          </w:p>
        </w:tc>
        <w:tc>
          <w:tcPr>
            <w:tcW w:w="1599" w:type="dxa"/>
          </w:tcPr>
          <w:p w14:paraId="382FBD13" w14:textId="77777777" w:rsidR="0029657A" w:rsidRPr="00290455" w:rsidRDefault="0029657A" w:rsidP="00075E2E">
            <w:pPr>
              <w:pStyle w:val="Texto"/>
              <w:spacing w:after="40"/>
              <w:ind w:firstLine="0"/>
              <w:jc w:val="center"/>
              <w:rPr>
                <w:rFonts w:ascii="Verdana" w:hAnsi="Verdana"/>
                <w:sz w:val="16"/>
                <w:szCs w:val="16"/>
              </w:rPr>
            </w:pPr>
            <w:r w:rsidRPr="00290455">
              <w:rPr>
                <w:rFonts w:ascii="Verdana" w:hAnsi="Verdana"/>
                <w:b/>
                <w:sz w:val="16"/>
                <w:szCs w:val="16"/>
              </w:rPr>
              <w:t>Medio Ambiente</w:t>
            </w:r>
          </w:p>
        </w:tc>
        <w:tc>
          <w:tcPr>
            <w:tcW w:w="989" w:type="dxa"/>
          </w:tcPr>
          <w:p w14:paraId="1A754484" w14:textId="77777777" w:rsidR="0029657A" w:rsidRPr="00290455" w:rsidRDefault="0029657A" w:rsidP="00075E2E">
            <w:pPr>
              <w:pStyle w:val="Texto"/>
              <w:spacing w:after="40"/>
              <w:ind w:firstLine="0"/>
              <w:jc w:val="center"/>
              <w:rPr>
                <w:rFonts w:ascii="Verdana" w:hAnsi="Verdana"/>
                <w:sz w:val="16"/>
                <w:szCs w:val="16"/>
              </w:rPr>
            </w:pPr>
            <w:r w:rsidRPr="00290455">
              <w:rPr>
                <w:rFonts w:ascii="Verdana" w:hAnsi="Verdana"/>
                <w:sz w:val="16"/>
                <w:szCs w:val="16"/>
              </w:rPr>
              <w:t>1. El evento no ha ocurrido en los últimos 10 años</w:t>
            </w:r>
          </w:p>
        </w:tc>
        <w:tc>
          <w:tcPr>
            <w:tcW w:w="1151" w:type="dxa"/>
          </w:tcPr>
          <w:p w14:paraId="1FD241CA" w14:textId="77777777" w:rsidR="0029657A" w:rsidRPr="00290455" w:rsidRDefault="0029657A" w:rsidP="00C92B8F">
            <w:pPr>
              <w:pStyle w:val="Texto"/>
              <w:spacing w:after="40"/>
              <w:ind w:firstLine="0"/>
              <w:jc w:val="center"/>
              <w:rPr>
                <w:rFonts w:ascii="Verdana" w:hAnsi="Verdana"/>
                <w:sz w:val="16"/>
                <w:szCs w:val="16"/>
              </w:rPr>
            </w:pPr>
            <w:r w:rsidRPr="00290455">
              <w:rPr>
                <w:rFonts w:ascii="Verdana" w:hAnsi="Verdana"/>
                <w:sz w:val="16"/>
                <w:szCs w:val="16"/>
              </w:rPr>
              <w:t xml:space="preserve">2. El evento ha ocurrido alguna vez en un periodo </w:t>
            </w:r>
            <w:r w:rsidR="00C92B8F" w:rsidRPr="00290455">
              <w:rPr>
                <w:rFonts w:ascii="Verdana" w:hAnsi="Verdana"/>
                <w:sz w:val="16"/>
                <w:szCs w:val="16"/>
              </w:rPr>
              <w:sym w:font="Symbol" w:char="F0B3"/>
            </w:r>
            <w:r w:rsidRPr="00290455">
              <w:rPr>
                <w:rFonts w:ascii="Verdana" w:hAnsi="Verdana"/>
                <w:sz w:val="16"/>
                <w:szCs w:val="16"/>
              </w:rPr>
              <w:t xml:space="preserve"> 5 y </w:t>
            </w:r>
            <w:r w:rsidR="00C92B8F" w:rsidRPr="00290455">
              <w:rPr>
                <w:rFonts w:ascii="Verdana" w:hAnsi="Verdana" w:cs="Tahoma"/>
                <w:sz w:val="16"/>
                <w:szCs w:val="16"/>
              </w:rPr>
              <w:t>≤</w:t>
            </w:r>
            <w:r w:rsidRPr="00290455">
              <w:rPr>
                <w:rFonts w:ascii="Verdana" w:hAnsi="Verdana"/>
                <w:sz w:val="16"/>
                <w:szCs w:val="16"/>
              </w:rPr>
              <w:t xml:space="preserve"> 10 años</w:t>
            </w:r>
          </w:p>
        </w:tc>
        <w:tc>
          <w:tcPr>
            <w:tcW w:w="1189" w:type="dxa"/>
            <w:shd w:val="clear" w:color="auto" w:fill="FFFFFF"/>
          </w:tcPr>
          <w:p w14:paraId="6032A0F2" w14:textId="77777777" w:rsidR="0029657A" w:rsidRPr="00290455" w:rsidRDefault="0029657A" w:rsidP="00C92B8F">
            <w:pPr>
              <w:pStyle w:val="Texto"/>
              <w:spacing w:after="40"/>
              <w:ind w:firstLine="0"/>
              <w:jc w:val="center"/>
              <w:rPr>
                <w:rFonts w:ascii="Verdana" w:hAnsi="Verdana"/>
                <w:sz w:val="16"/>
                <w:szCs w:val="16"/>
              </w:rPr>
            </w:pPr>
            <w:r w:rsidRPr="00290455">
              <w:rPr>
                <w:rFonts w:ascii="Verdana" w:hAnsi="Verdana"/>
                <w:sz w:val="16"/>
                <w:szCs w:val="16"/>
              </w:rPr>
              <w:t xml:space="preserve">3. El evento ha ocurrido alguna vez en un periodo </w:t>
            </w:r>
            <w:r w:rsidR="00C92B8F" w:rsidRPr="00290455">
              <w:rPr>
                <w:rFonts w:ascii="Verdana" w:hAnsi="Verdana"/>
                <w:sz w:val="16"/>
                <w:szCs w:val="16"/>
              </w:rPr>
              <w:sym w:font="Symbol" w:char="F0B3"/>
            </w:r>
            <w:r w:rsidRPr="00290455">
              <w:rPr>
                <w:rFonts w:ascii="Verdana" w:hAnsi="Verdana"/>
                <w:sz w:val="16"/>
                <w:szCs w:val="16"/>
              </w:rPr>
              <w:t xml:space="preserve"> 3 y </w:t>
            </w:r>
            <w:r w:rsidR="00C92B8F" w:rsidRPr="00290455">
              <w:rPr>
                <w:rFonts w:ascii="Verdana" w:hAnsi="Verdana"/>
                <w:sz w:val="16"/>
                <w:szCs w:val="16"/>
              </w:rPr>
              <w:t>≤</w:t>
            </w:r>
            <w:r w:rsidRPr="00290455">
              <w:rPr>
                <w:rFonts w:ascii="Verdana" w:hAnsi="Verdana"/>
                <w:sz w:val="16"/>
                <w:szCs w:val="16"/>
              </w:rPr>
              <w:t xml:space="preserve"> 5 años</w:t>
            </w:r>
          </w:p>
        </w:tc>
        <w:tc>
          <w:tcPr>
            <w:tcW w:w="1159" w:type="dxa"/>
          </w:tcPr>
          <w:p w14:paraId="11555775" w14:textId="77777777" w:rsidR="0029657A" w:rsidRPr="00290455" w:rsidRDefault="0029657A" w:rsidP="00075E2E">
            <w:pPr>
              <w:pStyle w:val="Texto"/>
              <w:spacing w:after="40"/>
              <w:ind w:firstLine="0"/>
              <w:jc w:val="center"/>
              <w:rPr>
                <w:rFonts w:ascii="Verdana" w:hAnsi="Verdana"/>
                <w:sz w:val="16"/>
                <w:szCs w:val="16"/>
              </w:rPr>
            </w:pPr>
            <w:r w:rsidRPr="00290455">
              <w:rPr>
                <w:rFonts w:ascii="Verdana" w:hAnsi="Verdana"/>
                <w:sz w:val="16"/>
                <w:szCs w:val="16"/>
              </w:rPr>
              <w:t>4. El evento ha ocurrido alguna vez, durante los últimos 2 años</w:t>
            </w:r>
          </w:p>
        </w:tc>
      </w:tr>
      <w:tr w:rsidR="0029657A" w:rsidRPr="00290455" w14:paraId="58A9091C" w14:textId="77777777" w:rsidTr="00EC69A0">
        <w:trPr>
          <w:trHeight w:val="20"/>
          <w:jc w:val="center"/>
        </w:trPr>
        <w:tc>
          <w:tcPr>
            <w:tcW w:w="1278" w:type="dxa"/>
          </w:tcPr>
          <w:p w14:paraId="78B066E7"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4. Una o más  fatalidades</w:t>
            </w:r>
          </w:p>
        </w:tc>
        <w:tc>
          <w:tcPr>
            <w:tcW w:w="1347" w:type="dxa"/>
          </w:tcPr>
          <w:p w14:paraId="2268ADEC"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4. Daño a las instalaciones y producción; se restablece en más de una semana</w:t>
            </w:r>
          </w:p>
        </w:tc>
        <w:tc>
          <w:tcPr>
            <w:tcW w:w="1599" w:type="dxa"/>
          </w:tcPr>
          <w:p w14:paraId="24E4EFE8"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4. Impacto al medio ambiente externo</w:t>
            </w:r>
          </w:p>
        </w:tc>
        <w:tc>
          <w:tcPr>
            <w:tcW w:w="989" w:type="dxa"/>
            <w:shd w:val="clear" w:color="auto" w:fill="FFFF00"/>
            <w:vAlign w:val="center"/>
          </w:tcPr>
          <w:p w14:paraId="7DD46175"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A</w:t>
            </w:r>
          </w:p>
          <w:p w14:paraId="57ABBEF6"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4</w:t>
            </w:r>
          </w:p>
        </w:tc>
        <w:tc>
          <w:tcPr>
            <w:tcW w:w="1151" w:type="dxa"/>
            <w:shd w:val="clear" w:color="auto" w:fill="FF0000"/>
            <w:vAlign w:val="center"/>
          </w:tcPr>
          <w:p w14:paraId="72C9CE23"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A</w:t>
            </w:r>
          </w:p>
          <w:p w14:paraId="42F60EB3"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8</w:t>
            </w:r>
          </w:p>
        </w:tc>
        <w:tc>
          <w:tcPr>
            <w:tcW w:w="1189" w:type="dxa"/>
            <w:shd w:val="clear" w:color="auto" w:fill="FF0000"/>
            <w:vAlign w:val="center"/>
          </w:tcPr>
          <w:p w14:paraId="749EB7C6"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A</w:t>
            </w:r>
          </w:p>
          <w:p w14:paraId="07FD2377"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12</w:t>
            </w:r>
          </w:p>
        </w:tc>
        <w:tc>
          <w:tcPr>
            <w:tcW w:w="1159" w:type="dxa"/>
            <w:shd w:val="clear" w:color="auto" w:fill="FF0000"/>
            <w:vAlign w:val="center"/>
          </w:tcPr>
          <w:p w14:paraId="15463B83"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A</w:t>
            </w:r>
          </w:p>
          <w:p w14:paraId="4265DBAB"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16</w:t>
            </w:r>
          </w:p>
        </w:tc>
      </w:tr>
      <w:tr w:rsidR="0029657A" w:rsidRPr="00290455" w14:paraId="63222715" w14:textId="77777777" w:rsidTr="00EC69A0">
        <w:trPr>
          <w:trHeight w:val="20"/>
          <w:jc w:val="center"/>
        </w:trPr>
        <w:tc>
          <w:tcPr>
            <w:tcW w:w="1278" w:type="dxa"/>
          </w:tcPr>
          <w:p w14:paraId="67CF56C7"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3. Lesiones no reversibles</w:t>
            </w:r>
          </w:p>
        </w:tc>
        <w:tc>
          <w:tcPr>
            <w:tcW w:w="1347" w:type="dxa"/>
          </w:tcPr>
          <w:p w14:paraId="184107CE"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3. Daño a las instalaciones y producción; se restablece entre 1 y 5 días</w:t>
            </w:r>
          </w:p>
        </w:tc>
        <w:tc>
          <w:tcPr>
            <w:tcW w:w="1599" w:type="dxa"/>
          </w:tcPr>
          <w:p w14:paraId="11D538D0"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3. Impacto al medio ambiente interno, afecta a más de un área interna</w:t>
            </w:r>
          </w:p>
        </w:tc>
        <w:tc>
          <w:tcPr>
            <w:tcW w:w="989" w:type="dxa"/>
            <w:shd w:val="clear" w:color="auto" w:fill="008000"/>
            <w:vAlign w:val="center"/>
          </w:tcPr>
          <w:p w14:paraId="3BF14846"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B</w:t>
            </w:r>
          </w:p>
          <w:p w14:paraId="326E6E90"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3</w:t>
            </w:r>
          </w:p>
        </w:tc>
        <w:tc>
          <w:tcPr>
            <w:tcW w:w="1151" w:type="dxa"/>
            <w:shd w:val="clear" w:color="auto" w:fill="FFFF00"/>
            <w:vAlign w:val="center"/>
          </w:tcPr>
          <w:p w14:paraId="51944894"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B</w:t>
            </w:r>
          </w:p>
          <w:p w14:paraId="40B12D6F"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6</w:t>
            </w:r>
          </w:p>
        </w:tc>
        <w:tc>
          <w:tcPr>
            <w:tcW w:w="1189" w:type="dxa"/>
            <w:shd w:val="clear" w:color="auto" w:fill="FF0000"/>
            <w:vAlign w:val="center"/>
          </w:tcPr>
          <w:p w14:paraId="6828C2BB"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A</w:t>
            </w:r>
          </w:p>
          <w:p w14:paraId="7EC35DBE"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9</w:t>
            </w:r>
          </w:p>
        </w:tc>
        <w:tc>
          <w:tcPr>
            <w:tcW w:w="1159" w:type="dxa"/>
            <w:shd w:val="clear" w:color="auto" w:fill="FF0000"/>
            <w:vAlign w:val="center"/>
          </w:tcPr>
          <w:p w14:paraId="27F02BC0"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A</w:t>
            </w:r>
          </w:p>
          <w:p w14:paraId="43CB239D"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12</w:t>
            </w:r>
          </w:p>
        </w:tc>
      </w:tr>
      <w:tr w:rsidR="0029657A" w:rsidRPr="00290455" w14:paraId="4F4C50C6" w14:textId="77777777" w:rsidTr="00EC69A0">
        <w:trPr>
          <w:trHeight w:val="20"/>
          <w:jc w:val="center"/>
        </w:trPr>
        <w:tc>
          <w:tcPr>
            <w:tcW w:w="1278" w:type="dxa"/>
          </w:tcPr>
          <w:p w14:paraId="304243CC"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2. Lesiones reversibles con incapacidades y tratamiento médico</w:t>
            </w:r>
          </w:p>
        </w:tc>
        <w:tc>
          <w:tcPr>
            <w:tcW w:w="1347" w:type="dxa"/>
          </w:tcPr>
          <w:p w14:paraId="792FA38D"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2. Daño a las instalaciones y producción; se restablece en un día o menos</w:t>
            </w:r>
          </w:p>
        </w:tc>
        <w:tc>
          <w:tcPr>
            <w:tcW w:w="1599" w:type="dxa"/>
          </w:tcPr>
          <w:p w14:paraId="33A24C23"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2. Impacto al medio ambiente interno, sólo impacta el área donde se genera</w:t>
            </w:r>
          </w:p>
        </w:tc>
        <w:tc>
          <w:tcPr>
            <w:tcW w:w="989" w:type="dxa"/>
            <w:shd w:val="clear" w:color="auto" w:fill="008000"/>
            <w:vAlign w:val="center"/>
          </w:tcPr>
          <w:p w14:paraId="744FB48D"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C</w:t>
            </w:r>
          </w:p>
          <w:p w14:paraId="30CE7D42"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2</w:t>
            </w:r>
          </w:p>
        </w:tc>
        <w:tc>
          <w:tcPr>
            <w:tcW w:w="1151" w:type="dxa"/>
            <w:shd w:val="clear" w:color="auto" w:fill="FFFF00"/>
            <w:vAlign w:val="center"/>
          </w:tcPr>
          <w:p w14:paraId="7CA82683"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B</w:t>
            </w:r>
          </w:p>
          <w:p w14:paraId="59DA721D"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4</w:t>
            </w:r>
          </w:p>
        </w:tc>
        <w:tc>
          <w:tcPr>
            <w:tcW w:w="1189" w:type="dxa"/>
            <w:shd w:val="clear" w:color="auto" w:fill="FFFF00"/>
            <w:vAlign w:val="center"/>
          </w:tcPr>
          <w:p w14:paraId="2C58AC8F"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B</w:t>
            </w:r>
          </w:p>
          <w:p w14:paraId="60E0C49C"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6</w:t>
            </w:r>
          </w:p>
        </w:tc>
        <w:tc>
          <w:tcPr>
            <w:tcW w:w="1159" w:type="dxa"/>
            <w:shd w:val="clear" w:color="auto" w:fill="FF0000"/>
            <w:vAlign w:val="center"/>
          </w:tcPr>
          <w:p w14:paraId="29E38CA2"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A</w:t>
            </w:r>
          </w:p>
          <w:p w14:paraId="1996F546"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color w:val="FFFFFF"/>
                <w:sz w:val="16"/>
                <w:szCs w:val="16"/>
              </w:rPr>
              <w:t>8</w:t>
            </w:r>
          </w:p>
        </w:tc>
      </w:tr>
      <w:tr w:rsidR="0029657A" w:rsidRPr="00290455" w14:paraId="1092DC09" w14:textId="77777777" w:rsidTr="00EC69A0">
        <w:trPr>
          <w:trHeight w:val="20"/>
          <w:jc w:val="center"/>
        </w:trPr>
        <w:tc>
          <w:tcPr>
            <w:tcW w:w="1278" w:type="dxa"/>
          </w:tcPr>
          <w:p w14:paraId="3DC3ADAC"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z w:val="16"/>
                <w:szCs w:val="16"/>
              </w:rPr>
              <w:t>1. Sin lesión</w:t>
            </w:r>
          </w:p>
        </w:tc>
        <w:tc>
          <w:tcPr>
            <w:tcW w:w="1347" w:type="dxa"/>
          </w:tcPr>
          <w:p w14:paraId="16EA6EFC"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pacing w:val="-2"/>
                <w:sz w:val="16"/>
                <w:szCs w:val="16"/>
              </w:rPr>
              <w:t>1. La continuidad</w:t>
            </w:r>
            <w:r w:rsidRPr="00290455">
              <w:rPr>
                <w:rFonts w:ascii="Verdana" w:hAnsi="Verdana"/>
                <w:sz w:val="16"/>
                <w:szCs w:val="16"/>
              </w:rPr>
              <w:t xml:space="preserve"> operativa no se pierde</w:t>
            </w:r>
          </w:p>
        </w:tc>
        <w:tc>
          <w:tcPr>
            <w:tcW w:w="1599" w:type="dxa"/>
          </w:tcPr>
          <w:p w14:paraId="3AB088AC" w14:textId="77777777" w:rsidR="0029657A" w:rsidRPr="00290455" w:rsidRDefault="0029657A" w:rsidP="002849FA">
            <w:pPr>
              <w:pStyle w:val="Texto"/>
              <w:spacing w:after="40" w:line="228" w:lineRule="exact"/>
              <w:ind w:firstLine="0"/>
              <w:rPr>
                <w:rFonts w:ascii="Verdana" w:hAnsi="Verdana"/>
                <w:sz w:val="16"/>
                <w:szCs w:val="16"/>
              </w:rPr>
            </w:pPr>
            <w:r w:rsidRPr="00290455">
              <w:rPr>
                <w:rFonts w:ascii="Verdana" w:hAnsi="Verdana"/>
                <w:spacing w:val="-6"/>
                <w:sz w:val="16"/>
                <w:szCs w:val="16"/>
              </w:rPr>
              <w:t>1. Las consecuencias</w:t>
            </w:r>
            <w:r w:rsidRPr="00290455">
              <w:rPr>
                <w:rFonts w:ascii="Verdana" w:hAnsi="Verdana"/>
                <w:sz w:val="16"/>
                <w:szCs w:val="16"/>
              </w:rPr>
              <w:t xml:space="preserve"> serían menores a cualquiera de las anteriores</w:t>
            </w:r>
          </w:p>
        </w:tc>
        <w:tc>
          <w:tcPr>
            <w:tcW w:w="989" w:type="dxa"/>
            <w:shd w:val="clear" w:color="auto" w:fill="008000"/>
            <w:vAlign w:val="center"/>
          </w:tcPr>
          <w:p w14:paraId="21780122"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C</w:t>
            </w:r>
          </w:p>
          <w:p w14:paraId="13D0363E"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1</w:t>
            </w:r>
          </w:p>
        </w:tc>
        <w:tc>
          <w:tcPr>
            <w:tcW w:w="1151" w:type="dxa"/>
            <w:shd w:val="clear" w:color="auto" w:fill="008000"/>
            <w:vAlign w:val="center"/>
          </w:tcPr>
          <w:p w14:paraId="35BDA78A"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C</w:t>
            </w:r>
          </w:p>
          <w:p w14:paraId="47D129C1"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2</w:t>
            </w:r>
          </w:p>
        </w:tc>
        <w:tc>
          <w:tcPr>
            <w:tcW w:w="1189" w:type="dxa"/>
            <w:shd w:val="clear" w:color="auto" w:fill="008000"/>
            <w:vAlign w:val="center"/>
          </w:tcPr>
          <w:p w14:paraId="3E3BBC09"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B</w:t>
            </w:r>
          </w:p>
          <w:p w14:paraId="14A986D4" w14:textId="77777777" w:rsidR="0029657A" w:rsidRPr="00290455" w:rsidRDefault="0029657A" w:rsidP="002849FA">
            <w:pPr>
              <w:pStyle w:val="Texto"/>
              <w:spacing w:after="40" w:line="228" w:lineRule="exact"/>
              <w:ind w:firstLine="0"/>
              <w:jc w:val="center"/>
              <w:rPr>
                <w:rFonts w:ascii="Verdana" w:hAnsi="Verdana"/>
                <w:color w:val="FFFFFF"/>
                <w:sz w:val="16"/>
                <w:szCs w:val="16"/>
              </w:rPr>
            </w:pPr>
            <w:r w:rsidRPr="00290455">
              <w:rPr>
                <w:rFonts w:ascii="Verdana" w:hAnsi="Verdana"/>
                <w:b/>
                <w:color w:val="FFFFFF"/>
                <w:sz w:val="16"/>
                <w:szCs w:val="16"/>
              </w:rPr>
              <w:t>3</w:t>
            </w:r>
          </w:p>
        </w:tc>
        <w:tc>
          <w:tcPr>
            <w:tcW w:w="1159" w:type="dxa"/>
            <w:shd w:val="clear" w:color="auto" w:fill="FFFF00"/>
            <w:vAlign w:val="center"/>
          </w:tcPr>
          <w:p w14:paraId="46A63986"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A</w:t>
            </w:r>
          </w:p>
          <w:p w14:paraId="71F9A098" w14:textId="77777777" w:rsidR="0029657A" w:rsidRPr="00290455" w:rsidRDefault="0029657A" w:rsidP="002849FA">
            <w:pPr>
              <w:pStyle w:val="Texto"/>
              <w:spacing w:after="40" w:line="228" w:lineRule="exact"/>
              <w:ind w:firstLine="0"/>
              <w:jc w:val="center"/>
              <w:rPr>
                <w:rFonts w:ascii="Verdana" w:hAnsi="Verdana"/>
                <w:sz w:val="16"/>
                <w:szCs w:val="16"/>
              </w:rPr>
            </w:pPr>
            <w:r w:rsidRPr="00290455">
              <w:rPr>
                <w:rFonts w:ascii="Verdana" w:hAnsi="Verdana"/>
                <w:b/>
                <w:sz w:val="16"/>
                <w:szCs w:val="16"/>
              </w:rPr>
              <w:t>4</w:t>
            </w:r>
          </w:p>
        </w:tc>
      </w:tr>
    </w:tbl>
    <w:p w14:paraId="6D0FFFA3" w14:textId="77777777" w:rsidR="000362DE" w:rsidRDefault="000362DE" w:rsidP="00075E2E">
      <w:pPr>
        <w:pStyle w:val="Texto"/>
        <w:spacing w:line="210" w:lineRule="exact"/>
        <w:rPr>
          <w:rFonts w:ascii="Verdana" w:hAnsi="Verdana"/>
          <w:sz w:val="16"/>
          <w:szCs w:val="16"/>
        </w:rPr>
      </w:pPr>
    </w:p>
    <w:p w14:paraId="19CEFD2A" w14:textId="77777777" w:rsidR="003608A4" w:rsidRDefault="003608A4" w:rsidP="00075E2E">
      <w:pPr>
        <w:pStyle w:val="Texto"/>
        <w:spacing w:line="210" w:lineRule="exact"/>
        <w:rPr>
          <w:rFonts w:ascii="Verdana" w:hAnsi="Verdana"/>
          <w:sz w:val="16"/>
          <w:szCs w:val="16"/>
        </w:rPr>
      </w:pPr>
    </w:p>
    <w:p w14:paraId="34D2EBEE"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b/>
          <w:bCs/>
          <w:sz w:val="16"/>
          <w:szCs w:val="16"/>
          <w:lang w:val="en-US" w:eastAsia="en-US"/>
        </w:rPr>
        <w:t>Table 12. Qualification</w:t>
      </w:r>
      <w:r w:rsidRPr="003608A4">
        <w:rPr>
          <w:rFonts w:ascii="Verdana" w:hAnsi="Verdana"/>
          <w:sz w:val="16"/>
          <w:szCs w:val="16"/>
          <w:lang w:val="en-US" w:eastAsia="en-US"/>
        </w:rPr>
        <w:t xml:space="preserve"> </w:t>
      </w:r>
    </w:p>
    <w:tbl>
      <w:tblPr>
        <w:tblW w:w="8712" w:type="dxa"/>
        <w:jc w:val="center"/>
        <w:tblCellMar>
          <w:left w:w="0" w:type="dxa"/>
          <w:right w:w="0" w:type="dxa"/>
        </w:tblCellMar>
        <w:tblLook w:val="04A0" w:firstRow="1" w:lastRow="0" w:firstColumn="1" w:lastColumn="0" w:noHBand="0" w:noVBand="1"/>
      </w:tblPr>
      <w:tblGrid>
        <w:gridCol w:w="1278"/>
        <w:gridCol w:w="1347"/>
        <w:gridCol w:w="1599"/>
        <w:gridCol w:w="989"/>
        <w:gridCol w:w="1151"/>
        <w:gridCol w:w="1189"/>
        <w:gridCol w:w="1159"/>
      </w:tblGrid>
      <w:tr w:rsidR="003608A4" w:rsidRPr="003608A4" w14:paraId="2BFC2DA1" w14:textId="77777777" w:rsidTr="00EC69A0">
        <w:trPr>
          <w:trHeight w:val="20"/>
          <w:jc w:val="center"/>
        </w:trPr>
        <w:tc>
          <w:tcPr>
            <w:tcW w:w="4224" w:type="dxa"/>
            <w:gridSpan w:val="3"/>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1AB1E1BB"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b/>
                <w:bCs/>
                <w:sz w:val="16"/>
                <w:szCs w:val="16"/>
                <w:lang w:val="en-US" w:eastAsia="en-US"/>
              </w:rPr>
              <w:t>Consequence</w:t>
            </w:r>
            <w:r w:rsidRPr="003608A4">
              <w:rPr>
                <w:rFonts w:ascii="Verdana" w:hAnsi="Verdana"/>
                <w:sz w:val="16"/>
                <w:szCs w:val="16"/>
                <w:lang w:val="en-US" w:eastAsia="en-US"/>
              </w:rPr>
              <w:t xml:space="preserve"> </w:t>
            </w:r>
          </w:p>
        </w:tc>
        <w:tc>
          <w:tcPr>
            <w:tcW w:w="4488" w:type="dxa"/>
            <w:gridSpan w:val="4"/>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352D755C"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b/>
                <w:bCs/>
                <w:sz w:val="16"/>
                <w:szCs w:val="16"/>
                <w:lang w:val="en-US" w:eastAsia="en-US"/>
              </w:rPr>
              <w:t>Frequency</w:t>
            </w:r>
            <w:r w:rsidRPr="003608A4">
              <w:rPr>
                <w:rFonts w:ascii="Verdana" w:hAnsi="Verdana"/>
                <w:sz w:val="16"/>
                <w:szCs w:val="16"/>
                <w:lang w:val="en-US" w:eastAsia="en-US"/>
              </w:rPr>
              <w:t xml:space="preserve"> </w:t>
            </w:r>
          </w:p>
        </w:tc>
      </w:tr>
      <w:tr w:rsidR="003608A4" w:rsidRPr="003608A4" w14:paraId="73DD4F49" w14:textId="77777777" w:rsidTr="00EC69A0">
        <w:trPr>
          <w:trHeight w:val="20"/>
          <w:jc w:val="center"/>
        </w:trPr>
        <w:tc>
          <w:tcPr>
            <w:tcW w:w="12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6F3FDA"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b/>
                <w:bCs/>
                <w:sz w:val="16"/>
                <w:szCs w:val="16"/>
                <w:lang w:val="en-US" w:eastAsia="en-US"/>
              </w:rPr>
              <w:t>People</w:t>
            </w:r>
            <w:r w:rsidRPr="003608A4">
              <w:rPr>
                <w:rFonts w:ascii="Verdana" w:hAnsi="Verdana"/>
                <w:sz w:val="16"/>
                <w:szCs w:val="16"/>
                <w:lang w:val="en-US" w:eastAsia="en-US"/>
              </w:rPr>
              <w:t xml:space="preserve"> </w:t>
            </w:r>
          </w:p>
        </w:tc>
        <w:tc>
          <w:tcPr>
            <w:tcW w:w="13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F130D0"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b/>
                <w:bCs/>
                <w:sz w:val="16"/>
                <w:szCs w:val="16"/>
                <w:lang w:val="en-US" w:eastAsia="en-US"/>
              </w:rPr>
              <w:t>Assets</w:t>
            </w:r>
            <w:r w:rsidRPr="003608A4">
              <w:rPr>
                <w:rFonts w:ascii="Verdana" w:hAnsi="Verdana"/>
                <w:sz w:val="16"/>
                <w:szCs w:val="16"/>
                <w:lang w:val="en-US" w:eastAsia="en-US"/>
              </w:rPr>
              <w:t xml:space="preserve"> </w:t>
            </w:r>
          </w:p>
        </w:tc>
        <w:tc>
          <w:tcPr>
            <w:tcW w:w="15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EA7241"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b/>
                <w:bCs/>
                <w:sz w:val="16"/>
                <w:szCs w:val="16"/>
                <w:lang w:val="en-US" w:eastAsia="en-US"/>
              </w:rPr>
              <w:t>Environment</w:t>
            </w:r>
            <w:r w:rsidRPr="003608A4">
              <w:rPr>
                <w:rFonts w:ascii="Verdana" w:hAnsi="Verdana"/>
                <w:sz w:val="16"/>
                <w:szCs w:val="16"/>
                <w:lang w:val="en-US" w:eastAsia="en-US"/>
              </w:rPr>
              <w:t xml:space="preserve"> </w:t>
            </w:r>
          </w:p>
        </w:tc>
        <w:tc>
          <w:tcPr>
            <w:tcW w:w="98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2E0786"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sz w:val="16"/>
                <w:szCs w:val="16"/>
                <w:lang w:val="en-US" w:eastAsia="en-US"/>
              </w:rPr>
              <w:t xml:space="preserve">1. The event has not happened in the last 10 years </w:t>
            </w:r>
          </w:p>
        </w:tc>
        <w:tc>
          <w:tcPr>
            <w:tcW w:w="11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E36656"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sz w:val="16"/>
                <w:szCs w:val="16"/>
                <w:lang w:val="en-US" w:eastAsia="en-US"/>
              </w:rPr>
              <w:t xml:space="preserve">2. The event has occurred sometime in a period </w:t>
            </w:r>
            <w:r w:rsidRPr="003608A4">
              <w:rPr>
                <w:rFonts w:ascii="Verdana" w:hAnsi="Verdana"/>
                <w:sz w:val="16"/>
                <w:szCs w:val="16"/>
                <w:lang w:val="en-US" w:eastAsia="en-US"/>
              </w:rPr>
              <w:sym w:font="Symbol" w:char="F0B3"/>
            </w:r>
            <w:r w:rsidRPr="003608A4">
              <w:rPr>
                <w:rFonts w:ascii="Verdana" w:hAnsi="Verdana"/>
                <w:sz w:val="16"/>
                <w:szCs w:val="16"/>
                <w:lang w:val="en-US" w:eastAsia="en-US"/>
              </w:rPr>
              <w:t xml:space="preserve"> 5 and ≤ 10 years </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D9D619"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sz w:val="16"/>
                <w:szCs w:val="16"/>
                <w:lang w:val="en-US" w:eastAsia="en-US"/>
              </w:rPr>
              <w:t xml:space="preserve">3. The event has occurred sometime in a period </w:t>
            </w:r>
            <w:r w:rsidRPr="003608A4">
              <w:rPr>
                <w:rFonts w:ascii="Verdana" w:hAnsi="Verdana"/>
                <w:sz w:val="16"/>
                <w:szCs w:val="16"/>
                <w:lang w:val="en-US" w:eastAsia="en-US"/>
              </w:rPr>
              <w:sym w:font="Symbol" w:char="F0B3"/>
            </w:r>
            <w:r w:rsidRPr="003608A4">
              <w:rPr>
                <w:rFonts w:ascii="Verdana" w:hAnsi="Verdana"/>
                <w:sz w:val="16"/>
                <w:szCs w:val="16"/>
                <w:lang w:val="en-US" w:eastAsia="en-US"/>
              </w:rPr>
              <w:t xml:space="preserve"> 3 and ≤ 5 years </w:t>
            </w:r>
          </w:p>
        </w:tc>
        <w:tc>
          <w:tcPr>
            <w:tcW w:w="11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F7434A" w14:textId="77777777" w:rsidR="003608A4" w:rsidRPr="003608A4" w:rsidRDefault="003608A4" w:rsidP="003608A4">
            <w:pPr>
              <w:spacing w:after="40" w:line="216" w:lineRule="atLeast"/>
              <w:jc w:val="center"/>
              <w:rPr>
                <w:rFonts w:ascii="Verdana" w:hAnsi="Verdana"/>
                <w:sz w:val="16"/>
                <w:szCs w:val="16"/>
                <w:lang w:val="en-US" w:eastAsia="en-US"/>
              </w:rPr>
            </w:pPr>
            <w:r w:rsidRPr="003608A4">
              <w:rPr>
                <w:rFonts w:ascii="Verdana" w:hAnsi="Verdana"/>
                <w:sz w:val="16"/>
                <w:szCs w:val="16"/>
                <w:lang w:val="en-US" w:eastAsia="en-US"/>
              </w:rPr>
              <w:t xml:space="preserve">4. The event has happened sometime, during the last 2 years </w:t>
            </w:r>
          </w:p>
        </w:tc>
      </w:tr>
      <w:tr w:rsidR="003608A4" w:rsidRPr="003608A4" w14:paraId="7FCD4777" w14:textId="77777777" w:rsidTr="00EC69A0">
        <w:trPr>
          <w:trHeight w:val="20"/>
          <w:jc w:val="center"/>
        </w:trPr>
        <w:tc>
          <w:tcPr>
            <w:tcW w:w="12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37A8D2"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4. One or more fatalities </w:t>
            </w:r>
          </w:p>
        </w:tc>
        <w:tc>
          <w:tcPr>
            <w:tcW w:w="13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543929"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4. Damage to </w:t>
            </w:r>
            <w:r w:rsidR="00CA2C1B">
              <w:rPr>
                <w:rFonts w:ascii="Verdana" w:hAnsi="Verdana"/>
                <w:sz w:val="16"/>
                <w:szCs w:val="16"/>
                <w:lang w:val="en-US" w:eastAsia="en-US"/>
              </w:rPr>
              <w:t>installations</w:t>
            </w:r>
            <w:r w:rsidRPr="003608A4">
              <w:rPr>
                <w:rFonts w:ascii="Verdana" w:hAnsi="Verdana"/>
                <w:sz w:val="16"/>
                <w:szCs w:val="16"/>
                <w:lang w:val="en-US" w:eastAsia="en-US"/>
              </w:rPr>
              <w:t xml:space="preserve"> and production; is restored in more than a week </w:t>
            </w:r>
          </w:p>
        </w:tc>
        <w:tc>
          <w:tcPr>
            <w:tcW w:w="15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21AE91"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4. Impact on the external environment </w:t>
            </w:r>
          </w:p>
        </w:tc>
        <w:tc>
          <w:tcPr>
            <w:tcW w:w="989"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7732ADE4"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TO</w:t>
            </w:r>
            <w:r w:rsidRPr="003608A4">
              <w:rPr>
                <w:rFonts w:ascii="Verdana" w:hAnsi="Verdana"/>
                <w:sz w:val="16"/>
                <w:szCs w:val="16"/>
                <w:lang w:val="en-US" w:eastAsia="en-US"/>
              </w:rPr>
              <w:t xml:space="preserve"> </w:t>
            </w:r>
          </w:p>
          <w:p w14:paraId="6E45ED06"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4</w:t>
            </w:r>
            <w:r w:rsidRPr="003608A4">
              <w:rPr>
                <w:rFonts w:ascii="Verdana" w:hAnsi="Verdana"/>
                <w:sz w:val="16"/>
                <w:szCs w:val="16"/>
                <w:lang w:val="en-US" w:eastAsia="en-US"/>
              </w:rPr>
              <w:t xml:space="preserve"> </w:t>
            </w:r>
          </w:p>
        </w:tc>
        <w:tc>
          <w:tcPr>
            <w:tcW w:w="1151"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0BA30049"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TO</w:t>
            </w:r>
            <w:r w:rsidRPr="003608A4">
              <w:rPr>
                <w:rFonts w:ascii="Verdana" w:hAnsi="Verdana"/>
                <w:sz w:val="16"/>
                <w:szCs w:val="16"/>
                <w:lang w:val="en-US" w:eastAsia="en-US"/>
              </w:rPr>
              <w:t xml:space="preserve"> </w:t>
            </w:r>
          </w:p>
          <w:p w14:paraId="074EA2CD"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8</w:t>
            </w:r>
            <w:r w:rsidRPr="003608A4">
              <w:rPr>
                <w:rFonts w:ascii="Verdana" w:hAnsi="Verdana"/>
                <w:sz w:val="16"/>
                <w:szCs w:val="16"/>
                <w:lang w:val="en-US" w:eastAsia="en-US"/>
              </w:rPr>
              <w:t xml:space="preserve"> </w:t>
            </w:r>
          </w:p>
        </w:tc>
        <w:tc>
          <w:tcPr>
            <w:tcW w:w="1189"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6EC84160"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TO</w:t>
            </w:r>
            <w:r w:rsidRPr="003608A4">
              <w:rPr>
                <w:rFonts w:ascii="Verdana" w:hAnsi="Verdana"/>
                <w:sz w:val="16"/>
                <w:szCs w:val="16"/>
                <w:lang w:val="en-US" w:eastAsia="en-US"/>
              </w:rPr>
              <w:t xml:space="preserve"> </w:t>
            </w:r>
          </w:p>
          <w:p w14:paraId="1380F4D7"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12</w:t>
            </w:r>
            <w:r w:rsidRPr="003608A4">
              <w:rPr>
                <w:rFonts w:ascii="Verdana" w:hAnsi="Verdana"/>
                <w:sz w:val="16"/>
                <w:szCs w:val="16"/>
                <w:lang w:val="en-US" w:eastAsia="en-US"/>
              </w:rPr>
              <w:t xml:space="preserve"> </w:t>
            </w:r>
          </w:p>
        </w:tc>
        <w:tc>
          <w:tcPr>
            <w:tcW w:w="1159"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553DA469"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TO</w:t>
            </w:r>
            <w:r w:rsidRPr="003608A4">
              <w:rPr>
                <w:rFonts w:ascii="Verdana" w:hAnsi="Verdana"/>
                <w:sz w:val="16"/>
                <w:szCs w:val="16"/>
                <w:lang w:val="en-US" w:eastAsia="en-US"/>
              </w:rPr>
              <w:t xml:space="preserve"> </w:t>
            </w:r>
          </w:p>
          <w:p w14:paraId="38D934D9"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16</w:t>
            </w:r>
            <w:r w:rsidRPr="003608A4">
              <w:rPr>
                <w:rFonts w:ascii="Verdana" w:hAnsi="Verdana"/>
                <w:sz w:val="16"/>
                <w:szCs w:val="16"/>
                <w:lang w:val="en-US" w:eastAsia="en-US"/>
              </w:rPr>
              <w:t xml:space="preserve"> </w:t>
            </w:r>
          </w:p>
        </w:tc>
      </w:tr>
      <w:tr w:rsidR="003608A4" w:rsidRPr="003608A4" w14:paraId="54907CFA" w14:textId="77777777" w:rsidTr="00EC69A0">
        <w:trPr>
          <w:trHeight w:val="20"/>
          <w:jc w:val="center"/>
        </w:trPr>
        <w:tc>
          <w:tcPr>
            <w:tcW w:w="12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3B89E2"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3. Non-reversible injuries </w:t>
            </w:r>
          </w:p>
        </w:tc>
        <w:tc>
          <w:tcPr>
            <w:tcW w:w="13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255B12"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3. Damage to </w:t>
            </w:r>
            <w:r w:rsidR="00CA2C1B">
              <w:rPr>
                <w:rFonts w:ascii="Verdana" w:hAnsi="Verdana"/>
                <w:sz w:val="16"/>
                <w:szCs w:val="16"/>
                <w:lang w:val="en-US" w:eastAsia="en-US"/>
              </w:rPr>
              <w:t>installations</w:t>
            </w:r>
            <w:r w:rsidRPr="003608A4">
              <w:rPr>
                <w:rFonts w:ascii="Verdana" w:hAnsi="Verdana"/>
                <w:sz w:val="16"/>
                <w:szCs w:val="16"/>
                <w:lang w:val="en-US" w:eastAsia="en-US"/>
              </w:rPr>
              <w:t xml:space="preserve"> and production; is restored between 1 and 5 days </w:t>
            </w:r>
          </w:p>
        </w:tc>
        <w:tc>
          <w:tcPr>
            <w:tcW w:w="15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23B5AF"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3. Impact to the internal environment, affects more than one internal area </w:t>
            </w:r>
          </w:p>
        </w:tc>
        <w:tc>
          <w:tcPr>
            <w:tcW w:w="989" w:type="dxa"/>
            <w:tcBorders>
              <w:top w:val="single" w:sz="6" w:space="0" w:color="000000"/>
              <w:left w:val="single" w:sz="6" w:space="0" w:color="000000"/>
              <w:bottom w:val="single" w:sz="6" w:space="0" w:color="000000"/>
              <w:right w:val="single" w:sz="6" w:space="0" w:color="000000"/>
            </w:tcBorders>
            <w:shd w:val="clear" w:color="auto" w:fill="008000"/>
            <w:tcMar>
              <w:top w:w="0" w:type="dxa"/>
              <w:left w:w="72" w:type="dxa"/>
              <w:bottom w:w="0" w:type="dxa"/>
              <w:right w:w="72" w:type="dxa"/>
            </w:tcMar>
            <w:vAlign w:val="center"/>
            <w:hideMark/>
          </w:tcPr>
          <w:p w14:paraId="5CFDA7FB"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B</w:t>
            </w:r>
            <w:r w:rsidRPr="003608A4">
              <w:rPr>
                <w:rFonts w:ascii="Verdana" w:hAnsi="Verdana"/>
                <w:sz w:val="16"/>
                <w:szCs w:val="16"/>
                <w:lang w:val="en-US" w:eastAsia="en-US"/>
              </w:rPr>
              <w:t xml:space="preserve"> </w:t>
            </w:r>
          </w:p>
          <w:p w14:paraId="0A2224E0"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3</w:t>
            </w:r>
            <w:r w:rsidRPr="003608A4">
              <w:rPr>
                <w:rFonts w:ascii="Verdana" w:hAnsi="Verdana"/>
                <w:sz w:val="16"/>
                <w:szCs w:val="16"/>
                <w:lang w:val="en-US" w:eastAsia="en-US"/>
              </w:rPr>
              <w:t xml:space="preserve"> </w:t>
            </w:r>
          </w:p>
        </w:tc>
        <w:tc>
          <w:tcPr>
            <w:tcW w:w="1151"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5AED4CF0"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B</w:t>
            </w:r>
            <w:r w:rsidRPr="003608A4">
              <w:rPr>
                <w:rFonts w:ascii="Verdana" w:hAnsi="Verdana"/>
                <w:sz w:val="16"/>
                <w:szCs w:val="16"/>
                <w:lang w:val="en-US" w:eastAsia="en-US"/>
              </w:rPr>
              <w:t xml:space="preserve"> </w:t>
            </w:r>
          </w:p>
          <w:p w14:paraId="5CAD696E"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6</w:t>
            </w:r>
            <w:r w:rsidRPr="003608A4">
              <w:rPr>
                <w:rFonts w:ascii="Verdana" w:hAnsi="Verdana"/>
                <w:sz w:val="16"/>
                <w:szCs w:val="16"/>
                <w:lang w:val="en-US" w:eastAsia="en-US"/>
              </w:rPr>
              <w:t xml:space="preserve"> </w:t>
            </w:r>
          </w:p>
        </w:tc>
        <w:tc>
          <w:tcPr>
            <w:tcW w:w="1189"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03B27D6D"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TO</w:t>
            </w:r>
            <w:r w:rsidRPr="003608A4">
              <w:rPr>
                <w:rFonts w:ascii="Verdana" w:hAnsi="Verdana"/>
                <w:sz w:val="16"/>
                <w:szCs w:val="16"/>
                <w:lang w:val="en-US" w:eastAsia="en-US"/>
              </w:rPr>
              <w:t xml:space="preserve"> </w:t>
            </w:r>
          </w:p>
          <w:p w14:paraId="7182779E"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9</w:t>
            </w:r>
            <w:r w:rsidRPr="003608A4">
              <w:rPr>
                <w:rFonts w:ascii="Verdana" w:hAnsi="Verdana"/>
                <w:sz w:val="16"/>
                <w:szCs w:val="16"/>
                <w:lang w:val="en-US" w:eastAsia="en-US"/>
              </w:rPr>
              <w:t xml:space="preserve"> </w:t>
            </w:r>
          </w:p>
        </w:tc>
        <w:tc>
          <w:tcPr>
            <w:tcW w:w="1159"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3533CB01"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TO</w:t>
            </w:r>
            <w:r w:rsidRPr="003608A4">
              <w:rPr>
                <w:rFonts w:ascii="Verdana" w:hAnsi="Verdana"/>
                <w:sz w:val="16"/>
                <w:szCs w:val="16"/>
                <w:lang w:val="en-US" w:eastAsia="en-US"/>
              </w:rPr>
              <w:t xml:space="preserve"> </w:t>
            </w:r>
          </w:p>
          <w:p w14:paraId="1EFFC0B4"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12</w:t>
            </w:r>
            <w:r w:rsidRPr="003608A4">
              <w:rPr>
                <w:rFonts w:ascii="Verdana" w:hAnsi="Verdana"/>
                <w:sz w:val="16"/>
                <w:szCs w:val="16"/>
                <w:lang w:val="en-US" w:eastAsia="en-US"/>
              </w:rPr>
              <w:t xml:space="preserve"> </w:t>
            </w:r>
          </w:p>
        </w:tc>
      </w:tr>
      <w:tr w:rsidR="003608A4" w:rsidRPr="003608A4" w14:paraId="6B7AA6C2" w14:textId="77777777" w:rsidTr="00EC69A0">
        <w:trPr>
          <w:trHeight w:val="20"/>
          <w:jc w:val="center"/>
        </w:trPr>
        <w:tc>
          <w:tcPr>
            <w:tcW w:w="12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175684"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2. Reversible injuries with disabilities and medical treatment </w:t>
            </w:r>
          </w:p>
        </w:tc>
        <w:tc>
          <w:tcPr>
            <w:tcW w:w="13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5EDBAD"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2. Damage to </w:t>
            </w:r>
            <w:r w:rsidR="00CA2C1B">
              <w:rPr>
                <w:rFonts w:ascii="Verdana" w:hAnsi="Verdana"/>
                <w:sz w:val="16"/>
                <w:szCs w:val="16"/>
                <w:lang w:val="en-US" w:eastAsia="en-US"/>
              </w:rPr>
              <w:t>installations</w:t>
            </w:r>
            <w:r w:rsidRPr="003608A4">
              <w:rPr>
                <w:rFonts w:ascii="Verdana" w:hAnsi="Verdana"/>
                <w:sz w:val="16"/>
                <w:szCs w:val="16"/>
                <w:lang w:val="en-US" w:eastAsia="en-US"/>
              </w:rPr>
              <w:t xml:space="preserve"> and production; is restored in a day or less </w:t>
            </w:r>
          </w:p>
        </w:tc>
        <w:tc>
          <w:tcPr>
            <w:tcW w:w="15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1E2788"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2. Impact to the internal environment , only impacts the area where it is generated </w:t>
            </w:r>
          </w:p>
        </w:tc>
        <w:tc>
          <w:tcPr>
            <w:tcW w:w="989" w:type="dxa"/>
            <w:tcBorders>
              <w:top w:val="single" w:sz="6" w:space="0" w:color="000000"/>
              <w:left w:val="single" w:sz="6" w:space="0" w:color="000000"/>
              <w:bottom w:val="single" w:sz="6" w:space="0" w:color="000000"/>
              <w:right w:val="single" w:sz="6" w:space="0" w:color="000000"/>
            </w:tcBorders>
            <w:shd w:val="clear" w:color="auto" w:fill="008000"/>
            <w:tcMar>
              <w:top w:w="0" w:type="dxa"/>
              <w:left w:w="72" w:type="dxa"/>
              <w:bottom w:w="0" w:type="dxa"/>
              <w:right w:w="72" w:type="dxa"/>
            </w:tcMar>
            <w:vAlign w:val="center"/>
            <w:hideMark/>
          </w:tcPr>
          <w:p w14:paraId="31DF6246"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C</w:t>
            </w:r>
            <w:r w:rsidRPr="003608A4">
              <w:rPr>
                <w:rFonts w:ascii="Verdana" w:hAnsi="Verdana"/>
                <w:sz w:val="16"/>
                <w:szCs w:val="16"/>
                <w:lang w:val="en-US" w:eastAsia="en-US"/>
              </w:rPr>
              <w:t xml:space="preserve"> </w:t>
            </w:r>
          </w:p>
          <w:p w14:paraId="61C9F769"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2</w:t>
            </w:r>
            <w:r w:rsidRPr="003608A4">
              <w:rPr>
                <w:rFonts w:ascii="Verdana" w:hAnsi="Verdana"/>
                <w:sz w:val="16"/>
                <w:szCs w:val="16"/>
                <w:lang w:val="en-US" w:eastAsia="en-US"/>
              </w:rPr>
              <w:t xml:space="preserve"> </w:t>
            </w:r>
          </w:p>
        </w:tc>
        <w:tc>
          <w:tcPr>
            <w:tcW w:w="1151"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1C256B23"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B</w:t>
            </w:r>
            <w:r w:rsidRPr="003608A4">
              <w:rPr>
                <w:rFonts w:ascii="Verdana" w:hAnsi="Verdana"/>
                <w:sz w:val="16"/>
                <w:szCs w:val="16"/>
                <w:lang w:val="en-US" w:eastAsia="en-US"/>
              </w:rPr>
              <w:t xml:space="preserve"> </w:t>
            </w:r>
          </w:p>
          <w:p w14:paraId="628BD815"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4</w:t>
            </w:r>
            <w:r w:rsidRPr="003608A4">
              <w:rPr>
                <w:rFonts w:ascii="Verdana" w:hAnsi="Verdana"/>
                <w:sz w:val="16"/>
                <w:szCs w:val="16"/>
                <w:lang w:val="en-US" w:eastAsia="en-US"/>
              </w:rPr>
              <w:t xml:space="preserve"> </w:t>
            </w:r>
          </w:p>
        </w:tc>
        <w:tc>
          <w:tcPr>
            <w:tcW w:w="1189"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29ED8A94"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B</w:t>
            </w:r>
            <w:r w:rsidRPr="003608A4">
              <w:rPr>
                <w:rFonts w:ascii="Verdana" w:hAnsi="Verdana"/>
                <w:sz w:val="16"/>
                <w:szCs w:val="16"/>
                <w:lang w:val="en-US" w:eastAsia="en-US"/>
              </w:rPr>
              <w:t xml:space="preserve"> </w:t>
            </w:r>
          </w:p>
          <w:p w14:paraId="18EA074A"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6</w:t>
            </w:r>
            <w:r w:rsidRPr="003608A4">
              <w:rPr>
                <w:rFonts w:ascii="Verdana" w:hAnsi="Verdana"/>
                <w:sz w:val="16"/>
                <w:szCs w:val="16"/>
                <w:lang w:val="en-US" w:eastAsia="en-US"/>
              </w:rPr>
              <w:t xml:space="preserve"> </w:t>
            </w:r>
          </w:p>
        </w:tc>
        <w:tc>
          <w:tcPr>
            <w:tcW w:w="1159" w:type="dxa"/>
            <w:tcBorders>
              <w:top w:val="single" w:sz="6" w:space="0" w:color="000000"/>
              <w:left w:val="single" w:sz="6" w:space="0" w:color="000000"/>
              <w:bottom w:val="single" w:sz="6" w:space="0" w:color="000000"/>
              <w:right w:val="single" w:sz="6" w:space="0" w:color="000000"/>
            </w:tcBorders>
            <w:shd w:val="clear" w:color="auto" w:fill="FF0000"/>
            <w:tcMar>
              <w:top w:w="0" w:type="dxa"/>
              <w:left w:w="72" w:type="dxa"/>
              <w:bottom w:w="0" w:type="dxa"/>
              <w:right w:w="72" w:type="dxa"/>
            </w:tcMar>
            <w:vAlign w:val="center"/>
            <w:hideMark/>
          </w:tcPr>
          <w:p w14:paraId="65266C36"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TO</w:t>
            </w:r>
            <w:r w:rsidRPr="003608A4">
              <w:rPr>
                <w:rFonts w:ascii="Verdana" w:hAnsi="Verdana"/>
                <w:sz w:val="16"/>
                <w:szCs w:val="16"/>
                <w:lang w:val="en-US" w:eastAsia="en-US"/>
              </w:rPr>
              <w:t xml:space="preserve"> </w:t>
            </w:r>
          </w:p>
          <w:p w14:paraId="0E1234A7"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8</w:t>
            </w:r>
            <w:r w:rsidRPr="003608A4">
              <w:rPr>
                <w:rFonts w:ascii="Verdana" w:hAnsi="Verdana"/>
                <w:sz w:val="16"/>
                <w:szCs w:val="16"/>
                <w:lang w:val="en-US" w:eastAsia="en-US"/>
              </w:rPr>
              <w:t xml:space="preserve"> </w:t>
            </w:r>
          </w:p>
        </w:tc>
      </w:tr>
      <w:tr w:rsidR="003608A4" w:rsidRPr="003608A4" w14:paraId="229EE4D8" w14:textId="77777777" w:rsidTr="00EC69A0">
        <w:trPr>
          <w:trHeight w:val="20"/>
          <w:jc w:val="center"/>
        </w:trPr>
        <w:tc>
          <w:tcPr>
            <w:tcW w:w="127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5C543D"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z w:val="16"/>
                <w:szCs w:val="16"/>
                <w:lang w:val="en-US" w:eastAsia="en-US"/>
              </w:rPr>
              <w:t xml:space="preserve">1. Without injury </w:t>
            </w:r>
          </w:p>
        </w:tc>
        <w:tc>
          <w:tcPr>
            <w:tcW w:w="13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189A6E"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pacing w:val="-2"/>
                <w:sz w:val="16"/>
                <w:szCs w:val="16"/>
                <w:lang w:val="en-US" w:eastAsia="en-US"/>
              </w:rPr>
              <w:t>1.</w:t>
            </w:r>
            <w:r w:rsidRPr="003608A4">
              <w:rPr>
                <w:rFonts w:ascii="Verdana" w:hAnsi="Verdana"/>
                <w:sz w:val="16"/>
                <w:szCs w:val="16"/>
                <w:lang w:val="en-US" w:eastAsia="en-US"/>
              </w:rPr>
              <w:t xml:space="preserve"> Operational </w:t>
            </w:r>
            <w:r w:rsidRPr="003608A4">
              <w:rPr>
                <w:rFonts w:ascii="Verdana" w:hAnsi="Verdana"/>
                <w:spacing w:val="-2"/>
                <w:sz w:val="16"/>
                <w:szCs w:val="16"/>
                <w:lang w:val="en-US" w:eastAsia="en-US"/>
              </w:rPr>
              <w:t>continuity</w:t>
            </w:r>
            <w:r w:rsidRPr="003608A4">
              <w:rPr>
                <w:rFonts w:ascii="Verdana" w:hAnsi="Verdana"/>
                <w:sz w:val="16"/>
                <w:szCs w:val="16"/>
                <w:lang w:val="en-US" w:eastAsia="en-US"/>
              </w:rPr>
              <w:t xml:space="preserve"> is not lost </w:t>
            </w:r>
          </w:p>
        </w:tc>
        <w:tc>
          <w:tcPr>
            <w:tcW w:w="159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E92183" w14:textId="77777777" w:rsidR="003608A4" w:rsidRPr="003608A4" w:rsidRDefault="003608A4" w:rsidP="003608A4">
            <w:pPr>
              <w:spacing w:after="40" w:line="228" w:lineRule="atLeast"/>
              <w:jc w:val="both"/>
              <w:rPr>
                <w:rFonts w:ascii="Verdana" w:hAnsi="Verdana"/>
                <w:sz w:val="16"/>
                <w:szCs w:val="16"/>
                <w:lang w:val="en-US" w:eastAsia="en-US"/>
              </w:rPr>
            </w:pPr>
            <w:r w:rsidRPr="003608A4">
              <w:rPr>
                <w:rFonts w:ascii="Verdana" w:hAnsi="Verdana"/>
                <w:spacing w:val="-6"/>
                <w:sz w:val="16"/>
                <w:szCs w:val="16"/>
                <w:lang w:val="en-US" w:eastAsia="en-US"/>
              </w:rPr>
              <w:t>1. The consequences</w:t>
            </w:r>
            <w:r w:rsidRPr="003608A4">
              <w:rPr>
                <w:rFonts w:ascii="Verdana" w:hAnsi="Verdana"/>
                <w:sz w:val="16"/>
                <w:szCs w:val="16"/>
                <w:lang w:val="en-US" w:eastAsia="en-US"/>
              </w:rPr>
              <w:t xml:space="preserve"> would be minor to any of the above </w:t>
            </w:r>
          </w:p>
        </w:tc>
        <w:tc>
          <w:tcPr>
            <w:tcW w:w="989" w:type="dxa"/>
            <w:tcBorders>
              <w:top w:val="single" w:sz="6" w:space="0" w:color="000000"/>
              <w:left w:val="single" w:sz="6" w:space="0" w:color="000000"/>
              <w:bottom w:val="single" w:sz="6" w:space="0" w:color="000000"/>
              <w:right w:val="single" w:sz="6" w:space="0" w:color="000000"/>
            </w:tcBorders>
            <w:shd w:val="clear" w:color="auto" w:fill="008000"/>
            <w:tcMar>
              <w:top w:w="0" w:type="dxa"/>
              <w:left w:w="72" w:type="dxa"/>
              <w:bottom w:w="0" w:type="dxa"/>
              <w:right w:w="72" w:type="dxa"/>
            </w:tcMar>
            <w:vAlign w:val="center"/>
            <w:hideMark/>
          </w:tcPr>
          <w:p w14:paraId="6CB7773B"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C</w:t>
            </w:r>
            <w:r w:rsidRPr="003608A4">
              <w:rPr>
                <w:rFonts w:ascii="Verdana" w:hAnsi="Verdana"/>
                <w:sz w:val="16"/>
                <w:szCs w:val="16"/>
                <w:lang w:val="en-US" w:eastAsia="en-US"/>
              </w:rPr>
              <w:t xml:space="preserve"> </w:t>
            </w:r>
          </w:p>
          <w:p w14:paraId="5565F557"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1</w:t>
            </w:r>
            <w:r w:rsidRPr="003608A4">
              <w:rPr>
                <w:rFonts w:ascii="Verdana" w:hAnsi="Verdana"/>
                <w:sz w:val="16"/>
                <w:szCs w:val="16"/>
                <w:lang w:val="en-US" w:eastAsia="en-US"/>
              </w:rPr>
              <w:t xml:space="preserve"> </w:t>
            </w:r>
          </w:p>
        </w:tc>
        <w:tc>
          <w:tcPr>
            <w:tcW w:w="1151" w:type="dxa"/>
            <w:tcBorders>
              <w:top w:val="single" w:sz="6" w:space="0" w:color="000000"/>
              <w:left w:val="single" w:sz="6" w:space="0" w:color="000000"/>
              <w:bottom w:val="single" w:sz="6" w:space="0" w:color="000000"/>
              <w:right w:val="single" w:sz="6" w:space="0" w:color="000000"/>
            </w:tcBorders>
            <w:shd w:val="clear" w:color="auto" w:fill="008000"/>
            <w:tcMar>
              <w:top w:w="0" w:type="dxa"/>
              <w:left w:w="72" w:type="dxa"/>
              <w:bottom w:w="0" w:type="dxa"/>
              <w:right w:w="72" w:type="dxa"/>
            </w:tcMar>
            <w:vAlign w:val="center"/>
            <w:hideMark/>
          </w:tcPr>
          <w:p w14:paraId="4381DB74"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C</w:t>
            </w:r>
            <w:r w:rsidRPr="003608A4">
              <w:rPr>
                <w:rFonts w:ascii="Verdana" w:hAnsi="Verdana"/>
                <w:sz w:val="16"/>
                <w:szCs w:val="16"/>
                <w:lang w:val="en-US" w:eastAsia="en-US"/>
              </w:rPr>
              <w:t xml:space="preserve"> </w:t>
            </w:r>
          </w:p>
          <w:p w14:paraId="67CCCA9A"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2</w:t>
            </w:r>
            <w:r w:rsidRPr="003608A4">
              <w:rPr>
                <w:rFonts w:ascii="Verdana" w:hAnsi="Verdana"/>
                <w:sz w:val="16"/>
                <w:szCs w:val="16"/>
                <w:lang w:val="en-US" w:eastAsia="en-US"/>
              </w:rPr>
              <w:t xml:space="preserve"> </w:t>
            </w:r>
          </w:p>
        </w:tc>
        <w:tc>
          <w:tcPr>
            <w:tcW w:w="1189" w:type="dxa"/>
            <w:tcBorders>
              <w:top w:val="single" w:sz="6" w:space="0" w:color="000000"/>
              <w:left w:val="single" w:sz="6" w:space="0" w:color="000000"/>
              <w:bottom w:val="single" w:sz="6" w:space="0" w:color="000000"/>
              <w:right w:val="single" w:sz="6" w:space="0" w:color="000000"/>
            </w:tcBorders>
            <w:shd w:val="clear" w:color="auto" w:fill="008000"/>
            <w:tcMar>
              <w:top w:w="0" w:type="dxa"/>
              <w:left w:w="72" w:type="dxa"/>
              <w:bottom w:w="0" w:type="dxa"/>
              <w:right w:w="72" w:type="dxa"/>
            </w:tcMar>
            <w:vAlign w:val="center"/>
            <w:hideMark/>
          </w:tcPr>
          <w:p w14:paraId="36857181"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B</w:t>
            </w:r>
            <w:r w:rsidRPr="003608A4">
              <w:rPr>
                <w:rFonts w:ascii="Verdana" w:hAnsi="Verdana"/>
                <w:sz w:val="16"/>
                <w:szCs w:val="16"/>
                <w:lang w:val="en-US" w:eastAsia="en-US"/>
              </w:rPr>
              <w:t xml:space="preserve"> </w:t>
            </w:r>
          </w:p>
          <w:p w14:paraId="3860297F"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color w:val="FFFFFF"/>
                <w:sz w:val="16"/>
                <w:szCs w:val="16"/>
                <w:lang w:val="en-US" w:eastAsia="en-US"/>
              </w:rPr>
              <w:t>3</w:t>
            </w:r>
            <w:r w:rsidRPr="003608A4">
              <w:rPr>
                <w:rFonts w:ascii="Verdana" w:hAnsi="Verdana"/>
                <w:sz w:val="16"/>
                <w:szCs w:val="16"/>
                <w:lang w:val="en-US" w:eastAsia="en-US"/>
              </w:rPr>
              <w:t xml:space="preserve"> </w:t>
            </w:r>
          </w:p>
        </w:tc>
        <w:tc>
          <w:tcPr>
            <w:tcW w:w="1159" w:type="dxa"/>
            <w:tcBorders>
              <w:top w:val="single" w:sz="6" w:space="0" w:color="000000"/>
              <w:left w:val="single" w:sz="6" w:space="0" w:color="000000"/>
              <w:bottom w:val="single" w:sz="6" w:space="0" w:color="000000"/>
              <w:right w:val="single" w:sz="6" w:space="0" w:color="000000"/>
            </w:tcBorders>
            <w:shd w:val="clear" w:color="auto" w:fill="FFFF00"/>
            <w:tcMar>
              <w:top w:w="0" w:type="dxa"/>
              <w:left w:w="72" w:type="dxa"/>
              <w:bottom w:w="0" w:type="dxa"/>
              <w:right w:w="72" w:type="dxa"/>
            </w:tcMar>
            <w:vAlign w:val="center"/>
            <w:hideMark/>
          </w:tcPr>
          <w:p w14:paraId="5C24B97D"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TO</w:t>
            </w:r>
            <w:r w:rsidRPr="003608A4">
              <w:rPr>
                <w:rFonts w:ascii="Verdana" w:hAnsi="Verdana"/>
                <w:sz w:val="16"/>
                <w:szCs w:val="16"/>
                <w:lang w:val="en-US" w:eastAsia="en-US"/>
              </w:rPr>
              <w:t xml:space="preserve"> </w:t>
            </w:r>
          </w:p>
          <w:p w14:paraId="07ECCDC6" w14:textId="77777777" w:rsidR="003608A4" w:rsidRPr="003608A4" w:rsidRDefault="003608A4" w:rsidP="003608A4">
            <w:pPr>
              <w:spacing w:after="40" w:line="228" w:lineRule="atLeast"/>
              <w:jc w:val="center"/>
              <w:rPr>
                <w:rFonts w:ascii="Verdana" w:hAnsi="Verdana"/>
                <w:sz w:val="16"/>
                <w:szCs w:val="16"/>
                <w:lang w:val="en-US" w:eastAsia="en-US"/>
              </w:rPr>
            </w:pPr>
            <w:r w:rsidRPr="003608A4">
              <w:rPr>
                <w:rFonts w:ascii="Verdana" w:hAnsi="Verdana"/>
                <w:b/>
                <w:bCs/>
                <w:sz w:val="16"/>
                <w:szCs w:val="16"/>
                <w:lang w:val="en-US" w:eastAsia="en-US"/>
              </w:rPr>
              <w:t>4</w:t>
            </w:r>
            <w:r w:rsidRPr="003608A4">
              <w:rPr>
                <w:rFonts w:ascii="Verdana" w:hAnsi="Verdana"/>
                <w:sz w:val="16"/>
                <w:szCs w:val="16"/>
                <w:lang w:val="en-US" w:eastAsia="en-US"/>
              </w:rPr>
              <w:t xml:space="preserve"> </w:t>
            </w:r>
          </w:p>
        </w:tc>
      </w:tr>
    </w:tbl>
    <w:p w14:paraId="44BE09FC" w14:textId="77777777" w:rsidR="003608A4" w:rsidRPr="003608A4" w:rsidRDefault="003608A4" w:rsidP="003608A4">
      <w:pPr>
        <w:spacing w:after="101" w:line="210" w:lineRule="atLeast"/>
        <w:ind w:firstLine="288"/>
        <w:jc w:val="both"/>
        <w:rPr>
          <w:rFonts w:ascii="Verdana" w:hAnsi="Verdana"/>
          <w:sz w:val="16"/>
          <w:szCs w:val="16"/>
          <w:lang w:val="en-US" w:eastAsia="en-US"/>
        </w:rPr>
      </w:pPr>
      <w:r w:rsidRPr="003608A4">
        <w:rPr>
          <w:rFonts w:ascii="Verdana" w:hAnsi="Verdana"/>
          <w:sz w:val="16"/>
          <w:szCs w:val="16"/>
          <w:lang w:val="en-US" w:eastAsia="en-US"/>
        </w:rPr>
        <w:t> </w:t>
      </w:r>
    </w:p>
    <w:p w14:paraId="4991E861" w14:textId="77777777" w:rsidR="003608A4" w:rsidRDefault="003608A4" w:rsidP="003608A4">
      <w:pPr>
        <w:spacing w:after="160" w:line="259" w:lineRule="auto"/>
        <w:rPr>
          <w:rFonts w:ascii="Verdana" w:hAnsi="Verdana"/>
          <w:sz w:val="16"/>
          <w:szCs w:val="16"/>
        </w:rPr>
      </w:pPr>
      <w:r w:rsidRPr="003608A4">
        <w:rPr>
          <w:rFonts w:ascii="Verdana" w:hAnsi="Verdana" w:cs="Calibri"/>
          <w:sz w:val="16"/>
          <w:szCs w:val="16"/>
          <w:lang w:val="en-US" w:eastAsia="en-US"/>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7"/>
      </w:tblGrid>
      <w:tr w:rsidR="00A5260E" w:rsidRPr="00A5260E" w14:paraId="02560FD6" w14:textId="77777777" w:rsidTr="00A5260E">
        <w:tc>
          <w:tcPr>
            <w:tcW w:w="4788" w:type="dxa"/>
          </w:tcPr>
          <w:p w14:paraId="7D8CB74A" w14:textId="77777777" w:rsidR="00A5260E" w:rsidRPr="00CA2C1B" w:rsidRDefault="00A5260E" w:rsidP="00A5260E">
            <w:pPr>
              <w:pStyle w:val="Texto"/>
              <w:spacing w:line="210" w:lineRule="exact"/>
              <w:ind w:firstLine="0"/>
              <w:rPr>
                <w:rFonts w:ascii="Verdana" w:hAnsi="Verdana"/>
                <w:sz w:val="16"/>
                <w:szCs w:val="16"/>
              </w:rPr>
            </w:pPr>
            <w:bookmarkStart w:id="35" w:name="_Hlk520905349"/>
            <w:bookmarkEnd w:id="34"/>
            <w:r w:rsidRPr="00CA2C1B">
              <w:rPr>
                <w:rFonts w:ascii="Verdana" w:hAnsi="Verdana"/>
                <w:sz w:val="16"/>
                <w:szCs w:val="16"/>
              </w:rPr>
              <w:t>El grupo responsable de llevar a cabo la RSPA debe elaborar y ejecutar los programas de atención a los Hallazgos tipo “A”, los cuales se atenderán antes del inicio o reinicio de operaciones, así mismo, deben elaborar los programas de atención a los Hallazgos tipo “B” y “C”, los cuales estipularán los plazos para su cumplimiento.</w:t>
            </w:r>
          </w:p>
        </w:tc>
        <w:tc>
          <w:tcPr>
            <w:tcW w:w="4788" w:type="dxa"/>
          </w:tcPr>
          <w:p w14:paraId="1A607ADC" w14:textId="77777777" w:rsidR="00A5260E" w:rsidRPr="00CA2C1B" w:rsidRDefault="00A5260E" w:rsidP="00A5260E">
            <w:pPr>
              <w:spacing w:after="101" w:line="210" w:lineRule="atLeast"/>
              <w:jc w:val="both"/>
              <w:rPr>
                <w:lang w:val="en-US"/>
              </w:rPr>
            </w:pPr>
            <w:r w:rsidRPr="00CA2C1B">
              <w:rPr>
                <w:rFonts w:ascii="Verdana" w:hAnsi="Verdana"/>
                <w:sz w:val="16"/>
                <w:szCs w:val="16"/>
                <w:lang w:val="en-US"/>
              </w:rPr>
              <w:t>The group responsible for carrying out the RSPA must prepare and execute the programs of attention to the type "A" findings, which will be addressed before the start or restart of operations, likewise, they must prepare the programs of attention to the type of findings. "B" and "C", which will stipulate the deadlines for compliance.</w:t>
            </w:r>
            <w:r w:rsidRPr="00CA2C1B">
              <w:rPr>
                <w:lang w:val="en-US"/>
              </w:rPr>
              <w:t xml:space="preserve"> </w:t>
            </w:r>
          </w:p>
        </w:tc>
      </w:tr>
      <w:tr w:rsidR="00A5260E" w:rsidRPr="00DE04DF" w14:paraId="5E3A0779" w14:textId="77777777" w:rsidTr="00A5260E">
        <w:tc>
          <w:tcPr>
            <w:tcW w:w="4788" w:type="dxa"/>
          </w:tcPr>
          <w:p w14:paraId="3AAA23EA"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sz w:val="16"/>
                <w:szCs w:val="16"/>
              </w:rPr>
              <w:t>El grupo responsable de llevar a cabo la RSPA validará que los equipos o Instalaciones sujetas a un inicio o reinicio de operaciones, se encuentran en condiciones de iniciar operaciones, documentando la siguiente información:</w:t>
            </w:r>
          </w:p>
        </w:tc>
        <w:tc>
          <w:tcPr>
            <w:tcW w:w="4788" w:type="dxa"/>
          </w:tcPr>
          <w:p w14:paraId="2C309111" w14:textId="77777777" w:rsidR="00A5260E" w:rsidRPr="00A55D53" w:rsidRDefault="00A5260E" w:rsidP="00A5260E">
            <w:pPr>
              <w:spacing w:after="101" w:line="210" w:lineRule="atLeast"/>
              <w:jc w:val="both"/>
              <w:rPr>
                <w:lang w:val="en-US"/>
              </w:rPr>
            </w:pPr>
            <w:r w:rsidRPr="00A55D53">
              <w:rPr>
                <w:rFonts w:ascii="Verdana" w:hAnsi="Verdana"/>
                <w:sz w:val="16"/>
                <w:szCs w:val="16"/>
                <w:lang w:val="en-US"/>
              </w:rPr>
              <w:t xml:space="preserve">The group responsible for carrying out the RSPA will validate that the equipment or </w:t>
            </w:r>
            <w:r w:rsidR="00CA2C1B">
              <w:rPr>
                <w:rFonts w:ascii="Verdana" w:hAnsi="Verdana"/>
                <w:sz w:val="16"/>
                <w:szCs w:val="16"/>
                <w:lang w:val="en-US"/>
              </w:rPr>
              <w:t>installations</w:t>
            </w:r>
            <w:r w:rsidRPr="00A55D53">
              <w:rPr>
                <w:rFonts w:ascii="Verdana" w:hAnsi="Verdana"/>
                <w:sz w:val="16"/>
                <w:szCs w:val="16"/>
                <w:lang w:val="en-US"/>
              </w:rPr>
              <w:t xml:space="preserve"> subject to a start or restart of operations are in a position to start operations, documenting the following information:</w:t>
            </w:r>
            <w:r w:rsidRPr="00A55D53">
              <w:rPr>
                <w:lang w:val="en-US"/>
              </w:rPr>
              <w:t xml:space="preserve"> </w:t>
            </w:r>
          </w:p>
        </w:tc>
      </w:tr>
      <w:tr w:rsidR="00A5260E" w:rsidRPr="00A5260E" w14:paraId="6C8E7B86" w14:textId="77777777" w:rsidTr="00A5260E">
        <w:tc>
          <w:tcPr>
            <w:tcW w:w="4788" w:type="dxa"/>
          </w:tcPr>
          <w:p w14:paraId="733DA60A"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Lugar y fecha de inicio y terminación de la RSPA;</w:t>
            </w:r>
          </w:p>
        </w:tc>
        <w:tc>
          <w:tcPr>
            <w:tcW w:w="4788" w:type="dxa"/>
          </w:tcPr>
          <w:p w14:paraId="1F17BBDB" w14:textId="77777777" w:rsidR="00A5260E" w:rsidRPr="00A55D53" w:rsidRDefault="00CA2C1B" w:rsidP="00A5260E">
            <w:pPr>
              <w:spacing w:after="101" w:line="210"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 xml:space="preserve">Place and date of </w:t>
            </w:r>
            <w:r>
              <w:rPr>
                <w:rFonts w:ascii="Verdana" w:hAnsi="Verdana"/>
                <w:sz w:val="16"/>
                <w:szCs w:val="16"/>
                <w:lang w:val="en-US"/>
              </w:rPr>
              <w:t>initiation</w:t>
            </w:r>
            <w:r w:rsidR="00A5260E" w:rsidRPr="00A55D53">
              <w:rPr>
                <w:rFonts w:ascii="Verdana" w:hAnsi="Verdana"/>
                <w:sz w:val="16"/>
                <w:szCs w:val="16"/>
                <w:lang w:val="en-US"/>
              </w:rPr>
              <w:t xml:space="preserve"> and termination of the RSPA;</w:t>
            </w:r>
            <w:r w:rsidR="00A5260E" w:rsidRPr="00A55D53">
              <w:rPr>
                <w:lang w:val="en-US"/>
              </w:rPr>
              <w:t xml:space="preserve"> </w:t>
            </w:r>
          </w:p>
        </w:tc>
      </w:tr>
      <w:tr w:rsidR="00A5260E" w:rsidRPr="00A5260E" w14:paraId="18DC9BCC" w14:textId="77777777" w:rsidTr="00A5260E">
        <w:tc>
          <w:tcPr>
            <w:tcW w:w="4788" w:type="dxa"/>
          </w:tcPr>
          <w:p w14:paraId="3125C203"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Nombre y descripción de la instalación y los equipos revisados;</w:t>
            </w:r>
          </w:p>
        </w:tc>
        <w:tc>
          <w:tcPr>
            <w:tcW w:w="4788" w:type="dxa"/>
          </w:tcPr>
          <w:p w14:paraId="1090AA29" w14:textId="77777777" w:rsidR="00A5260E" w:rsidRPr="00A55D53" w:rsidRDefault="00A5260E" w:rsidP="00A5260E">
            <w:pPr>
              <w:spacing w:after="101" w:line="210"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Name and description of the installation and equipment reviewed;</w:t>
            </w:r>
            <w:r w:rsidRPr="00A55D53">
              <w:rPr>
                <w:lang w:val="en-US"/>
              </w:rPr>
              <w:t xml:space="preserve"> </w:t>
            </w:r>
          </w:p>
        </w:tc>
      </w:tr>
      <w:tr w:rsidR="00A5260E" w:rsidRPr="00A5260E" w14:paraId="1A0D6B50" w14:textId="77777777" w:rsidTr="00A5260E">
        <w:tc>
          <w:tcPr>
            <w:tcW w:w="4788" w:type="dxa"/>
          </w:tcPr>
          <w:p w14:paraId="62519DB9"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Cumplimiento de las acciones derivadas de la totalidad de Hallazgos tipo “A”;</w:t>
            </w:r>
          </w:p>
        </w:tc>
        <w:tc>
          <w:tcPr>
            <w:tcW w:w="4788" w:type="dxa"/>
          </w:tcPr>
          <w:p w14:paraId="701CC062" w14:textId="77777777" w:rsidR="00A5260E" w:rsidRPr="00A55D53" w:rsidRDefault="00A5260E" w:rsidP="00A5260E">
            <w:pPr>
              <w:spacing w:after="101" w:line="210"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Compliance with the actions derived from the totality of "A" type findings;</w:t>
            </w:r>
            <w:r w:rsidRPr="00A55D53">
              <w:rPr>
                <w:lang w:val="en-US"/>
              </w:rPr>
              <w:t xml:space="preserve"> </w:t>
            </w:r>
          </w:p>
        </w:tc>
      </w:tr>
      <w:tr w:rsidR="00A5260E" w:rsidRPr="00A5260E" w14:paraId="4EF6F859" w14:textId="77777777" w:rsidTr="00A5260E">
        <w:tc>
          <w:tcPr>
            <w:tcW w:w="4788" w:type="dxa"/>
          </w:tcPr>
          <w:p w14:paraId="0FDA8B58"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Programa de atención al cumplimiento de Hallazgos tipo “B” y “C”;</w:t>
            </w:r>
          </w:p>
        </w:tc>
        <w:tc>
          <w:tcPr>
            <w:tcW w:w="4788" w:type="dxa"/>
          </w:tcPr>
          <w:p w14:paraId="4E207A0C" w14:textId="77777777" w:rsidR="00A5260E" w:rsidRPr="00A55D53" w:rsidRDefault="00A5260E" w:rsidP="00A5260E">
            <w:pPr>
              <w:spacing w:after="101" w:line="210"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Compliance program for "B" and "C" Findings;</w:t>
            </w:r>
            <w:r w:rsidRPr="00A55D53">
              <w:rPr>
                <w:lang w:val="en-US"/>
              </w:rPr>
              <w:t xml:space="preserve"> </w:t>
            </w:r>
          </w:p>
        </w:tc>
      </w:tr>
      <w:tr w:rsidR="00A5260E" w:rsidRPr="00A5260E" w14:paraId="4F898D13" w14:textId="77777777" w:rsidTr="00A5260E">
        <w:tc>
          <w:tcPr>
            <w:tcW w:w="4788" w:type="dxa"/>
          </w:tcPr>
          <w:p w14:paraId="73A24DF0"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Cumplimiento de las acciones derivadas de Hallazgos “B” y “C” programadas previo al inicio o reinicio de operaciones.</w:t>
            </w:r>
          </w:p>
        </w:tc>
        <w:tc>
          <w:tcPr>
            <w:tcW w:w="4788" w:type="dxa"/>
          </w:tcPr>
          <w:p w14:paraId="3494E7B3" w14:textId="77777777" w:rsidR="00A5260E" w:rsidRPr="00A55D53" w:rsidRDefault="00CA2C1B" w:rsidP="00A5260E">
            <w:pPr>
              <w:spacing w:after="101" w:line="210"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Compliance with the actions derived from Findings "B" and "C" scheduled prior to the start or restart of operations.</w:t>
            </w:r>
            <w:r w:rsidR="00A5260E" w:rsidRPr="00A55D53">
              <w:rPr>
                <w:lang w:val="en-US"/>
              </w:rPr>
              <w:t xml:space="preserve"> </w:t>
            </w:r>
          </w:p>
        </w:tc>
      </w:tr>
      <w:tr w:rsidR="00A5260E" w:rsidRPr="00A5260E" w14:paraId="1B8F85D1" w14:textId="77777777" w:rsidTr="00A5260E">
        <w:tc>
          <w:tcPr>
            <w:tcW w:w="4788" w:type="dxa"/>
          </w:tcPr>
          <w:p w14:paraId="6AF603F1"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f)</w:t>
            </w:r>
            <w:r w:rsidRPr="003608A4">
              <w:rPr>
                <w:rFonts w:ascii="Verdana" w:hAnsi="Verdana"/>
                <w:b/>
                <w:sz w:val="16"/>
                <w:szCs w:val="16"/>
              </w:rPr>
              <w:tab/>
            </w:r>
            <w:r w:rsidRPr="003608A4">
              <w:rPr>
                <w:rFonts w:ascii="Verdana" w:hAnsi="Verdana"/>
                <w:sz w:val="16"/>
                <w:szCs w:val="16"/>
              </w:rPr>
              <w:t>Escrito bajo protesta de decir verdad en donde se mencione que los equipos e Instalaciones han sido revisados y las condiciones de Seguridad Industrial, Seguridad Operativa y Protección al medio ambiente, para un arranque seguro están cumplidas, y</w:t>
            </w:r>
          </w:p>
        </w:tc>
        <w:tc>
          <w:tcPr>
            <w:tcW w:w="4788" w:type="dxa"/>
          </w:tcPr>
          <w:p w14:paraId="7B021FEB" w14:textId="77777777" w:rsidR="00A5260E" w:rsidRPr="00A55D53" w:rsidRDefault="00CA2C1B" w:rsidP="00A5260E">
            <w:pPr>
              <w:spacing w:after="101" w:line="210" w:lineRule="atLeast"/>
              <w:jc w:val="both"/>
              <w:rPr>
                <w:lang w:val="en-US"/>
              </w:rPr>
            </w:pPr>
            <w:r>
              <w:rPr>
                <w:rFonts w:ascii="Verdana" w:hAnsi="Verdana"/>
                <w:b/>
                <w:bCs/>
                <w:sz w:val="16"/>
                <w:szCs w:val="16"/>
                <w:lang w:val="en-US"/>
              </w:rPr>
              <w:t>f</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Written</w:t>
            </w:r>
            <w:r w:rsidR="00063027">
              <w:rPr>
                <w:rFonts w:ascii="Verdana" w:hAnsi="Verdana"/>
                <w:sz w:val="16"/>
                <w:szCs w:val="16"/>
                <w:lang w:val="en-US"/>
              </w:rPr>
              <w:t xml:space="preserve"> document</w:t>
            </w:r>
            <w:r w:rsidR="00A5260E" w:rsidRPr="00A55D53">
              <w:rPr>
                <w:rFonts w:ascii="Verdana" w:hAnsi="Verdana"/>
                <w:sz w:val="16"/>
                <w:szCs w:val="16"/>
                <w:lang w:val="en-US"/>
              </w:rPr>
              <w:t xml:space="preserve"> </w:t>
            </w:r>
            <w:r>
              <w:rPr>
                <w:rFonts w:ascii="Verdana" w:hAnsi="Verdana"/>
                <w:sz w:val="16"/>
                <w:szCs w:val="16"/>
                <w:lang w:val="en-US"/>
              </w:rPr>
              <w:t>under oath</w:t>
            </w:r>
            <w:r w:rsidR="00A5260E" w:rsidRPr="00A55D53">
              <w:rPr>
                <w:rFonts w:ascii="Verdana" w:hAnsi="Verdana"/>
                <w:sz w:val="16"/>
                <w:szCs w:val="16"/>
                <w:lang w:val="en-US"/>
              </w:rPr>
              <w:t xml:space="preserve"> </w:t>
            </w:r>
            <w:r w:rsidR="00063027">
              <w:rPr>
                <w:rFonts w:ascii="Verdana" w:hAnsi="Verdana"/>
                <w:sz w:val="16"/>
                <w:szCs w:val="16"/>
                <w:lang w:val="en-US"/>
              </w:rPr>
              <w:t>stating</w:t>
            </w:r>
            <w:r w:rsidR="00A5260E" w:rsidRPr="00A55D53">
              <w:rPr>
                <w:rFonts w:ascii="Verdana" w:hAnsi="Verdana"/>
                <w:sz w:val="16"/>
                <w:szCs w:val="16"/>
                <w:lang w:val="en-US"/>
              </w:rPr>
              <w:t xml:space="preserve"> the equipment and </w:t>
            </w:r>
            <w:r>
              <w:rPr>
                <w:rFonts w:ascii="Verdana" w:hAnsi="Verdana"/>
                <w:sz w:val="16"/>
                <w:szCs w:val="16"/>
                <w:lang w:val="en-US"/>
              </w:rPr>
              <w:t>installations</w:t>
            </w:r>
            <w:r w:rsidR="00A5260E" w:rsidRPr="00A55D53">
              <w:rPr>
                <w:rFonts w:ascii="Verdana" w:hAnsi="Verdana"/>
                <w:sz w:val="16"/>
                <w:szCs w:val="16"/>
                <w:lang w:val="en-US"/>
              </w:rPr>
              <w:t xml:space="preserve"> have been reviewed and the conditions of Industrial Safety, Operational Safety and Environmental Protection, for a safe start are met, and</w:t>
            </w:r>
            <w:r w:rsidR="00A5260E" w:rsidRPr="00A55D53">
              <w:rPr>
                <w:lang w:val="en-US"/>
              </w:rPr>
              <w:t xml:space="preserve"> </w:t>
            </w:r>
          </w:p>
        </w:tc>
      </w:tr>
      <w:tr w:rsidR="00A5260E" w:rsidRPr="00A5260E" w14:paraId="3FE3E0C7" w14:textId="77777777" w:rsidTr="00A5260E">
        <w:tc>
          <w:tcPr>
            <w:tcW w:w="4788" w:type="dxa"/>
          </w:tcPr>
          <w:p w14:paraId="6C0D57BF"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Nombre, cargo y firma de los integrantes del grupo responsable de llevar a cabo la RSPA.</w:t>
            </w:r>
          </w:p>
        </w:tc>
        <w:tc>
          <w:tcPr>
            <w:tcW w:w="4788" w:type="dxa"/>
          </w:tcPr>
          <w:p w14:paraId="56EC3CC3" w14:textId="77777777" w:rsidR="00A5260E" w:rsidRPr="00A55D53" w:rsidRDefault="00A5260E" w:rsidP="00A5260E">
            <w:pPr>
              <w:spacing w:after="101" w:line="210"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Name, position and signature of the members of the group responsible for carrying out the RSPA.</w:t>
            </w:r>
            <w:r w:rsidRPr="00A55D53">
              <w:rPr>
                <w:lang w:val="en-US"/>
              </w:rPr>
              <w:t xml:space="preserve"> </w:t>
            </w:r>
          </w:p>
        </w:tc>
      </w:tr>
      <w:tr w:rsidR="00A5260E" w:rsidRPr="00A5260E" w14:paraId="295B4AAE" w14:textId="77777777" w:rsidTr="00A5260E">
        <w:tc>
          <w:tcPr>
            <w:tcW w:w="4788" w:type="dxa"/>
          </w:tcPr>
          <w:p w14:paraId="24330744"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sz w:val="16"/>
                <w:szCs w:val="16"/>
              </w:rPr>
              <w:t>Cuando se efectúe en varias etapas la RSPA en los equipos o Instalaciones, el Regulado debe obtener la validación correspondiente para cada etapa.</w:t>
            </w:r>
          </w:p>
        </w:tc>
        <w:tc>
          <w:tcPr>
            <w:tcW w:w="4788" w:type="dxa"/>
          </w:tcPr>
          <w:p w14:paraId="54AA6E6E" w14:textId="77777777" w:rsidR="00A5260E" w:rsidRPr="00A55D53" w:rsidRDefault="00A5260E" w:rsidP="00A5260E">
            <w:pPr>
              <w:spacing w:after="101" w:line="210" w:lineRule="atLeast"/>
              <w:jc w:val="both"/>
              <w:rPr>
                <w:lang w:val="en-US"/>
              </w:rPr>
            </w:pPr>
            <w:r w:rsidRPr="00A55D53">
              <w:rPr>
                <w:rFonts w:ascii="Verdana" w:hAnsi="Verdana"/>
                <w:sz w:val="16"/>
                <w:szCs w:val="16"/>
                <w:lang w:val="en-US"/>
              </w:rPr>
              <w:t>When the RSPA is carried out in several stages in the teams or Installations, the Regulated</w:t>
            </w:r>
            <w:r w:rsidR="00063027">
              <w:rPr>
                <w:rFonts w:ascii="Verdana" w:hAnsi="Verdana"/>
                <w:sz w:val="16"/>
                <w:szCs w:val="16"/>
                <w:lang w:val="en-US"/>
              </w:rPr>
              <w:t xml:space="preserve"> party</w:t>
            </w:r>
            <w:r w:rsidRPr="00A55D53">
              <w:rPr>
                <w:rFonts w:ascii="Verdana" w:hAnsi="Verdana"/>
                <w:sz w:val="16"/>
                <w:szCs w:val="16"/>
                <w:lang w:val="en-US"/>
              </w:rPr>
              <w:t xml:space="preserve"> must obtain the corresponding validation for each stage.</w:t>
            </w:r>
            <w:r w:rsidRPr="00A55D53">
              <w:rPr>
                <w:lang w:val="en-US"/>
              </w:rPr>
              <w:t xml:space="preserve"> </w:t>
            </w:r>
          </w:p>
        </w:tc>
      </w:tr>
      <w:tr w:rsidR="00A5260E" w:rsidRPr="003608A4" w14:paraId="5CAC2B90" w14:textId="77777777" w:rsidTr="00A5260E">
        <w:tc>
          <w:tcPr>
            <w:tcW w:w="4788" w:type="dxa"/>
          </w:tcPr>
          <w:p w14:paraId="2E4CAB16"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b/>
                <w:sz w:val="16"/>
                <w:szCs w:val="16"/>
              </w:rPr>
              <w:t xml:space="preserve">10.1.4. </w:t>
            </w:r>
            <w:r w:rsidRPr="003608A4">
              <w:rPr>
                <w:rFonts w:ascii="Verdana" w:hAnsi="Verdana"/>
                <w:sz w:val="16"/>
                <w:szCs w:val="16"/>
              </w:rPr>
              <w:t>Dictamen de Pre-arranque</w:t>
            </w:r>
          </w:p>
        </w:tc>
        <w:tc>
          <w:tcPr>
            <w:tcW w:w="4788" w:type="dxa"/>
          </w:tcPr>
          <w:p w14:paraId="4E4C3578" w14:textId="77777777" w:rsidR="00A5260E" w:rsidRPr="00A55D53" w:rsidRDefault="00A5260E" w:rsidP="00A5260E">
            <w:pPr>
              <w:spacing w:after="101" w:line="210" w:lineRule="atLeast"/>
              <w:jc w:val="both"/>
            </w:pPr>
            <w:r w:rsidRPr="00A55D53">
              <w:rPr>
                <w:rFonts w:ascii="Verdana" w:hAnsi="Verdana"/>
                <w:b/>
                <w:bCs/>
                <w:sz w:val="16"/>
                <w:szCs w:val="16"/>
              </w:rPr>
              <w:t>10.1.4.</w:t>
            </w:r>
            <w:r w:rsidRPr="00A55D53">
              <w:t xml:space="preserve"> </w:t>
            </w:r>
            <w:r w:rsidRPr="00A55D53">
              <w:rPr>
                <w:rFonts w:ascii="Verdana" w:hAnsi="Verdana"/>
                <w:sz w:val="16"/>
                <w:szCs w:val="16"/>
              </w:rPr>
              <w:t xml:space="preserve">Pre-start </w:t>
            </w:r>
            <w:r w:rsidR="00063027">
              <w:rPr>
                <w:rFonts w:ascii="Verdana" w:hAnsi="Verdana"/>
                <w:sz w:val="16"/>
                <w:szCs w:val="16"/>
              </w:rPr>
              <w:t>Certificate</w:t>
            </w:r>
          </w:p>
        </w:tc>
      </w:tr>
      <w:tr w:rsidR="00A5260E" w:rsidRPr="00A5260E" w14:paraId="6A9DBCF2" w14:textId="77777777" w:rsidTr="00A5260E">
        <w:tc>
          <w:tcPr>
            <w:tcW w:w="4788" w:type="dxa"/>
          </w:tcPr>
          <w:p w14:paraId="54100D86"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sz w:val="16"/>
                <w:szCs w:val="16"/>
              </w:rPr>
              <w:t>Para el inicio o reinicio de operaciones, el Regulado debe obtener el Dictamen de Pre-arranque emitido por la Unidad de Verificación, en el que conste que la Construcción y los equipos son acordes a la ingeniería de detalle, a las modificaciones incorporadas en dicha ingeniería durante la Construcción, y que las recomendaciones tipo “A” fueron atendidas.</w:t>
            </w:r>
          </w:p>
        </w:tc>
        <w:tc>
          <w:tcPr>
            <w:tcW w:w="4788" w:type="dxa"/>
          </w:tcPr>
          <w:p w14:paraId="06E3C232" w14:textId="77777777" w:rsidR="00A5260E" w:rsidRPr="00A55D53" w:rsidRDefault="00A5260E" w:rsidP="00A5260E">
            <w:pPr>
              <w:spacing w:after="101" w:line="210" w:lineRule="atLeast"/>
              <w:jc w:val="both"/>
              <w:rPr>
                <w:lang w:val="en-US"/>
              </w:rPr>
            </w:pPr>
            <w:r w:rsidRPr="00A55D53">
              <w:rPr>
                <w:rFonts w:ascii="Verdana" w:hAnsi="Verdana"/>
                <w:sz w:val="16"/>
                <w:szCs w:val="16"/>
                <w:lang w:val="en-US"/>
              </w:rPr>
              <w:t>For the start or restart of operations, the Regulated</w:t>
            </w:r>
            <w:r w:rsidR="00063027">
              <w:rPr>
                <w:rFonts w:ascii="Verdana" w:hAnsi="Verdana"/>
                <w:sz w:val="16"/>
                <w:szCs w:val="16"/>
                <w:lang w:val="en-US"/>
              </w:rPr>
              <w:t xml:space="preserve"> party</w:t>
            </w:r>
            <w:r w:rsidRPr="00A55D53">
              <w:rPr>
                <w:rFonts w:ascii="Verdana" w:hAnsi="Verdana"/>
                <w:sz w:val="16"/>
                <w:szCs w:val="16"/>
                <w:lang w:val="en-US"/>
              </w:rPr>
              <w:t xml:space="preserve"> must obtain the Pre-start </w:t>
            </w:r>
            <w:r w:rsidR="00063027">
              <w:rPr>
                <w:rFonts w:ascii="Verdana" w:hAnsi="Verdana"/>
                <w:sz w:val="16"/>
                <w:szCs w:val="16"/>
                <w:lang w:val="en-US"/>
              </w:rPr>
              <w:t>Certificate</w:t>
            </w:r>
            <w:r w:rsidRPr="00A55D53">
              <w:rPr>
                <w:rFonts w:ascii="Verdana" w:hAnsi="Verdana"/>
                <w:sz w:val="16"/>
                <w:szCs w:val="16"/>
                <w:lang w:val="en-US"/>
              </w:rPr>
              <w:t xml:space="preserve"> issued by the </w:t>
            </w:r>
            <w:r w:rsidR="00063027">
              <w:rPr>
                <w:rFonts w:ascii="Verdana" w:hAnsi="Verdana"/>
                <w:sz w:val="16"/>
                <w:szCs w:val="16"/>
                <w:lang w:val="en-US"/>
              </w:rPr>
              <w:t>Unit of Verification</w:t>
            </w:r>
            <w:r w:rsidRPr="00A55D53">
              <w:rPr>
                <w:rFonts w:ascii="Verdana" w:hAnsi="Verdana"/>
                <w:sz w:val="16"/>
                <w:szCs w:val="16"/>
                <w:lang w:val="en-US"/>
              </w:rPr>
              <w:t>, stating that the Construction and the equipment are in accordance with the engineering</w:t>
            </w:r>
            <w:r w:rsidR="00063027">
              <w:rPr>
                <w:rFonts w:ascii="Verdana" w:hAnsi="Verdana"/>
                <w:sz w:val="16"/>
                <w:szCs w:val="16"/>
                <w:lang w:val="en-US"/>
              </w:rPr>
              <w:t xml:space="preserve"> details</w:t>
            </w:r>
            <w:r w:rsidRPr="00A55D53">
              <w:rPr>
                <w:rFonts w:ascii="Verdana" w:hAnsi="Verdana"/>
                <w:sz w:val="16"/>
                <w:szCs w:val="16"/>
                <w:lang w:val="en-US"/>
              </w:rPr>
              <w:t>, the modifications incorporated in said engineering during Construction, and that type "A" recommendations were addressed.</w:t>
            </w:r>
            <w:r w:rsidRPr="00A55D53">
              <w:rPr>
                <w:lang w:val="en-US"/>
              </w:rPr>
              <w:t xml:space="preserve"> </w:t>
            </w:r>
          </w:p>
        </w:tc>
      </w:tr>
      <w:tr w:rsidR="00A5260E" w:rsidRPr="00A5260E" w14:paraId="3B6214A5" w14:textId="77777777" w:rsidTr="00A5260E">
        <w:tc>
          <w:tcPr>
            <w:tcW w:w="4788" w:type="dxa"/>
          </w:tcPr>
          <w:p w14:paraId="40668660"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sz w:val="16"/>
                <w:szCs w:val="16"/>
              </w:rPr>
              <w:t>Una vez obtenido el Dictamen de Pre-arranque favorable, establecido en el párrafo anterior, el Regulado deben autorizar la puesta en operación de equipos o Instalaciones nuevas, reparadas, modificadas, que han estado fuera de servicio, o cuando la Agencia lo solicite; una vez cumplidas las recomendaciones derivadas de los Hallazgos tipo “A”.</w:t>
            </w:r>
          </w:p>
        </w:tc>
        <w:tc>
          <w:tcPr>
            <w:tcW w:w="4788" w:type="dxa"/>
          </w:tcPr>
          <w:p w14:paraId="383DF162" w14:textId="77777777" w:rsidR="00A5260E" w:rsidRPr="00A55D53" w:rsidRDefault="00A5260E" w:rsidP="00A5260E">
            <w:pPr>
              <w:spacing w:after="101" w:line="210" w:lineRule="atLeast"/>
              <w:jc w:val="both"/>
              <w:rPr>
                <w:lang w:val="en-US"/>
              </w:rPr>
            </w:pPr>
            <w:r w:rsidRPr="00A55D53">
              <w:rPr>
                <w:rFonts w:ascii="Verdana" w:hAnsi="Verdana"/>
                <w:sz w:val="16"/>
                <w:szCs w:val="16"/>
                <w:lang w:val="en-US"/>
              </w:rPr>
              <w:t>Once the favorable Pre-start ruling has been obtained, established in the previous paragraph, the Regulated</w:t>
            </w:r>
            <w:r w:rsidR="00063027">
              <w:rPr>
                <w:rFonts w:ascii="Verdana" w:hAnsi="Verdana"/>
                <w:sz w:val="16"/>
                <w:szCs w:val="16"/>
                <w:lang w:val="en-US"/>
              </w:rPr>
              <w:t xml:space="preserve"> party</w:t>
            </w:r>
            <w:r w:rsidRPr="00A55D53">
              <w:rPr>
                <w:rFonts w:ascii="Verdana" w:hAnsi="Verdana"/>
                <w:sz w:val="16"/>
                <w:szCs w:val="16"/>
                <w:lang w:val="en-US"/>
              </w:rPr>
              <w:t xml:space="preserve"> must authorize the start-up of </w:t>
            </w:r>
            <w:r w:rsidR="00063027">
              <w:rPr>
                <w:rFonts w:ascii="Verdana" w:hAnsi="Verdana"/>
                <w:sz w:val="16"/>
                <w:szCs w:val="16"/>
                <w:lang w:val="en-US"/>
              </w:rPr>
              <w:t xml:space="preserve">the </w:t>
            </w:r>
            <w:r w:rsidRPr="00A55D53">
              <w:rPr>
                <w:rFonts w:ascii="Verdana" w:hAnsi="Verdana"/>
                <w:sz w:val="16"/>
                <w:szCs w:val="16"/>
                <w:lang w:val="en-US"/>
              </w:rPr>
              <w:t xml:space="preserve">new equipment or </w:t>
            </w:r>
            <w:r w:rsidR="00CA2C1B">
              <w:rPr>
                <w:rFonts w:ascii="Verdana" w:hAnsi="Verdana"/>
                <w:sz w:val="16"/>
                <w:szCs w:val="16"/>
                <w:lang w:val="en-US"/>
              </w:rPr>
              <w:t>installations</w:t>
            </w:r>
            <w:r w:rsidRPr="00A55D53">
              <w:rPr>
                <w:rFonts w:ascii="Verdana" w:hAnsi="Verdana"/>
                <w:sz w:val="16"/>
                <w:szCs w:val="16"/>
                <w:lang w:val="en-US"/>
              </w:rPr>
              <w:t>, repaired, modified, that have been out of service, or when the Agency requests it;</w:t>
            </w:r>
            <w:r w:rsidRPr="00A55D53">
              <w:rPr>
                <w:lang w:val="en-US"/>
              </w:rPr>
              <w:t xml:space="preserve"> </w:t>
            </w:r>
            <w:r w:rsidRPr="00A55D53">
              <w:rPr>
                <w:rFonts w:ascii="Verdana" w:hAnsi="Verdana"/>
                <w:sz w:val="16"/>
                <w:szCs w:val="16"/>
                <w:lang w:val="en-US"/>
              </w:rPr>
              <w:t>once the recommendations derived from the "A" type findings have been met.</w:t>
            </w:r>
            <w:r w:rsidRPr="00A55D53">
              <w:rPr>
                <w:lang w:val="en-US"/>
              </w:rPr>
              <w:t xml:space="preserve"> </w:t>
            </w:r>
          </w:p>
        </w:tc>
      </w:tr>
      <w:tr w:rsidR="00A5260E" w:rsidRPr="00A5260E" w14:paraId="1C9B6EF1" w14:textId="77777777" w:rsidTr="00A5260E">
        <w:tc>
          <w:tcPr>
            <w:tcW w:w="4788" w:type="dxa"/>
          </w:tcPr>
          <w:p w14:paraId="3CBEC1D4"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sz w:val="16"/>
                <w:szCs w:val="16"/>
              </w:rPr>
              <w:t>El Dictamen, debe ser presentado a la Agencia, en copia simple, por los medios que establezca, en un plazo máximo de 10 días hábiles, posterior al inicio de operaciones.</w:t>
            </w:r>
          </w:p>
        </w:tc>
        <w:tc>
          <w:tcPr>
            <w:tcW w:w="4788" w:type="dxa"/>
          </w:tcPr>
          <w:p w14:paraId="7D1EAB38" w14:textId="77777777" w:rsidR="00A5260E" w:rsidRPr="00A55D53" w:rsidRDefault="00A5260E" w:rsidP="00A5260E">
            <w:pPr>
              <w:spacing w:after="101" w:line="210" w:lineRule="atLeast"/>
              <w:jc w:val="both"/>
              <w:rPr>
                <w:lang w:val="en-US"/>
              </w:rPr>
            </w:pPr>
            <w:r w:rsidRPr="00A55D53">
              <w:rPr>
                <w:rFonts w:ascii="Verdana" w:hAnsi="Verdana"/>
                <w:sz w:val="16"/>
                <w:szCs w:val="16"/>
                <w:lang w:val="en-US"/>
              </w:rPr>
              <w:t xml:space="preserve">The </w:t>
            </w:r>
            <w:r w:rsidR="00063027">
              <w:rPr>
                <w:rFonts w:ascii="Verdana" w:hAnsi="Verdana"/>
                <w:sz w:val="16"/>
                <w:szCs w:val="16"/>
                <w:lang w:val="en-US"/>
              </w:rPr>
              <w:t>Certificate</w:t>
            </w:r>
            <w:r w:rsidRPr="00A55D53">
              <w:rPr>
                <w:rFonts w:ascii="Verdana" w:hAnsi="Verdana"/>
                <w:sz w:val="16"/>
                <w:szCs w:val="16"/>
                <w:lang w:val="en-US"/>
              </w:rPr>
              <w:t xml:space="preserve"> must be submitted to the Agency, in a simple copy, by the </w:t>
            </w:r>
            <w:r w:rsidR="00063027">
              <w:rPr>
                <w:rFonts w:ascii="Verdana" w:hAnsi="Verdana"/>
                <w:sz w:val="16"/>
                <w:szCs w:val="16"/>
                <w:lang w:val="en-US"/>
              </w:rPr>
              <w:t>media established</w:t>
            </w:r>
            <w:r w:rsidRPr="00A55D53">
              <w:rPr>
                <w:rFonts w:ascii="Verdana" w:hAnsi="Verdana"/>
                <w:sz w:val="16"/>
                <w:szCs w:val="16"/>
                <w:lang w:val="en-US"/>
              </w:rPr>
              <w:t>, within a maximum period of 10 business days, after the start of operations.</w:t>
            </w:r>
            <w:r w:rsidRPr="00A55D53">
              <w:rPr>
                <w:lang w:val="en-US"/>
              </w:rPr>
              <w:t xml:space="preserve"> </w:t>
            </w:r>
          </w:p>
        </w:tc>
      </w:tr>
      <w:tr w:rsidR="00A5260E" w:rsidRPr="00A5260E" w14:paraId="55660593" w14:textId="77777777" w:rsidTr="00A5260E">
        <w:tc>
          <w:tcPr>
            <w:tcW w:w="4788" w:type="dxa"/>
          </w:tcPr>
          <w:p w14:paraId="11FBE719"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sz w:val="16"/>
                <w:szCs w:val="16"/>
              </w:rPr>
              <w:t>Cuando la totalidad de acciones derivadas de los Hallazgos “B” y “C” de la RSPA se hayan cumplido, el Regulado debe hacerlo constar mediante un acta de cierre.</w:t>
            </w:r>
          </w:p>
        </w:tc>
        <w:tc>
          <w:tcPr>
            <w:tcW w:w="4788" w:type="dxa"/>
          </w:tcPr>
          <w:p w14:paraId="07DD71DE" w14:textId="77777777" w:rsidR="00A5260E" w:rsidRPr="00A55D53" w:rsidRDefault="00A5260E" w:rsidP="00A5260E">
            <w:pPr>
              <w:spacing w:after="101" w:line="210" w:lineRule="atLeast"/>
              <w:jc w:val="both"/>
              <w:rPr>
                <w:lang w:val="en-US"/>
              </w:rPr>
            </w:pPr>
            <w:r w:rsidRPr="00A55D53">
              <w:rPr>
                <w:rFonts w:ascii="Verdana" w:hAnsi="Verdana"/>
                <w:sz w:val="16"/>
                <w:szCs w:val="16"/>
                <w:lang w:val="en-US"/>
              </w:rPr>
              <w:t>When the totality of actions derived from Findings "B" and "C" of the RSPA have been complied with, the</w:t>
            </w:r>
            <w:r w:rsidRPr="00A55D53">
              <w:rPr>
                <w:lang w:val="en-US"/>
              </w:rPr>
              <w:t xml:space="preserve"> </w:t>
            </w:r>
            <w:r w:rsidRPr="00A55D53">
              <w:rPr>
                <w:rFonts w:ascii="Verdana" w:hAnsi="Verdana"/>
                <w:sz w:val="16"/>
                <w:szCs w:val="16"/>
                <w:lang w:val="en-US"/>
              </w:rPr>
              <w:t>Regulated</w:t>
            </w:r>
            <w:r w:rsidR="00063027">
              <w:rPr>
                <w:rFonts w:ascii="Verdana" w:hAnsi="Verdana"/>
                <w:sz w:val="16"/>
                <w:szCs w:val="16"/>
                <w:lang w:val="en-US"/>
              </w:rPr>
              <w:t xml:space="preserve"> party</w:t>
            </w:r>
            <w:r w:rsidRPr="00A55D53">
              <w:rPr>
                <w:rFonts w:ascii="Verdana" w:hAnsi="Verdana"/>
                <w:sz w:val="16"/>
                <w:szCs w:val="16"/>
                <w:lang w:val="en-US"/>
              </w:rPr>
              <w:t xml:space="preserve"> must </w:t>
            </w:r>
            <w:r w:rsidR="00063027">
              <w:rPr>
                <w:rFonts w:ascii="Verdana" w:hAnsi="Verdana"/>
                <w:sz w:val="16"/>
                <w:szCs w:val="16"/>
                <w:lang w:val="en-US"/>
              </w:rPr>
              <w:t xml:space="preserve">verify that by a closure procedure. </w:t>
            </w:r>
            <w:r w:rsidRPr="00A55D53">
              <w:rPr>
                <w:lang w:val="en-US"/>
              </w:rPr>
              <w:t xml:space="preserve"> </w:t>
            </w:r>
          </w:p>
        </w:tc>
      </w:tr>
      <w:tr w:rsidR="00A5260E" w:rsidRPr="003608A4" w14:paraId="02563672" w14:textId="77777777" w:rsidTr="00A5260E">
        <w:tc>
          <w:tcPr>
            <w:tcW w:w="4788" w:type="dxa"/>
          </w:tcPr>
          <w:p w14:paraId="45F0AD85"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b/>
                <w:sz w:val="16"/>
                <w:szCs w:val="16"/>
              </w:rPr>
              <w:t>11. Operación</w:t>
            </w:r>
          </w:p>
        </w:tc>
        <w:tc>
          <w:tcPr>
            <w:tcW w:w="4788" w:type="dxa"/>
          </w:tcPr>
          <w:p w14:paraId="3D3DAE58" w14:textId="77777777" w:rsidR="00A5260E" w:rsidRPr="00063027" w:rsidRDefault="00A5260E" w:rsidP="00A5260E">
            <w:pPr>
              <w:spacing w:after="101" w:line="210" w:lineRule="atLeast"/>
              <w:jc w:val="both"/>
              <w:rPr>
                <w:lang w:val="en-US"/>
              </w:rPr>
            </w:pPr>
            <w:r w:rsidRPr="00063027">
              <w:rPr>
                <w:rFonts w:ascii="Verdana" w:hAnsi="Verdana"/>
                <w:b/>
                <w:bCs/>
                <w:sz w:val="16"/>
                <w:szCs w:val="16"/>
                <w:lang w:val="en-US"/>
              </w:rPr>
              <w:t>11. Operation</w:t>
            </w:r>
            <w:r w:rsidRPr="00063027">
              <w:rPr>
                <w:lang w:val="en-US"/>
              </w:rPr>
              <w:t xml:space="preserve"> </w:t>
            </w:r>
          </w:p>
        </w:tc>
      </w:tr>
      <w:tr w:rsidR="00A5260E" w:rsidRPr="00A5260E" w14:paraId="7310204C" w14:textId="77777777" w:rsidTr="00A5260E">
        <w:tc>
          <w:tcPr>
            <w:tcW w:w="4788" w:type="dxa"/>
          </w:tcPr>
          <w:p w14:paraId="40736A09"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sz w:val="16"/>
                <w:szCs w:val="16"/>
              </w:rPr>
              <w:t>Las instalaciones terrestres de almacenamiento a las que se refiere la presente Norma Oficial Mexicana, deben contar con todos los permisos necesarios para su Operación, incluyendo la autorización en materia de Impacto Ambiental y sus correspondientes Análisis de Riesgos y Análisis de Consecuencias y demostrar el cumplimiento de los mismos, la Operación incluye las siguientes etapas:</w:t>
            </w:r>
          </w:p>
        </w:tc>
        <w:tc>
          <w:tcPr>
            <w:tcW w:w="4788" w:type="dxa"/>
          </w:tcPr>
          <w:p w14:paraId="26B7C513" w14:textId="77777777" w:rsidR="00A5260E" w:rsidRPr="00063027" w:rsidRDefault="00A5260E" w:rsidP="00A5260E">
            <w:pPr>
              <w:spacing w:after="101" w:line="210" w:lineRule="atLeast"/>
              <w:jc w:val="both"/>
              <w:rPr>
                <w:lang w:val="en-US"/>
              </w:rPr>
            </w:pPr>
            <w:r w:rsidRPr="00063027">
              <w:rPr>
                <w:rFonts w:ascii="Verdana" w:hAnsi="Verdana"/>
                <w:sz w:val="16"/>
                <w:szCs w:val="16"/>
                <w:lang w:val="en-US"/>
              </w:rPr>
              <w:t xml:space="preserve">The terrestrial storage </w:t>
            </w:r>
            <w:r w:rsidR="00CA2C1B" w:rsidRPr="00063027">
              <w:rPr>
                <w:rFonts w:ascii="Verdana" w:hAnsi="Verdana"/>
                <w:sz w:val="16"/>
                <w:szCs w:val="16"/>
                <w:lang w:val="en-US"/>
              </w:rPr>
              <w:t>installations</w:t>
            </w:r>
            <w:r w:rsidRPr="00063027">
              <w:rPr>
                <w:rFonts w:ascii="Verdana" w:hAnsi="Verdana"/>
                <w:sz w:val="16"/>
                <w:szCs w:val="16"/>
                <w:lang w:val="en-US"/>
              </w:rPr>
              <w:t xml:space="preserve"> referred to in this Official Mexican Standard must have all the necessary permits for its Operation, including the authorization in terms of Environmental Impact and its corresponding Risk Analysis and Analysis of Consequences and demonstrate compliance with the same, the Operation includes the following stages:</w:t>
            </w:r>
            <w:r w:rsidRPr="00063027">
              <w:rPr>
                <w:lang w:val="en-US"/>
              </w:rPr>
              <w:t xml:space="preserve"> </w:t>
            </w:r>
          </w:p>
        </w:tc>
      </w:tr>
      <w:tr w:rsidR="00A5260E" w:rsidRPr="00A5260E" w14:paraId="7007AE45" w14:textId="77777777" w:rsidTr="00A5260E">
        <w:tc>
          <w:tcPr>
            <w:tcW w:w="4788" w:type="dxa"/>
          </w:tcPr>
          <w:p w14:paraId="4CB3FEDE" w14:textId="77777777" w:rsidR="00A5260E" w:rsidRPr="003608A4" w:rsidRDefault="00A5260E" w:rsidP="00A5260E">
            <w:pPr>
              <w:pStyle w:val="ROMANOS"/>
              <w:spacing w:line="210" w:lineRule="exact"/>
              <w:ind w:left="0" w:firstLine="0"/>
              <w:rPr>
                <w:rFonts w:ascii="Verdana" w:hAnsi="Verdana"/>
                <w:b/>
                <w:sz w:val="16"/>
                <w:szCs w:val="16"/>
              </w:rPr>
            </w:pPr>
            <w:r w:rsidRPr="003608A4">
              <w:rPr>
                <w:rFonts w:ascii="Verdana" w:hAnsi="Verdana"/>
                <w:b/>
                <w:sz w:val="16"/>
                <w:szCs w:val="16"/>
              </w:rPr>
              <w:t>a)</w:t>
            </w:r>
            <w:r w:rsidRPr="003608A4">
              <w:rPr>
                <w:rFonts w:ascii="Verdana" w:hAnsi="Verdana"/>
                <w:sz w:val="16"/>
                <w:szCs w:val="16"/>
              </w:rPr>
              <w:tab/>
              <w:t>Pre-Arranque (Arranque inicial);</w:t>
            </w:r>
          </w:p>
        </w:tc>
        <w:tc>
          <w:tcPr>
            <w:tcW w:w="4788" w:type="dxa"/>
          </w:tcPr>
          <w:p w14:paraId="30455CD9" w14:textId="77777777" w:rsidR="00A5260E" w:rsidRPr="00063027" w:rsidRDefault="00063027" w:rsidP="00A5260E">
            <w:pPr>
              <w:spacing w:after="101" w:line="210" w:lineRule="atLeast"/>
              <w:jc w:val="both"/>
              <w:rPr>
                <w:lang w:val="en-US"/>
              </w:rPr>
            </w:pPr>
            <w:r>
              <w:rPr>
                <w:rFonts w:ascii="Verdana" w:hAnsi="Verdana"/>
                <w:b/>
                <w:bCs/>
                <w:sz w:val="16"/>
                <w:szCs w:val="16"/>
                <w:lang w:val="en-US"/>
              </w:rPr>
              <w:t>a</w:t>
            </w:r>
            <w:r w:rsidR="00A5260E" w:rsidRPr="00063027">
              <w:rPr>
                <w:rFonts w:ascii="Verdana" w:hAnsi="Verdana"/>
                <w:b/>
                <w:bCs/>
                <w:sz w:val="16"/>
                <w:szCs w:val="16"/>
                <w:lang w:val="en-US"/>
              </w:rPr>
              <w:t>)</w:t>
            </w:r>
            <w:r w:rsidR="00A5260E" w:rsidRPr="00063027">
              <w:rPr>
                <w:lang w:val="en-US"/>
              </w:rPr>
              <w:t xml:space="preserve"> </w:t>
            </w:r>
            <w:r w:rsidR="00A5260E" w:rsidRPr="00063027">
              <w:rPr>
                <w:rFonts w:ascii="Verdana" w:hAnsi="Verdana"/>
                <w:sz w:val="16"/>
                <w:szCs w:val="16"/>
                <w:lang w:val="en-US"/>
              </w:rPr>
              <w:t>              Pre-Start (Initial Start);</w:t>
            </w:r>
            <w:r w:rsidR="00A5260E" w:rsidRPr="00063027">
              <w:rPr>
                <w:lang w:val="en-US"/>
              </w:rPr>
              <w:t xml:space="preserve"> </w:t>
            </w:r>
          </w:p>
        </w:tc>
      </w:tr>
      <w:tr w:rsidR="00A5260E" w:rsidRPr="003608A4" w14:paraId="5676B40E" w14:textId="77777777" w:rsidTr="00A5260E">
        <w:tc>
          <w:tcPr>
            <w:tcW w:w="4788" w:type="dxa"/>
          </w:tcPr>
          <w:p w14:paraId="71B58B2B"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Operación normal;</w:t>
            </w:r>
          </w:p>
        </w:tc>
        <w:tc>
          <w:tcPr>
            <w:tcW w:w="4788" w:type="dxa"/>
          </w:tcPr>
          <w:p w14:paraId="5CA8E56F" w14:textId="77777777" w:rsidR="00A5260E" w:rsidRPr="00063027" w:rsidRDefault="00A5260E" w:rsidP="00A5260E">
            <w:pPr>
              <w:spacing w:after="101" w:line="210" w:lineRule="atLeast"/>
              <w:jc w:val="both"/>
              <w:rPr>
                <w:lang w:val="en-US"/>
              </w:rPr>
            </w:pPr>
            <w:r w:rsidRPr="00063027">
              <w:rPr>
                <w:rFonts w:ascii="Verdana" w:hAnsi="Verdana"/>
                <w:b/>
                <w:bCs/>
                <w:sz w:val="16"/>
                <w:szCs w:val="16"/>
                <w:lang w:val="en-US"/>
              </w:rPr>
              <w:t>b)</w:t>
            </w:r>
            <w:r w:rsidRPr="00063027">
              <w:rPr>
                <w:lang w:val="en-US"/>
              </w:rPr>
              <w:t xml:space="preserve"> </w:t>
            </w:r>
            <w:r w:rsidRPr="00063027">
              <w:rPr>
                <w:rFonts w:ascii="Verdana" w:hAnsi="Verdana"/>
                <w:sz w:val="16"/>
                <w:szCs w:val="16"/>
                <w:lang w:val="en-US"/>
              </w:rPr>
              <w:t>              Normal operation;</w:t>
            </w:r>
            <w:r w:rsidRPr="00063027">
              <w:rPr>
                <w:lang w:val="en-US"/>
              </w:rPr>
              <w:t xml:space="preserve"> </w:t>
            </w:r>
          </w:p>
        </w:tc>
      </w:tr>
      <w:tr w:rsidR="00A5260E" w:rsidRPr="003608A4" w14:paraId="1ED24014" w14:textId="77777777" w:rsidTr="00A5260E">
        <w:tc>
          <w:tcPr>
            <w:tcW w:w="4788" w:type="dxa"/>
          </w:tcPr>
          <w:p w14:paraId="22E66A09"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Paro de emergencia;</w:t>
            </w:r>
          </w:p>
        </w:tc>
        <w:tc>
          <w:tcPr>
            <w:tcW w:w="4788" w:type="dxa"/>
          </w:tcPr>
          <w:p w14:paraId="7C7E92CA" w14:textId="77777777" w:rsidR="00A5260E" w:rsidRPr="00063027" w:rsidRDefault="00A5260E" w:rsidP="00A5260E">
            <w:pPr>
              <w:spacing w:after="101" w:line="210" w:lineRule="atLeast"/>
              <w:jc w:val="both"/>
              <w:rPr>
                <w:lang w:val="en-US"/>
              </w:rPr>
            </w:pPr>
            <w:r w:rsidRPr="00063027">
              <w:rPr>
                <w:rFonts w:ascii="Verdana" w:hAnsi="Verdana"/>
                <w:b/>
                <w:bCs/>
                <w:sz w:val="16"/>
                <w:szCs w:val="16"/>
                <w:lang w:val="en-US"/>
              </w:rPr>
              <w:t>c)</w:t>
            </w:r>
            <w:r w:rsidRPr="00063027">
              <w:rPr>
                <w:lang w:val="en-US"/>
              </w:rPr>
              <w:t xml:space="preserve"> </w:t>
            </w:r>
            <w:r w:rsidRPr="00063027">
              <w:rPr>
                <w:rFonts w:ascii="Verdana" w:hAnsi="Verdana"/>
                <w:sz w:val="16"/>
                <w:szCs w:val="16"/>
                <w:lang w:val="en-US"/>
              </w:rPr>
              <w:t>              Emergency stop;</w:t>
            </w:r>
            <w:r w:rsidRPr="00063027">
              <w:rPr>
                <w:lang w:val="en-US"/>
              </w:rPr>
              <w:t xml:space="preserve"> </w:t>
            </w:r>
          </w:p>
        </w:tc>
      </w:tr>
      <w:tr w:rsidR="00A5260E" w:rsidRPr="00A5260E" w14:paraId="34631F90" w14:textId="77777777" w:rsidTr="00A5260E">
        <w:tc>
          <w:tcPr>
            <w:tcW w:w="4788" w:type="dxa"/>
          </w:tcPr>
          <w:p w14:paraId="02F0F9F0"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Paro normal de la instalación;</w:t>
            </w:r>
          </w:p>
        </w:tc>
        <w:tc>
          <w:tcPr>
            <w:tcW w:w="4788" w:type="dxa"/>
          </w:tcPr>
          <w:p w14:paraId="71B12847" w14:textId="77777777" w:rsidR="00A5260E" w:rsidRPr="00063027" w:rsidRDefault="00A5260E" w:rsidP="00A5260E">
            <w:pPr>
              <w:spacing w:after="101" w:line="210" w:lineRule="atLeast"/>
              <w:jc w:val="both"/>
              <w:rPr>
                <w:lang w:val="en-US"/>
              </w:rPr>
            </w:pPr>
            <w:r w:rsidRPr="00063027">
              <w:rPr>
                <w:rFonts w:ascii="Verdana" w:hAnsi="Verdana"/>
                <w:b/>
                <w:bCs/>
                <w:sz w:val="16"/>
                <w:szCs w:val="16"/>
                <w:lang w:val="en-US"/>
              </w:rPr>
              <w:t>d)</w:t>
            </w:r>
            <w:r w:rsidRPr="00063027">
              <w:rPr>
                <w:lang w:val="en-US"/>
              </w:rPr>
              <w:t xml:space="preserve"> </w:t>
            </w:r>
            <w:r w:rsidRPr="00063027">
              <w:rPr>
                <w:rFonts w:ascii="Verdana" w:hAnsi="Verdana"/>
                <w:b/>
                <w:bCs/>
                <w:sz w:val="16"/>
                <w:szCs w:val="16"/>
                <w:lang w:val="en-US"/>
              </w:rPr>
              <w:t xml:space="preserve">              </w:t>
            </w:r>
            <w:r w:rsidRPr="00063027">
              <w:rPr>
                <w:rFonts w:ascii="Verdana" w:hAnsi="Verdana"/>
                <w:sz w:val="16"/>
                <w:szCs w:val="16"/>
                <w:lang w:val="en-US"/>
              </w:rPr>
              <w:t>Normal shutdown of the installation;</w:t>
            </w:r>
            <w:r w:rsidRPr="00063027">
              <w:rPr>
                <w:lang w:val="en-US"/>
              </w:rPr>
              <w:t xml:space="preserve"> </w:t>
            </w:r>
          </w:p>
        </w:tc>
      </w:tr>
      <w:tr w:rsidR="00A5260E" w:rsidRPr="00A5260E" w14:paraId="289E4A5B" w14:textId="77777777" w:rsidTr="00A5260E">
        <w:tc>
          <w:tcPr>
            <w:tcW w:w="4788" w:type="dxa"/>
          </w:tcPr>
          <w:p w14:paraId="59BE93C7"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Acciones de reanudación de operaciones después de un paro programado o de emergencia;</w:t>
            </w:r>
          </w:p>
        </w:tc>
        <w:tc>
          <w:tcPr>
            <w:tcW w:w="4788" w:type="dxa"/>
          </w:tcPr>
          <w:p w14:paraId="7F382988" w14:textId="77777777" w:rsidR="00A5260E" w:rsidRPr="00063027" w:rsidRDefault="00063027" w:rsidP="00A5260E">
            <w:pPr>
              <w:spacing w:after="101" w:line="210" w:lineRule="atLeast"/>
              <w:jc w:val="both"/>
              <w:rPr>
                <w:lang w:val="en-US"/>
              </w:rPr>
            </w:pPr>
            <w:r>
              <w:rPr>
                <w:rFonts w:ascii="Verdana" w:hAnsi="Verdana"/>
                <w:b/>
                <w:bCs/>
                <w:sz w:val="16"/>
                <w:szCs w:val="16"/>
                <w:lang w:val="en-US"/>
              </w:rPr>
              <w:t>e</w:t>
            </w:r>
            <w:r w:rsidR="00A5260E" w:rsidRPr="00063027">
              <w:rPr>
                <w:rFonts w:ascii="Verdana" w:hAnsi="Verdana"/>
                <w:b/>
                <w:bCs/>
                <w:sz w:val="16"/>
                <w:szCs w:val="16"/>
                <w:lang w:val="en-US"/>
              </w:rPr>
              <w:t>)</w:t>
            </w:r>
            <w:r w:rsidR="00A5260E" w:rsidRPr="00063027">
              <w:rPr>
                <w:lang w:val="en-US"/>
              </w:rPr>
              <w:t xml:space="preserve"> </w:t>
            </w:r>
            <w:r w:rsidR="00A5260E" w:rsidRPr="00063027">
              <w:rPr>
                <w:rFonts w:ascii="Verdana" w:hAnsi="Verdana"/>
                <w:sz w:val="16"/>
                <w:szCs w:val="16"/>
                <w:lang w:val="en-US"/>
              </w:rPr>
              <w:t>             Actions to resume operations after a scheduled or emergency stoppage;</w:t>
            </w:r>
            <w:r w:rsidR="00A5260E" w:rsidRPr="00063027">
              <w:rPr>
                <w:lang w:val="en-US"/>
              </w:rPr>
              <w:t xml:space="preserve"> </w:t>
            </w:r>
          </w:p>
        </w:tc>
      </w:tr>
      <w:tr w:rsidR="00A5260E" w:rsidRPr="00A5260E" w14:paraId="5E3090AD" w14:textId="77777777" w:rsidTr="00A5260E">
        <w:tc>
          <w:tcPr>
            <w:tcW w:w="4788" w:type="dxa"/>
          </w:tcPr>
          <w:p w14:paraId="5B9759F3"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Activación de sistemas de seguridad;</w:t>
            </w:r>
          </w:p>
        </w:tc>
        <w:tc>
          <w:tcPr>
            <w:tcW w:w="4788" w:type="dxa"/>
          </w:tcPr>
          <w:p w14:paraId="5862B7C3" w14:textId="77777777" w:rsidR="00A5260E" w:rsidRPr="00A55D53" w:rsidRDefault="00063027" w:rsidP="00A5260E">
            <w:pPr>
              <w:spacing w:after="101" w:line="210" w:lineRule="atLeast"/>
              <w:jc w:val="both"/>
              <w:rPr>
                <w:lang w:val="en-US"/>
              </w:rPr>
            </w:pPr>
            <w:r>
              <w:rPr>
                <w:rFonts w:ascii="Verdana" w:hAnsi="Verdana"/>
                <w:b/>
                <w:bCs/>
                <w:sz w:val="16"/>
                <w:szCs w:val="16"/>
                <w:lang w:val="en-US"/>
              </w:rPr>
              <w:t>f</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xml:space="preserve">              Activation of </w:t>
            </w:r>
            <w:r w:rsidR="00FE0401">
              <w:rPr>
                <w:rFonts w:ascii="Verdana" w:hAnsi="Verdana"/>
                <w:sz w:val="16"/>
                <w:szCs w:val="16"/>
                <w:lang w:val="en-US"/>
              </w:rPr>
              <w:t>safety systems</w:t>
            </w:r>
            <w:r w:rsidR="00A5260E" w:rsidRPr="00A55D53">
              <w:rPr>
                <w:rFonts w:ascii="Verdana" w:hAnsi="Verdana"/>
                <w:sz w:val="16"/>
                <w:szCs w:val="16"/>
                <w:lang w:val="en-US"/>
              </w:rPr>
              <w:t>;</w:t>
            </w:r>
            <w:r w:rsidR="00A5260E" w:rsidRPr="00A55D53">
              <w:rPr>
                <w:lang w:val="en-US"/>
              </w:rPr>
              <w:t xml:space="preserve"> </w:t>
            </w:r>
          </w:p>
        </w:tc>
      </w:tr>
      <w:tr w:rsidR="00A5260E" w:rsidRPr="00A5260E" w14:paraId="0E26781D" w14:textId="77777777" w:rsidTr="00A5260E">
        <w:tc>
          <w:tcPr>
            <w:tcW w:w="4788" w:type="dxa"/>
          </w:tcPr>
          <w:p w14:paraId="082B18B7"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g)</w:t>
            </w:r>
            <w:r w:rsidRPr="003608A4">
              <w:rPr>
                <w:rFonts w:ascii="Verdana" w:hAnsi="Verdana"/>
                <w:b/>
                <w:sz w:val="16"/>
                <w:szCs w:val="16"/>
              </w:rPr>
              <w:tab/>
            </w:r>
            <w:r w:rsidRPr="003608A4">
              <w:rPr>
                <w:rFonts w:ascii="Verdana" w:hAnsi="Verdana"/>
                <w:sz w:val="16"/>
                <w:szCs w:val="16"/>
              </w:rPr>
              <w:t>Plan de respuesta a emergencia, y</w:t>
            </w:r>
          </w:p>
        </w:tc>
        <w:tc>
          <w:tcPr>
            <w:tcW w:w="4788" w:type="dxa"/>
          </w:tcPr>
          <w:p w14:paraId="785FCC1D" w14:textId="77777777" w:rsidR="00A5260E" w:rsidRPr="00A55D53" w:rsidRDefault="00A5260E" w:rsidP="00A5260E">
            <w:pPr>
              <w:spacing w:after="101" w:line="210"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Emergency response plan, and</w:t>
            </w:r>
            <w:r w:rsidRPr="00A55D53">
              <w:rPr>
                <w:lang w:val="en-US"/>
              </w:rPr>
              <w:t xml:space="preserve"> </w:t>
            </w:r>
          </w:p>
        </w:tc>
      </w:tr>
      <w:tr w:rsidR="00A5260E" w:rsidRPr="00A5260E" w14:paraId="50524491" w14:textId="77777777" w:rsidTr="00A5260E">
        <w:tc>
          <w:tcPr>
            <w:tcW w:w="4788" w:type="dxa"/>
          </w:tcPr>
          <w:p w14:paraId="74DAA282" w14:textId="77777777" w:rsidR="00A5260E" w:rsidRPr="003608A4" w:rsidRDefault="00A5260E" w:rsidP="00A5260E">
            <w:pPr>
              <w:pStyle w:val="ROMANOS"/>
              <w:spacing w:line="210" w:lineRule="exact"/>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Verificación y mantenimiento de equipos y accesorios de las instalaciones.</w:t>
            </w:r>
          </w:p>
        </w:tc>
        <w:tc>
          <w:tcPr>
            <w:tcW w:w="4788" w:type="dxa"/>
          </w:tcPr>
          <w:p w14:paraId="02995B5A" w14:textId="77777777" w:rsidR="00A5260E" w:rsidRPr="00A55D53" w:rsidRDefault="00A5260E" w:rsidP="00A5260E">
            <w:pPr>
              <w:spacing w:after="101" w:line="210"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Verification and maintenance of equipment and accessories of the </w:t>
            </w:r>
            <w:r w:rsidR="00CA2C1B">
              <w:rPr>
                <w:rFonts w:ascii="Verdana" w:hAnsi="Verdana"/>
                <w:sz w:val="16"/>
                <w:szCs w:val="16"/>
                <w:lang w:val="en-US"/>
              </w:rPr>
              <w:t>installations</w:t>
            </w:r>
            <w:r w:rsidRPr="00A55D53">
              <w:rPr>
                <w:rFonts w:ascii="Verdana" w:hAnsi="Verdana"/>
                <w:sz w:val="16"/>
                <w:szCs w:val="16"/>
                <w:lang w:val="en-US"/>
              </w:rPr>
              <w:t>.</w:t>
            </w:r>
            <w:r w:rsidRPr="00A55D53">
              <w:rPr>
                <w:lang w:val="en-US"/>
              </w:rPr>
              <w:t xml:space="preserve"> </w:t>
            </w:r>
          </w:p>
        </w:tc>
      </w:tr>
      <w:tr w:rsidR="00A5260E" w:rsidRPr="00A5260E" w14:paraId="3B4FDE5B" w14:textId="77777777" w:rsidTr="00A5260E">
        <w:tc>
          <w:tcPr>
            <w:tcW w:w="4788" w:type="dxa"/>
          </w:tcPr>
          <w:p w14:paraId="7F1D4358"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b/>
                <w:sz w:val="16"/>
                <w:szCs w:val="16"/>
              </w:rPr>
              <w:t xml:space="preserve">11.1. </w:t>
            </w:r>
            <w:r w:rsidRPr="003608A4">
              <w:rPr>
                <w:rFonts w:ascii="Verdana" w:hAnsi="Verdana"/>
                <w:sz w:val="16"/>
                <w:szCs w:val="16"/>
              </w:rPr>
              <w:t>Pruebas pre-operativas (empaque de Productos)</w:t>
            </w:r>
          </w:p>
        </w:tc>
        <w:tc>
          <w:tcPr>
            <w:tcW w:w="4788" w:type="dxa"/>
          </w:tcPr>
          <w:p w14:paraId="20AD818E" w14:textId="77777777" w:rsidR="00A5260E" w:rsidRPr="00A55D53" w:rsidRDefault="00A5260E" w:rsidP="00A5260E">
            <w:pPr>
              <w:spacing w:after="101" w:line="210" w:lineRule="atLeast"/>
              <w:jc w:val="both"/>
              <w:rPr>
                <w:lang w:val="en-US"/>
              </w:rPr>
            </w:pPr>
            <w:r w:rsidRPr="00A55D53">
              <w:rPr>
                <w:rFonts w:ascii="Verdana" w:hAnsi="Verdana"/>
                <w:b/>
                <w:bCs/>
                <w:sz w:val="16"/>
                <w:szCs w:val="16"/>
                <w:lang w:val="en-US"/>
              </w:rPr>
              <w:t>11.1.</w:t>
            </w:r>
            <w:r w:rsidRPr="00A55D53">
              <w:rPr>
                <w:lang w:val="en-US"/>
              </w:rPr>
              <w:t xml:space="preserve"> </w:t>
            </w:r>
            <w:r w:rsidRPr="00A55D53">
              <w:rPr>
                <w:rFonts w:ascii="Verdana" w:hAnsi="Verdana"/>
                <w:sz w:val="16"/>
                <w:szCs w:val="16"/>
                <w:lang w:val="en-US"/>
              </w:rPr>
              <w:t>Pre-operative tests (product packaging)</w:t>
            </w:r>
            <w:r w:rsidRPr="00A55D53">
              <w:rPr>
                <w:lang w:val="en-US"/>
              </w:rPr>
              <w:t xml:space="preserve"> </w:t>
            </w:r>
          </w:p>
        </w:tc>
      </w:tr>
      <w:tr w:rsidR="00A5260E" w:rsidRPr="00063027" w14:paraId="49C344F2" w14:textId="77777777" w:rsidTr="00A5260E">
        <w:tc>
          <w:tcPr>
            <w:tcW w:w="4788" w:type="dxa"/>
          </w:tcPr>
          <w:p w14:paraId="021224A0" w14:textId="77777777" w:rsidR="00A5260E" w:rsidRPr="003608A4" w:rsidRDefault="00A5260E" w:rsidP="00A5260E">
            <w:pPr>
              <w:pStyle w:val="Texto"/>
              <w:spacing w:line="210" w:lineRule="exact"/>
              <w:ind w:firstLine="0"/>
              <w:rPr>
                <w:rFonts w:ascii="Verdana" w:hAnsi="Verdana"/>
                <w:sz w:val="16"/>
                <w:szCs w:val="16"/>
              </w:rPr>
            </w:pPr>
            <w:r w:rsidRPr="003608A4">
              <w:rPr>
                <w:rFonts w:ascii="Verdana" w:hAnsi="Verdana"/>
                <w:sz w:val="16"/>
                <w:szCs w:val="16"/>
              </w:rPr>
              <w:t>Previo al empaque de los tanques con Productos, el Regulado debe contar con operadores capacitados, los cuales deben establecer los procedimientos documentados específicos para las pruebas Pre-operativas de los diferentes sistemas que componen la instalación (iniciando con los tanques) mismos que deben estar elaborados a partir de las especificaciones e instructivo de los fabricantes. En dichos procedimientos se debe especificar lo siguiente:</w:t>
            </w:r>
          </w:p>
        </w:tc>
        <w:tc>
          <w:tcPr>
            <w:tcW w:w="4788" w:type="dxa"/>
          </w:tcPr>
          <w:p w14:paraId="0D13C041" w14:textId="77777777" w:rsidR="00A5260E" w:rsidRPr="00063027" w:rsidRDefault="00A5260E" w:rsidP="00A5260E">
            <w:pPr>
              <w:spacing w:after="101" w:line="210" w:lineRule="atLeast"/>
              <w:jc w:val="both"/>
              <w:rPr>
                <w:lang w:val="en-US"/>
              </w:rPr>
            </w:pPr>
            <w:r w:rsidRPr="00A55D53">
              <w:rPr>
                <w:rFonts w:ascii="Verdana" w:hAnsi="Verdana"/>
                <w:sz w:val="16"/>
                <w:szCs w:val="16"/>
                <w:lang w:val="en-US"/>
              </w:rPr>
              <w:t>Prior to packing the tanks with Products, the Regulated</w:t>
            </w:r>
            <w:r w:rsidR="00063027">
              <w:rPr>
                <w:rFonts w:ascii="Verdana" w:hAnsi="Verdana"/>
                <w:sz w:val="16"/>
                <w:szCs w:val="16"/>
                <w:lang w:val="en-US"/>
              </w:rPr>
              <w:t xml:space="preserve"> party</w:t>
            </w:r>
            <w:r w:rsidRPr="00A55D53">
              <w:rPr>
                <w:rFonts w:ascii="Verdana" w:hAnsi="Verdana"/>
                <w:sz w:val="16"/>
                <w:szCs w:val="16"/>
                <w:lang w:val="en-US"/>
              </w:rPr>
              <w:t xml:space="preserve"> must have trained operators, which must establish the specific documented procedures for the pre-operational tests of the different systems that make up the installation (starting with the tanks) that must be prepared from the specifications and instructions of the manufacturers.</w:t>
            </w:r>
            <w:r w:rsidRPr="00A55D53">
              <w:rPr>
                <w:lang w:val="en-US"/>
              </w:rPr>
              <w:t xml:space="preserve"> </w:t>
            </w:r>
            <w:r w:rsidRPr="00063027">
              <w:rPr>
                <w:rFonts w:ascii="Verdana" w:hAnsi="Verdana"/>
                <w:sz w:val="16"/>
                <w:szCs w:val="16"/>
                <w:lang w:val="en-US"/>
              </w:rPr>
              <w:t>In these procedures, the following must be specified:</w:t>
            </w:r>
            <w:r w:rsidRPr="00063027">
              <w:rPr>
                <w:lang w:val="en-US"/>
              </w:rPr>
              <w:t xml:space="preserve"> </w:t>
            </w:r>
          </w:p>
        </w:tc>
      </w:tr>
      <w:tr w:rsidR="00A5260E" w:rsidRPr="00A5260E" w14:paraId="69F24A07" w14:textId="77777777" w:rsidTr="00A5260E">
        <w:tc>
          <w:tcPr>
            <w:tcW w:w="4788" w:type="dxa"/>
          </w:tcPr>
          <w:p w14:paraId="6338E5BF"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Objetivo de la prueba;</w:t>
            </w:r>
          </w:p>
        </w:tc>
        <w:tc>
          <w:tcPr>
            <w:tcW w:w="4788" w:type="dxa"/>
          </w:tcPr>
          <w:p w14:paraId="18D2CC3F" w14:textId="77777777" w:rsidR="00A5260E" w:rsidRPr="00A55D53" w:rsidRDefault="00063027" w:rsidP="00A5260E">
            <w:pPr>
              <w:spacing w:after="101" w:line="220"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Objective of the test;</w:t>
            </w:r>
            <w:r w:rsidR="00A5260E" w:rsidRPr="00A55D53">
              <w:rPr>
                <w:lang w:val="en-US"/>
              </w:rPr>
              <w:t xml:space="preserve"> </w:t>
            </w:r>
          </w:p>
        </w:tc>
      </w:tr>
      <w:tr w:rsidR="00A5260E" w:rsidRPr="00A5260E" w14:paraId="3C4C8F93" w14:textId="77777777" w:rsidTr="00A5260E">
        <w:tc>
          <w:tcPr>
            <w:tcW w:w="4788" w:type="dxa"/>
          </w:tcPr>
          <w:p w14:paraId="0F0ED0C7"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Límites de flujo, presión y niveles de Productos a los que se empacará el tanque;</w:t>
            </w:r>
          </w:p>
        </w:tc>
        <w:tc>
          <w:tcPr>
            <w:tcW w:w="4788" w:type="dxa"/>
          </w:tcPr>
          <w:p w14:paraId="466C1ACA"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w:t>
            </w:r>
            <w:r w:rsidRPr="00A55D53">
              <w:rPr>
                <w:rFonts w:ascii="Verdana" w:hAnsi="Verdana"/>
                <w:sz w:val="16"/>
                <w:szCs w:val="16"/>
                <w:lang w:val="en-US"/>
              </w:rPr>
              <w:t>Limits of flow, pressure and levels of Products to which the tank will be packed;</w:t>
            </w:r>
            <w:r w:rsidRPr="00A55D53">
              <w:rPr>
                <w:lang w:val="en-US"/>
              </w:rPr>
              <w:t xml:space="preserve"> </w:t>
            </w:r>
          </w:p>
        </w:tc>
      </w:tr>
      <w:tr w:rsidR="00A5260E" w:rsidRPr="00A5260E" w14:paraId="6A8CB540" w14:textId="77777777" w:rsidTr="00A5260E">
        <w:tc>
          <w:tcPr>
            <w:tcW w:w="4788" w:type="dxa"/>
          </w:tcPr>
          <w:p w14:paraId="602CCC39"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Los componentes, las etapas y la secuencia en que se deben realizar las pruebas;</w:t>
            </w:r>
          </w:p>
        </w:tc>
        <w:tc>
          <w:tcPr>
            <w:tcW w:w="4788" w:type="dxa"/>
          </w:tcPr>
          <w:p w14:paraId="31A38E09"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b/>
                <w:bCs/>
                <w:sz w:val="16"/>
                <w:szCs w:val="16"/>
                <w:lang w:val="en-US"/>
              </w:rPr>
              <w:t>             </w:t>
            </w:r>
            <w:r w:rsidRPr="00A55D53">
              <w:rPr>
                <w:rFonts w:ascii="Verdana" w:hAnsi="Verdana"/>
                <w:sz w:val="16"/>
                <w:szCs w:val="16"/>
                <w:lang w:val="en-US"/>
              </w:rPr>
              <w:t>The components, the stages and the sequence in which the tests must be carried out;</w:t>
            </w:r>
            <w:r w:rsidRPr="00A55D53">
              <w:rPr>
                <w:lang w:val="en-US"/>
              </w:rPr>
              <w:t xml:space="preserve"> </w:t>
            </w:r>
          </w:p>
        </w:tc>
      </w:tr>
      <w:tr w:rsidR="00A5260E" w:rsidRPr="00A5260E" w14:paraId="1020036B" w14:textId="77777777" w:rsidTr="00A5260E">
        <w:tc>
          <w:tcPr>
            <w:tcW w:w="4788" w:type="dxa"/>
          </w:tcPr>
          <w:p w14:paraId="33124B1E"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Los controles y válvulas mediante los cuales se aislarán los componentes del tanque, para realizar las pruebas individuales que se requieran, las pruebas de los subsistemas y las pruebas de las instalaciones terrestres de almacenamiento completo;</w:t>
            </w:r>
          </w:p>
        </w:tc>
        <w:tc>
          <w:tcPr>
            <w:tcW w:w="4788" w:type="dxa"/>
          </w:tcPr>
          <w:p w14:paraId="5FD882D5"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xml:space="preserve">              The controls and valves through which the components of the tank will be isolated, to carry out the individual tests that are required, the tests of the subsystems and the tests of the terrestrial </w:t>
            </w:r>
            <w:r w:rsidR="00CA2C1B">
              <w:rPr>
                <w:rFonts w:ascii="Verdana" w:hAnsi="Verdana"/>
                <w:sz w:val="16"/>
                <w:szCs w:val="16"/>
                <w:lang w:val="en-US"/>
              </w:rPr>
              <w:t>installations</w:t>
            </w:r>
            <w:r w:rsidRPr="00A55D53">
              <w:rPr>
                <w:rFonts w:ascii="Verdana" w:hAnsi="Verdana"/>
                <w:sz w:val="16"/>
                <w:szCs w:val="16"/>
                <w:lang w:val="en-US"/>
              </w:rPr>
              <w:t xml:space="preserve"> of complete storage;</w:t>
            </w:r>
            <w:r w:rsidRPr="00A55D53">
              <w:rPr>
                <w:lang w:val="en-US"/>
              </w:rPr>
              <w:t xml:space="preserve"> </w:t>
            </w:r>
          </w:p>
        </w:tc>
      </w:tr>
      <w:tr w:rsidR="00A5260E" w:rsidRPr="00A5260E" w14:paraId="5A0A830C" w14:textId="77777777" w:rsidTr="00A5260E">
        <w:tc>
          <w:tcPr>
            <w:tcW w:w="4788" w:type="dxa"/>
          </w:tcPr>
          <w:p w14:paraId="372FD1C6"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Las variables que se deben medir durante las pruebas y los resultados que se deben obtener para ser aprobadas;</w:t>
            </w:r>
          </w:p>
        </w:tc>
        <w:tc>
          <w:tcPr>
            <w:tcW w:w="4788" w:type="dxa"/>
          </w:tcPr>
          <w:p w14:paraId="408F71B8" w14:textId="77777777" w:rsidR="00A5260E" w:rsidRPr="00A55D53" w:rsidRDefault="00063027" w:rsidP="00A5260E">
            <w:pPr>
              <w:spacing w:after="101" w:line="220"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The variables that must be measured during the tests and the results that must be obtained to be approved;</w:t>
            </w:r>
            <w:r w:rsidR="00A5260E" w:rsidRPr="00A55D53">
              <w:rPr>
                <w:lang w:val="en-US"/>
              </w:rPr>
              <w:t xml:space="preserve"> </w:t>
            </w:r>
          </w:p>
        </w:tc>
      </w:tr>
      <w:tr w:rsidR="00A5260E" w:rsidRPr="00A5260E" w14:paraId="62F27D5D" w14:textId="77777777" w:rsidTr="00A5260E">
        <w:tc>
          <w:tcPr>
            <w:tcW w:w="4788" w:type="dxa"/>
          </w:tcPr>
          <w:p w14:paraId="60525014"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Las actividades, responsabilidad y capacitación requerida del personal asignado a la realización de las pruebas pre-operativas;</w:t>
            </w:r>
          </w:p>
        </w:tc>
        <w:tc>
          <w:tcPr>
            <w:tcW w:w="4788" w:type="dxa"/>
          </w:tcPr>
          <w:p w14:paraId="50D6FE9C" w14:textId="77777777" w:rsidR="00A5260E" w:rsidRPr="00A55D53" w:rsidRDefault="00063027" w:rsidP="00A5260E">
            <w:pPr>
              <w:spacing w:after="101" w:line="220" w:lineRule="atLeast"/>
              <w:jc w:val="both"/>
              <w:rPr>
                <w:lang w:val="en-US"/>
              </w:rPr>
            </w:pPr>
            <w:r>
              <w:rPr>
                <w:rFonts w:ascii="Verdana" w:hAnsi="Verdana"/>
                <w:b/>
                <w:bCs/>
                <w:sz w:val="16"/>
                <w:szCs w:val="16"/>
                <w:lang w:val="en-US"/>
              </w:rPr>
              <w:t>f</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The activities, responsibility and training required of the personnel assigned to carry out the pre-operative tests;</w:t>
            </w:r>
            <w:r w:rsidR="00A5260E" w:rsidRPr="00A55D53">
              <w:rPr>
                <w:lang w:val="en-US"/>
              </w:rPr>
              <w:t xml:space="preserve"> </w:t>
            </w:r>
          </w:p>
        </w:tc>
      </w:tr>
      <w:tr w:rsidR="00A5260E" w:rsidRPr="00A5260E" w14:paraId="3EC3EDA5" w14:textId="77777777" w:rsidTr="00A5260E">
        <w:tc>
          <w:tcPr>
            <w:tcW w:w="4788" w:type="dxa"/>
          </w:tcPr>
          <w:p w14:paraId="0BC038B2"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Los ajustes de los dispositivos de relevo de presión o vacío, o la presión de operación máxima o mínima de cada componente;</w:t>
            </w:r>
          </w:p>
        </w:tc>
        <w:tc>
          <w:tcPr>
            <w:tcW w:w="4788" w:type="dxa"/>
          </w:tcPr>
          <w:p w14:paraId="684BCB52"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The adjustments of the pressure or vacuum relief devices, or the maximum or minimum operating pressure of each component;</w:t>
            </w:r>
            <w:r w:rsidRPr="00A55D53">
              <w:rPr>
                <w:lang w:val="en-US"/>
              </w:rPr>
              <w:t xml:space="preserve"> </w:t>
            </w:r>
          </w:p>
        </w:tc>
      </w:tr>
      <w:tr w:rsidR="00A5260E" w:rsidRPr="00A5260E" w14:paraId="54937E8D" w14:textId="77777777" w:rsidTr="00A5260E">
        <w:tc>
          <w:tcPr>
            <w:tcW w:w="4788" w:type="dxa"/>
          </w:tcPr>
          <w:p w14:paraId="7D809925"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Los sistemas de seguridad de las instalaciones terrestres de almacenamiento y personal que debe estar alerta, y</w:t>
            </w:r>
          </w:p>
        </w:tc>
        <w:tc>
          <w:tcPr>
            <w:tcW w:w="4788" w:type="dxa"/>
          </w:tcPr>
          <w:p w14:paraId="49802836"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The </w:t>
            </w:r>
            <w:r w:rsidR="00FE0401">
              <w:rPr>
                <w:rFonts w:ascii="Verdana" w:hAnsi="Verdana"/>
                <w:sz w:val="16"/>
                <w:szCs w:val="16"/>
                <w:lang w:val="en-US"/>
              </w:rPr>
              <w:t>safety systems</w:t>
            </w:r>
            <w:r w:rsidRPr="00A55D53">
              <w:rPr>
                <w:rFonts w:ascii="Verdana" w:hAnsi="Verdana"/>
                <w:sz w:val="16"/>
                <w:szCs w:val="16"/>
                <w:lang w:val="en-US"/>
              </w:rPr>
              <w:t xml:space="preserve"> of the ground storage </w:t>
            </w:r>
            <w:r w:rsidR="00CA2C1B">
              <w:rPr>
                <w:rFonts w:ascii="Verdana" w:hAnsi="Verdana"/>
                <w:sz w:val="16"/>
                <w:szCs w:val="16"/>
                <w:lang w:val="en-US"/>
              </w:rPr>
              <w:t>installations</w:t>
            </w:r>
            <w:r w:rsidRPr="00A55D53">
              <w:rPr>
                <w:rFonts w:ascii="Verdana" w:hAnsi="Verdana"/>
                <w:sz w:val="16"/>
                <w:szCs w:val="16"/>
                <w:lang w:val="en-US"/>
              </w:rPr>
              <w:t xml:space="preserve"> and personnel that must be alert, and</w:t>
            </w:r>
            <w:r w:rsidRPr="00A55D53">
              <w:rPr>
                <w:lang w:val="en-US"/>
              </w:rPr>
              <w:t xml:space="preserve"> </w:t>
            </w:r>
          </w:p>
        </w:tc>
      </w:tr>
      <w:tr w:rsidR="00A5260E" w:rsidRPr="00A5260E" w14:paraId="2BA650AD" w14:textId="77777777" w:rsidTr="00A5260E">
        <w:tc>
          <w:tcPr>
            <w:tcW w:w="4788" w:type="dxa"/>
          </w:tcPr>
          <w:p w14:paraId="396AC662"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i)</w:t>
            </w:r>
            <w:r w:rsidRPr="003608A4">
              <w:rPr>
                <w:rFonts w:ascii="Verdana" w:hAnsi="Verdana"/>
                <w:b/>
                <w:sz w:val="16"/>
                <w:szCs w:val="16"/>
              </w:rPr>
              <w:tab/>
            </w:r>
            <w:r w:rsidRPr="003608A4">
              <w:rPr>
                <w:rFonts w:ascii="Verdana" w:hAnsi="Verdana"/>
                <w:sz w:val="16"/>
                <w:szCs w:val="16"/>
              </w:rPr>
              <w:t>Plan de respuesta a emergencia para la prueba pre-operativas.</w:t>
            </w:r>
          </w:p>
        </w:tc>
        <w:tc>
          <w:tcPr>
            <w:tcW w:w="4788" w:type="dxa"/>
          </w:tcPr>
          <w:p w14:paraId="50496B4D"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i)</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Emergency response plan for pre-operational testing.</w:t>
            </w:r>
            <w:r w:rsidRPr="00A55D53">
              <w:rPr>
                <w:lang w:val="en-US"/>
              </w:rPr>
              <w:t xml:space="preserve"> </w:t>
            </w:r>
          </w:p>
        </w:tc>
      </w:tr>
      <w:tr w:rsidR="00A5260E" w:rsidRPr="003608A4" w14:paraId="4834FF2D" w14:textId="77777777" w:rsidTr="00A5260E">
        <w:tc>
          <w:tcPr>
            <w:tcW w:w="4788" w:type="dxa"/>
          </w:tcPr>
          <w:p w14:paraId="2671BF50" w14:textId="77777777" w:rsidR="00A5260E" w:rsidRPr="003608A4" w:rsidRDefault="00A5260E" w:rsidP="00A5260E">
            <w:pPr>
              <w:pStyle w:val="Texto"/>
              <w:spacing w:line="220" w:lineRule="exact"/>
              <w:ind w:firstLine="0"/>
              <w:rPr>
                <w:rFonts w:ascii="Verdana" w:hAnsi="Verdana"/>
                <w:sz w:val="16"/>
                <w:szCs w:val="16"/>
              </w:rPr>
            </w:pPr>
            <w:r w:rsidRPr="003608A4">
              <w:rPr>
                <w:rFonts w:ascii="Verdana" w:hAnsi="Verdana"/>
                <w:b/>
                <w:sz w:val="16"/>
                <w:szCs w:val="16"/>
              </w:rPr>
              <w:t>11.2.</w:t>
            </w:r>
            <w:r w:rsidRPr="003608A4">
              <w:rPr>
                <w:rFonts w:ascii="Verdana" w:hAnsi="Verdana"/>
                <w:sz w:val="16"/>
                <w:szCs w:val="16"/>
              </w:rPr>
              <w:t xml:space="preserve"> Pruebas operativas</w:t>
            </w:r>
          </w:p>
        </w:tc>
        <w:tc>
          <w:tcPr>
            <w:tcW w:w="4788" w:type="dxa"/>
          </w:tcPr>
          <w:p w14:paraId="74C517F5" w14:textId="77777777" w:rsidR="00A5260E" w:rsidRPr="00063027" w:rsidRDefault="00A5260E" w:rsidP="00A5260E">
            <w:pPr>
              <w:spacing w:after="101" w:line="220" w:lineRule="atLeast"/>
              <w:jc w:val="both"/>
              <w:rPr>
                <w:lang w:val="en-US"/>
              </w:rPr>
            </w:pPr>
            <w:r w:rsidRPr="00063027">
              <w:rPr>
                <w:rFonts w:ascii="Verdana" w:hAnsi="Verdana"/>
                <w:b/>
                <w:bCs/>
                <w:sz w:val="16"/>
                <w:szCs w:val="16"/>
                <w:lang w:val="en-US"/>
              </w:rPr>
              <w:t>11.2.</w:t>
            </w:r>
            <w:r w:rsidRPr="00063027">
              <w:rPr>
                <w:lang w:val="en-US"/>
              </w:rPr>
              <w:t xml:space="preserve"> </w:t>
            </w:r>
            <w:r w:rsidRPr="00063027">
              <w:rPr>
                <w:rFonts w:ascii="Verdana" w:hAnsi="Verdana"/>
                <w:sz w:val="16"/>
                <w:szCs w:val="16"/>
                <w:lang w:val="en-US"/>
              </w:rPr>
              <w:t>Operational tests</w:t>
            </w:r>
            <w:r w:rsidRPr="00063027">
              <w:rPr>
                <w:lang w:val="en-US"/>
              </w:rPr>
              <w:t xml:space="preserve"> </w:t>
            </w:r>
          </w:p>
        </w:tc>
      </w:tr>
      <w:tr w:rsidR="00A5260E" w:rsidRPr="00A5260E" w14:paraId="5BADD506" w14:textId="77777777" w:rsidTr="00A5260E">
        <w:tc>
          <w:tcPr>
            <w:tcW w:w="4788" w:type="dxa"/>
          </w:tcPr>
          <w:p w14:paraId="342E2DDA" w14:textId="77777777" w:rsidR="00A5260E" w:rsidRPr="003608A4" w:rsidRDefault="00A5260E" w:rsidP="00A5260E">
            <w:pPr>
              <w:pStyle w:val="Texto"/>
              <w:spacing w:line="220" w:lineRule="exact"/>
              <w:ind w:firstLine="0"/>
              <w:rPr>
                <w:rFonts w:ascii="Verdana" w:hAnsi="Verdana"/>
                <w:sz w:val="16"/>
                <w:szCs w:val="16"/>
              </w:rPr>
            </w:pPr>
            <w:r w:rsidRPr="003608A4">
              <w:rPr>
                <w:rFonts w:ascii="Verdana" w:hAnsi="Verdana"/>
                <w:sz w:val="16"/>
                <w:szCs w:val="16"/>
              </w:rPr>
              <w:t>Una vez concluidas las pruebas pre-operativas de las instalaciones terrestres de almacenamiento con Productos, deben realizarse pruebas de tipo dinámico a todos los equipos de bombeo del sistema de almacenamiento, con objeto de verificar las especificaciones de potencia, capacidad de flujo, presiones y demás parámetros nominales que los caracterizan. Para estas pruebas también deben especificarse por escrito los incisos anteriores y debe llevarse un control de las pruebas y de los resultados obtenidos de las mismas en la bitácora de operaciones de la instalación terrestre de almacenamiento.</w:t>
            </w:r>
          </w:p>
        </w:tc>
        <w:tc>
          <w:tcPr>
            <w:tcW w:w="4788" w:type="dxa"/>
          </w:tcPr>
          <w:p w14:paraId="6AA1C921" w14:textId="77777777" w:rsidR="00A5260E" w:rsidRPr="00063027" w:rsidRDefault="00A5260E" w:rsidP="00A5260E">
            <w:pPr>
              <w:spacing w:after="101" w:line="220" w:lineRule="atLeast"/>
              <w:jc w:val="both"/>
              <w:rPr>
                <w:lang w:val="en-US"/>
              </w:rPr>
            </w:pPr>
            <w:r w:rsidRPr="00063027">
              <w:rPr>
                <w:rFonts w:ascii="Verdana" w:hAnsi="Verdana"/>
                <w:sz w:val="16"/>
                <w:szCs w:val="16"/>
                <w:lang w:val="en-US"/>
              </w:rPr>
              <w:t xml:space="preserve">Once the pre-operational tests of the terrestrial storage </w:t>
            </w:r>
            <w:r w:rsidR="00CA2C1B" w:rsidRPr="00063027">
              <w:rPr>
                <w:rFonts w:ascii="Verdana" w:hAnsi="Verdana"/>
                <w:sz w:val="16"/>
                <w:szCs w:val="16"/>
                <w:lang w:val="en-US"/>
              </w:rPr>
              <w:t>installations</w:t>
            </w:r>
            <w:r w:rsidRPr="00063027">
              <w:rPr>
                <w:rFonts w:ascii="Verdana" w:hAnsi="Verdana"/>
                <w:sz w:val="16"/>
                <w:szCs w:val="16"/>
                <w:lang w:val="en-US"/>
              </w:rPr>
              <w:t xml:space="preserve"> with Products have been concluded, dynamic tests should be carried out on all the pumping equipment of the storage system, in order to verify the specifications of power, flow capacity, pressures and other nominal parameters that characterize them.</w:t>
            </w:r>
            <w:r w:rsidRPr="00063027">
              <w:rPr>
                <w:lang w:val="en-US"/>
              </w:rPr>
              <w:t xml:space="preserve"> </w:t>
            </w:r>
            <w:r w:rsidRPr="00063027">
              <w:rPr>
                <w:rFonts w:ascii="Verdana" w:hAnsi="Verdana"/>
                <w:sz w:val="16"/>
                <w:szCs w:val="16"/>
                <w:lang w:val="en-US"/>
              </w:rPr>
              <w:t xml:space="preserve">For these tests, the preceding paragraphs must also be specified in writing and a control of the tests and the results obtained must be kept in the log of operations of the land storage </w:t>
            </w:r>
            <w:r w:rsidR="00CA2C1B" w:rsidRPr="00063027">
              <w:rPr>
                <w:rFonts w:ascii="Verdana" w:hAnsi="Verdana"/>
                <w:sz w:val="16"/>
                <w:szCs w:val="16"/>
                <w:lang w:val="en-US"/>
              </w:rPr>
              <w:t>installation</w:t>
            </w:r>
            <w:r w:rsidRPr="00063027">
              <w:rPr>
                <w:rFonts w:ascii="Verdana" w:hAnsi="Verdana"/>
                <w:sz w:val="16"/>
                <w:szCs w:val="16"/>
                <w:lang w:val="en-US"/>
              </w:rPr>
              <w:t>.</w:t>
            </w:r>
            <w:r w:rsidRPr="00063027">
              <w:rPr>
                <w:lang w:val="en-US"/>
              </w:rPr>
              <w:t xml:space="preserve"> </w:t>
            </w:r>
          </w:p>
        </w:tc>
      </w:tr>
      <w:tr w:rsidR="00A5260E" w:rsidRPr="003608A4" w14:paraId="33257B19" w14:textId="77777777" w:rsidTr="00A5260E">
        <w:tc>
          <w:tcPr>
            <w:tcW w:w="4788" w:type="dxa"/>
          </w:tcPr>
          <w:p w14:paraId="36D21F72" w14:textId="77777777" w:rsidR="00A5260E" w:rsidRPr="003608A4" w:rsidRDefault="00A5260E" w:rsidP="00A5260E">
            <w:pPr>
              <w:pStyle w:val="Texto"/>
              <w:spacing w:line="220" w:lineRule="exact"/>
              <w:ind w:firstLine="0"/>
              <w:rPr>
                <w:rFonts w:ascii="Verdana" w:hAnsi="Verdana"/>
                <w:sz w:val="16"/>
                <w:szCs w:val="16"/>
              </w:rPr>
            </w:pPr>
            <w:r w:rsidRPr="003608A4">
              <w:rPr>
                <w:rFonts w:ascii="Verdana" w:hAnsi="Verdana"/>
                <w:b/>
                <w:sz w:val="16"/>
                <w:szCs w:val="16"/>
              </w:rPr>
              <w:t xml:space="preserve">11.3 </w:t>
            </w:r>
            <w:r w:rsidRPr="003608A4">
              <w:rPr>
                <w:rFonts w:ascii="Verdana" w:hAnsi="Verdana"/>
                <w:sz w:val="16"/>
                <w:szCs w:val="16"/>
              </w:rPr>
              <w:tab/>
              <w:t>Inicio de operación</w:t>
            </w:r>
          </w:p>
        </w:tc>
        <w:tc>
          <w:tcPr>
            <w:tcW w:w="4788" w:type="dxa"/>
          </w:tcPr>
          <w:p w14:paraId="360D3134" w14:textId="77777777" w:rsidR="00A5260E" w:rsidRPr="00063027" w:rsidRDefault="00A5260E" w:rsidP="00A5260E">
            <w:pPr>
              <w:spacing w:after="101" w:line="220" w:lineRule="atLeast"/>
              <w:jc w:val="both"/>
              <w:rPr>
                <w:lang w:val="en-US"/>
              </w:rPr>
            </w:pPr>
            <w:r w:rsidRPr="00063027">
              <w:rPr>
                <w:rFonts w:ascii="Verdana" w:hAnsi="Verdana"/>
                <w:b/>
                <w:bCs/>
                <w:sz w:val="16"/>
                <w:szCs w:val="16"/>
                <w:lang w:val="en-US"/>
              </w:rPr>
              <w:t>11.3</w:t>
            </w:r>
            <w:r w:rsidRPr="00063027">
              <w:rPr>
                <w:lang w:val="en-US"/>
              </w:rPr>
              <w:t xml:space="preserve"> </w:t>
            </w:r>
            <w:r w:rsidRPr="00063027">
              <w:rPr>
                <w:rFonts w:ascii="Verdana" w:hAnsi="Verdana"/>
                <w:sz w:val="16"/>
                <w:szCs w:val="16"/>
                <w:lang w:val="en-US"/>
              </w:rPr>
              <w:t>              Start of operation</w:t>
            </w:r>
            <w:r w:rsidRPr="00063027">
              <w:rPr>
                <w:lang w:val="en-US"/>
              </w:rPr>
              <w:t xml:space="preserve"> </w:t>
            </w:r>
          </w:p>
        </w:tc>
      </w:tr>
      <w:tr w:rsidR="00A5260E" w:rsidRPr="00A5260E" w14:paraId="3426B599" w14:textId="77777777" w:rsidTr="00A5260E">
        <w:tc>
          <w:tcPr>
            <w:tcW w:w="4788" w:type="dxa"/>
          </w:tcPr>
          <w:p w14:paraId="3FF03471" w14:textId="77777777" w:rsidR="00A5260E" w:rsidRPr="003608A4" w:rsidRDefault="00A5260E" w:rsidP="00A5260E">
            <w:pPr>
              <w:pStyle w:val="Texto"/>
              <w:spacing w:line="220" w:lineRule="exact"/>
              <w:ind w:firstLine="0"/>
              <w:rPr>
                <w:rFonts w:ascii="Verdana" w:hAnsi="Verdana"/>
                <w:sz w:val="16"/>
                <w:szCs w:val="16"/>
              </w:rPr>
            </w:pPr>
            <w:r w:rsidRPr="003608A4">
              <w:rPr>
                <w:rFonts w:ascii="Verdana" w:hAnsi="Verdana"/>
                <w:sz w:val="16"/>
                <w:szCs w:val="16"/>
              </w:rPr>
              <w:t>Una vez concluidas las pruebas pre-operativas y operativas, se da el inicio de operaciones, etapa en la que el Regulado debe contar con operadores capacitados. El Regulado debe elaborar el manual de operaciones el cual deberá contar con procedimientos documentados específicos de los siguientes numerales, mismos que deben ser comunicados, accesibles y encontrarse en lugares visibles, contemplando las medidas de seguridad.</w:t>
            </w:r>
          </w:p>
        </w:tc>
        <w:tc>
          <w:tcPr>
            <w:tcW w:w="4788" w:type="dxa"/>
          </w:tcPr>
          <w:p w14:paraId="7D189C07" w14:textId="77777777" w:rsidR="00A5260E" w:rsidRPr="00063027" w:rsidRDefault="00A5260E" w:rsidP="00A5260E">
            <w:pPr>
              <w:spacing w:after="101" w:line="220" w:lineRule="atLeast"/>
              <w:jc w:val="both"/>
              <w:rPr>
                <w:lang w:val="en-US"/>
              </w:rPr>
            </w:pPr>
            <w:r w:rsidRPr="00063027">
              <w:rPr>
                <w:rFonts w:ascii="Verdana" w:hAnsi="Verdana"/>
                <w:sz w:val="16"/>
                <w:szCs w:val="16"/>
                <w:lang w:val="en-US"/>
              </w:rPr>
              <w:t>Once the pre-operative and operational tests have been completed, the start of operations is given, stage in which the Regulated</w:t>
            </w:r>
            <w:r w:rsidR="00063027">
              <w:rPr>
                <w:rFonts w:ascii="Verdana" w:hAnsi="Verdana"/>
                <w:sz w:val="16"/>
                <w:szCs w:val="16"/>
                <w:lang w:val="en-US"/>
              </w:rPr>
              <w:t xml:space="preserve"> party</w:t>
            </w:r>
            <w:r w:rsidRPr="00063027">
              <w:rPr>
                <w:rFonts w:ascii="Verdana" w:hAnsi="Verdana"/>
                <w:sz w:val="16"/>
                <w:szCs w:val="16"/>
                <w:lang w:val="en-US"/>
              </w:rPr>
              <w:t xml:space="preserve"> must have trained operators.</w:t>
            </w:r>
            <w:r w:rsidRPr="00063027">
              <w:rPr>
                <w:lang w:val="en-US"/>
              </w:rPr>
              <w:t xml:space="preserve"> </w:t>
            </w:r>
            <w:r w:rsidRPr="00063027">
              <w:rPr>
                <w:rFonts w:ascii="Verdana" w:hAnsi="Verdana"/>
                <w:sz w:val="16"/>
                <w:szCs w:val="16"/>
                <w:lang w:val="en-US"/>
              </w:rPr>
              <w:t>The Regulated</w:t>
            </w:r>
            <w:r w:rsidR="00063027">
              <w:rPr>
                <w:rFonts w:ascii="Verdana" w:hAnsi="Verdana"/>
                <w:sz w:val="16"/>
                <w:szCs w:val="16"/>
                <w:lang w:val="en-US"/>
              </w:rPr>
              <w:t xml:space="preserve"> party</w:t>
            </w:r>
            <w:r w:rsidRPr="00063027">
              <w:rPr>
                <w:rFonts w:ascii="Verdana" w:hAnsi="Verdana"/>
                <w:sz w:val="16"/>
                <w:szCs w:val="16"/>
                <w:lang w:val="en-US"/>
              </w:rPr>
              <w:t xml:space="preserve"> must prepare the operations manual which must have specific documented procedures of the following </w:t>
            </w:r>
            <w:r w:rsidR="00063027">
              <w:rPr>
                <w:rFonts w:ascii="Verdana" w:hAnsi="Verdana"/>
                <w:sz w:val="16"/>
                <w:szCs w:val="16"/>
                <w:lang w:val="en-US"/>
              </w:rPr>
              <w:t>numbers</w:t>
            </w:r>
            <w:r w:rsidRPr="00063027">
              <w:rPr>
                <w:rFonts w:ascii="Verdana" w:hAnsi="Verdana"/>
                <w:sz w:val="16"/>
                <w:szCs w:val="16"/>
                <w:lang w:val="en-US"/>
              </w:rPr>
              <w:t>, which must be communicated, accessible and in visible places, contemplating the security measures.</w:t>
            </w:r>
            <w:r w:rsidRPr="00063027">
              <w:rPr>
                <w:lang w:val="en-US"/>
              </w:rPr>
              <w:t xml:space="preserve"> </w:t>
            </w:r>
          </w:p>
        </w:tc>
      </w:tr>
      <w:tr w:rsidR="00A5260E" w:rsidRPr="003608A4" w14:paraId="387250B5" w14:textId="77777777" w:rsidTr="00A5260E">
        <w:tc>
          <w:tcPr>
            <w:tcW w:w="4788" w:type="dxa"/>
          </w:tcPr>
          <w:p w14:paraId="4C118E91" w14:textId="77777777" w:rsidR="00A5260E" w:rsidRPr="003608A4" w:rsidRDefault="00A5260E" w:rsidP="00A5260E">
            <w:pPr>
              <w:pStyle w:val="Texto"/>
              <w:spacing w:line="220" w:lineRule="exact"/>
              <w:ind w:firstLine="0"/>
              <w:rPr>
                <w:rFonts w:ascii="Verdana" w:hAnsi="Verdana"/>
                <w:sz w:val="16"/>
                <w:szCs w:val="16"/>
              </w:rPr>
            </w:pPr>
            <w:r w:rsidRPr="003608A4">
              <w:rPr>
                <w:rFonts w:ascii="Verdana" w:hAnsi="Verdana"/>
                <w:b/>
                <w:sz w:val="16"/>
                <w:szCs w:val="16"/>
              </w:rPr>
              <w:t xml:space="preserve">11.4 </w:t>
            </w:r>
            <w:r w:rsidRPr="003608A4">
              <w:rPr>
                <w:rFonts w:ascii="Verdana" w:hAnsi="Verdana"/>
                <w:sz w:val="16"/>
                <w:szCs w:val="16"/>
              </w:rPr>
              <w:tab/>
              <w:t>Procedimientos de operación normal</w:t>
            </w:r>
          </w:p>
        </w:tc>
        <w:tc>
          <w:tcPr>
            <w:tcW w:w="4788" w:type="dxa"/>
          </w:tcPr>
          <w:p w14:paraId="58971E4D" w14:textId="77777777" w:rsidR="00A5260E" w:rsidRPr="00063027" w:rsidRDefault="00A5260E" w:rsidP="00A5260E">
            <w:pPr>
              <w:spacing w:after="101" w:line="220" w:lineRule="atLeast"/>
              <w:jc w:val="both"/>
              <w:rPr>
                <w:lang w:val="en-US"/>
              </w:rPr>
            </w:pPr>
            <w:r w:rsidRPr="00063027">
              <w:rPr>
                <w:rFonts w:ascii="Verdana" w:hAnsi="Verdana"/>
                <w:b/>
                <w:bCs/>
                <w:sz w:val="16"/>
                <w:szCs w:val="16"/>
                <w:lang w:val="en-US"/>
              </w:rPr>
              <w:t>11.4</w:t>
            </w:r>
            <w:r w:rsidRPr="00063027">
              <w:rPr>
                <w:lang w:val="en-US"/>
              </w:rPr>
              <w:t xml:space="preserve"> </w:t>
            </w:r>
            <w:r w:rsidRPr="00063027">
              <w:rPr>
                <w:rFonts w:ascii="Verdana" w:hAnsi="Verdana"/>
                <w:sz w:val="16"/>
                <w:szCs w:val="16"/>
                <w:lang w:val="en-US"/>
              </w:rPr>
              <w:t>              Normal operation procedures</w:t>
            </w:r>
            <w:r w:rsidRPr="00063027">
              <w:rPr>
                <w:lang w:val="en-US"/>
              </w:rPr>
              <w:t xml:space="preserve"> </w:t>
            </w:r>
          </w:p>
        </w:tc>
      </w:tr>
      <w:tr w:rsidR="00A5260E" w:rsidRPr="00DE04DF" w14:paraId="7FEFFF50" w14:textId="77777777" w:rsidTr="00A5260E">
        <w:tc>
          <w:tcPr>
            <w:tcW w:w="4788" w:type="dxa"/>
          </w:tcPr>
          <w:p w14:paraId="148EF657" w14:textId="77777777" w:rsidR="00A5260E" w:rsidRPr="003608A4" w:rsidRDefault="00A5260E" w:rsidP="00A5260E">
            <w:pPr>
              <w:pStyle w:val="Texto"/>
              <w:spacing w:line="220" w:lineRule="exact"/>
              <w:ind w:firstLine="0"/>
              <w:rPr>
                <w:rFonts w:ascii="Verdana" w:hAnsi="Verdana"/>
                <w:sz w:val="16"/>
                <w:szCs w:val="16"/>
                <w:lang w:val="es-ES_tradnl"/>
              </w:rPr>
            </w:pPr>
            <w:r w:rsidRPr="003608A4">
              <w:rPr>
                <w:rFonts w:ascii="Verdana" w:hAnsi="Verdana"/>
                <w:sz w:val="16"/>
                <w:szCs w:val="16"/>
                <w:lang w:val="es-ES_tradnl"/>
              </w:rPr>
              <w:t>Las actividades contenidas en los procedimientos de Operación normal deben contener los valores normales de operación (flujos, presiones, temperaturas y niveles), que se muestran en los diagramas de flujo de proceso y los diagramas de tuberías e instrumentación.</w:t>
            </w:r>
          </w:p>
        </w:tc>
        <w:tc>
          <w:tcPr>
            <w:tcW w:w="4788" w:type="dxa"/>
          </w:tcPr>
          <w:p w14:paraId="4B8D1F21" w14:textId="77777777" w:rsidR="00A5260E" w:rsidRPr="00A55D53" w:rsidRDefault="00A5260E" w:rsidP="00A5260E">
            <w:pPr>
              <w:spacing w:after="101" w:line="220" w:lineRule="atLeast"/>
              <w:jc w:val="both"/>
              <w:rPr>
                <w:lang w:val="en-US"/>
              </w:rPr>
            </w:pPr>
            <w:r w:rsidRPr="00A55D53">
              <w:rPr>
                <w:rFonts w:ascii="Verdana" w:hAnsi="Verdana"/>
                <w:sz w:val="16"/>
                <w:szCs w:val="16"/>
                <w:lang w:val="en-US"/>
              </w:rPr>
              <w:t xml:space="preserve">The activities contained in the Normal Operation procedures must contain the normal operation values </w:t>
            </w:r>
            <w:r w:rsidRPr="00A55D53">
              <w:rPr>
                <w:rFonts w:ascii="Arial" w:hAnsi="Arial" w:cs="Arial"/>
                <w:sz w:val="16"/>
                <w:szCs w:val="16"/>
                <w:lang w:val="en-US"/>
              </w:rPr>
              <w:t>​​</w:t>
            </w:r>
            <w:r w:rsidRPr="00A55D53">
              <w:rPr>
                <w:rFonts w:ascii="Verdana" w:hAnsi="Verdana"/>
                <w:sz w:val="16"/>
                <w:szCs w:val="16"/>
                <w:lang w:val="en-US"/>
              </w:rPr>
              <w:t>(flows, pressures, temperatures and levels), which are shown in the process flow diagrams and the pipe and instrumentation diagrams.</w:t>
            </w:r>
            <w:r w:rsidRPr="00A55D53">
              <w:rPr>
                <w:lang w:val="en-US"/>
              </w:rPr>
              <w:t xml:space="preserve"> </w:t>
            </w:r>
          </w:p>
        </w:tc>
      </w:tr>
      <w:tr w:rsidR="00A5260E" w:rsidRPr="00A5260E" w14:paraId="5F7D2BA3" w14:textId="77777777" w:rsidTr="00A5260E">
        <w:tc>
          <w:tcPr>
            <w:tcW w:w="4788" w:type="dxa"/>
          </w:tcPr>
          <w:p w14:paraId="3522A775" w14:textId="77777777" w:rsidR="00A5260E" w:rsidRPr="003608A4" w:rsidRDefault="00A5260E" w:rsidP="00A5260E">
            <w:pPr>
              <w:pStyle w:val="Texto"/>
              <w:spacing w:line="220" w:lineRule="exact"/>
              <w:ind w:firstLine="0"/>
              <w:rPr>
                <w:rFonts w:ascii="Verdana" w:hAnsi="Verdana"/>
                <w:sz w:val="16"/>
                <w:szCs w:val="16"/>
                <w:lang w:val="es-ES_tradnl"/>
              </w:rPr>
            </w:pPr>
            <w:r w:rsidRPr="003608A4">
              <w:rPr>
                <w:rFonts w:ascii="Verdana" w:hAnsi="Verdana"/>
                <w:sz w:val="16"/>
                <w:szCs w:val="16"/>
                <w:lang w:val="es-ES_tradnl"/>
              </w:rPr>
              <w:t>Se deben indicar los parámetros, los modos de control y los equipos principales que deben ser observados durante la Operación, indicando las causas y los efectos de las diferentes variables, rangos, puntos de ajuste, alarmas y controles especiales para la Operación dentro de los limites seguros, incluyendo los registros de las inspecciones rutinarias a equipos, sistemas e instrumentos básicos.</w:t>
            </w:r>
          </w:p>
        </w:tc>
        <w:tc>
          <w:tcPr>
            <w:tcW w:w="4788" w:type="dxa"/>
          </w:tcPr>
          <w:p w14:paraId="0D7F160A" w14:textId="77777777" w:rsidR="00A5260E" w:rsidRPr="00A55D53" w:rsidRDefault="00A5260E" w:rsidP="00A5260E">
            <w:pPr>
              <w:spacing w:after="101" w:line="220" w:lineRule="atLeast"/>
              <w:jc w:val="both"/>
              <w:rPr>
                <w:lang w:val="en-US"/>
              </w:rPr>
            </w:pPr>
            <w:r w:rsidRPr="00A55D53">
              <w:rPr>
                <w:rFonts w:ascii="Verdana" w:hAnsi="Verdana"/>
                <w:sz w:val="16"/>
                <w:szCs w:val="16"/>
                <w:lang w:val="en-US"/>
              </w:rPr>
              <w:t>Indicate the parameters, the control modes and the main equipment that must be observed during the Operation, indicating the causes and effects of the different variables, ranges, adjustment points, alarms and special controls for the Operation within the limits insurance, including records of routine inspections of equipment, systems and basic instruments.</w:t>
            </w:r>
            <w:r w:rsidRPr="00A55D53">
              <w:rPr>
                <w:lang w:val="en-US"/>
              </w:rPr>
              <w:t xml:space="preserve"> </w:t>
            </w:r>
          </w:p>
        </w:tc>
      </w:tr>
      <w:tr w:rsidR="00A5260E" w:rsidRPr="00A5260E" w14:paraId="5B4E3258" w14:textId="77777777" w:rsidTr="00A5260E">
        <w:tc>
          <w:tcPr>
            <w:tcW w:w="4788" w:type="dxa"/>
          </w:tcPr>
          <w:p w14:paraId="5FFFFA48" w14:textId="77777777" w:rsidR="00A5260E" w:rsidRPr="003608A4" w:rsidRDefault="00A5260E" w:rsidP="00A5260E">
            <w:pPr>
              <w:pStyle w:val="Texto"/>
              <w:spacing w:line="220" w:lineRule="exact"/>
              <w:ind w:firstLine="0"/>
              <w:rPr>
                <w:rFonts w:ascii="Verdana" w:hAnsi="Verdana"/>
                <w:sz w:val="16"/>
                <w:szCs w:val="16"/>
                <w:lang w:val="es-ES_tradnl"/>
              </w:rPr>
            </w:pPr>
            <w:r w:rsidRPr="003608A4">
              <w:rPr>
                <w:rFonts w:ascii="Verdana" w:hAnsi="Verdana"/>
                <w:sz w:val="16"/>
                <w:szCs w:val="16"/>
                <w:lang w:val="es-ES_tradnl"/>
              </w:rPr>
              <w:t>Los procedimientos específicos deben contener al menos:</w:t>
            </w:r>
          </w:p>
        </w:tc>
        <w:tc>
          <w:tcPr>
            <w:tcW w:w="4788" w:type="dxa"/>
          </w:tcPr>
          <w:p w14:paraId="7A3195D6" w14:textId="77777777" w:rsidR="00A5260E" w:rsidRPr="00A55D53" w:rsidRDefault="00A5260E" w:rsidP="00A5260E">
            <w:pPr>
              <w:spacing w:after="101" w:line="220" w:lineRule="atLeast"/>
              <w:jc w:val="both"/>
              <w:rPr>
                <w:lang w:val="en-US"/>
              </w:rPr>
            </w:pPr>
            <w:r w:rsidRPr="00A55D53">
              <w:rPr>
                <w:rFonts w:ascii="Verdana" w:hAnsi="Verdana"/>
                <w:sz w:val="16"/>
                <w:szCs w:val="16"/>
                <w:lang w:val="en-US"/>
              </w:rPr>
              <w:t>The specific procedures must contain at least:</w:t>
            </w:r>
            <w:r w:rsidRPr="00A55D53">
              <w:rPr>
                <w:lang w:val="en-US"/>
              </w:rPr>
              <w:t xml:space="preserve"> </w:t>
            </w:r>
          </w:p>
        </w:tc>
      </w:tr>
      <w:tr w:rsidR="00A5260E" w:rsidRPr="00A5260E" w14:paraId="5FDB3298" w14:textId="77777777" w:rsidTr="00A5260E">
        <w:tc>
          <w:tcPr>
            <w:tcW w:w="4788" w:type="dxa"/>
          </w:tcPr>
          <w:p w14:paraId="61EE40B2"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Descripción de las actividades para la Recepción, almacenamiento y Entrega de Productos, incluyendo la filosofía de control, condiciones de Diseño y Operación;</w:t>
            </w:r>
          </w:p>
        </w:tc>
        <w:tc>
          <w:tcPr>
            <w:tcW w:w="4788" w:type="dxa"/>
          </w:tcPr>
          <w:p w14:paraId="0C34C7A1" w14:textId="77777777" w:rsidR="00A5260E" w:rsidRPr="00A55D53" w:rsidRDefault="00063027" w:rsidP="00A5260E">
            <w:pPr>
              <w:spacing w:after="101" w:line="220"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Description of the activities for the reception, storage and delivery of products, including the control philosophy, design and operat</w:t>
            </w:r>
            <w:r>
              <w:rPr>
                <w:rFonts w:ascii="Verdana" w:hAnsi="Verdana"/>
                <w:sz w:val="16"/>
                <w:szCs w:val="16"/>
                <w:lang w:val="en-US"/>
              </w:rPr>
              <w:t>ing</w:t>
            </w:r>
            <w:r w:rsidR="00A5260E" w:rsidRPr="00A55D53">
              <w:rPr>
                <w:rFonts w:ascii="Verdana" w:hAnsi="Verdana"/>
                <w:sz w:val="16"/>
                <w:szCs w:val="16"/>
                <w:lang w:val="en-US"/>
              </w:rPr>
              <w:t xml:space="preserve"> conditions;</w:t>
            </w:r>
            <w:r w:rsidR="00A5260E" w:rsidRPr="00A55D53">
              <w:rPr>
                <w:lang w:val="en-US"/>
              </w:rPr>
              <w:t xml:space="preserve"> </w:t>
            </w:r>
          </w:p>
        </w:tc>
      </w:tr>
      <w:tr w:rsidR="00A5260E" w:rsidRPr="00A5260E" w14:paraId="5F54E39F" w14:textId="77777777" w:rsidTr="00A5260E">
        <w:tc>
          <w:tcPr>
            <w:tcW w:w="4788" w:type="dxa"/>
          </w:tcPr>
          <w:p w14:paraId="7730D984"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Limites seguros de Operación;</w:t>
            </w:r>
          </w:p>
        </w:tc>
        <w:tc>
          <w:tcPr>
            <w:tcW w:w="4788" w:type="dxa"/>
          </w:tcPr>
          <w:p w14:paraId="2815972A"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Safe limits of operation;</w:t>
            </w:r>
            <w:r w:rsidRPr="00A55D53">
              <w:rPr>
                <w:lang w:val="en-US"/>
              </w:rPr>
              <w:t xml:space="preserve"> </w:t>
            </w:r>
          </w:p>
        </w:tc>
      </w:tr>
      <w:tr w:rsidR="00A5260E" w:rsidRPr="00A5260E" w14:paraId="763DB709" w14:textId="77777777" w:rsidTr="00A5260E">
        <w:tc>
          <w:tcPr>
            <w:tcW w:w="4788" w:type="dxa"/>
          </w:tcPr>
          <w:p w14:paraId="56AD41E6"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Secuencia lógica detallada para la operación de la Recepción y Entrega por medio de ducto, Auto-tanques, Carro-tanques y/o Buque-tanques, según aplique (incluidas medidas de seguridad como puesta a tierra, verificación del Producto a manejar, colocación de topes, entre otros);</w:t>
            </w:r>
          </w:p>
        </w:tc>
        <w:tc>
          <w:tcPr>
            <w:tcW w:w="4788" w:type="dxa"/>
          </w:tcPr>
          <w:p w14:paraId="4FC5E70D"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xml:space="preserve">              Detailed logical sequence for the operation of the Reception and Delivery through pipeline, Auto-tanks, Tank-cars </w:t>
            </w:r>
            <w:r w:rsidR="00063027">
              <w:rPr>
                <w:rFonts w:ascii="Verdana" w:hAnsi="Verdana"/>
                <w:sz w:val="16"/>
                <w:szCs w:val="16"/>
                <w:lang w:val="en-US"/>
              </w:rPr>
              <w:t>and/or</w:t>
            </w:r>
            <w:r w:rsidRPr="00A55D53">
              <w:rPr>
                <w:rFonts w:ascii="Verdana" w:hAnsi="Verdana"/>
                <w:sz w:val="16"/>
                <w:szCs w:val="16"/>
                <w:lang w:val="en-US"/>
              </w:rPr>
              <w:t xml:space="preserve"> Vessel-tanks, as</w:t>
            </w:r>
            <w:r w:rsidRPr="00A55D53">
              <w:rPr>
                <w:lang w:val="en-US"/>
              </w:rPr>
              <w:t xml:space="preserve"> </w:t>
            </w:r>
            <w:r w:rsidRPr="00A55D53">
              <w:rPr>
                <w:rFonts w:ascii="Verdana" w:hAnsi="Verdana"/>
                <w:sz w:val="16"/>
                <w:szCs w:val="16"/>
                <w:lang w:val="en-US"/>
              </w:rPr>
              <w:t>applicable (including security measures such as grounding, verification of the Product to be handled, placement of buffers, among others);</w:t>
            </w:r>
            <w:r w:rsidRPr="00A55D53">
              <w:rPr>
                <w:lang w:val="en-US"/>
              </w:rPr>
              <w:t xml:space="preserve"> </w:t>
            </w:r>
          </w:p>
        </w:tc>
      </w:tr>
      <w:tr w:rsidR="00A5260E" w:rsidRPr="00A5260E" w14:paraId="5166FFDD" w14:textId="77777777" w:rsidTr="00A5260E">
        <w:tc>
          <w:tcPr>
            <w:tcW w:w="4788" w:type="dxa"/>
          </w:tcPr>
          <w:p w14:paraId="38A3C1E4"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Secuencia lógica para vaciar y sacar de servicio, llenar y poner nuevamente en servicio las áreas de la instalación y sus sistemas complementarios;</w:t>
            </w:r>
          </w:p>
        </w:tc>
        <w:tc>
          <w:tcPr>
            <w:tcW w:w="4788" w:type="dxa"/>
          </w:tcPr>
          <w:p w14:paraId="7D5217C6"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Logical sequence to empty and remove from service, fill and put back into service the areas of the installation and its complementary systems;</w:t>
            </w:r>
            <w:r w:rsidRPr="00A55D53">
              <w:rPr>
                <w:lang w:val="en-US"/>
              </w:rPr>
              <w:t xml:space="preserve"> </w:t>
            </w:r>
          </w:p>
        </w:tc>
      </w:tr>
      <w:tr w:rsidR="00A5260E" w:rsidRPr="00A5260E" w14:paraId="006B5F88" w14:textId="77777777" w:rsidTr="00A5260E">
        <w:tc>
          <w:tcPr>
            <w:tcW w:w="4788" w:type="dxa"/>
          </w:tcPr>
          <w:p w14:paraId="7772A1B7"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Listado de soluciones a problemas típicos de la Operación;</w:t>
            </w:r>
          </w:p>
        </w:tc>
        <w:tc>
          <w:tcPr>
            <w:tcW w:w="4788" w:type="dxa"/>
          </w:tcPr>
          <w:p w14:paraId="03B2E0EC" w14:textId="77777777" w:rsidR="00A5260E" w:rsidRPr="00A55D53" w:rsidRDefault="00063027" w:rsidP="00A5260E">
            <w:pPr>
              <w:spacing w:after="101" w:line="220"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List of solutions to typical problems of the Operation;</w:t>
            </w:r>
            <w:r w:rsidR="00A5260E" w:rsidRPr="00A55D53">
              <w:rPr>
                <w:lang w:val="en-US"/>
              </w:rPr>
              <w:t xml:space="preserve"> </w:t>
            </w:r>
          </w:p>
        </w:tc>
      </w:tr>
      <w:tr w:rsidR="00A5260E" w:rsidRPr="00A5260E" w14:paraId="15E0BD4E" w14:textId="77777777" w:rsidTr="00A5260E">
        <w:tc>
          <w:tcPr>
            <w:tcW w:w="4788" w:type="dxa"/>
          </w:tcPr>
          <w:p w14:paraId="323C94D0"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Descripción de la operación de Trasvase del Producto previniendo el llenado excesivo de los tanques, Auto-tanques, Carro-tanques y/o Buque-tanques;</w:t>
            </w:r>
          </w:p>
        </w:tc>
        <w:tc>
          <w:tcPr>
            <w:tcW w:w="4788" w:type="dxa"/>
          </w:tcPr>
          <w:p w14:paraId="5925B013" w14:textId="77777777" w:rsidR="00A5260E" w:rsidRPr="00A55D53" w:rsidRDefault="00063027" w:rsidP="00A5260E">
            <w:pPr>
              <w:spacing w:after="101" w:line="220"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xml:space="preserve">              Description of the Product Transfer operation preventing the excessive filling of the tanks, </w:t>
            </w:r>
            <w:r>
              <w:rPr>
                <w:rFonts w:ascii="Verdana" w:hAnsi="Verdana"/>
                <w:sz w:val="16"/>
                <w:szCs w:val="16"/>
                <w:lang w:val="en-US"/>
              </w:rPr>
              <w:t>self-contained tanks, tanker cars and or tanker ships;</w:t>
            </w:r>
          </w:p>
        </w:tc>
      </w:tr>
      <w:tr w:rsidR="00A5260E" w:rsidRPr="00A5260E" w14:paraId="6758B43F" w14:textId="77777777" w:rsidTr="00A5260E">
        <w:tc>
          <w:tcPr>
            <w:tcW w:w="4788" w:type="dxa"/>
          </w:tcPr>
          <w:p w14:paraId="69CB26CF" w14:textId="77777777" w:rsidR="00A5260E" w:rsidRPr="003608A4" w:rsidRDefault="00A5260E" w:rsidP="00A5260E">
            <w:pPr>
              <w:pStyle w:val="ROMANOS"/>
              <w:spacing w:line="220" w:lineRule="exact"/>
              <w:ind w:left="0" w:firstLine="0"/>
              <w:rPr>
                <w:rFonts w:ascii="Verdana" w:hAnsi="Verdana"/>
                <w:sz w:val="16"/>
                <w:szCs w:val="16"/>
              </w:rPr>
            </w:pPr>
            <w:r w:rsidRPr="003608A4">
              <w:rPr>
                <w:rFonts w:ascii="Verdana" w:hAnsi="Verdana"/>
                <w:b/>
                <w:sz w:val="16"/>
                <w:szCs w:val="16"/>
              </w:rPr>
              <w:t>g)</w:t>
            </w:r>
            <w:r w:rsidRPr="003608A4">
              <w:rPr>
                <w:rFonts w:ascii="Verdana" w:hAnsi="Verdana"/>
                <w:b/>
                <w:sz w:val="16"/>
                <w:szCs w:val="16"/>
              </w:rPr>
              <w:tab/>
            </w:r>
            <w:r w:rsidRPr="003608A4">
              <w:rPr>
                <w:rFonts w:ascii="Verdana" w:hAnsi="Verdana"/>
                <w:sz w:val="16"/>
                <w:szCs w:val="16"/>
              </w:rPr>
              <w:t>Verificación de condiciones de integridad mecánica de equipos a cargar, así como la verificación del Producto a manejar;</w:t>
            </w:r>
          </w:p>
        </w:tc>
        <w:tc>
          <w:tcPr>
            <w:tcW w:w="4788" w:type="dxa"/>
          </w:tcPr>
          <w:p w14:paraId="319CCC5C" w14:textId="77777777" w:rsidR="00A5260E" w:rsidRPr="00A55D53" w:rsidRDefault="00A5260E" w:rsidP="00A5260E">
            <w:pPr>
              <w:spacing w:after="101" w:line="220"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Verification of mechanical integrity conditions of equipment to be loaded, as well as verification of the Product to be handled;</w:t>
            </w:r>
            <w:r w:rsidRPr="00A55D53">
              <w:rPr>
                <w:lang w:val="en-US"/>
              </w:rPr>
              <w:t xml:space="preserve"> </w:t>
            </w:r>
          </w:p>
        </w:tc>
      </w:tr>
      <w:tr w:rsidR="00A5260E" w:rsidRPr="00A5260E" w14:paraId="13BC421B" w14:textId="77777777" w:rsidTr="00A5260E">
        <w:tc>
          <w:tcPr>
            <w:tcW w:w="4788" w:type="dxa"/>
          </w:tcPr>
          <w:p w14:paraId="5107B206"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h)</w:t>
            </w:r>
            <w:r w:rsidRPr="003608A4">
              <w:rPr>
                <w:rFonts w:ascii="Verdana" w:hAnsi="Verdana"/>
                <w:sz w:val="16"/>
                <w:szCs w:val="16"/>
              </w:rPr>
              <w:tab/>
              <w:t>Calificación del personal (la Operación de los subsistemas que integran el sistema de almacenamiento sólo podrá ser realizada por personal calificado para las funciones asignadas);</w:t>
            </w:r>
          </w:p>
        </w:tc>
        <w:tc>
          <w:tcPr>
            <w:tcW w:w="4788" w:type="dxa"/>
          </w:tcPr>
          <w:p w14:paraId="2F45618E"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sz w:val="16"/>
                <w:szCs w:val="16"/>
                <w:lang w:val="en-US"/>
              </w:rPr>
              <w:t>              Personnel qualification (the operation of the subsystems that make up the storage system can only be carried out by qualified personnel for the assigned functions);</w:t>
            </w:r>
            <w:r w:rsidRPr="00A55D53">
              <w:rPr>
                <w:lang w:val="en-US"/>
              </w:rPr>
              <w:t xml:space="preserve"> </w:t>
            </w:r>
          </w:p>
        </w:tc>
      </w:tr>
      <w:tr w:rsidR="00A5260E" w:rsidRPr="00A5260E" w14:paraId="73C8CF15" w14:textId="77777777" w:rsidTr="00A5260E">
        <w:tc>
          <w:tcPr>
            <w:tcW w:w="4788" w:type="dxa"/>
          </w:tcPr>
          <w:p w14:paraId="3840BE28"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i)</w:t>
            </w:r>
            <w:r w:rsidRPr="003608A4">
              <w:rPr>
                <w:rFonts w:ascii="Verdana" w:hAnsi="Verdana"/>
                <w:b/>
                <w:sz w:val="16"/>
                <w:szCs w:val="16"/>
              </w:rPr>
              <w:tab/>
            </w:r>
            <w:r w:rsidRPr="003608A4">
              <w:rPr>
                <w:rFonts w:ascii="Verdana" w:hAnsi="Verdana"/>
                <w:sz w:val="16"/>
                <w:szCs w:val="16"/>
              </w:rPr>
              <w:t>Descripción de las obligaciones de la persona asignada a la Operación de cada subsistema o instalación, y</w:t>
            </w:r>
          </w:p>
        </w:tc>
        <w:tc>
          <w:tcPr>
            <w:tcW w:w="4788" w:type="dxa"/>
          </w:tcPr>
          <w:p w14:paraId="26CBCEC9"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i)</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Description of the obligations of the person assigned to the Operation of each subsystem or </w:t>
            </w:r>
            <w:r w:rsidR="00CA2C1B">
              <w:rPr>
                <w:rFonts w:ascii="Verdana" w:hAnsi="Verdana"/>
                <w:sz w:val="16"/>
                <w:szCs w:val="16"/>
                <w:lang w:val="en-US"/>
              </w:rPr>
              <w:t>installation</w:t>
            </w:r>
            <w:r w:rsidRPr="00A55D53">
              <w:rPr>
                <w:rFonts w:ascii="Verdana" w:hAnsi="Verdana"/>
                <w:sz w:val="16"/>
                <w:szCs w:val="16"/>
                <w:lang w:val="en-US"/>
              </w:rPr>
              <w:t>, and</w:t>
            </w:r>
            <w:r w:rsidRPr="00A55D53">
              <w:rPr>
                <w:lang w:val="en-US"/>
              </w:rPr>
              <w:t xml:space="preserve"> </w:t>
            </w:r>
          </w:p>
        </w:tc>
      </w:tr>
      <w:tr w:rsidR="00A5260E" w:rsidRPr="00A5260E" w14:paraId="53F0F673" w14:textId="77777777" w:rsidTr="00A5260E">
        <w:tc>
          <w:tcPr>
            <w:tcW w:w="4788" w:type="dxa"/>
          </w:tcPr>
          <w:p w14:paraId="79BD3F34"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j)</w:t>
            </w:r>
            <w:r w:rsidRPr="003608A4">
              <w:rPr>
                <w:rFonts w:ascii="Verdana" w:hAnsi="Verdana"/>
                <w:sz w:val="16"/>
                <w:szCs w:val="16"/>
              </w:rPr>
              <w:tab/>
              <w:t>Las actividades de operación durante la Recepción y Entrega deben estar contenidas dentro del manual de operaciones de las instalaciones terrestres de almacenamiento motivo de la presente Norma Oficial Mexicana.</w:t>
            </w:r>
          </w:p>
        </w:tc>
        <w:tc>
          <w:tcPr>
            <w:tcW w:w="4788" w:type="dxa"/>
          </w:tcPr>
          <w:p w14:paraId="6C2EA15A"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j)</w:t>
            </w:r>
            <w:r w:rsidRPr="00A55D53">
              <w:rPr>
                <w:lang w:val="en-US"/>
              </w:rPr>
              <w:t xml:space="preserve"> </w:t>
            </w:r>
            <w:r w:rsidRPr="00A55D53">
              <w:rPr>
                <w:rFonts w:ascii="Verdana" w:hAnsi="Verdana"/>
                <w:sz w:val="16"/>
                <w:szCs w:val="16"/>
                <w:lang w:val="en-US"/>
              </w:rPr>
              <w:t xml:space="preserve">              The operation activities during the Reception and Delivery must be contained within the operations manual of the terrestrial storage </w:t>
            </w:r>
            <w:r w:rsidR="00CA2C1B">
              <w:rPr>
                <w:rFonts w:ascii="Verdana" w:hAnsi="Verdana"/>
                <w:sz w:val="16"/>
                <w:szCs w:val="16"/>
                <w:lang w:val="en-US"/>
              </w:rPr>
              <w:t>installations</w:t>
            </w:r>
            <w:r w:rsidRPr="00A55D53">
              <w:rPr>
                <w:rFonts w:ascii="Verdana" w:hAnsi="Verdana"/>
                <w:sz w:val="16"/>
                <w:szCs w:val="16"/>
                <w:lang w:val="en-US"/>
              </w:rPr>
              <w:t>, subject of this Official Mexican Standard.</w:t>
            </w:r>
            <w:r w:rsidRPr="00A55D53">
              <w:rPr>
                <w:lang w:val="en-US"/>
              </w:rPr>
              <w:t xml:space="preserve"> </w:t>
            </w:r>
          </w:p>
        </w:tc>
      </w:tr>
      <w:tr w:rsidR="00A5260E" w:rsidRPr="003608A4" w14:paraId="543FCDA8" w14:textId="77777777" w:rsidTr="00A5260E">
        <w:tc>
          <w:tcPr>
            <w:tcW w:w="4788" w:type="dxa"/>
          </w:tcPr>
          <w:p w14:paraId="5E2B8440"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 xml:space="preserve">11.5 </w:t>
            </w:r>
            <w:r w:rsidRPr="003608A4">
              <w:rPr>
                <w:rFonts w:ascii="Verdana" w:hAnsi="Verdana"/>
                <w:sz w:val="16"/>
                <w:szCs w:val="16"/>
              </w:rPr>
              <w:t>Procedimientos de emergencia operacional</w:t>
            </w:r>
          </w:p>
        </w:tc>
        <w:tc>
          <w:tcPr>
            <w:tcW w:w="4788" w:type="dxa"/>
          </w:tcPr>
          <w:p w14:paraId="467D695C" w14:textId="77777777" w:rsidR="00A5260E" w:rsidRPr="00063027" w:rsidRDefault="00A5260E" w:rsidP="00A5260E">
            <w:pPr>
              <w:spacing w:after="101" w:line="216" w:lineRule="atLeast"/>
              <w:jc w:val="both"/>
              <w:rPr>
                <w:lang w:val="en-US"/>
              </w:rPr>
            </w:pPr>
            <w:r w:rsidRPr="00063027">
              <w:rPr>
                <w:rFonts w:ascii="Verdana" w:hAnsi="Verdana"/>
                <w:b/>
                <w:bCs/>
                <w:sz w:val="16"/>
                <w:szCs w:val="16"/>
                <w:lang w:val="en-US"/>
              </w:rPr>
              <w:t>11.5</w:t>
            </w:r>
            <w:r w:rsidRPr="00063027">
              <w:rPr>
                <w:lang w:val="en-US"/>
              </w:rPr>
              <w:t xml:space="preserve"> </w:t>
            </w:r>
            <w:r w:rsidRPr="00063027">
              <w:rPr>
                <w:rFonts w:ascii="Verdana" w:hAnsi="Verdana"/>
                <w:sz w:val="16"/>
                <w:szCs w:val="16"/>
                <w:lang w:val="en-US"/>
              </w:rPr>
              <w:t>Operational emergency procedures</w:t>
            </w:r>
            <w:r w:rsidRPr="00063027">
              <w:rPr>
                <w:lang w:val="en-US"/>
              </w:rPr>
              <w:t xml:space="preserve"> </w:t>
            </w:r>
          </w:p>
        </w:tc>
      </w:tr>
      <w:tr w:rsidR="00A5260E" w:rsidRPr="00DE04DF" w14:paraId="70900B81" w14:textId="77777777" w:rsidTr="00A5260E">
        <w:tc>
          <w:tcPr>
            <w:tcW w:w="4788" w:type="dxa"/>
          </w:tcPr>
          <w:p w14:paraId="2EC17AB4" w14:textId="77777777" w:rsidR="00A5260E" w:rsidRPr="003608A4" w:rsidRDefault="00A5260E" w:rsidP="00A5260E">
            <w:pPr>
              <w:pStyle w:val="Texto"/>
              <w:ind w:firstLine="0"/>
              <w:rPr>
                <w:rFonts w:ascii="Verdana" w:hAnsi="Verdana"/>
                <w:sz w:val="16"/>
                <w:szCs w:val="16"/>
                <w:lang w:val="es-ES_tradnl"/>
              </w:rPr>
            </w:pPr>
            <w:r w:rsidRPr="003608A4">
              <w:rPr>
                <w:rFonts w:ascii="Verdana" w:hAnsi="Verdana"/>
                <w:sz w:val="16"/>
                <w:szCs w:val="16"/>
                <w:lang w:val="es-ES_tradnl"/>
              </w:rPr>
              <w:t xml:space="preserve">En estos procedimientos se debe señalar la </w:t>
            </w:r>
            <w:r w:rsidRPr="003608A4">
              <w:rPr>
                <w:rFonts w:ascii="Verdana" w:hAnsi="Verdana"/>
                <w:sz w:val="16"/>
                <w:szCs w:val="16"/>
              </w:rPr>
              <w:t>secuencia lógica de los mismos. En caso que los parámetros de control de proceso se encuentren fuera de sus límites seguros de Operación, éstos deben determinarse hasta llevar a la instalación a una condición segura; estos procedimientos deben llevarse a cabo, al menos, en los siguientes casos</w:t>
            </w:r>
            <w:r w:rsidRPr="003608A4">
              <w:rPr>
                <w:rFonts w:ascii="Verdana" w:hAnsi="Verdana"/>
                <w:sz w:val="16"/>
                <w:szCs w:val="16"/>
                <w:lang w:val="es-ES_tradnl"/>
              </w:rPr>
              <w:t>:</w:t>
            </w:r>
          </w:p>
        </w:tc>
        <w:tc>
          <w:tcPr>
            <w:tcW w:w="4788" w:type="dxa"/>
          </w:tcPr>
          <w:p w14:paraId="4F8D089B" w14:textId="77777777" w:rsidR="00A5260E" w:rsidRPr="00063027" w:rsidRDefault="00A5260E" w:rsidP="00A5260E">
            <w:pPr>
              <w:spacing w:after="101" w:line="216" w:lineRule="atLeast"/>
              <w:jc w:val="both"/>
              <w:rPr>
                <w:lang w:val="en-US"/>
              </w:rPr>
            </w:pPr>
            <w:r w:rsidRPr="00063027">
              <w:rPr>
                <w:rFonts w:ascii="Verdana" w:hAnsi="Verdana"/>
                <w:sz w:val="16"/>
                <w:szCs w:val="16"/>
                <w:lang w:val="en-US"/>
              </w:rPr>
              <w:t>In these procedures should be noted the</w:t>
            </w:r>
            <w:r w:rsidRPr="00063027">
              <w:rPr>
                <w:lang w:val="en-US"/>
              </w:rPr>
              <w:t xml:space="preserve"> </w:t>
            </w:r>
            <w:r w:rsidRPr="00063027">
              <w:rPr>
                <w:rFonts w:ascii="Verdana" w:hAnsi="Verdana"/>
                <w:sz w:val="16"/>
                <w:szCs w:val="16"/>
                <w:lang w:val="en-US"/>
              </w:rPr>
              <w:t>logical sequence of them.</w:t>
            </w:r>
            <w:r w:rsidRPr="00063027">
              <w:rPr>
                <w:lang w:val="en-US"/>
              </w:rPr>
              <w:t xml:space="preserve"> </w:t>
            </w:r>
            <w:r w:rsidRPr="00063027">
              <w:rPr>
                <w:rFonts w:ascii="Verdana" w:hAnsi="Verdana"/>
                <w:sz w:val="16"/>
                <w:szCs w:val="16"/>
                <w:lang w:val="en-US"/>
              </w:rPr>
              <w:t>In the event that the process control parameters are outside their safe operating limits, they must be determined until the installation is brought to a safe condition;</w:t>
            </w:r>
            <w:r w:rsidRPr="00063027">
              <w:rPr>
                <w:lang w:val="en-US"/>
              </w:rPr>
              <w:t xml:space="preserve"> </w:t>
            </w:r>
            <w:r w:rsidRPr="00063027">
              <w:rPr>
                <w:rFonts w:ascii="Verdana" w:hAnsi="Verdana"/>
                <w:sz w:val="16"/>
                <w:szCs w:val="16"/>
                <w:lang w:val="en-US"/>
              </w:rPr>
              <w:t>these procedures must be carried out, at least, in the following cases:</w:t>
            </w:r>
            <w:r w:rsidRPr="00063027">
              <w:rPr>
                <w:lang w:val="en-US"/>
              </w:rPr>
              <w:t xml:space="preserve"> </w:t>
            </w:r>
          </w:p>
        </w:tc>
      </w:tr>
      <w:tr w:rsidR="00A5260E" w:rsidRPr="003608A4" w14:paraId="456BF1C8" w14:textId="77777777" w:rsidTr="00A5260E">
        <w:tc>
          <w:tcPr>
            <w:tcW w:w="4788" w:type="dxa"/>
          </w:tcPr>
          <w:p w14:paraId="611654F7"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Falla de energía eléctrica;</w:t>
            </w:r>
          </w:p>
        </w:tc>
        <w:tc>
          <w:tcPr>
            <w:tcW w:w="4788" w:type="dxa"/>
          </w:tcPr>
          <w:p w14:paraId="30C6605F" w14:textId="77777777" w:rsidR="00A5260E" w:rsidRPr="00063027" w:rsidRDefault="00063027" w:rsidP="00A5260E">
            <w:pPr>
              <w:spacing w:after="101" w:line="216" w:lineRule="atLeast"/>
              <w:jc w:val="both"/>
              <w:rPr>
                <w:lang w:val="en-US"/>
              </w:rPr>
            </w:pPr>
            <w:r>
              <w:rPr>
                <w:rFonts w:ascii="Verdana" w:hAnsi="Verdana"/>
                <w:b/>
                <w:bCs/>
                <w:sz w:val="16"/>
                <w:szCs w:val="16"/>
                <w:lang w:val="en-US"/>
              </w:rPr>
              <w:t>a</w:t>
            </w:r>
            <w:r w:rsidR="00A5260E" w:rsidRPr="00063027">
              <w:rPr>
                <w:rFonts w:ascii="Verdana" w:hAnsi="Verdana"/>
                <w:b/>
                <w:bCs/>
                <w:sz w:val="16"/>
                <w:szCs w:val="16"/>
                <w:lang w:val="en-US"/>
              </w:rPr>
              <w:t>)</w:t>
            </w:r>
            <w:r w:rsidR="00A5260E" w:rsidRPr="00063027">
              <w:rPr>
                <w:lang w:val="en-US"/>
              </w:rPr>
              <w:t xml:space="preserve"> </w:t>
            </w:r>
            <w:r w:rsidR="00A5260E" w:rsidRPr="00063027">
              <w:rPr>
                <w:rFonts w:ascii="Verdana" w:hAnsi="Verdana"/>
                <w:b/>
                <w:bCs/>
                <w:sz w:val="16"/>
                <w:szCs w:val="16"/>
                <w:lang w:val="en-US"/>
              </w:rPr>
              <w:t xml:space="preserve">              </w:t>
            </w:r>
            <w:r w:rsidR="00A5260E" w:rsidRPr="00063027">
              <w:rPr>
                <w:rFonts w:ascii="Verdana" w:hAnsi="Verdana"/>
                <w:sz w:val="16"/>
                <w:szCs w:val="16"/>
                <w:lang w:val="en-US"/>
              </w:rPr>
              <w:t>Electric power failure;</w:t>
            </w:r>
            <w:r w:rsidR="00A5260E" w:rsidRPr="00063027">
              <w:rPr>
                <w:lang w:val="en-US"/>
              </w:rPr>
              <w:t xml:space="preserve"> </w:t>
            </w:r>
          </w:p>
        </w:tc>
      </w:tr>
      <w:tr w:rsidR="00A5260E" w:rsidRPr="00A5260E" w14:paraId="04BE3EFE" w14:textId="77777777" w:rsidTr="00A5260E">
        <w:tc>
          <w:tcPr>
            <w:tcW w:w="4788" w:type="dxa"/>
          </w:tcPr>
          <w:p w14:paraId="59275441"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Falla de comunicaciones (entre Recepción, almacenamiento, bombeo y Entrega);</w:t>
            </w:r>
          </w:p>
        </w:tc>
        <w:tc>
          <w:tcPr>
            <w:tcW w:w="4788" w:type="dxa"/>
          </w:tcPr>
          <w:p w14:paraId="54D83035" w14:textId="77777777" w:rsidR="00A5260E" w:rsidRPr="00063027" w:rsidRDefault="00A5260E" w:rsidP="00A5260E">
            <w:pPr>
              <w:spacing w:after="101" w:line="216" w:lineRule="atLeast"/>
              <w:jc w:val="both"/>
              <w:rPr>
                <w:lang w:val="en-US"/>
              </w:rPr>
            </w:pPr>
            <w:r w:rsidRPr="00063027">
              <w:rPr>
                <w:rFonts w:ascii="Verdana" w:hAnsi="Verdana"/>
                <w:b/>
                <w:bCs/>
                <w:sz w:val="16"/>
                <w:szCs w:val="16"/>
                <w:lang w:val="en-US"/>
              </w:rPr>
              <w:t>b)</w:t>
            </w:r>
            <w:r w:rsidRPr="00063027">
              <w:rPr>
                <w:lang w:val="en-US"/>
              </w:rPr>
              <w:t xml:space="preserve"> </w:t>
            </w:r>
            <w:r w:rsidRPr="00063027">
              <w:rPr>
                <w:rFonts w:ascii="Verdana" w:hAnsi="Verdana"/>
                <w:b/>
                <w:bCs/>
                <w:sz w:val="16"/>
                <w:szCs w:val="16"/>
                <w:lang w:val="en-US"/>
              </w:rPr>
              <w:t xml:space="preserve">              </w:t>
            </w:r>
            <w:r w:rsidRPr="00063027">
              <w:rPr>
                <w:rFonts w:ascii="Verdana" w:hAnsi="Verdana"/>
                <w:sz w:val="16"/>
                <w:szCs w:val="16"/>
                <w:lang w:val="en-US"/>
              </w:rPr>
              <w:t>Communication failure (between Reception, storage, pumping and Delivery);</w:t>
            </w:r>
            <w:r w:rsidRPr="00063027">
              <w:rPr>
                <w:lang w:val="en-US"/>
              </w:rPr>
              <w:t xml:space="preserve"> </w:t>
            </w:r>
          </w:p>
        </w:tc>
      </w:tr>
      <w:tr w:rsidR="00A5260E" w:rsidRPr="00A5260E" w14:paraId="0C576D9E" w14:textId="77777777" w:rsidTr="00A5260E">
        <w:tc>
          <w:tcPr>
            <w:tcW w:w="4788" w:type="dxa"/>
          </w:tcPr>
          <w:p w14:paraId="118352AB"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Sobrellenado del  tanque de almacenamiento, Auto-tanque, Carro-tanque y Buque-tanque;</w:t>
            </w:r>
          </w:p>
        </w:tc>
        <w:tc>
          <w:tcPr>
            <w:tcW w:w="4788" w:type="dxa"/>
          </w:tcPr>
          <w:p w14:paraId="76072D07" w14:textId="77777777" w:rsidR="00A5260E" w:rsidRPr="00063027" w:rsidRDefault="00A5260E" w:rsidP="00A5260E">
            <w:pPr>
              <w:spacing w:after="101" w:line="216" w:lineRule="atLeast"/>
              <w:jc w:val="both"/>
              <w:rPr>
                <w:lang w:val="en-US"/>
              </w:rPr>
            </w:pPr>
            <w:r w:rsidRPr="00063027">
              <w:rPr>
                <w:rFonts w:ascii="Verdana" w:hAnsi="Verdana"/>
                <w:b/>
                <w:bCs/>
                <w:sz w:val="16"/>
                <w:szCs w:val="16"/>
                <w:lang w:val="en-US"/>
              </w:rPr>
              <w:t>c)</w:t>
            </w:r>
            <w:r w:rsidRPr="00063027">
              <w:rPr>
                <w:lang w:val="en-US"/>
              </w:rPr>
              <w:t xml:space="preserve"> </w:t>
            </w:r>
            <w:r w:rsidRPr="00063027">
              <w:rPr>
                <w:rFonts w:ascii="Verdana" w:hAnsi="Verdana"/>
                <w:sz w:val="16"/>
                <w:szCs w:val="16"/>
                <w:lang w:val="en-US"/>
              </w:rPr>
              <w:t>              Overfill</w:t>
            </w:r>
            <w:r w:rsidR="00E55C4F">
              <w:rPr>
                <w:rFonts w:ascii="Verdana" w:hAnsi="Verdana"/>
                <w:sz w:val="16"/>
                <w:szCs w:val="16"/>
                <w:lang w:val="en-US"/>
              </w:rPr>
              <w:t xml:space="preserve">ing of the storage </w:t>
            </w:r>
            <w:r w:rsidR="00E55C4F" w:rsidRPr="00E55C4F">
              <w:rPr>
                <w:rFonts w:ascii="Verdana" w:hAnsi="Verdana"/>
                <w:sz w:val="16"/>
                <w:szCs w:val="16"/>
                <w:lang w:val="en-US"/>
              </w:rPr>
              <w:t>tank, self-contained tanks, tanker cars and or tanker ships</w:t>
            </w:r>
            <w:r w:rsidR="00E55C4F">
              <w:rPr>
                <w:rFonts w:ascii="Verdana" w:hAnsi="Verdana"/>
                <w:sz w:val="16"/>
                <w:szCs w:val="16"/>
                <w:lang w:val="en-US"/>
              </w:rPr>
              <w:t>;</w:t>
            </w:r>
          </w:p>
        </w:tc>
      </w:tr>
      <w:tr w:rsidR="00A5260E" w:rsidRPr="00A5260E" w14:paraId="061955A0" w14:textId="77777777" w:rsidTr="00A5260E">
        <w:tc>
          <w:tcPr>
            <w:tcW w:w="4788" w:type="dxa"/>
          </w:tcPr>
          <w:p w14:paraId="1114F47C"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Pérdidas de contención en tanque de almacenamiento, Auto-tanque, Carro-tanque y Buque-tanque;</w:t>
            </w:r>
          </w:p>
        </w:tc>
        <w:tc>
          <w:tcPr>
            <w:tcW w:w="4788" w:type="dxa"/>
          </w:tcPr>
          <w:p w14:paraId="6BF3E15B" w14:textId="77777777" w:rsidR="00A5260E" w:rsidRPr="00EC69A0" w:rsidRDefault="00A5260E" w:rsidP="00A5260E">
            <w:pPr>
              <w:spacing w:after="101" w:line="216" w:lineRule="atLeast"/>
              <w:jc w:val="both"/>
              <w:rPr>
                <w:lang w:val="en-US"/>
              </w:rPr>
            </w:pPr>
            <w:r w:rsidRPr="00EC69A0">
              <w:rPr>
                <w:rFonts w:ascii="Verdana" w:hAnsi="Verdana"/>
                <w:b/>
                <w:bCs/>
                <w:sz w:val="16"/>
                <w:szCs w:val="16"/>
                <w:lang w:val="en-US"/>
              </w:rPr>
              <w:t>d)</w:t>
            </w:r>
            <w:r w:rsidRPr="00EC69A0">
              <w:rPr>
                <w:lang w:val="en-US"/>
              </w:rPr>
              <w:t xml:space="preserve"> </w:t>
            </w:r>
            <w:r w:rsidRPr="00EC69A0">
              <w:rPr>
                <w:rFonts w:ascii="Verdana" w:hAnsi="Verdana"/>
                <w:sz w:val="16"/>
                <w:szCs w:val="16"/>
                <w:lang w:val="en-US"/>
              </w:rPr>
              <w:t xml:space="preserve">              Loss of containment in </w:t>
            </w:r>
            <w:r w:rsidR="00E55C4F" w:rsidRPr="00EC69A0">
              <w:rPr>
                <w:rFonts w:ascii="Verdana" w:hAnsi="Verdana"/>
                <w:sz w:val="16"/>
                <w:szCs w:val="16"/>
                <w:lang w:val="en-US"/>
              </w:rPr>
              <w:t>storage tank, self-contained tanks, tanker cars and or tanker ships;</w:t>
            </w:r>
          </w:p>
        </w:tc>
      </w:tr>
      <w:tr w:rsidR="00A5260E" w:rsidRPr="003608A4" w14:paraId="5D0B6201" w14:textId="77777777" w:rsidTr="00A5260E">
        <w:tc>
          <w:tcPr>
            <w:tcW w:w="4788" w:type="dxa"/>
          </w:tcPr>
          <w:p w14:paraId="14F68E74"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Represionamiento en ducto;</w:t>
            </w:r>
          </w:p>
        </w:tc>
        <w:tc>
          <w:tcPr>
            <w:tcW w:w="4788" w:type="dxa"/>
          </w:tcPr>
          <w:p w14:paraId="51C3BBE0" w14:textId="77777777" w:rsidR="00A5260E" w:rsidRPr="00EC69A0" w:rsidRDefault="00E55C4F" w:rsidP="00A5260E">
            <w:pPr>
              <w:spacing w:after="101" w:line="216" w:lineRule="atLeast"/>
              <w:jc w:val="both"/>
              <w:rPr>
                <w:lang w:val="en-US"/>
              </w:rPr>
            </w:pPr>
            <w:r w:rsidRPr="00EC69A0">
              <w:rPr>
                <w:rFonts w:ascii="Verdana" w:hAnsi="Verdana"/>
                <w:b/>
                <w:bCs/>
                <w:sz w:val="16"/>
                <w:szCs w:val="16"/>
                <w:lang w:val="en-US"/>
              </w:rPr>
              <w:t>e</w:t>
            </w:r>
            <w:r w:rsidR="00A5260E" w:rsidRPr="00EC69A0">
              <w:rPr>
                <w:rFonts w:ascii="Verdana" w:hAnsi="Verdana"/>
                <w:b/>
                <w:bCs/>
                <w:sz w:val="16"/>
                <w:szCs w:val="16"/>
                <w:lang w:val="en-US"/>
              </w:rPr>
              <w:t>)</w:t>
            </w:r>
            <w:r w:rsidR="00A5260E" w:rsidRPr="00EC69A0">
              <w:rPr>
                <w:lang w:val="en-US"/>
              </w:rPr>
              <w:t xml:space="preserve"> </w:t>
            </w:r>
            <w:r w:rsidR="00A5260E" w:rsidRPr="00EC69A0">
              <w:rPr>
                <w:rFonts w:ascii="Verdana" w:hAnsi="Verdana"/>
                <w:sz w:val="16"/>
                <w:szCs w:val="16"/>
                <w:lang w:val="en-US"/>
              </w:rPr>
              <w:t>              Pipeline repress</w:t>
            </w:r>
            <w:r w:rsidRPr="00EC69A0">
              <w:rPr>
                <w:rFonts w:ascii="Verdana" w:hAnsi="Verdana"/>
                <w:sz w:val="16"/>
                <w:szCs w:val="16"/>
                <w:lang w:val="en-US"/>
              </w:rPr>
              <w:t>urizing</w:t>
            </w:r>
            <w:r w:rsidR="00A5260E" w:rsidRPr="00EC69A0">
              <w:rPr>
                <w:rFonts w:ascii="Verdana" w:hAnsi="Verdana"/>
                <w:sz w:val="16"/>
                <w:szCs w:val="16"/>
                <w:lang w:val="en-US"/>
              </w:rPr>
              <w:t>;</w:t>
            </w:r>
            <w:r w:rsidR="00A5260E" w:rsidRPr="00EC69A0">
              <w:rPr>
                <w:lang w:val="en-US"/>
              </w:rPr>
              <w:t xml:space="preserve"> </w:t>
            </w:r>
          </w:p>
        </w:tc>
      </w:tr>
      <w:tr w:rsidR="00A5260E" w:rsidRPr="00A5260E" w14:paraId="4C368BC3" w14:textId="77777777" w:rsidTr="00A5260E">
        <w:tc>
          <w:tcPr>
            <w:tcW w:w="4788" w:type="dxa"/>
          </w:tcPr>
          <w:p w14:paraId="18BBB435"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Por bajo nivel de succión en bombas;</w:t>
            </w:r>
          </w:p>
        </w:tc>
        <w:tc>
          <w:tcPr>
            <w:tcW w:w="4788" w:type="dxa"/>
          </w:tcPr>
          <w:p w14:paraId="73FD01AF" w14:textId="77777777" w:rsidR="00A5260E" w:rsidRPr="00A55D53" w:rsidRDefault="00063027" w:rsidP="00A5260E">
            <w:pPr>
              <w:spacing w:after="101" w:line="216"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For low level of suction in pumps;</w:t>
            </w:r>
            <w:r w:rsidR="00A5260E" w:rsidRPr="00A55D53">
              <w:rPr>
                <w:lang w:val="en-US"/>
              </w:rPr>
              <w:t xml:space="preserve"> </w:t>
            </w:r>
          </w:p>
        </w:tc>
      </w:tr>
      <w:tr w:rsidR="00A5260E" w:rsidRPr="00A5260E" w14:paraId="2E3C97AE" w14:textId="77777777" w:rsidTr="00A5260E">
        <w:tc>
          <w:tcPr>
            <w:tcW w:w="4788" w:type="dxa"/>
          </w:tcPr>
          <w:p w14:paraId="639C94F9"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Falla de aire de instrumentos (si se cuenta con instrumentación neumática);</w:t>
            </w:r>
          </w:p>
        </w:tc>
        <w:tc>
          <w:tcPr>
            <w:tcW w:w="4788" w:type="dxa"/>
          </w:tcPr>
          <w:p w14:paraId="090C0C32"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Instrument air failure (if pneumatic instrumentation is available);</w:t>
            </w:r>
            <w:r w:rsidRPr="00A55D53">
              <w:rPr>
                <w:lang w:val="en-US"/>
              </w:rPr>
              <w:t xml:space="preserve"> </w:t>
            </w:r>
          </w:p>
        </w:tc>
      </w:tr>
      <w:tr w:rsidR="00A5260E" w:rsidRPr="00A5260E" w14:paraId="34221AFA" w14:textId="77777777" w:rsidTr="00A5260E">
        <w:tc>
          <w:tcPr>
            <w:tcW w:w="4788" w:type="dxa"/>
          </w:tcPr>
          <w:p w14:paraId="6593CCEB"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Detección de altos niveles de explosividad, y</w:t>
            </w:r>
          </w:p>
        </w:tc>
        <w:tc>
          <w:tcPr>
            <w:tcW w:w="4788" w:type="dxa"/>
          </w:tcPr>
          <w:p w14:paraId="722943FC"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Detection of high levels of explosiveness, and</w:t>
            </w:r>
            <w:r w:rsidRPr="00A55D53">
              <w:rPr>
                <w:lang w:val="en-US"/>
              </w:rPr>
              <w:t xml:space="preserve"> </w:t>
            </w:r>
          </w:p>
        </w:tc>
      </w:tr>
      <w:tr w:rsidR="00A5260E" w:rsidRPr="00A5260E" w14:paraId="726F85BD" w14:textId="77777777" w:rsidTr="00A5260E">
        <w:tc>
          <w:tcPr>
            <w:tcW w:w="4788" w:type="dxa"/>
          </w:tcPr>
          <w:p w14:paraId="1B71A930"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i)</w:t>
            </w:r>
            <w:r w:rsidRPr="003608A4">
              <w:rPr>
                <w:rFonts w:ascii="Verdana" w:hAnsi="Verdana"/>
                <w:sz w:val="16"/>
                <w:szCs w:val="16"/>
              </w:rPr>
              <w:tab/>
              <w:t>Operación parcial del sistema de control de Seguridad Operativa.</w:t>
            </w:r>
          </w:p>
        </w:tc>
        <w:tc>
          <w:tcPr>
            <w:tcW w:w="4788" w:type="dxa"/>
          </w:tcPr>
          <w:p w14:paraId="72744B09"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i)</w:t>
            </w:r>
            <w:r w:rsidRPr="00A55D53">
              <w:rPr>
                <w:lang w:val="en-US"/>
              </w:rPr>
              <w:t xml:space="preserve"> </w:t>
            </w:r>
            <w:r w:rsidRPr="00A55D53">
              <w:rPr>
                <w:rFonts w:ascii="Verdana" w:hAnsi="Verdana"/>
                <w:sz w:val="16"/>
                <w:szCs w:val="16"/>
                <w:lang w:val="en-US"/>
              </w:rPr>
              <w:t>              Partial operation of the Operational Safety control system.</w:t>
            </w:r>
            <w:r w:rsidRPr="00A55D53">
              <w:rPr>
                <w:lang w:val="en-US"/>
              </w:rPr>
              <w:t xml:space="preserve"> </w:t>
            </w:r>
          </w:p>
        </w:tc>
      </w:tr>
      <w:tr w:rsidR="00A5260E" w:rsidRPr="00A5260E" w14:paraId="4EF7B508" w14:textId="77777777" w:rsidTr="00A5260E">
        <w:tc>
          <w:tcPr>
            <w:tcW w:w="4788" w:type="dxa"/>
          </w:tcPr>
          <w:p w14:paraId="3B6A8C09"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11.6.</w:t>
            </w:r>
            <w:r w:rsidRPr="003608A4">
              <w:rPr>
                <w:rFonts w:ascii="Verdana" w:hAnsi="Verdana"/>
                <w:sz w:val="16"/>
                <w:szCs w:val="16"/>
              </w:rPr>
              <w:t xml:space="preserve"> Planes de respuesta a emergencia (paros ordenados o de emergencia)</w:t>
            </w:r>
          </w:p>
        </w:tc>
        <w:tc>
          <w:tcPr>
            <w:tcW w:w="4788" w:type="dxa"/>
          </w:tcPr>
          <w:p w14:paraId="018B1029"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11.6.</w:t>
            </w:r>
            <w:r w:rsidRPr="00A55D53">
              <w:rPr>
                <w:lang w:val="en-US"/>
              </w:rPr>
              <w:t xml:space="preserve"> </w:t>
            </w:r>
            <w:r w:rsidRPr="00A55D53">
              <w:rPr>
                <w:rFonts w:ascii="Verdana" w:hAnsi="Verdana"/>
                <w:sz w:val="16"/>
                <w:szCs w:val="16"/>
                <w:lang w:val="en-US"/>
              </w:rPr>
              <w:t>Emergency response plans (ordered or emergency stoppages)</w:t>
            </w:r>
            <w:r w:rsidRPr="00A55D53">
              <w:rPr>
                <w:lang w:val="en-US"/>
              </w:rPr>
              <w:t xml:space="preserve"> </w:t>
            </w:r>
          </w:p>
        </w:tc>
      </w:tr>
      <w:tr w:rsidR="00A5260E" w:rsidRPr="00A5260E" w14:paraId="45F37BF0" w14:textId="77777777" w:rsidTr="00A5260E">
        <w:tc>
          <w:tcPr>
            <w:tcW w:w="4788" w:type="dxa"/>
          </w:tcPr>
          <w:p w14:paraId="0FE8E055"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El plan de respuesta a emergencias debe considerar todos los procedimientos establecidos para la atención de emergencias al interior y al exterior de la instalación terrestre de almacenamiento, determinados en el Análisis de Riesgos como eventos probables de ocurrencia.</w:t>
            </w:r>
          </w:p>
        </w:tc>
        <w:tc>
          <w:tcPr>
            <w:tcW w:w="4788" w:type="dxa"/>
          </w:tcPr>
          <w:p w14:paraId="73F2D572"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 xml:space="preserve">The emergency response plan must consider all the procedures established for emergency attention inside and outside the ground storage </w:t>
            </w:r>
            <w:r w:rsidR="00CA2C1B">
              <w:rPr>
                <w:rFonts w:ascii="Verdana" w:hAnsi="Verdana"/>
                <w:sz w:val="16"/>
                <w:szCs w:val="16"/>
                <w:lang w:val="en-US"/>
              </w:rPr>
              <w:t>installation</w:t>
            </w:r>
            <w:r w:rsidRPr="00A55D53">
              <w:rPr>
                <w:rFonts w:ascii="Verdana" w:hAnsi="Verdana"/>
                <w:sz w:val="16"/>
                <w:szCs w:val="16"/>
                <w:lang w:val="en-US"/>
              </w:rPr>
              <w:t xml:space="preserve">, determined in the Risk Analysis as </w:t>
            </w:r>
            <w:r w:rsidR="00E55C4F" w:rsidRPr="00A55D53">
              <w:rPr>
                <w:rFonts w:ascii="Verdana" w:hAnsi="Verdana"/>
                <w:sz w:val="16"/>
                <w:szCs w:val="16"/>
                <w:lang w:val="en-US"/>
              </w:rPr>
              <w:t xml:space="preserve">events of </w:t>
            </w:r>
            <w:r w:rsidRPr="00A55D53">
              <w:rPr>
                <w:rFonts w:ascii="Verdana" w:hAnsi="Verdana"/>
                <w:sz w:val="16"/>
                <w:szCs w:val="16"/>
                <w:lang w:val="en-US"/>
              </w:rPr>
              <w:t>probable occurrence.</w:t>
            </w:r>
            <w:r w:rsidRPr="00A55D53">
              <w:rPr>
                <w:lang w:val="en-US"/>
              </w:rPr>
              <w:t xml:space="preserve"> </w:t>
            </w:r>
          </w:p>
        </w:tc>
      </w:tr>
      <w:tr w:rsidR="00A5260E" w:rsidRPr="00A5260E" w14:paraId="5B8B0EDD" w14:textId="77777777" w:rsidTr="00A5260E">
        <w:tc>
          <w:tcPr>
            <w:tcW w:w="4788" w:type="dxa"/>
          </w:tcPr>
          <w:p w14:paraId="28E6740A"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Con base en el Análisis de Riesgos, el Regulado debe contar con los procedimientos de emergencia al menos para los siguientes escenarios:</w:t>
            </w:r>
          </w:p>
        </w:tc>
        <w:tc>
          <w:tcPr>
            <w:tcW w:w="4788" w:type="dxa"/>
          </w:tcPr>
          <w:p w14:paraId="2BFE72E9"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Based on the Risk Analysis, the Regulated</w:t>
            </w:r>
            <w:r w:rsidR="00E55C4F">
              <w:rPr>
                <w:rFonts w:ascii="Verdana" w:hAnsi="Verdana"/>
                <w:sz w:val="16"/>
                <w:szCs w:val="16"/>
                <w:lang w:val="en-US"/>
              </w:rPr>
              <w:t xml:space="preserve"> party</w:t>
            </w:r>
            <w:r w:rsidRPr="00A55D53">
              <w:rPr>
                <w:rFonts w:ascii="Verdana" w:hAnsi="Verdana"/>
                <w:sz w:val="16"/>
                <w:szCs w:val="16"/>
                <w:lang w:val="en-US"/>
              </w:rPr>
              <w:t xml:space="preserve"> must have emergency procedures at least for the following scenarios:</w:t>
            </w:r>
            <w:r w:rsidRPr="00A55D53">
              <w:rPr>
                <w:lang w:val="en-US"/>
              </w:rPr>
              <w:t xml:space="preserve"> </w:t>
            </w:r>
          </w:p>
        </w:tc>
      </w:tr>
      <w:tr w:rsidR="00A5260E" w:rsidRPr="00A5260E" w14:paraId="0C9DCE76" w14:textId="77777777" w:rsidTr="00A5260E">
        <w:tc>
          <w:tcPr>
            <w:tcW w:w="4788" w:type="dxa"/>
          </w:tcPr>
          <w:p w14:paraId="00C6134C"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Pérdidas de contención en tanque de almacenamiento, Auto-tanque, Carro-tanque y Buque-tanque;</w:t>
            </w:r>
          </w:p>
        </w:tc>
        <w:tc>
          <w:tcPr>
            <w:tcW w:w="4788" w:type="dxa"/>
          </w:tcPr>
          <w:p w14:paraId="49DF0A60" w14:textId="77777777" w:rsidR="00A5260E" w:rsidRPr="00A55D53" w:rsidRDefault="00E55C4F" w:rsidP="00A5260E">
            <w:pPr>
              <w:spacing w:after="101" w:line="21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 xml:space="preserve">Loss of containment in </w:t>
            </w:r>
            <w:r w:rsidRPr="00E55C4F">
              <w:rPr>
                <w:rFonts w:ascii="Verdana" w:hAnsi="Verdana"/>
                <w:sz w:val="16"/>
                <w:szCs w:val="16"/>
                <w:lang w:val="en-US"/>
              </w:rPr>
              <w:t>storage tank, self-contained tanks, tanker cars and or tanker ships;</w:t>
            </w:r>
          </w:p>
        </w:tc>
      </w:tr>
      <w:tr w:rsidR="00A5260E" w:rsidRPr="00A5260E" w14:paraId="2C7BDA72" w14:textId="77777777" w:rsidTr="00A5260E">
        <w:tc>
          <w:tcPr>
            <w:tcW w:w="4788" w:type="dxa"/>
          </w:tcPr>
          <w:p w14:paraId="1D062BAF"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Fuga de Producto por ducto:</w:t>
            </w:r>
          </w:p>
        </w:tc>
        <w:tc>
          <w:tcPr>
            <w:tcW w:w="4788" w:type="dxa"/>
          </w:tcPr>
          <w:p w14:paraId="10C68F80"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Product leakage by pipeline:</w:t>
            </w:r>
            <w:r w:rsidRPr="00A55D53">
              <w:rPr>
                <w:lang w:val="en-US"/>
              </w:rPr>
              <w:t xml:space="preserve"> </w:t>
            </w:r>
          </w:p>
        </w:tc>
      </w:tr>
      <w:tr w:rsidR="00A5260E" w:rsidRPr="00A5260E" w14:paraId="25CC9349" w14:textId="77777777" w:rsidTr="00A5260E">
        <w:tc>
          <w:tcPr>
            <w:tcW w:w="4788" w:type="dxa"/>
          </w:tcPr>
          <w:p w14:paraId="2678230E"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Detección de altos niveles de explosividad;</w:t>
            </w:r>
          </w:p>
        </w:tc>
        <w:tc>
          <w:tcPr>
            <w:tcW w:w="4788" w:type="dxa"/>
          </w:tcPr>
          <w:p w14:paraId="69E5892E"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Detection of high levels of explosivity;</w:t>
            </w:r>
            <w:r w:rsidRPr="00A55D53">
              <w:rPr>
                <w:lang w:val="en-US"/>
              </w:rPr>
              <w:t xml:space="preserve"> </w:t>
            </w:r>
          </w:p>
        </w:tc>
      </w:tr>
      <w:tr w:rsidR="00A5260E" w:rsidRPr="00A5260E" w14:paraId="17C2BFF0" w14:textId="77777777" w:rsidTr="00A5260E">
        <w:tc>
          <w:tcPr>
            <w:tcW w:w="4788" w:type="dxa"/>
          </w:tcPr>
          <w:p w14:paraId="343B2EBD"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Incendio en diferentes áreas de la instalación de Recepción, almacenamiento y Entrega, y</w:t>
            </w:r>
          </w:p>
        </w:tc>
        <w:tc>
          <w:tcPr>
            <w:tcW w:w="4788" w:type="dxa"/>
          </w:tcPr>
          <w:p w14:paraId="5D7CCC9E"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Fire in different areas of the reception, storage and delivery </w:t>
            </w:r>
            <w:r w:rsidR="00CA2C1B">
              <w:rPr>
                <w:rFonts w:ascii="Verdana" w:hAnsi="Verdana"/>
                <w:sz w:val="16"/>
                <w:szCs w:val="16"/>
                <w:lang w:val="en-US"/>
              </w:rPr>
              <w:t>installation</w:t>
            </w:r>
            <w:r w:rsidRPr="00A55D53">
              <w:rPr>
                <w:rFonts w:ascii="Verdana" w:hAnsi="Verdana"/>
                <w:sz w:val="16"/>
                <w:szCs w:val="16"/>
                <w:lang w:val="en-US"/>
              </w:rPr>
              <w:t>, and</w:t>
            </w:r>
            <w:r w:rsidRPr="00A55D53">
              <w:rPr>
                <w:lang w:val="en-US"/>
              </w:rPr>
              <w:t xml:space="preserve"> </w:t>
            </w:r>
          </w:p>
        </w:tc>
      </w:tr>
      <w:tr w:rsidR="00A5260E" w:rsidRPr="00A5260E" w14:paraId="32F51174" w14:textId="77777777" w:rsidTr="00A5260E">
        <w:tc>
          <w:tcPr>
            <w:tcW w:w="4788" w:type="dxa"/>
          </w:tcPr>
          <w:p w14:paraId="254A1B4D"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Personal lesionado, en diferentes áreas de la instalación terrestre de almacenamiento.</w:t>
            </w:r>
          </w:p>
        </w:tc>
        <w:tc>
          <w:tcPr>
            <w:tcW w:w="4788" w:type="dxa"/>
          </w:tcPr>
          <w:p w14:paraId="27062CE5" w14:textId="77777777" w:rsidR="00A5260E" w:rsidRPr="00A55D53" w:rsidRDefault="00E55C4F" w:rsidP="00A5260E">
            <w:pPr>
              <w:spacing w:after="101" w:line="216"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 xml:space="preserve">Injured personnel, in different areas of the land storage </w:t>
            </w:r>
            <w:r w:rsidR="00CA2C1B">
              <w:rPr>
                <w:rFonts w:ascii="Verdana" w:hAnsi="Verdana"/>
                <w:sz w:val="16"/>
                <w:szCs w:val="16"/>
                <w:lang w:val="en-US"/>
              </w:rPr>
              <w:t>installation</w:t>
            </w:r>
            <w:r w:rsidR="00A5260E" w:rsidRPr="00A55D53">
              <w:rPr>
                <w:rFonts w:ascii="Verdana" w:hAnsi="Verdana"/>
                <w:sz w:val="16"/>
                <w:szCs w:val="16"/>
                <w:lang w:val="en-US"/>
              </w:rPr>
              <w:t>.</w:t>
            </w:r>
            <w:r w:rsidR="00A5260E" w:rsidRPr="00A55D53">
              <w:rPr>
                <w:lang w:val="en-US"/>
              </w:rPr>
              <w:t xml:space="preserve"> </w:t>
            </w:r>
          </w:p>
        </w:tc>
      </w:tr>
      <w:tr w:rsidR="00A5260E" w:rsidRPr="003608A4" w14:paraId="31330470" w14:textId="77777777" w:rsidTr="00A5260E">
        <w:tc>
          <w:tcPr>
            <w:tcW w:w="4788" w:type="dxa"/>
          </w:tcPr>
          <w:p w14:paraId="7EAB54D2"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11.7.</w:t>
            </w:r>
            <w:r w:rsidRPr="003608A4">
              <w:rPr>
                <w:rFonts w:ascii="Verdana" w:hAnsi="Verdana"/>
                <w:sz w:val="16"/>
                <w:szCs w:val="16"/>
              </w:rPr>
              <w:t xml:space="preserve"> Activación de sistemas de seguridad</w:t>
            </w:r>
          </w:p>
        </w:tc>
        <w:tc>
          <w:tcPr>
            <w:tcW w:w="4788" w:type="dxa"/>
          </w:tcPr>
          <w:p w14:paraId="0DE1F9A6" w14:textId="77777777" w:rsidR="00A5260E" w:rsidRPr="00E55C4F" w:rsidRDefault="00A5260E" w:rsidP="00A5260E">
            <w:pPr>
              <w:spacing w:after="101" w:line="216" w:lineRule="atLeast"/>
              <w:jc w:val="both"/>
              <w:rPr>
                <w:lang w:val="en-US"/>
              </w:rPr>
            </w:pPr>
            <w:r w:rsidRPr="00E55C4F">
              <w:rPr>
                <w:rFonts w:ascii="Verdana" w:hAnsi="Verdana"/>
                <w:b/>
                <w:bCs/>
                <w:sz w:val="16"/>
                <w:szCs w:val="16"/>
                <w:lang w:val="en-US"/>
              </w:rPr>
              <w:t>11.7.</w:t>
            </w:r>
            <w:r w:rsidRPr="00E55C4F">
              <w:rPr>
                <w:lang w:val="en-US"/>
              </w:rPr>
              <w:t xml:space="preserve"> </w:t>
            </w:r>
            <w:r w:rsidRPr="00E55C4F">
              <w:rPr>
                <w:rFonts w:ascii="Verdana" w:hAnsi="Verdana"/>
                <w:sz w:val="16"/>
                <w:szCs w:val="16"/>
                <w:lang w:val="en-US"/>
              </w:rPr>
              <w:t xml:space="preserve">Activation of </w:t>
            </w:r>
            <w:r w:rsidR="00FE0401">
              <w:rPr>
                <w:rFonts w:ascii="Verdana" w:hAnsi="Verdana"/>
                <w:sz w:val="16"/>
                <w:szCs w:val="16"/>
                <w:lang w:val="en-US"/>
              </w:rPr>
              <w:t>safety systems</w:t>
            </w:r>
            <w:r w:rsidRPr="00E55C4F">
              <w:rPr>
                <w:lang w:val="en-US"/>
              </w:rPr>
              <w:t xml:space="preserve"> </w:t>
            </w:r>
          </w:p>
        </w:tc>
      </w:tr>
      <w:tr w:rsidR="00A5260E" w:rsidRPr="00A5260E" w14:paraId="08967BC0" w14:textId="77777777" w:rsidTr="00A5260E">
        <w:tc>
          <w:tcPr>
            <w:tcW w:w="4788" w:type="dxa"/>
          </w:tcPr>
          <w:p w14:paraId="0D3DF9D5"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Al suscitarse un Incidente o Accidente en las áreas de la instalación de Recepción, almacenamiento y Entrega, se debe cumplir lo siguiente:</w:t>
            </w:r>
          </w:p>
        </w:tc>
        <w:tc>
          <w:tcPr>
            <w:tcW w:w="4788" w:type="dxa"/>
          </w:tcPr>
          <w:p w14:paraId="1DA61C40" w14:textId="77777777" w:rsidR="00A5260E" w:rsidRPr="00E55C4F" w:rsidRDefault="00A5260E" w:rsidP="00A5260E">
            <w:pPr>
              <w:spacing w:after="101" w:line="216" w:lineRule="atLeast"/>
              <w:jc w:val="both"/>
              <w:rPr>
                <w:lang w:val="en-US"/>
              </w:rPr>
            </w:pPr>
            <w:r w:rsidRPr="00E55C4F">
              <w:rPr>
                <w:rFonts w:ascii="Verdana" w:hAnsi="Verdana"/>
                <w:sz w:val="16"/>
                <w:szCs w:val="16"/>
                <w:lang w:val="en-US"/>
              </w:rPr>
              <w:t xml:space="preserve">Upon the occurrence of an Incident or Accident in the areas of the reception, storage and delivery </w:t>
            </w:r>
            <w:r w:rsidR="00CA2C1B" w:rsidRPr="00E55C4F">
              <w:rPr>
                <w:rFonts w:ascii="Verdana" w:hAnsi="Verdana"/>
                <w:sz w:val="16"/>
                <w:szCs w:val="16"/>
                <w:lang w:val="en-US"/>
              </w:rPr>
              <w:t>installation</w:t>
            </w:r>
            <w:r w:rsidRPr="00E55C4F">
              <w:rPr>
                <w:rFonts w:ascii="Verdana" w:hAnsi="Verdana"/>
                <w:sz w:val="16"/>
                <w:szCs w:val="16"/>
                <w:lang w:val="en-US"/>
              </w:rPr>
              <w:t>, the following must be fulfilled:</w:t>
            </w:r>
            <w:r w:rsidRPr="00E55C4F">
              <w:rPr>
                <w:lang w:val="en-US"/>
              </w:rPr>
              <w:t xml:space="preserve"> </w:t>
            </w:r>
          </w:p>
        </w:tc>
      </w:tr>
      <w:tr w:rsidR="00A5260E" w:rsidRPr="00A5260E" w14:paraId="7E25DAD1" w14:textId="77777777" w:rsidTr="00A5260E">
        <w:tc>
          <w:tcPr>
            <w:tcW w:w="4788" w:type="dxa"/>
          </w:tcPr>
          <w:p w14:paraId="10162695"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Se deben incluir las acciones necesarias para controlar el Incidente o Accidente y llevar a condiciones seguras las instalaciones, el personal y el medio ambiente;</w:t>
            </w:r>
          </w:p>
        </w:tc>
        <w:tc>
          <w:tcPr>
            <w:tcW w:w="4788" w:type="dxa"/>
          </w:tcPr>
          <w:p w14:paraId="3CD2CD96" w14:textId="77777777" w:rsidR="00A5260E" w:rsidRPr="00A55D53" w:rsidRDefault="00E55C4F" w:rsidP="00A5260E">
            <w:pPr>
              <w:spacing w:after="101" w:line="21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xml:space="preserve">              The necessary actions must be included to control the Incident or Accident and to bring the </w:t>
            </w:r>
            <w:r w:rsidR="00CA2C1B">
              <w:rPr>
                <w:rFonts w:ascii="Verdana" w:hAnsi="Verdana"/>
                <w:sz w:val="16"/>
                <w:szCs w:val="16"/>
                <w:lang w:val="en-US"/>
              </w:rPr>
              <w:t>installations</w:t>
            </w:r>
            <w:r w:rsidR="00A5260E" w:rsidRPr="00A55D53">
              <w:rPr>
                <w:rFonts w:ascii="Verdana" w:hAnsi="Verdana"/>
                <w:sz w:val="16"/>
                <w:szCs w:val="16"/>
                <w:lang w:val="en-US"/>
              </w:rPr>
              <w:t>, the personnel and the environment to safe conditions;</w:t>
            </w:r>
            <w:r w:rsidR="00A5260E" w:rsidRPr="00A55D53">
              <w:rPr>
                <w:lang w:val="en-US"/>
              </w:rPr>
              <w:t xml:space="preserve"> </w:t>
            </w:r>
          </w:p>
        </w:tc>
      </w:tr>
      <w:tr w:rsidR="00A5260E" w:rsidRPr="00A5260E" w14:paraId="6011CA7F" w14:textId="77777777" w:rsidTr="00A5260E">
        <w:tc>
          <w:tcPr>
            <w:tcW w:w="4788" w:type="dxa"/>
          </w:tcPr>
          <w:p w14:paraId="0D487047"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Evaluar la magnitud del incidente o accidente y aplicar el plan de respuesta a emergencias, ya sea interno o externo, manteniéndose los registros de todos los Incidentes o Accidentes que se presenten durante la Operación y el Mantenimiento;</w:t>
            </w:r>
          </w:p>
        </w:tc>
        <w:tc>
          <w:tcPr>
            <w:tcW w:w="4788" w:type="dxa"/>
          </w:tcPr>
          <w:p w14:paraId="2F07FA15"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Evaluate the magnitude of the incident or accident and apply the emergency response plan, whether internal or external, keeping records of all Incidents or Accidents that occur during Operation and Maintenance;</w:t>
            </w:r>
            <w:r w:rsidRPr="00A55D53">
              <w:rPr>
                <w:lang w:val="en-US"/>
              </w:rPr>
              <w:t xml:space="preserve"> </w:t>
            </w:r>
          </w:p>
        </w:tc>
      </w:tr>
      <w:tr w:rsidR="00A5260E" w:rsidRPr="00A5260E" w14:paraId="355AF016" w14:textId="77777777" w:rsidTr="00A5260E">
        <w:tc>
          <w:tcPr>
            <w:tcW w:w="4788" w:type="dxa"/>
          </w:tcPr>
          <w:p w14:paraId="2592664B"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Se debe contar con un programa de capacitación y adiestramiento para los escenarios de riesgo incluyendo simulacros operacionales y de contra incendio, debiendo existir un registro y un programa de ellos y de la atención de las desviaciones que se presenten, y</w:t>
            </w:r>
          </w:p>
        </w:tc>
        <w:tc>
          <w:tcPr>
            <w:tcW w:w="4788" w:type="dxa"/>
          </w:tcPr>
          <w:p w14:paraId="7C6B2442"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xml:space="preserve">              There must be a </w:t>
            </w:r>
            <w:r w:rsidR="00E55C4F">
              <w:rPr>
                <w:rFonts w:ascii="Verdana" w:hAnsi="Verdana"/>
                <w:sz w:val="16"/>
                <w:szCs w:val="16"/>
                <w:lang w:val="en-US"/>
              </w:rPr>
              <w:t>qualification</w:t>
            </w:r>
            <w:r w:rsidRPr="00A55D53">
              <w:rPr>
                <w:rFonts w:ascii="Verdana" w:hAnsi="Verdana"/>
                <w:sz w:val="16"/>
                <w:szCs w:val="16"/>
                <w:lang w:val="en-US"/>
              </w:rPr>
              <w:t xml:space="preserve"> and training program for risk scenarios including operational and fire drills, there must be a register and a program of them and the attention </w:t>
            </w:r>
            <w:r w:rsidR="00E55C4F">
              <w:rPr>
                <w:rFonts w:ascii="Verdana" w:hAnsi="Verdana"/>
                <w:sz w:val="16"/>
                <w:szCs w:val="16"/>
                <w:lang w:val="en-US"/>
              </w:rPr>
              <w:t>to</w:t>
            </w:r>
            <w:r w:rsidRPr="00A55D53">
              <w:rPr>
                <w:rFonts w:ascii="Verdana" w:hAnsi="Verdana"/>
                <w:sz w:val="16"/>
                <w:szCs w:val="16"/>
                <w:lang w:val="en-US"/>
              </w:rPr>
              <w:t xml:space="preserve"> the deviations that arise, and</w:t>
            </w:r>
            <w:r w:rsidRPr="00A55D53">
              <w:rPr>
                <w:lang w:val="en-US"/>
              </w:rPr>
              <w:t xml:space="preserve"> </w:t>
            </w:r>
          </w:p>
        </w:tc>
      </w:tr>
      <w:tr w:rsidR="00A5260E" w:rsidRPr="00A5260E" w14:paraId="32D698A4" w14:textId="77777777" w:rsidTr="00A5260E">
        <w:tc>
          <w:tcPr>
            <w:tcW w:w="4788" w:type="dxa"/>
          </w:tcPr>
          <w:p w14:paraId="7CB95C6C" w14:textId="77777777" w:rsidR="00A5260E" w:rsidRPr="003608A4" w:rsidRDefault="00A5260E" w:rsidP="00A5260E">
            <w:pPr>
              <w:pStyle w:val="ROMANOS"/>
              <w:ind w:left="0" w:firstLine="0"/>
              <w:rPr>
                <w:rFonts w:ascii="Verdana" w:hAnsi="Verdana"/>
                <w:strike/>
                <w:sz w:val="16"/>
                <w:szCs w:val="16"/>
              </w:rPr>
            </w:pPr>
            <w:r w:rsidRPr="003608A4">
              <w:rPr>
                <w:rFonts w:ascii="Verdana" w:hAnsi="Verdana"/>
                <w:b/>
                <w:sz w:val="16"/>
                <w:szCs w:val="16"/>
              </w:rPr>
              <w:t>d)</w:t>
            </w:r>
            <w:r w:rsidRPr="003608A4">
              <w:rPr>
                <w:rFonts w:ascii="Verdana" w:hAnsi="Verdana"/>
                <w:sz w:val="16"/>
                <w:szCs w:val="16"/>
              </w:rPr>
              <w:tab/>
              <w:t>Si durante la Operación normal se registran fugas de Productos, pérdida de inventario o derrame que impliquen un daño a las personas, a los equipos, a los materiales y/o al medio ambiente, se debe dar atención inmediata y notificar a la Agencia, de acuerdo a lo establecido por las DISPOSICIONES administrativas de carácter general que establecen los Lineamientos para Informar la ocurrencia de incidentes y accidentes a la Agencia Nacional de Seguridad Industrial y de Protección al Medio Ambiente del Sector Hidrocarburos, emitidas por la Agencia o aquella que la modifique o sustituya.</w:t>
            </w:r>
          </w:p>
        </w:tc>
        <w:tc>
          <w:tcPr>
            <w:tcW w:w="4788" w:type="dxa"/>
          </w:tcPr>
          <w:p w14:paraId="6E1B92AB"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If during the normal operation there is a leakage of Products, loss of inventory or spill that impl</w:t>
            </w:r>
            <w:r w:rsidR="00E55C4F">
              <w:rPr>
                <w:rFonts w:ascii="Verdana" w:hAnsi="Verdana"/>
                <w:sz w:val="16"/>
                <w:szCs w:val="16"/>
                <w:lang w:val="en-US"/>
              </w:rPr>
              <w:t>ies</w:t>
            </w:r>
            <w:r w:rsidRPr="00A55D53">
              <w:rPr>
                <w:rFonts w:ascii="Verdana" w:hAnsi="Verdana"/>
                <w:sz w:val="16"/>
                <w:szCs w:val="16"/>
                <w:lang w:val="en-US"/>
              </w:rPr>
              <w:t xml:space="preserve"> damage to people, equipment, materials </w:t>
            </w:r>
            <w:r w:rsidR="00063027">
              <w:rPr>
                <w:rFonts w:ascii="Verdana" w:hAnsi="Verdana"/>
                <w:sz w:val="16"/>
                <w:szCs w:val="16"/>
                <w:lang w:val="en-US"/>
              </w:rPr>
              <w:t>and/or</w:t>
            </w:r>
            <w:r w:rsidRPr="00A55D53">
              <w:rPr>
                <w:rFonts w:ascii="Verdana" w:hAnsi="Verdana"/>
                <w:sz w:val="16"/>
                <w:szCs w:val="16"/>
                <w:lang w:val="en-US"/>
              </w:rPr>
              <w:t xml:space="preserve"> the environment, immediate attention must be given and the Agency notified, in accordance with the provisions of the general administrative </w:t>
            </w:r>
            <w:r w:rsidR="00E55C4F">
              <w:rPr>
                <w:rFonts w:ascii="Verdana" w:hAnsi="Verdana"/>
                <w:sz w:val="16"/>
                <w:szCs w:val="16"/>
                <w:lang w:val="en-US"/>
              </w:rPr>
              <w:t>provisions</w:t>
            </w:r>
            <w:r w:rsidRPr="00A55D53">
              <w:rPr>
                <w:rFonts w:ascii="Verdana" w:hAnsi="Verdana"/>
                <w:sz w:val="16"/>
                <w:szCs w:val="16"/>
                <w:lang w:val="en-US"/>
              </w:rPr>
              <w:t xml:space="preserve"> established by the Guidelines for Reporting the occurrence of incidents and accidents to the National Agency for Industrial Safety and Environmental Protection of the Hydrocarbons Sector, issued by the Agency or that which modifies it or replace.</w:t>
            </w:r>
            <w:r w:rsidRPr="00A55D53">
              <w:rPr>
                <w:lang w:val="en-US"/>
              </w:rPr>
              <w:t xml:space="preserve"> </w:t>
            </w:r>
          </w:p>
        </w:tc>
      </w:tr>
      <w:tr w:rsidR="00A5260E" w:rsidRPr="00A5260E" w14:paraId="33C4E169" w14:textId="77777777" w:rsidTr="00A5260E">
        <w:tc>
          <w:tcPr>
            <w:tcW w:w="4788" w:type="dxa"/>
          </w:tcPr>
          <w:p w14:paraId="6DAAA26B"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 xml:space="preserve">11.8. </w:t>
            </w:r>
            <w:r w:rsidRPr="003608A4">
              <w:rPr>
                <w:rFonts w:ascii="Verdana" w:hAnsi="Verdana"/>
                <w:sz w:val="16"/>
                <w:szCs w:val="16"/>
              </w:rPr>
              <w:t>Acciones de reanudación de operaciones después de un paro ordenado o de emergencia</w:t>
            </w:r>
          </w:p>
        </w:tc>
        <w:tc>
          <w:tcPr>
            <w:tcW w:w="4788" w:type="dxa"/>
          </w:tcPr>
          <w:p w14:paraId="4625D0B7"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11.8.</w:t>
            </w:r>
            <w:r w:rsidRPr="00A55D53">
              <w:rPr>
                <w:lang w:val="en-US"/>
              </w:rPr>
              <w:t xml:space="preserve"> </w:t>
            </w:r>
            <w:r w:rsidRPr="00A55D53">
              <w:rPr>
                <w:rFonts w:ascii="Verdana" w:hAnsi="Verdana"/>
                <w:sz w:val="16"/>
                <w:szCs w:val="16"/>
                <w:lang w:val="en-US"/>
              </w:rPr>
              <w:t>Actions to resume operations after an orderly or emergency stoppage</w:t>
            </w:r>
            <w:r w:rsidRPr="00A55D53">
              <w:rPr>
                <w:lang w:val="en-US"/>
              </w:rPr>
              <w:t xml:space="preserve"> </w:t>
            </w:r>
          </w:p>
        </w:tc>
      </w:tr>
      <w:tr w:rsidR="00A5260E" w:rsidRPr="00A5260E" w14:paraId="0629D937" w14:textId="77777777" w:rsidTr="00A5260E">
        <w:tc>
          <w:tcPr>
            <w:tcW w:w="4788" w:type="dxa"/>
          </w:tcPr>
          <w:p w14:paraId="23084653"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Después de la realización de un paro ordenado o de emergencia y posterior a la resolución de las contingencias que hayan obligado a realizar dicho paro, se debe iniciar la reactivación de las operaciones; para ello, el Regulado constatar que todas las condiciones operativas y de seguridad principalmente, se encuentran en condiciones óptimas de arranque.</w:t>
            </w:r>
          </w:p>
        </w:tc>
        <w:tc>
          <w:tcPr>
            <w:tcW w:w="4788" w:type="dxa"/>
          </w:tcPr>
          <w:p w14:paraId="0F7E9514"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After carrying out an orderly or emergency strike and after the resolution of the contingencies that have forced such a strike, the reactivation of operations must be initiated;</w:t>
            </w:r>
            <w:r w:rsidRPr="00A55D53">
              <w:rPr>
                <w:lang w:val="en-US"/>
              </w:rPr>
              <w:t xml:space="preserve"> </w:t>
            </w:r>
            <w:r w:rsidRPr="00A55D53">
              <w:rPr>
                <w:rFonts w:ascii="Verdana" w:hAnsi="Verdana"/>
                <w:sz w:val="16"/>
                <w:szCs w:val="16"/>
                <w:lang w:val="en-US"/>
              </w:rPr>
              <w:t>for this purpose, the Regulated Party must verify that all operational and safety conditions are mainly in optimum starting conditions.</w:t>
            </w:r>
            <w:r w:rsidRPr="00A55D53">
              <w:rPr>
                <w:lang w:val="en-US"/>
              </w:rPr>
              <w:t xml:space="preserve"> </w:t>
            </w:r>
          </w:p>
        </w:tc>
      </w:tr>
      <w:tr w:rsidR="00A5260E" w:rsidRPr="003608A4" w14:paraId="00C7AD1E" w14:textId="77777777" w:rsidTr="00A5260E">
        <w:tc>
          <w:tcPr>
            <w:tcW w:w="4788" w:type="dxa"/>
          </w:tcPr>
          <w:p w14:paraId="0E7EC842"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11.9.</w:t>
            </w:r>
            <w:r w:rsidRPr="003608A4">
              <w:rPr>
                <w:rFonts w:ascii="Verdana" w:hAnsi="Verdana"/>
                <w:sz w:val="16"/>
                <w:szCs w:val="16"/>
              </w:rPr>
              <w:t xml:space="preserve"> Prácticas de trabajo seguro</w:t>
            </w:r>
          </w:p>
        </w:tc>
        <w:tc>
          <w:tcPr>
            <w:tcW w:w="4788" w:type="dxa"/>
          </w:tcPr>
          <w:p w14:paraId="30D54513" w14:textId="77777777" w:rsidR="00A5260E" w:rsidRPr="00E55C4F" w:rsidRDefault="00A5260E" w:rsidP="00A5260E">
            <w:pPr>
              <w:spacing w:after="101" w:line="216" w:lineRule="atLeast"/>
              <w:jc w:val="both"/>
              <w:rPr>
                <w:lang w:val="en-US"/>
              </w:rPr>
            </w:pPr>
            <w:r w:rsidRPr="00E55C4F">
              <w:rPr>
                <w:rFonts w:ascii="Verdana" w:hAnsi="Verdana"/>
                <w:b/>
                <w:bCs/>
                <w:sz w:val="16"/>
                <w:szCs w:val="16"/>
                <w:lang w:val="en-US"/>
              </w:rPr>
              <w:t>11.9.</w:t>
            </w:r>
            <w:r w:rsidRPr="00E55C4F">
              <w:rPr>
                <w:lang w:val="en-US"/>
              </w:rPr>
              <w:t xml:space="preserve"> </w:t>
            </w:r>
            <w:r w:rsidRPr="00E55C4F">
              <w:rPr>
                <w:rFonts w:ascii="Verdana" w:hAnsi="Verdana"/>
                <w:sz w:val="16"/>
                <w:szCs w:val="16"/>
                <w:lang w:val="en-US"/>
              </w:rPr>
              <w:t>Safe work practices</w:t>
            </w:r>
            <w:r w:rsidRPr="00E55C4F">
              <w:rPr>
                <w:lang w:val="en-US"/>
              </w:rPr>
              <w:t xml:space="preserve"> </w:t>
            </w:r>
          </w:p>
        </w:tc>
      </w:tr>
      <w:tr w:rsidR="00A5260E" w:rsidRPr="00A5260E" w14:paraId="4493EC94" w14:textId="77777777" w:rsidTr="00A5260E">
        <w:tc>
          <w:tcPr>
            <w:tcW w:w="4788" w:type="dxa"/>
          </w:tcPr>
          <w:p w14:paraId="074908C1"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Dentro del manual se debe contar con un apartado adicional a los anteriores, en la cual se tengan por escrito las prácticas de trabajo seguro. Estas prácticas deben ser conocidas y aplicadas por el personal operativo en general, y se refieren a la recopilación de recomendaciones de fabricante y buenas prácticas nacionales e internacionales para la ejecución de trabajos esporádicos de operación, verificación, reparación y mantenimiento que impliquen un riesgo para las operaciones, el personal, las instalaciones y/o el medio ambiente como:</w:t>
            </w:r>
          </w:p>
        </w:tc>
        <w:tc>
          <w:tcPr>
            <w:tcW w:w="4788" w:type="dxa"/>
          </w:tcPr>
          <w:p w14:paraId="17E19814" w14:textId="77777777" w:rsidR="00A5260E" w:rsidRPr="00E55C4F" w:rsidRDefault="00A5260E" w:rsidP="00A5260E">
            <w:pPr>
              <w:spacing w:after="101" w:line="216" w:lineRule="atLeast"/>
              <w:jc w:val="both"/>
              <w:rPr>
                <w:lang w:val="en-US"/>
              </w:rPr>
            </w:pPr>
            <w:r w:rsidRPr="00E55C4F">
              <w:rPr>
                <w:rFonts w:ascii="Verdana" w:hAnsi="Verdana"/>
                <w:sz w:val="16"/>
                <w:szCs w:val="16"/>
                <w:lang w:val="en-US"/>
              </w:rPr>
              <w:t xml:space="preserve">Within the manual </w:t>
            </w:r>
            <w:r w:rsidR="00E55C4F">
              <w:rPr>
                <w:rFonts w:ascii="Verdana" w:hAnsi="Verdana"/>
                <w:sz w:val="16"/>
                <w:szCs w:val="16"/>
                <w:lang w:val="en-US"/>
              </w:rPr>
              <w:t>there must be</w:t>
            </w:r>
            <w:r w:rsidRPr="00E55C4F">
              <w:rPr>
                <w:rFonts w:ascii="Verdana" w:hAnsi="Verdana"/>
                <w:sz w:val="16"/>
                <w:szCs w:val="16"/>
                <w:lang w:val="en-US"/>
              </w:rPr>
              <w:t xml:space="preserve"> an additional section to the above, in which </w:t>
            </w:r>
            <w:r w:rsidR="00E55C4F">
              <w:rPr>
                <w:rFonts w:ascii="Verdana" w:hAnsi="Verdana"/>
                <w:sz w:val="16"/>
                <w:szCs w:val="16"/>
                <w:lang w:val="en-US"/>
              </w:rPr>
              <w:t>there are</w:t>
            </w:r>
            <w:r w:rsidRPr="00E55C4F">
              <w:rPr>
                <w:rFonts w:ascii="Verdana" w:hAnsi="Verdana"/>
                <w:sz w:val="16"/>
                <w:szCs w:val="16"/>
                <w:lang w:val="en-US"/>
              </w:rPr>
              <w:t xml:space="preserve"> written safe work practices.</w:t>
            </w:r>
            <w:r w:rsidRPr="00E55C4F">
              <w:rPr>
                <w:lang w:val="en-US"/>
              </w:rPr>
              <w:t xml:space="preserve"> </w:t>
            </w:r>
            <w:r w:rsidRPr="00E55C4F">
              <w:rPr>
                <w:rFonts w:ascii="Verdana" w:hAnsi="Verdana"/>
                <w:sz w:val="16"/>
                <w:szCs w:val="16"/>
                <w:lang w:val="en-US"/>
              </w:rPr>
              <w:t xml:space="preserve">These practices must be known and applied by the operating personnel in general, and refer to the compilation of manufacturer recommendations and national and international best practices for the execution of sporadic operations, verification, repair and maintenance work that imply a risk for the operations, personnel, </w:t>
            </w:r>
            <w:r w:rsidR="00CA2C1B" w:rsidRPr="00E55C4F">
              <w:rPr>
                <w:rFonts w:ascii="Verdana" w:hAnsi="Verdana"/>
                <w:sz w:val="16"/>
                <w:szCs w:val="16"/>
                <w:lang w:val="en-US"/>
              </w:rPr>
              <w:t>installations</w:t>
            </w:r>
            <w:r w:rsidRPr="00E55C4F">
              <w:rPr>
                <w:rFonts w:ascii="Verdana" w:hAnsi="Verdana"/>
                <w:sz w:val="16"/>
                <w:szCs w:val="16"/>
                <w:lang w:val="en-US"/>
              </w:rPr>
              <w:t xml:space="preserve"> </w:t>
            </w:r>
            <w:r w:rsidR="00063027" w:rsidRPr="00E55C4F">
              <w:rPr>
                <w:rFonts w:ascii="Verdana" w:hAnsi="Verdana"/>
                <w:sz w:val="16"/>
                <w:szCs w:val="16"/>
                <w:lang w:val="en-US"/>
              </w:rPr>
              <w:t>and/or</w:t>
            </w:r>
            <w:r w:rsidRPr="00E55C4F">
              <w:rPr>
                <w:rFonts w:ascii="Verdana" w:hAnsi="Verdana"/>
                <w:sz w:val="16"/>
                <w:szCs w:val="16"/>
                <w:lang w:val="en-US"/>
              </w:rPr>
              <w:t xml:space="preserve"> the environment such as:</w:t>
            </w:r>
            <w:r w:rsidRPr="00E55C4F">
              <w:rPr>
                <w:lang w:val="en-US"/>
              </w:rPr>
              <w:t xml:space="preserve"> </w:t>
            </w:r>
          </w:p>
        </w:tc>
      </w:tr>
      <w:tr w:rsidR="00A5260E" w:rsidRPr="00A5260E" w14:paraId="2FDE5E5E" w14:textId="77777777" w:rsidTr="00A5260E">
        <w:tc>
          <w:tcPr>
            <w:tcW w:w="4788" w:type="dxa"/>
          </w:tcPr>
          <w:p w14:paraId="79E7B986"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Autorización de trabajos (sistema de permisos de trabajo);</w:t>
            </w:r>
          </w:p>
        </w:tc>
        <w:tc>
          <w:tcPr>
            <w:tcW w:w="4788" w:type="dxa"/>
          </w:tcPr>
          <w:p w14:paraId="49C54469" w14:textId="77777777" w:rsidR="00A5260E" w:rsidRPr="00A55D53" w:rsidRDefault="00E55C4F" w:rsidP="00A5260E">
            <w:pPr>
              <w:spacing w:after="101" w:line="21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Authorization of work (system of work permits);</w:t>
            </w:r>
            <w:r w:rsidR="00A5260E" w:rsidRPr="00A55D53">
              <w:rPr>
                <w:lang w:val="en-US"/>
              </w:rPr>
              <w:t xml:space="preserve"> </w:t>
            </w:r>
          </w:p>
        </w:tc>
      </w:tr>
      <w:tr w:rsidR="00A5260E" w:rsidRPr="00A5260E" w14:paraId="3B1AC4AD" w14:textId="77777777" w:rsidTr="00A5260E">
        <w:tc>
          <w:tcPr>
            <w:tcW w:w="4788" w:type="dxa"/>
          </w:tcPr>
          <w:p w14:paraId="00D6F70C"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Intervención de equipos o sistemas eléctricos;</w:t>
            </w:r>
          </w:p>
        </w:tc>
        <w:tc>
          <w:tcPr>
            <w:tcW w:w="4788" w:type="dxa"/>
          </w:tcPr>
          <w:p w14:paraId="51D031FE"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Intervention of electrical equipment or systems;</w:t>
            </w:r>
            <w:r w:rsidRPr="00A55D53">
              <w:rPr>
                <w:lang w:val="en-US"/>
              </w:rPr>
              <w:t xml:space="preserve"> </w:t>
            </w:r>
          </w:p>
        </w:tc>
      </w:tr>
      <w:tr w:rsidR="00A5260E" w:rsidRPr="00A5260E" w14:paraId="62B27523" w14:textId="77777777" w:rsidTr="00A5260E">
        <w:tc>
          <w:tcPr>
            <w:tcW w:w="4788" w:type="dxa"/>
          </w:tcPr>
          <w:p w14:paraId="0CF7F944"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Apertura y cierre de bridas, conexiones de líneas y equipos (con fuentes de energía química, física y/o mecánica);</w:t>
            </w:r>
          </w:p>
        </w:tc>
        <w:tc>
          <w:tcPr>
            <w:tcW w:w="4788" w:type="dxa"/>
          </w:tcPr>
          <w:p w14:paraId="20226612"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xml:space="preserve">              Opening and closing of flanges, connections of lines and equipment (with chemical, physical </w:t>
            </w:r>
            <w:r w:rsidR="00063027">
              <w:rPr>
                <w:rFonts w:ascii="Verdana" w:hAnsi="Verdana"/>
                <w:sz w:val="16"/>
                <w:szCs w:val="16"/>
                <w:lang w:val="en-US"/>
              </w:rPr>
              <w:t>and/or</w:t>
            </w:r>
            <w:r w:rsidRPr="00A55D53">
              <w:rPr>
                <w:rFonts w:ascii="Verdana" w:hAnsi="Verdana"/>
                <w:sz w:val="16"/>
                <w:szCs w:val="16"/>
                <w:lang w:val="en-US"/>
              </w:rPr>
              <w:t xml:space="preserve"> mechanical energy sources);</w:t>
            </w:r>
            <w:r w:rsidRPr="00A55D53">
              <w:rPr>
                <w:lang w:val="en-US"/>
              </w:rPr>
              <w:t xml:space="preserve"> </w:t>
            </w:r>
          </w:p>
        </w:tc>
      </w:tr>
      <w:tr w:rsidR="00A5260E" w:rsidRPr="00A5260E" w14:paraId="2F1152B9" w14:textId="77777777" w:rsidTr="00A5260E">
        <w:tc>
          <w:tcPr>
            <w:tcW w:w="4788" w:type="dxa"/>
          </w:tcPr>
          <w:p w14:paraId="7344AD2F"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Trabajos en espacios confinados;</w:t>
            </w:r>
          </w:p>
        </w:tc>
        <w:tc>
          <w:tcPr>
            <w:tcW w:w="4788" w:type="dxa"/>
          </w:tcPr>
          <w:p w14:paraId="2CB4CC60"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b/>
                <w:bCs/>
                <w:sz w:val="16"/>
                <w:szCs w:val="16"/>
                <w:lang w:val="en-US"/>
              </w:rPr>
              <w:t xml:space="preserve">              </w:t>
            </w:r>
            <w:r w:rsidR="00E55C4F">
              <w:rPr>
                <w:rFonts w:ascii="Verdana" w:hAnsi="Verdana"/>
                <w:sz w:val="16"/>
                <w:szCs w:val="16"/>
                <w:lang w:val="en-US"/>
              </w:rPr>
              <w:t>Tasks</w:t>
            </w:r>
            <w:r w:rsidRPr="00A55D53">
              <w:rPr>
                <w:rFonts w:ascii="Verdana" w:hAnsi="Verdana"/>
                <w:sz w:val="16"/>
                <w:szCs w:val="16"/>
                <w:lang w:val="en-US"/>
              </w:rPr>
              <w:t xml:space="preserve"> in confined spaces;</w:t>
            </w:r>
            <w:r w:rsidRPr="00A55D53">
              <w:rPr>
                <w:lang w:val="en-US"/>
              </w:rPr>
              <w:t xml:space="preserve"> </w:t>
            </w:r>
          </w:p>
        </w:tc>
      </w:tr>
      <w:tr w:rsidR="00A5260E" w:rsidRPr="003608A4" w14:paraId="79CEDEF3" w14:textId="77777777" w:rsidTr="00A5260E">
        <w:tc>
          <w:tcPr>
            <w:tcW w:w="4788" w:type="dxa"/>
          </w:tcPr>
          <w:p w14:paraId="469F4080"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Trabajos en alturas;</w:t>
            </w:r>
          </w:p>
        </w:tc>
        <w:tc>
          <w:tcPr>
            <w:tcW w:w="4788" w:type="dxa"/>
          </w:tcPr>
          <w:p w14:paraId="667A384D" w14:textId="77777777" w:rsidR="00A5260E" w:rsidRPr="00A55D53" w:rsidRDefault="00E55C4F" w:rsidP="00A5260E">
            <w:pPr>
              <w:spacing w:after="101" w:line="216" w:lineRule="atLeast"/>
              <w:jc w:val="both"/>
            </w:pPr>
            <w:r>
              <w:rPr>
                <w:rFonts w:ascii="Verdana" w:hAnsi="Verdana"/>
                <w:b/>
                <w:bCs/>
                <w:sz w:val="16"/>
                <w:szCs w:val="16"/>
              </w:rPr>
              <w:t>e</w:t>
            </w:r>
            <w:r w:rsidR="00A5260E" w:rsidRPr="00A55D53">
              <w:rPr>
                <w:rFonts w:ascii="Verdana" w:hAnsi="Verdana"/>
                <w:b/>
                <w:bCs/>
                <w:sz w:val="16"/>
                <w:szCs w:val="16"/>
              </w:rPr>
              <w:t>)</w:t>
            </w:r>
            <w:r w:rsidR="00A5260E" w:rsidRPr="00A55D53">
              <w:t xml:space="preserve"> </w:t>
            </w:r>
            <w:r w:rsidR="00A5260E" w:rsidRPr="00A55D53">
              <w:rPr>
                <w:rFonts w:ascii="Verdana" w:hAnsi="Verdana"/>
                <w:sz w:val="16"/>
                <w:szCs w:val="16"/>
              </w:rPr>
              <w:t xml:space="preserve">              </w:t>
            </w:r>
            <w:r>
              <w:rPr>
                <w:rFonts w:ascii="Verdana" w:hAnsi="Verdana"/>
                <w:sz w:val="16"/>
                <w:szCs w:val="16"/>
              </w:rPr>
              <w:t>Working</w:t>
            </w:r>
            <w:r w:rsidR="00A5260E" w:rsidRPr="00A55D53">
              <w:rPr>
                <w:rFonts w:ascii="Verdana" w:hAnsi="Verdana"/>
                <w:sz w:val="16"/>
                <w:szCs w:val="16"/>
              </w:rPr>
              <w:t xml:space="preserve"> at heights;</w:t>
            </w:r>
            <w:r w:rsidR="00A5260E" w:rsidRPr="00A55D53">
              <w:t xml:space="preserve"> </w:t>
            </w:r>
          </w:p>
        </w:tc>
      </w:tr>
      <w:tr w:rsidR="00A5260E" w:rsidRPr="00A5260E" w14:paraId="513335A1" w14:textId="77777777" w:rsidTr="00A5260E">
        <w:tc>
          <w:tcPr>
            <w:tcW w:w="4788" w:type="dxa"/>
          </w:tcPr>
          <w:p w14:paraId="104C0F95"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Instalación y uso de barreras de seguridad;</w:t>
            </w:r>
          </w:p>
        </w:tc>
        <w:tc>
          <w:tcPr>
            <w:tcW w:w="4788" w:type="dxa"/>
          </w:tcPr>
          <w:p w14:paraId="50FE91FB" w14:textId="77777777" w:rsidR="00A5260E" w:rsidRPr="00A55D53" w:rsidRDefault="00063027" w:rsidP="00A5260E">
            <w:pPr>
              <w:spacing w:after="101" w:line="216"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Installation and use of security barriers;</w:t>
            </w:r>
            <w:r w:rsidR="00A5260E" w:rsidRPr="00A55D53">
              <w:rPr>
                <w:lang w:val="en-US"/>
              </w:rPr>
              <w:t xml:space="preserve"> </w:t>
            </w:r>
          </w:p>
        </w:tc>
      </w:tr>
      <w:tr w:rsidR="00A5260E" w:rsidRPr="00A5260E" w14:paraId="60513F5E" w14:textId="77777777" w:rsidTr="00A5260E">
        <w:tc>
          <w:tcPr>
            <w:tcW w:w="4788" w:type="dxa"/>
          </w:tcPr>
          <w:p w14:paraId="349D4D76"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Etiqueta, candado, despeje y prueba;</w:t>
            </w:r>
          </w:p>
        </w:tc>
        <w:tc>
          <w:tcPr>
            <w:tcW w:w="4788" w:type="dxa"/>
          </w:tcPr>
          <w:p w14:paraId="11B177E5"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Label, padlock, clearance and test;</w:t>
            </w:r>
            <w:r w:rsidRPr="00A55D53">
              <w:rPr>
                <w:lang w:val="en-US"/>
              </w:rPr>
              <w:t xml:space="preserve"> </w:t>
            </w:r>
          </w:p>
        </w:tc>
      </w:tr>
      <w:tr w:rsidR="00A5260E" w:rsidRPr="00A5260E" w14:paraId="2240D122" w14:textId="77777777" w:rsidTr="00A5260E">
        <w:tc>
          <w:tcPr>
            <w:tcW w:w="4788" w:type="dxa"/>
          </w:tcPr>
          <w:p w14:paraId="27F8D550"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Uso de equipo de protección personal y específico;</w:t>
            </w:r>
          </w:p>
        </w:tc>
        <w:tc>
          <w:tcPr>
            <w:tcW w:w="4788" w:type="dxa"/>
          </w:tcPr>
          <w:p w14:paraId="101C2193"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Use of </w:t>
            </w:r>
            <w:r w:rsidR="00E55C4F">
              <w:rPr>
                <w:rFonts w:ascii="Verdana" w:hAnsi="Verdana"/>
                <w:sz w:val="16"/>
                <w:szCs w:val="16"/>
                <w:lang w:val="en-US"/>
              </w:rPr>
              <w:t>personal protective</w:t>
            </w:r>
            <w:r w:rsidRPr="00A55D53">
              <w:rPr>
                <w:rFonts w:ascii="Verdana" w:hAnsi="Verdana"/>
                <w:sz w:val="16"/>
                <w:szCs w:val="16"/>
                <w:lang w:val="en-US"/>
              </w:rPr>
              <w:t xml:space="preserve"> equipment;</w:t>
            </w:r>
            <w:r w:rsidRPr="00A55D53">
              <w:rPr>
                <w:lang w:val="en-US"/>
              </w:rPr>
              <w:t xml:space="preserve"> </w:t>
            </w:r>
          </w:p>
        </w:tc>
      </w:tr>
      <w:tr w:rsidR="00A5260E" w:rsidRPr="00A5260E" w14:paraId="03012F55" w14:textId="77777777" w:rsidTr="00A5260E">
        <w:tc>
          <w:tcPr>
            <w:tcW w:w="4788" w:type="dxa"/>
          </w:tcPr>
          <w:p w14:paraId="2BA3B8D4"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i)</w:t>
            </w:r>
            <w:r w:rsidRPr="003608A4">
              <w:rPr>
                <w:rFonts w:ascii="Verdana" w:hAnsi="Verdana"/>
                <w:sz w:val="16"/>
                <w:szCs w:val="16"/>
              </w:rPr>
              <w:tab/>
              <w:t>Trabajos de excavación (opcional para Operación);</w:t>
            </w:r>
          </w:p>
        </w:tc>
        <w:tc>
          <w:tcPr>
            <w:tcW w:w="4788" w:type="dxa"/>
          </w:tcPr>
          <w:p w14:paraId="42F66EB0"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i)</w:t>
            </w:r>
            <w:r w:rsidRPr="00A55D53">
              <w:rPr>
                <w:lang w:val="en-US"/>
              </w:rPr>
              <w:t xml:space="preserve"> </w:t>
            </w:r>
            <w:r w:rsidRPr="00A55D53">
              <w:rPr>
                <w:rFonts w:ascii="Verdana" w:hAnsi="Verdana"/>
                <w:sz w:val="16"/>
                <w:szCs w:val="16"/>
                <w:lang w:val="en-US"/>
              </w:rPr>
              <w:t>              Excavation work (optional for Operation);</w:t>
            </w:r>
            <w:r w:rsidRPr="00A55D53">
              <w:rPr>
                <w:lang w:val="en-US"/>
              </w:rPr>
              <w:t xml:space="preserve"> </w:t>
            </w:r>
          </w:p>
        </w:tc>
      </w:tr>
      <w:tr w:rsidR="00A5260E" w:rsidRPr="00A5260E" w14:paraId="73C1D845" w14:textId="77777777" w:rsidTr="00A5260E">
        <w:tc>
          <w:tcPr>
            <w:tcW w:w="4788" w:type="dxa"/>
          </w:tcPr>
          <w:p w14:paraId="5F8177BD"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j)</w:t>
            </w:r>
            <w:r w:rsidRPr="003608A4">
              <w:rPr>
                <w:rFonts w:ascii="Verdana" w:hAnsi="Verdana"/>
                <w:sz w:val="16"/>
                <w:szCs w:val="16"/>
              </w:rPr>
              <w:tab/>
              <w:t>Armado y desarmado de andamios (opcional para Operación);</w:t>
            </w:r>
          </w:p>
        </w:tc>
        <w:tc>
          <w:tcPr>
            <w:tcW w:w="4788" w:type="dxa"/>
          </w:tcPr>
          <w:p w14:paraId="04DB7FC8"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j)</w:t>
            </w:r>
            <w:r w:rsidRPr="00A55D53">
              <w:rPr>
                <w:lang w:val="en-US"/>
              </w:rPr>
              <w:t xml:space="preserve"> </w:t>
            </w:r>
            <w:r w:rsidRPr="00A55D53">
              <w:rPr>
                <w:rFonts w:ascii="Verdana" w:hAnsi="Verdana"/>
                <w:sz w:val="16"/>
                <w:szCs w:val="16"/>
                <w:lang w:val="en-US"/>
              </w:rPr>
              <w:t>              Arming and dismantling of scaffolding (optional for Operation);</w:t>
            </w:r>
            <w:r w:rsidRPr="00A55D53">
              <w:rPr>
                <w:lang w:val="en-US"/>
              </w:rPr>
              <w:t xml:space="preserve"> </w:t>
            </w:r>
          </w:p>
        </w:tc>
      </w:tr>
      <w:tr w:rsidR="00A5260E" w:rsidRPr="00A5260E" w14:paraId="662D1013" w14:textId="77777777" w:rsidTr="00A5260E">
        <w:tc>
          <w:tcPr>
            <w:tcW w:w="4788" w:type="dxa"/>
          </w:tcPr>
          <w:p w14:paraId="6E92CD3E"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k)</w:t>
            </w:r>
            <w:r w:rsidRPr="003608A4">
              <w:rPr>
                <w:rFonts w:ascii="Verdana" w:hAnsi="Verdana"/>
                <w:b/>
                <w:sz w:val="16"/>
                <w:szCs w:val="16"/>
              </w:rPr>
              <w:tab/>
            </w:r>
            <w:r w:rsidRPr="003608A4">
              <w:rPr>
                <w:rFonts w:ascii="Verdana" w:hAnsi="Verdana"/>
                <w:sz w:val="16"/>
                <w:szCs w:val="16"/>
              </w:rPr>
              <w:t>Trabajos de corte y soldadura (opcional para Operación), y</w:t>
            </w:r>
          </w:p>
        </w:tc>
        <w:tc>
          <w:tcPr>
            <w:tcW w:w="4788" w:type="dxa"/>
          </w:tcPr>
          <w:p w14:paraId="10D8BF3C"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k)</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Cutting and welding work (optional for Operation), and</w:t>
            </w:r>
            <w:r w:rsidRPr="00A55D53">
              <w:rPr>
                <w:lang w:val="en-US"/>
              </w:rPr>
              <w:t xml:space="preserve"> </w:t>
            </w:r>
          </w:p>
        </w:tc>
      </w:tr>
      <w:tr w:rsidR="00A5260E" w:rsidRPr="00A5260E" w14:paraId="51E5C59D" w14:textId="77777777" w:rsidTr="00A5260E">
        <w:tc>
          <w:tcPr>
            <w:tcW w:w="4788" w:type="dxa"/>
          </w:tcPr>
          <w:p w14:paraId="69CE9A57"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l)</w:t>
            </w:r>
            <w:r w:rsidRPr="003608A4">
              <w:rPr>
                <w:rFonts w:ascii="Verdana" w:hAnsi="Verdana"/>
                <w:sz w:val="16"/>
                <w:szCs w:val="16"/>
              </w:rPr>
              <w:tab/>
              <w:t>Izamiento y maniobras de cargas (opcional para Operación).</w:t>
            </w:r>
          </w:p>
        </w:tc>
        <w:tc>
          <w:tcPr>
            <w:tcW w:w="4788" w:type="dxa"/>
          </w:tcPr>
          <w:p w14:paraId="3603FBF5"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l)</w:t>
            </w:r>
            <w:r w:rsidRPr="00A55D53">
              <w:rPr>
                <w:lang w:val="en-US"/>
              </w:rPr>
              <w:t xml:space="preserve"> </w:t>
            </w:r>
            <w:r w:rsidRPr="00A55D53">
              <w:rPr>
                <w:rFonts w:ascii="Verdana" w:hAnsi="Verdana"/>
                <w:sz w:val="16"/>
                <w:szCs w:val="16"/>
                <w:lang w:val="en-US"/>
              </w:rPr>
              <w:t>              Hoisting and maneuvering of loads (optional for Operation).</w:t>
            </w:r>
            <w:r w:rsidRPr="00A55D53">
              <w:rPr>
                <w:lang w:val="en-US"/>
              </w:rPr>
              <w:t xml:space="preserve"> </w:t>
            </w:r>
          </w:p>
        </w:tc>
      </w:tr>
      <w:tr w:rsidR="00A5260E" w:rsidRPr="00A5260E" w14:paraId="2A86DA95" w14:textId="77777777" w:rsidTr="00A5260E">
        <w:tc>
          <w:tcPr>
            <w:tcW w:w="4788" w:type="dxa"/>
          </w:tcPr>
          <w:p w14:paraId="76DAE92E"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Adicionalmente, el Regulado debe contar con un sistema de capacitación continua en donde se administren los cambios del personal y se asegure que el personal operacional que ocupará puestos críticos para el proceso, conoce sus procedimientos de operación normal y los planes de respuesta a emergencias.</w:t>
            </w:r>
          </w:p>
        </w:tc>
        <w:tc>
          <w:tcPr>
            <w:tcW w:w="4788" w:type="dxa"/>
          </w:tcPr>
          <w:p w14:paraId="47307F0C"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Additionally, the Regulated</w:t>
            </w:r>
            <w:r w:rsidR="00E55C4F">
              <w:rPr>
                <w:rFonts w:ascii="Verdana" w:hAnsi="Verdana"/>
                <w:sz w:val="16"/>
                <w:szCs w:val="16"/>
                <w:lang w:val="en-US"/>
              </w:rPr>
              <w:t xml:space="preserve"> party</w:t>
            </w:r>
            <w:r w:rsidRPr="00A55D53">
              <w:rPr>
                <w:rFonts w:ascii="Verdana" w:hAnsi="Verdana"/>
                <w:sz w:val="16"/>
                <w:szCs w:val="16"/>
                <w:lang w:val="en-US"/>
              </w:rPr>
              <w:t xml:space="preserve"> must have a continuous training system where personnel changes are managed and ensure that operational personnel who will occupy critical positions for the process, know their normal operating procedures and emergency response plans.</w:t>
            </w:r>
            <w:r w:rsidRPr="00A55D53">
              <w:rPr>
                <w:lang w:val="en-US"/>
              </w:rPr>
              <w:t xml:space="preserve"> </w:t>
            </w:r>
          </w:p>
        </w:tc>
      </w:tr>
      <w:tr w:rsidR="00A5260E" w:rsidRPr="003608A4" w14:paraId="2E30B0A4" w14:textId="77777777" w:rsidTr="00A5260E">
        <w:tc>
          <w:tcPr>
            <w:tcW w:w="4788" w:type="dxa"/>
          </w:tcPr>
          <w:p w14:paraId="127C5D33"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11.10.</w:t>
            </w:r>
            <w:r w:rsidRPr="003608A4">
              <w:rPr>
                <w:rFonts w:ascii="Verdana" w:hAnsi="Verdana"/>
                <w:sz w:val="16"/>
                <w:szCs w:val="16"/>
              </w:rPr>
              <w:t xml:space="preserve"> Almacenamiento</w:t>
            </w:r>
          </w:p>
        </w:tc>
        <w:tc>
          <w:tcPr>
            <w:tcW w:w="4788" w:type="dxa"/>
          </w:tcPr>
          <w:p w14:paraId="4810238D" w14:textId="77777777" w:rsidR="00A5260E" w:rsidRPr="00A55D53" w:rsidRDefault="00A5260E" w:rsidP="00A5260E">
            <w:pPr>
              <w:spacing w:after="101" w:line="216" w:lineRule="atLeast"/>
              <w:jc w:val="both"/>
            </w:pPr>
            <w:r w:rsidRPr="00A55D53">
              <w:rPr>
                <w:rFonts w:ascii="Verdana" w:hAnsi="Verdana"/>
                <w:b/>
                <w:bCs/>
                <w:sz w:val="16"/>
                <w:szCs w:val="16"/>
              </w:rPr>
              <w:t>11.10.</w:t>
            </w:r>
            <w:r w:rsidRPr="00A55D53">
              <w:t xml:space="preserve"> </w:t>
            </w:r>
            <w:r w:rsidRPr="00A55D53">
              <w:rPr>
                <w:rFonts w:ascii="Verdana" w:hAnsi="Verdana"/>
                <w:sz w:val="16"/>
                <w:szCs w:val="16"/>
              </w:rPr>
              <w:t>Storage</w:t>
            </w:r>
            <w:r w:rsidRPr="00A55D53">
              <w:t xml:space="preserve"> </w:t>
            </w:r>
          </w:p>
        </w:tc>
      </w:tr>
      <w:tr w:rsidR="00A5260E" w:rsidRPr="00A5260E" w14:paraId="0CC34210" w14:textId="77777777" w:rsidTr="00A5260E">
        <w:tc>
          <w:tcPr>
            <w:tcW w:w="4788" w:type="dxa"/>
          </w:tcPr>
          <w:p w14:paraId="1CF543F2"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Para la adecuada Operación de los tanques de almacenamiento el Regulado debe confirmar que:</w:t>
            </w:r>
          </w:p>
        </w:tc>
        <w:tc>
          <w:tcPr>
            <w:tcW w:w="4788" w:type="dxa"/>
          </w:tcPr>
          <w:p w14:paraId="083C4F84"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For the proper Operation of the storage tanks the Regulated</w:t>
            </w:r>
            <w:r w:rsidR="00E55C4F">
              <w:rPr>
                <w:rFonts w:ascii="Verdana" w:hAnsi="Verdana"/>
                <w:sz w:val="16"/>
                <w:szCs w:val="16"/>
                <w:lang w:val="en-US"/>
              </w:rPr>
              <w:t xml:space="preserve"> party</w:t>
            </w:r>
            <w:r w:rsidRPr="00A55D53">
              <w:rPr>
                <w:rFonts w:ascii="Verdana" w:hAnsi="Verdana"/>
                <w:sz w:val="16"/>
                <w:szCs w:val="16"/>
                <w:lang w:val="en-US"/>
              </w:rPr>
              <w:t xml:space="preserve"> must confirm that:</w:t>
            </w:r>
            <w:r w:rsidRPr="00A55D53">
              <w:rPr>
                <w:lang w:val="en-US"/>
              </w:rPr>
              <w:t xml:space="preserve"> </w:t>
            </w:r>
          </w:p>
        </w:tc>
      </w:tr>
      <w:tr w:rsidR="00A5260E" w:rsidRPr="00A5260E" w14:paraId="5F0728DF" w14:textId="77777777" w:rsidTr="00A5260E">
        <w:tc>
          <w:tcPr>
            <w:tcW w:w="4788" w:type="dxa"/>
          </w:tcPr>
          <w:p w14:paraId="39CA21C0"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Cada tanque cuenta con una identificación con el tipo de servicio, Producto y sentido de flujo de las líneas y equipos;</w:t>
            </w:r>
          </w:p>
        </w:tc>
        <w:tc>
          <w:tcPr>
            <w:tcW w:w="4788" w:type="dxa"/>
          </w:tcPr>
          <w:p w14:paraId="1A7D9699" w14:textId="77777777" w:rsidR="00A5260E" w:rsidRPr="00A55D53" w:rsidRDefault="00E55C4F" w:rsidP="00A5260E">
            <w:pPr>
              <w:spacing w:after="101" w:line="21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Each tank has an identification with the type of service, Product and flow direction of the lines and equipment;</w:t>
            </w:r>
            <w:r w:rsidR="00A5260E" w:rsidRPr="00A55D53">
              <w:rPr>
                <w:lang w:val="en-US"/>
              </w:rPr>
              <w:t xml:space="preserve"> </w:t>
            </w:r>
          </w:p>
        </w:tc>
      </w:tr>
      <w:tr w:rsidR="00A5260E" w:rsidRPr="00A5260E" w14:paraId="3EFE9975" w14:textId="77777777" w:rsidTr="00A5260E">
        <w:tc>
          <w:tcPr>
            <w:tcW w:w="4788" w:type="dxa"/>
          </w:tcPr>
          <w:p w14:paraId="30B7E32E"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El equipo de medición de los tanques, cuentan con un certificado vigente de calibración;</w:t>
            </w:r>
          </w:p>
        </w:tc>
        <w:tc>
          <w:tcPr>
            <w:tcW w:w="4788" w:type="dxa"/>
          </w:tcPr>
          <w:p w14:paraId="19933255"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The equipment for measuring the tanks, have a current calibration certificate;</w:t>
            </w:r>
            <w:r w:rsidRPr="00A55D53">
              <w:rPr>
                <w:lang w:val="en-US"/>
              </w:rPr>
              <w:t xml:space="preserve"> </w:t>
            </w:r>
          </w:p>
        </w:tc>
      </w:tr>
      <w:tr w:rsidR="00A5260E" w:rsidRPr="00A5260E" w14:paraId="4F2A94F2" w14:textId="77777777" w:rsidTr="00A5260E">
        <w:tc>
          <w:tcPr>
            <w:tcW w:w="4788" w:type="dxa"/>
          </w:tcPr>
          <w:p w14:paraId="4851E848"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Las revisiones periódicas de la protección catódica y recubrimiento de tanques, así como el techo flotante externo y membrana interna de techo fijo deben ser registradas y firmadas por el operador responsable; dichos registros deben ser conservados en las instalaciones durante 5 años, y</w:t>
            </w:r>
          </w:p>
        </w:tc>
        <w:tc>
          <w:tcPr>
            <w:tcW w:w="4788" w:type="dxa"/>
          </w:tcPr>
          <w:p w14:paraId="0948F6A4"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xml:space="preserve">              Periodic reviews of cathodic protection and tank coating, as well as the external floating roof and fixed roof internal membrane must be </w:t>
            </w:r>
            <w:r w:rsidR="00E55C4F">
              <w:rPr>
                <w:rFonts w:ascii="Verdana" w:hAnsi="Verdana"/>
                <w:sz w:val="16"/>
                <w:szCs w:val="16"/>
                <w:lang w:val="en-US"/>
              </w:rPr>
              <w:t>recorded</w:t>
            </w:r>
            <w:r w:rsidRPr="00A55D53">
              <w:rPr>
                <w:rFonts w:ascii="Verdana" w:hAnsi="Verdana"/>
                <w:sz w:val="16"/>
                <w:szCs w:val="16"/>
                <w:lang w:val="en-US"/>
              </w:rPr>
              <w:t xml:space="preserve"> and signed by the responsible operator;</w:t>
            </w:r>
            <w:r w:rsidRPr="00A55D53">
              <w:rPr>
                <w:lang w:val="en-US"/>
              </w:rPr>
              <w:t xml:space="preserve"> </w:t>
            </w:r>
            <w:r w:rsidRPr="00A55D53">
              <w:rPr>
                <w:rFonts w:ascii="Verdana" w:hAnsi="Verdana"/>
                <w:sz w:val="16"/>
                <w:szCs w:val="16"/>
                <w:lang w:val="en-US"/>
              </w:rPr>
              <w:t xml:space="preserve">these records must be kept in the </w:t>
            </w:r>
            <w:r w:rsidR="00CA2C1B">
              <w:rPr>
                <w:rFonts w:ascii="Verdana" w:hAnsi="Verdana"/>
                <w:sz w:val="16"/>
                <w:szCs w:val="16"/>
                <w:lang w:val="en-US"/>
              </w:rPr>
              <w:t>installations</w:t>
            </w:r>
            <w:r w:rsidRPr="00A55D53">
              <w:rPr>
                <w:rFonts w:ascii="Verdana" w:hAnsi="Verdana"/>
                <w:sz w:val="16"/>
                <w:szCs w:val="16"/>
                <w:lang w:val="en-US"/>
              </w:rPr>
              <w:t xml:space="preserve"> for 5 years, and</w:t>
            </w:r>
            <w:r w:rsidRPr="00A55D53">
              <w:rPr>
                <w:lang w:val="en-US"/>
              </w:rPr>
              <w:t xml:space="preserve"> </w:t>
            </w:r>
          </w:p>
        </w:tc>
      </w:tr>
      <w:tr w:rsidR="00A5260E" w:rsidRPr="00A5260E" w14:paraId="20680948" w14:textId="77777777" w:rsidTr="00A5260E">
        <w:tc>
          <w:tcPr>
            <w:tcW w:w="4788" w:type="dxa"/>
          </w:tcPr>
          <w:p w14:paraId="2FA0D790"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No se debe operar los tanques de techo flotante externo o de membrana flotante interna, por debajo del nivel “bajo” de Operación, de tal forma que el techo flotante o la membrana se mantenga siempre flotando, sin que sus soportes toquen el piso.</w:t>
            </w:r>
          </w:p>
        </w:tc>
        <w:tc>
          <w:tcPr>
            <w:tcW w:w="4788" w:type="dxa"/>
          </w:tcPr>
          <w:p w14:paraId="487A8C60"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Do not operate the external floating roof or internal floating membrane tanks, below the "low" level of Operation, in such a way that the floating roof or the membrane is always floating, without its supports touching the floor.</w:t>
            </w:r>
            <w:r w:rsidRPr="00A55D53">
              <w:rPr>
                <w:lang w:val="en-US"/>
              </w:rPr>
              <w:t xml:space="preserve"> </w:t>
            </w:r>
          </w:p>
        </w:tc>
      </w:tr>
      <w:tr w:rsidR="00A5260E" w:rsidRPr="003608A4" w14:paraId="16F12568" w14:textId="77777777" w:rsidTr="00A5260E">
        <w:tc>
          <w:tcPr>
            <w:tcW w:w="4788" w:type="dxa"/>
          </w:tcPr>
          <w:p w14:paraId="5238D0CB"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11.11.</w:t>
            </w:r>
            <w:r w:rsidRPr="003608A4">
              <w:rPr>
                <w:rFonts w:ascii="Verdana" w:hAnsi="Verdana"/>
                <w:sz w:val="16"/>
                <w:szCs w:val="16"/>
              </w:rPr>
              <w:t xml:space="preserve"> Recepción y Entrega</w:t>
            </w:r>
          </w:p>
        </w:tc>
        <w:tc>
          <w:tcPr>
            <w:tcW w:w="4788" w:type="dxa"/>
          </w:tcPr>
          <w:p w14:paraId="68AEDA14" w14:textId="77777777" w:rsidR="00A5260E" w:rsidRPr="00E55C4F" w:rsidRDefault="00A5260E" w:rsidP="00A5260E">
            <w:pPr>
              <w:spacing w:after="101" w:line="216" w:lineRule="atLeast"/>
              <w:jc w:val="both"/>
              <w:rPr>
                <w:lang w:val="en-US"/>
              </w:rPr>
            </w:pPr>
            <w:r w:rsidRPr="00E55C4F">
              <w:rPr>
                <w:rFonts w:ascii="Verdana" w:hAnsi="Verdana"/>
                <w:b/>
                <w:bCs/>
                <w:sz w:val="16"/>
                <w:szCs w:val="16"/>
                <w:lang w:val="en-US"/>
              </w:rPr>
              <w:t>11.11.</w:t>
            </w:r>
            <w:r w:rsidRPr="00E55C4F">
              <w:rPr>
                <w:lang w:val="en-US"/>
              </w:rPr>
              <w:t xml:space="preserve"> </w:t>
            </w:r>
            <w:r w:rsidRPr="00E55C4F">
              <w:rPr>
                <w:rFonts w:ascii="Verdana" w:hAnsi="Verdana"/>
                <w:sz w:val="16"/>
                <w:szCs w:val="16"/>
                <w:lang w:val="en-US"/>
              </w:rPr>
              <w:t>Reception and Delivery</w:t>
            </w:r>
            <w:r w:rsidRPr="00E55C4F">
              <w:rPr>
                <w:lang w:val="en-US"/>
              </w:rPr>
              <w:t xml:space="preserve"> </w:t>
            </w:r>
          </w:p>
        </w:tc>
      </w:tr>
      <w:tr w:rsidR="00A5260E" w:rsidRPr="00A5260E" w14:paraId="0A72824D" w14:textId="77777777" w:rsidTr="00A5260E">
        <w:tc>
          <w:tcPr>
            <w:tcW w:w="4788" w:type="dxa"/>
          </w:tcPr>
          <w:p w14:paraId="3C34CF16"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Para una adecuada Operación, en las áreas de Recepción y Entrega de las instalaciones deben contar como mínimo con los aspectos siguientes:</w:t>
            </w:r>
          </w:p>
        </w:tc>
        <w:tc>
          <w:tcPr>
            <w:tcW w:w="4788" w:type="dxa"/>
          </w:tcPr>
          <w:p w14:paraId="50F963B2" w14:textId="77777777" w:rsidR="00A5260E" w:rsidRPr="00E55C4F" w:rsidRDefault="00A5260E" w:rsidP="00A5260E">
            <w:pPr>
              <w:spacing w:after="101" w:line="216" w:lineRule="atLeast"/>
              <w:jc w:val="both"/>
              <w:rPr>
                <w:lang w:val="en-US"/>
              </w:rPr>
            </w:pPr>
            <w:r w:rsidRPr="00E55C4F">
              <w:rPr>
                <w:rFonts w:ascii="Verdana" w:hAnsi="Verdana"/>
                <w:sz w:val="16"/>
                <w:szCs w:val="16"/>
                <w:lang w:val="en-US"/>
              </w:rPr>
              <w:t xml:space="preserve">For an appropriate Operation, in the areas of Reception and Delivery of the </w:t>
            </w:r>
            <w:r w:rsidR="00CA2C1B" w:rsidRPr="00E55C4F">
              <w:rPr>
                <w:rFonts w:ascii="Verdana" w:hAnsi="Verdana"/>
                <w:sz w:val="16"/>
                <w:szCs w:val="16"/>
                <w:lang w:val="en-US"/>
              </w:rPr>
              <w:t>installations</w:t>
            </w:r>
            <w:r w:rsidRPr="00E55C4F">
              <w:rPr>
                <w:rFonts w:ascii="Verdana" w:hAnsi="Verdana"/>
                <w:sz w:val="16"/>
                <w:szCs w:val="16"/>
                <w:lang w:val="en-US"/>
              </w:rPr>
              <w:t xml:space="preserve"> must have at least the following aspects:</w:t>
            </w:r>
            <w:r w:rsidRPr="00E55C4F">
              <w:rPr>
                <w:lang w:val="en-US"/>
              </w:rPr>
              <w:t xml:space="preserve"> </w:t>
            </w:r>
          </w:p>
        </w:tc>
      </w:tr>
      <w:tr w:rsidR="00A5260E" w:rsidRPr="00DE04DF" w14:paraId="4CDD8419" w14:textId="77777777" w:rsidTr="00A5260E">
        <w:tc>
          <w:tcPr>
            <w:tcW w:w="4788" w:type="dxa"/>
          </w:tcPr>
          <w:p w14:paraId="65FD8742"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Las actividades de Recepción y Entrega</w:t>
            </w:r>
            <w:r w:rsidRPr="003608A4">
              <w:rPr>
                <w:rFonts w:ascii="Verdana" w:hAnsi="Verdana"/>
                <w:b/>
                <w:sz w:val="16"/>
                <w:szCs w:val="16"/>
              </w:rPr>
              <w:t xml:space="preserve"> </w:t>
            </w:r>
            <w:r w:rsidRPr="003608A4">
              <w:rPr>
                <w:rFonts w:ascii="Verdana" w:hAnsi="Verdana"/>
                <w:sz w:val="16"/>
                <w:szCs w:val="16"/>
              </w:rPr>
              <w:t>deben estar contenidas dentro del manual de operación, de las instalaciones terrestres de almacenamiento;</w:t>
            </w:r>
          </w:p>
        </w:tc>
        <w:tc>
          <w:tcPr>
            <w:tcW w:w="4788" w:type="dxa"/>
          </w:tcPr>
          <w:p w14:paraId="4A3ACD29" w14:textId="77777777" w:rsidR="00A5260E" w:rsidRPr="00A55D53" w:rsidRDefault="00E55C4F" w:rsidP="00A5260E">
            <w:pPr>
              <w:spacing w:after="101" w:line="21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Reception and Delivery activities</w:t>
            </w:r>
            <w:r w:rsidR="00A5260E" w:rsidRPr="00A55D53">
              <w:rPr>
                <w:lang w:val="en-US"/>
              </w:rPr>
              <w:t xml:space="preserve"> </w:t>
            </w:r>
            <w:r w:rsidR="00A5260E" w:rsidRPr="00A55D53">
              <w:rPr>
                <w:rFonts w:ascii="Verdana" w:hAnsi="Verdana"/>
                <w:sz w:val="16"/>
                <w:szCs w:val="16"/>
                <w:lang w:val="en-US"/>
              </w:rPr>
              <w:t xml:space="preserve">they must be contained within the operation manual, of the terrestrial storage </w:t>
            </w:r>
            <w:r w:rsidR="00CA2C1B">
              <w:rPr>
                <w:rFonts w:ascii="Verdana" w:hAnsi="Verdana"/>
                <w:sz w:val="16"/>
                <w:szCs w:val="16"/>
                <w:lang w:val="en-US"/>
              </w:rPr>
              <w:t>installations</w:t>
            </w:r>
            <w:r w:rsidR="00A5260E" w:rsidRPr="00A55D53">
              <w:rPr>
                <w:rFonts w:ascii="Verdana" w:hAnsi="Verdana"/>
                <w:sz w:val="16"/>
                <w:szCs w:val="16"/>
                <w:lang w:val="en-US"/>
              </w:rPr>
              <w:t>;</w:t>
            </w:r>
            <w:r w:rsidR="00A5260E" w:rsidRPr="00A55D53">
              <w:rPr>
                <w:lang w:val="en-US"/>
              </w:rPr>
              <w:t xml:space="preserve"> </w:t>
            </w:r>
          </w:p>
        </w:tc>
      </w:tr>
      <w:tr w:rsidR="00A5260E" w:rsidRPr="00A5260E" w14:paraId="7C2F23BA" w14:textId="77777777" w:rsidTr="00A5260E">
        <w:tc>
          <w:tcPr>
            <w:tcW w:w="4788" w:type="dxa"/>
          </w:tcPr>
          <w:p w14:paraId="692183A1"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Mantener el registro diario de las condiciones operativas de los Productos almacenados, como presión, temperatura y flujo, entre otros;</w:t>
            </w:r>
          </w:p>
        </w:tc>
        <w:tc>
          <w:tcPr>
            <w:tcW w:w="4788" w:type="dxa"/>
          </w:tcPr>
          <w:p w14:paraId="45C39B71"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Maintain the daily record of the operating conditions of the stored Products, such as pressure, temperature and flow, among others;</w:t>
            </w:r>
            <w:r w:rsidRPr="00A55D53">
              <w:rPr>
                <w:lang w:val="en-US"/>
              </w:rPr>
              <w:t xml:space="preserve"> </w:t>
            </w:r>
          </w:p>
        </w:tc>
      </w:tr>
      <w:tr w:rsidR="00A5260E" w:rsidRPr="00A5260E" w14:paraId="77C85316" w14:textId="77777777" w:rsidTr="00A5260E">
        <w:tc>
          <w:tcPr>
            <w:tcW w:w="4788" w:type="dxa"/>
          </w:tcPr>
          <w:p w14:paraId="377A8311"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Proteger al personal operativo de posibles caídas durante las actividades de Recepción empleando plataformas provistas de escaleras y pasamanos de servicio a la estructura de carga, las cuales deben mantenerse en óptimas condiciones;</w:t>
            </w:r>
          </w:p>
        </w:tc>
        <w:tc>
          <w:tcPr>
            <w:tcW w:w="4788" w:type="dxa"/>
          </w:tcPr>
          <w:p w14:paraId="7202FD9D"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Protect the operating personnel from possible falls during Reception activities using platforms provided with ladders and service handrails to the load structure, which must be maintained in optimum conditions;</w:t>
            </w:r>
            <w:r w:rsidRPr="00A55D53">
              <w:rPr>
                <w:lang w:val="en-US"/>
              </w:rPr>
              <w:t xml:space="preserve"> </w:t>
            </w:r>
          </w:p>
        </w:tc>
      </w:tr>
      <w:tr w:rsidR="00A5260E" w:rsidRPr="00A5260E" w14:paraId="7CA7E990" w14:textId="77777777" w:rsidTr="00A5260E">
        <w:tc>
          <w:tcPr>
            <w:tcW w:w="4788" w:type="dxa"/>
          </w:tcPr>
          <w:p w14:paraId="5B28784A"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Emplear tubos sumergidos en el líquido para minimizar las salpicaduras, descarga estática y generación de vapores, los cuales deben contar con una longitud y Diseño adecuado, así como un (SRV), cuando sea obligatorio;</w:t>
            </w:r>
          </w:p>
        </w:tc>
        <w:tc>
          <w:tcPr>
            <w:tcW w:w="4788" w:type="dxa"/>
          </w:tcPr>
          <w:p w14:paraId="3A9B8E1E"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xml:space="preserve">              Use </w:t>
            </w:r>
            <w:r w:rsidR="00E55C4F">
              <w:rPr>
                <w:rFonts w:ascii="Verdana" w:hAnsi="Verdana"/>
                <w:sz w:val="16"/>
                <w:szCs w:val="16"/>
                <w:lang w:val="en-US"/>
              </w:rPr>
              <w:t xml:space="preserve">pipes </w:t>
            </w:r>
            <w:r w:rsidRPr="00A55D53">
              <w:rPr>
                <w:rFonts w:ascii="Verdana" w:hAnsi="Verdana"/>
                <w:sz w:val="16"/>
                <w:szCs w:val="16"/>
                <w:lang w:val="en-US"/>
              </w:rPr>
              <w:t>submerged</w:t>
            </w:r>
            <w:r w:rsidR="00E55C4F">
              <w:rPr>
                <w:rFonts w:ascii="Verdana" w:hAnsi="Verdana"/>
                <w:sz w:val="16"/>
                <w:szCs w:val="16"/>
                <w:lang w:val="en-US"/>
              </w:rPr>
              <w:t xml:space="preserve"> </w:t>
            </w:r>
            <w:r w:rsidRPr="00A55D53">
              <w:rPr>
                <w:rFonts w:ascii="Verdana" w:hAnsi="Verdana"/>
                <w:sz w:val="16"/>
                <w:szCs w:val="16"/>
                <w:lang w:val="en-US"/>
              </w:rPr>
              <w:t>in the liquid to minimize splashing, static discharge and generation of vapors, which must have a suitable length and design, as well as a (SRV), when mandatory;</w:t>
            </w:r>
            <w:r w:rsidRPr="00A55D53">
              <w:rPr>
                <w:lang w:val="en-US"/>
              </w:rPr>
              <w:t xml:space="preserve"> </w:t>
            </w:r>
          </w:p>
        </w:tc>
      </w:tr>
      <w:tr w:rsidR="00A5260E" w:rsidRPr="00A5260E" w14:paraId="3630CF2C" w14:textId="77777777" w:rsidTr="00A5260E">
        <w:tc>
          <w:tcPr>
            <w:tcW w:w="4788" w:type="dxa"/>
          </w:tcPr>
          <w:p w14:paraId="50B84341"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Utilizar la Recepción situada en la parte inferior de los tanques para manejar líquidos inflamables Clase I y, preferentemente, para otros líquidos combustibles ligeros Clase III;</w:t>
            </w:r>
          </w:p>
        </w:tc>
        <w:tc>
          <w:tcPr>
            <w:tcW w:w="4788" w:type="dxa"/>
          </w:tcPr>
          <w:p w14:paraId="47F8FDE3" w14:textId="77777777" w:rsidR="00A5260E" w:rsidRPr="00A55D53" w:rsidRDefault="00E55C4F" w:rsidP="00A5260E">
            <w:pPr>
              <w:spacing w:after="101" w:line="226"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xml:space="preserve">              Use </w:t>
            </w:r>
            <w:r>
              <w:rPr>
                <w:rFonts w:ascii="Verdana" w:hAnsi="Verdana"/>
                <w:sz w:val="16"/>
                <w:szCs w:val="16"/>
                <w:lang w:val="en-US"/>
              </w:rPr>
              <w:t xml:space="preserve">the </w:t>
            </w:r>
            <w:r w:rsidR="00A5260E" w:rsidRPr="00A55D53">
              <w:rPr>
                <w:rFonts w:ascii="Verdana" w:hAnsi="Verdana"/>
                <w:sz w:val="16"/>
                <w:szCs w:val="16"/>
                <w:lang w:val="en-US"/>
              </w:rPr>
              <w:t>Reception located in the lower part of the tanks to handle flammable liquids Class I and, preferably, for other Class III light combustible liquids;</w:t>
            </w:r>
            <w:r w:rsidR="00A5260E" w:rsidRPr="00A55D53">
              <w:rPr>
                <w:lang w:val="en-US"/>
              </w:rPr>
              <w:t xml:space="preserve"> </w:t>
            </w:r>
          </w:p>
        </w:tc>
      </w:tr>
      <w:tr w:rsidR="00A5260E" w:rsidRPr="00A5260E" w14:paraId="486CF56A" w14:textId="77777777" w:rsidTr="00A5260E">
        <w:tc>
          <w:tcPr>
            <w:tcW w:w="4788" w:type="dxa"/>
          </w:tcPr>
          <w:p w14:paraId="09889F6F"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f)</w:t>
            </w:r>
            <w:r w:rsidRPr="003608A4">
              <w:rPr>
                <w:rFonts w:ascii="Verdana" w:hAnsi="Verdana"/>
                <w:b/>
                <w:sz w:val="16"/>
                <w:szCs w:val="16"/>
              </w:rPr>
              <w:tab/>
            </w:r>
            <w:r w:rsidRPr="003608A4">
              <w:rPr>
                <w:rFonts w:ascii="Verdana" w:hAnsi="Verdana"/>
                <w:sz w:val="16"/>
                <w:szCs w:val="16"/>
              </w:rPr>
              <w:t>Emplear la Recepción situada en la parte inferior de los tanques si se requiere disminuir la cantidad de emisiones al ambiente del Producto almacenado, ya que los trabajos son realizados a un nivel que permite reducir las salpicaduras, así como el acumulamiento de cargas electrostáticas, y</w:t>
            </w:r>
          </w:p>
        </w:tc>
        <w:tc>
          <w:tcPr>
            <w:tcW w:w="4788" w:type="dxa"/>
          </w:tcPr>
          <w:p w14:paraId="59590DA2" w14:textId="77777777" w:rsidR="00A5260E" w:rsidRPr="00A55D53" w:rsidRDefault="00063027" w:rsidP="00A5260E">
            <w:pPr>
              <w:spacing w:after="101" w:line="226"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Use the Reception located in the lower part of the tanks if it is required to reduce the amount of emissions to the environment of the stored product, since the work is carried out at a level that allows to reduce splashes, as well as the accumulation of electrostatic charges, and</w:t>
            </w:r>
            <w:r w:rsidR="00A5260E" w:rsidRPr="00A55D53">
              <w:rPr>
                <w:lang w:val="en-US"/>
              </w:rPr>
              <w:t xml:space="preserve"> </w:t>
            </w:r>
          </w:p>
        </w:tc>
      </w:tr>
      <w:tr w:rsidR="00A5260E" w:rsidRPr="00A5260E" w14:paraId="478EAF15" w14:textId="77777777" w:rsidTr="00A5260E">
        <w:tc>
          <w:tcPr>
            <w:tcW w:w="4788" w:type="dxa"/>
          </w:tcPr>
          <w:p w14:paraId="170FBD20"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Durante la Operación de Recepción y Entrega de Productos, las condiciones operativas deben permanecer estables.</w:t>
            </w:r>
          </w:p>
        </w:tc>
        <w:tc>
          <w:tcPr>
            <w:tcW w:w="4788" w:type="dxa"/>
          </w:tcPr>
          <w:p w14:paraId="51D73164"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During the Operation of Rec</w:t>
            </w:r>
            <w:r w:rsidR="00E55C4F">
              <w:rPr>
                <w:rFonts w:ascii="Verdana" w:hAnsi="Verdana"/>
                <w:sz w:val="16"/>
                <w:szCs w:val="16"/>
                <w:lang w:val="en-US"/>
              </w:rPr>
              <w:t>eption</w:t>
            </w:r>
            <w:r w:rsidRPr="00A55D53">
              <w:rPr>
                <w:rFonts w:ascii="Verdana" w:hAnsi="Verdana"/>
                <w:sz w:val="16"/>
                <w:szCs w:val="16"/>
                <w:lang w:val="en-US"/>
              </w:rPr>
              <w:t xml:space="preserve"> and Delivery of Products, the operating conditions must remain stable.</w:t>
            </w:r>
            <w:r w:rsidRPr="00A55D53">
              <w:rPr>
                <w:lang w:val="en-US"/>
              </w:rPr>
              <w:t xml:space="preserve"> </w:t>
            </w:r>
          </w:p>
        </w:tc>
      </w:tr>
      <w:tr w:rsidR="00A5260E" w:rsidRPr="003608A4" w14:paraId="3846D3AE" w14:textId="77777777" w:rsidTr="00A5260E">
        <w:tc>
          <w:tcPr>
            <w:tcW w:w="4788" w:type="dxa"/>
          </w:tcPr>
          <w:p w14:paraId="47DF85BB" w14:textId="77777777" w:rsidR="00A5260E" w:rsidRPr="003608A4" w:rsidRDefault="00A5260E" w:rsidP="00A5260E">
            <w:pPr>
              <w:pStyle w:val="Texto"/>
              <w:spacing w:line="226" w:lineRule="exact"/>
              <w:ind w:firstLine="0"/>
              <w:rPr>
                <w:rFonts w:ascii="Verdana" w:hAnsi="Verdana"/>
                <w:sz w:val="16"/>
                <w:szCs w:val="16"/>
              </w:rPr>
            </w:pPr>
            <w:r w:rsidRPr="003608A4">
              <w:rPr>
                <w:rFonts w:ascii="Verdana" w:hAnsi="Verdana"/>
                <w:b/>
                <w:sz w:val="16"/>
                <w:szCs w:val="16"/>
              </w:rPr>
              <w:t>11.11.1.</w:t>
            </w:r>
            <w:r w:rsidRPr="003608A4">
              <w:rPr>
                <w:rFonts w:ascii="Verdana" w:hAnsi="Verdana"/>
                <w:sz w:val="16"/>
                <w:szCs w:val="16"/>
              </w:rPr>
              <w:t xml:space="preserve"> Bombas</w:t>
            </w:r>
          </w:p>
        </w:tc>
        <w:tc>
          <w:tcPr>
            <w:tcW w:w="4788" w:type="dxa"/>
          </w:tcPr>
          <w:p w14:paraId="651A2D40" w14:textId="77777777" w:rsidR="00A5260E" w:rsidRPr="00A55D53" w:rsidRDefault="00A5260E" w:rsidP="00A5260E">
            <w:pPr>
              <w:spacing w:after="101" w:line="226" w:lineRule="atLeast"/>
              <w:jc w:val="both"/>
            </w:pPr>
            <w:r w:rsidRPr="00A55D53">
              <w:rPr>
                <w:rFonts w:ascii="Verdana" w:hAnsi="Verdana"/>
                <w:b/>
                <w:bCs/>
                <w:sz w:val="16"/>
                <w:szCs w:val="16"/>
              </w:rPr>
              <w:t>11.11.1.</w:t>
            </w:r>
            <w:r w:rsidRPr="00A55D53">
              <w:t xml:space="preserve"> </w:t>
            </w:r>
            <w:r w:rsidR="00E55C4F">
              <w:rPr>
                <w:rFonts w:ascii="Verdana" w:hAnsi="Verdana"/>
                <w:sz w:val="16"/>
                <w:szCs w:val="16"/>
              </w:rPr>
              <w:t>Pumps</w:t>
            </w:r>
            <w:r w:rsidRPr="00A55D53">
              <w:t xml:space="preserve"> </w:t>
            </w:r>
          </w:p>
        </w:tc>
      </w:tr>
      <w:tr w:rsidR="00A5260E" w:rsidRPr="00A5260E" w14:paraId="088E4002" w14:textId="77777777" w:rsidTr="00A5260E">
        <w:tc>
          <w:tcPr>
            <w:tcW w:w="4788" w:type="dxa"/>
          </w:tcPr>
          <w:p w14:paraId="1033957A" w14:textId="77777777" w:rsidR="00A5260E" w:rsidRPr="003608A4" w:rsidRDefault="00A5260E" w:rsidP="00A5260E">
            <w:pPr>
              <w:pStyle w:val="Texto"/>
              <w:spacing w:line="226" w:lineRule="exact"/>
              <w:ind w:firstLine="0"/>
              <w:rPr>
                <w:rFonts w:ascii="Verdana" w:hAnsi="Verdana"/>
                <w:sz w:val="16"/>
                <w:szCs w:val="16"/>
              </w:rPr>
            </w:pPr>
            <w:r w:rsidRPr="003608A4">
              <w:rPr>
                <w:rFonts w:ascii="Verdana" w:hAnsi="Verdana"/>
                <w:sz w:val="16"/>
                <w:szCs w:val="16"/>
              </w:rPr>
              <w:t>Para la adecuada Operación del equipo de bombeo en las instalaciones terrestres de almacenamiento, se debe cumplir como mínimo con lo siguiente:</w:t>
            </w:r>
          </w:p>
        </w:tc>
        <w:tc>
          <w:tcPr>
            <w:tcW w:w="4788" w:type="dxa"/>
          </w:tcPr>
          <w:p w14:paraId="25FA25F0" w14:textId="77777777" w:rsidR="00A5260E" w:rsidRPr="00A55D53" w:rsidRDefault="00A5260E" w:rsidP="00A5260E">
            <w:pPr>
              <w:spacing w:after="101" w:line="226" w:lineRule="atLeast"/>
              <w:jc w:val="both"/>
              <w:rPr>
                <w:lang w:val="en-US"/>
              </w:rPr>
            </w:pPr>
            <w:r w:rsidRPr="00A55D53">
              <w:rPr>
                <w:rFonts w:ascii="Verdana" w:hAnsi="Verdana"/>
                <w:sz w:val="16"/>
                <w:szCs w:val="16"/>
                <w:lang w:val="en-US"/>
              </w:rPr>
              <w:t xml:space="preserve">For the proper operation of the pumping equipment in the terrestrial storage </w:t>
            </w:r>
            <w:r w:rsidR="00CA2C1B">
              <w:rPr>
                <w:rFonts w:ascii="Verdana" w:hAnsi="Verdana"/>
                <w:sz w:val="16"/>
                <w:szCs w:val="16"/>
                <w:lang w:val="en-US"/>
              </w:rPr>
              <w:t>installations</w:t>
            </w:r>
            <w:r w:rsidRPr="00A55D53">
              <w:rPr>
                <w:rFonts w:ascii="Verdana" w:hAnsi="Verdana"/>
                <w:sz w:val="16"/>
                <w:szCs w:val="16"/>
                <w:lang w:val="en-US"/>
              </w:rPr>
              <w:t>, it must comply with at least the following:</w:t>
            </w:r>
            <w:r w:rsidRPr="00A55D53">
              <w:rPr>
                <w:lang w:val="en-US"/>
              </w:rPr>
              <w:t xml:space="preserve"> </w:t>
            </w:r>
          </w:p>
        </w:tc>
      </w:tr>
      <w:tr w:rsidR="00A5260E" w:rsidRPr="00A5260E" w14:paraId="0B428844" w14:textId="77777777" w:rsidTr="00A5260E">
        <w:tc>
          <w:tcPr>
            <w:tcW w:w="4788" w:type="dxa"/>
          </w:tcPr>
          <w:p w14:paraId="543A3BB5"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Las actividades de bombeo</w:t>
            </w:r>
            <w:r w:rsidRPr="003608A4">
              <w:rPr>
                <w:rFonts w:ascii="Verdana" w:hAnsi="Verdana"/>
                <w:b/>
                <w:sz w:val="16"/>
                <w:szCs w:val="16"/>
              </w:rPr>
              <w:t xml:space="preserve"> </w:t>
            </w:r>
            <w:r w:rsidRPr="003608A4">
              <w:rPr>
                <w:rFonts w:ascii="Verdana" w:hAnsi="Verdana"/>
                <w:sz w:val="16"/>
                <w:szCs w:val="16"/>
              </w:rPr>
              <w:t>deben estar contenidas dentro del manual de operación, de las instalaciones terrestres de almacenamiento;</w:t>
            </w:r>
          </w:p>
        </w:tc>
        <w:tc>
          <w:tcPr>
            <w:tcW w:w="4788" w:type="dxa"/>
          </w:tcPr>
          <w:p w14:paraId="59116452" w14:textId="77777777" w:rsidR="00A5260E" w:rsidRPr="00A55D53" w:rsidRDefault="00E55C4F" w:rsidP="00A5260E">
            <w:pPr>
              <w:spacing w:after="101" w:line="22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The pumping activities</w:t>
            </w:r>
            <w:r w:rsidR="00A5260E" w:rsidRPr="00A55D53">
              <w:rPr>
                <w:lang w:val="en-US"/>
              </w:rPr>
              <w:t xml:space="preserve"> </w:t>
            </w:r>
            <w:r w:rsidR="00A5260E" w:rsidRPr="00A55D53">
              <w:rPr>
                <w:rFonts w:ascii="Verdana" w:hAnsi="Verdana"/>
                <w:sz w:val="16"/>
                <w:szCs w:val="16"/>
                <w:lang w:val="en-US"/>
              </w:rPr>
              <w:t xml:space="preserve">they must be contained within the operation manual, of the terrestrial storage </w:t>
            </w:r>
            <w:r w:rsidR="00CA2C1B">
              <w:rPr>
                <w:rFonts w:ascii="Verdana" w:hAnsi="Verdana"/>
                <w:sz w:val="16"/>
                <w:szCs w:val="16"/>
                <w:lang w:val="en-US"/>
              </w:rPr>
              <w:t>installations</w:t>
            </w:r>
            <w:r w:rsidR="00A5260E" w:rsidRPr="00A55D53">
              <w:rPr>
                <w:rFonts w:ascii="Verdana" w:hAnsi="Verdana"/>
                <w:sz w:val="16"/>
                <w:szCs w:val="16"/>
                <w:lang w:val="en-US"/>
              </w:rPr>
              <w:t>;</w:t>
            </w:r>
            <w:r w:rsidR="00A5260E" w:rsidRPr="00A55D53">
              <w:rPr>
                <w:lang w:val="en-US"/>
              </w:rPr>
              <w:t xml:space="preserve"> </w:t>
            </w:r>
          </w:p>
        </w:tc>
      </w:tr>
      <w:tr w:rsidR="00A5260E" w:rsidRPr="00A5260E" w14:paraId="7DCFE6C1" w14:textId="77777777" w:rsidTr="00A5260E">
        <w:tc>
          <w:tcPr>
            <w:tcW w:w="4788" w:type="dxa"/>
          </w:tcPr>
          <w:p w14:paraId="12725074"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Disponer de un manual de operación del equipo de bombeo de acuerdo con sus características específicas y a las mejores prácticas nacionales e internacionales de la industria;</w:t>
            </w:r>
          </w:p>
        </w:tc>
        <w:tc>
          <w:tcPr>
            <w:tcW w:w="4788" w:type="dxa"/>
          </w:tcPr>
          <w:p w14:paraId="46852B03"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Have a manual of operation of the pumping equipment according to its specific characteristics and to the best national and international practices of the industry;</w:t>
            </w:r>
            <w:r w:rsidRPr="00A55D53">
              <w:rPr>
                <w:lang w:val="en-US"/>
              </w:rPr>
              <w:t xml:space="preserve"> </w:t>
            </w:r>
          </w:p>
        </w:tc>
      </w:tr>
      <w:tr w:rsidR="00A5260E" w:rsidRPr="00A5260E" w14:paraId="752A0920" w14:textId="77777777" w:rsidTr="00A5260E">
        <w:tc>
          <w:tcPr>
            <w:tcW w:w="4788" w:type="dxa"/>
          </w:tcPr>
          <w:p w14:paraId="2BD4840F"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Identificar el tipo de servicio, ubicación, sentido de flujo de los Productos que van a manejarse, placa de datos de operación y número de serie;</w:t>
            </w:r>
          </w:p>
        </w:tc>
        <w:tc>
          <w:tcPr>
            <w:tcW w:w="4788" w:type="dxa"/>
          </w:tcPr>
          <w:p w14:paraId="12DAF65D"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Identify the type of service, location, flow direction of the Products to be handled, operation data plate and serial number;</w:t>
            </w:r>
            <w:r w:rsidRPr="00A55D53">
              <w:rPr>
                <w:lang w:val="en-US"/>
              </w:rPr>
              <w:t xml:space="preserve"> </w:t>
            </w:r>
          </w:p>
        </w:tc>
      </w:tr>
      <w:tr w:rsidR="00A5260E" w:rsidRPr="00A5260E" w14:paraId="79845F11" w14:textId="77777777" w:rsidTr="00A5260E">
        <w:tc>
          <w:tcPr>
            <w:tcW w:w="4788" w:type="dxa"/>
          </w:tcPr>
          <w:p w14:paraId="68AD0B6E"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Verificar que dicho sistema esté libre de fugas;</w:t>
            </w:r>
          </w:p>
        </w:tc>
        <w:tc>
          <w:tcPr>
            <w:tcW w:w="4788" w:type="dxa"/>
          </w:tcPr>
          <w:p w14:paraId="519C7013"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Verify that said system is free of leaks;</w:t>
            </w:r>
            <w:r w:rsidRPr="00A55D53">
              <w:rPr>
                <w:lang w:val="en-US"/>
              </w:rPr>
              <w:t xml:space="preserve"> </w:t>
            </w:r>
          </w:p>
        </w:tc>
      </w:tr>
      <w:tr w:rsidR="00A5260E" w:rsidRPr="00A5260E" w14:paraId="4BE91F3F" w14:textId="77777777" w:rsidTr="00A5260E">
        <w:tc>
          <w:tcPr>
            <w:tcW w:w="4788" w:type="dxa"/>
          </w:tcPr>
          <w:p w14:paraId="66400B08"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Los depósitos y compartimientos que encierran partes en movimiento lubricadas deben ser diseñados para minimizar la contaminación del Producto por humedad y polvo;</w:t>
            </w:r>
          </w:p>
        </w:tc>
        <w:tc>
          <w:tcPr>
            <w:tcW w:w="4788" w:type="dxa"/>
          </w:tcPr>
          <w:p w14:paraId="41F4157C" w14:textId="77777777" w:rsidR="00A5260E" w:rsidRPr="00A55D53" w:rsidRDefault="00E55C4F" w:rsidP="00A5260E">
            <w:pPr>
              <w:spacing w:after="101" w:line="226"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Deposits and compartments enclosing lubricated moving parts must be designed to minimize contamination of the Product by moisture and dust;</w:t>
            </w:r>
            <w:r w:rsidR="00A5260E" w:rsidRPr="00A55D53">
              <w:rPr>
                <w:lang w:val="en-US"/>
              </w:rPr>
              <w:t xml:space="preserve"> </w:t>
            </w:r>
          </w:p>
        </w:tc>
      </w:tr>
      <w:tr w:rsidR="00A5260E" w:rsidRPr="00A5260E" w14:paraId="46591C9A" w14:textId="77777777" w:rsidTr="00A5260E">
        <w:tc>
          <w:tcPr>
            <w:tcW w:w="4788" w:type="dxa"/>
          </w:tcPr>
          <w:p w14:paraId="49608EA0"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f)</w:t>
            </w:r>
            <w:r w:rsidRPr="003608A4">
              <w:rPr>
                <w:rFonts w:ascii="Verdana" w:hAnsi="Verdana"/>
                <w:b/>
                <w:sz w:val="16"/>
                <w:szCs w:val="16"/>
              </w:rPr>
              <w:tab/>
            </w:r>
            <w:r w:rsidRPr="003608A4">
              <w:rPr>
                <w:rFonts w:ascii="Verdana" w:hAnsi="Verdana"/>
                <w:sz w:val="16"/>
                <w:szCs w:val="16"/>
              </w:rPr>
              <w:t>Deben implementarse condiciones seguras de operación en los lugares confinados, gabinetes y carcasas que mitiguen el ruido y vibración excesiva, reduciendo las posibilidades de ignición en caso de producirse fugas;</w:t>
            </w:r>
          </w:p>
        </w:tc>
        <w:tc>
          <w:tcPr>
            <w:tcW w:w="4788" w:type="dxa"/>
          </w:tcPr>
          <w:p w14:paraId="184C68B1" w14:textId="77777777" w:rsidR="00A5260E" w:rsidRPr="00A55D53" w:rsidRDefault="00063027" w:rsidP="00A5260E">
            <w:pPr>
              <w:spacing w:after="101" w:line="226"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Safe operating conditions must be implemented in confined spaces, cabinets and housings that mitigate excessive noise and vibration, reducing the chances of ignition in case of leaks;</w:t>
            </w:r>
            <w:r w:rsidR="00A5260E" w:rsidRPr="00A55D53">
              <w:rPr>
                <w:lang w:val="en-US"/>
              </w:rPr>
              <w:t xml:space="preserve"> </w:t>
            </w:r>
          </w:p>
        </w:tc>
      </w:tr>
      <w:tr w:rsidR="00A5260E" w:rsidRPr="00DE04DF" w14:paraId="270AE514" w14:textId="77777777" w:rsidTr="00A5260E">
        <w:tc>
          <w:tcPr>
            <w:tcW w:w="4788" w:type="dxa"/>
          </w:tcPr>
          <w:p w14:paraId="63AB12AA"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Se deben implementar medidas para la correcta ubicación del equipo, ya sea en el interior o exterior, con objeto de disponer de ventilación y protección adecuada;</w:t>
            </w:r>
          </w:p>
        </w:tc>
        <w:tc>
          <w:tcPr>
            <w:tcW w:w="4788" w:type="dxa"/>
          </w:tcPr>
          <w:p w14:paraId="34F7F1FA"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Measures must be implemented for the correct location of the equipment, whether inside or outside, in order to have adequate ventilation and protection;</w:t>
            </w:r>
            <w:r w:rsidRPr="00A55D53">
              <w:rPr>
                <w:lang w:val="en-US"/>
              </w:rPr>
              <w:t xml:space="preserve"> </w:t>
            </w:r>
          </w:p>
        </w:tc>
      </w:tr>
      <w:tr w:rsidR="00A5260E" w:rsidRPr="00A5260E" w14:paraId="7B5D9BF9" w14:textId="77777777" w:rsidTr="00A5260E">
        <w:tc>
          <w:tcPr>
            <w:tcW w:w="4788" w:type="dxa"/>
          </w:tcPr>
          <w:p w14:paraId="68030143"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h)</w:t>
            </w:r>
            <w:r w:rsidRPr="003608A4">
              <w:rPr>
                <w:rFonts w:ascii="Verdana" w:hAnsi="Verdana"/>
                <w:sz w:val="16"/>
                <w:szCs w:val="16"/>
              </w:rPr>
              <w:tab/>
              <w:t>El equipo de respaldo debe tener las mismas especificaciones del equipo principal, para contar con una Operación continua, y</w:t>
            </w:r>
          </w:p>
        </w:tc>
        <w:tc>
          <w:tcPr>
            <w:tcW w:w="4788" w:type="dxa"/>
          </w:tcPr>
          <w:p w14:paraId="56544EBD"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sz w:val="16"/>
                <w:szCs w:val="16"/>
                <w:lang w:val="en-US"/>
              </w:rPr>
              <w:t>              The backup equipment must have the same specifications as the main equipment, to have a continuous operation, and</w:t>
            </w:r>
            <w:r w:rsidRPr="00A55D53">
              <w:rPr>
                <w:lang w:val="en-US"/>
              </w:rPr>
              <w:t xml:space="preserve"> </w:t>
            </w:r>
          </w:p>
        </w:tc>
      </w:tr>
      <w:tr w:rsidR="00A5260E" w:rsidRPr="00A5260E" w14:paraId="3DD50CC8" w14:textId="77777777" w:rsidTr="00A5260E">
        <w:tc>
          <w:tcPr>
            <w:tcW w:w="4788" w:type="dxa"/>
          </w:tcPr>
          <w:p w14:paraId="51358E33"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i)</w:t>
            </w:r>
            <w:r w:rsidRPr="003608A4">
              <w:rPr>
                <w:rFonts w:ascii="Verdana" w:hAnsi="Verdana"/>
                <w:sz w:val="16"/>
                <w:szCs w:val="16"/>
              </w:rPr>
              <w:tab/>
              <w:t>Se debe verificar periódicamente la alineación de la bomba-motor, para evitar la vibración y fugas del equipo.</w:t>
            </w:r>
          </w:p>
        </w:tc>
        <w:tc>
          <w:tcPr>
            <w:tcW w:w="4788" w:type="dxa"/>
          </w:tcPr>
          <w:p w14:paraId="0E9D265A"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i)</w:t>
            </w:r>
            <w:r w:rsidRPr="00A55D53">
              <w:rPr>
                <w:lang w:val="en-US"/>
              </w:rPr>
              <w:t xml:space="preserve"> </w:t>
            </w:r>
            <w:r w:rsidRPr="00A55D53">
              <w:rPr>
                <w:rFonts w:ascii="Verdana" w:hAnsi="Verdana"/>
                <w:sz w:val="16"/>
                <w:szCs w:val="16"/>
                <w:lang w:val="en-US"/>
              </w:rPr>
              <w:t>              The alignment of the pump-motor should be periodically checked to avoid vibration and leakage of the equipment.</w:t>
            </w:r>
            <w:r w:rsidRPr="00A55D53">
              <w:rPr>
                <w:lang w:val="en-US"/>
              </w:rPr>
              <w:t xml:space="preserve"> </w:t>
            </w:r>
          </w:p>
        </w:tc>
      </w:tr>
      <w:tr w:rsidR="00A5260E" w:rsidRPr="00A5260E" w14:paraId="034DAA01" w14:textId="77777777" w:rsidTr="00A5260E">
        <w:tc>
          <w:tcPr>
            <w:tcW w:w="4788" w:type="dxa"/>
          </w:tcPr>
          <w:p w14:paraId="31583670" w14:textId="77777777" w:rsidR="00A5260E" w:rsidRPr="003608A4" w:rsidRDefault="00A5260E" w:rsidP="00A5260E">
            <w:pPr>
              <w:pStyle w:val="Texto"/>
              <w:spacing w:line="226" w:lineRule="exact"/>
              <w:ind w:firstLine="0"/>
              <w:rPr>
                <w:rFonts w:ascii="Verdana" w:hAnsi="Verdana"/>
                <w:sz w:val="16"/>
                <w:szCs w:val="16"/>
              </w:rPr>
            </w:pPr>
            <w:r w:rsidRPr="003608A4">
              <w:rPr>
                <w:rFonts w:ascii="Verdana" w:hAnsi="Verdana"/>
                <w:sz w:val="16"/>
                <w:szCs w:val="16"/>
              </w:rPr>
              <w:t>Se debe contar con hoja de datos sobre el equipo de bombeo que incluya al menos lo siguiente:</w:t>
            </w:r>
          </w:p>
        </w:tc>
        <w:tc>
          <w:tcPr>
            <w:tcW w:w="4788" w:type="dxa"/>
          </w:tcPr>
          <w:p w14:paraId="202D421A" w14:textId="77777777" w:rsidR="00A5260E" w:rsidRPr="00A55D53" w:rsidRDefault="00A5260E" w:rsidP="00A5260E">
            <w:pPr>
              <w:spacing w:after="101" w:line="226" w:lineRule="atLeast"/>
              <w:jc w:val="both"/>
              <w:rPr>
                <w:lang w:val="en-US"/>
              </w:rPr>
            </w:pPr>
            <w:r w:rsidRPr="00A55D53">
              <w:rPr>
                <w:rFonts w:ascii="Verdana" w:hAnsi="Verdana"/>
                <w:sz w:val="16"/>
                <w:szCs w:val="16"/>
                <w:lang w:val="en-US"/>
              </w:rPr>
              <w:t>There must be a data sheet on the pumping equipment that includes at least the following:</w:t>
            </w:r>
            <w:r w:rsidRPr="00A55D53">
              <w:rPr>
                <w:lang w:val="en-US"/>
              </w:rPr>
              <w:t xml:space="preserve"> </w:t>
            </w:r>
          </w:p>
        </w:tc>
      </w:tr>
      <w:tr w:rsidR="00A5260E" w:rsidRPr="00A5260E" w14:paraId="21CE0FAB" w14:textId="77777777" w:rsidTr="00A5260E">
        <w:tc>
          <w:tcPr>
            <w:tcW w:w="4788" w:type="dxa"/>
          </w:tcPr>
          <w:p w14:paraId="557F9193"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Tipo de equipo de bombeo a emplear;</w:t>
            </w:r>
          </w:p>
        </w:tc>
        <w:tc>
          <w:tcPr>
            <w:tcW w:w="4788" w:type="dxa"/>
          </w:tcPr>
          <w:p w14:paraId="1A008A80" w14:textId="77777777" w:rsidR="00A5260E" w:rsidRPr="00A55D53" w:rsidRDefault="00E55C4F" w:rsidP="00A5260E">
            <w:pPr>
              <w:spacing w:after="101" w:line="22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Type of pumping equipment to be used;</w:t>
            </w:r>
            <w:r w:rsidR="00A5260E" w:rsidRPr="00A55D53">
              <w:rPr>
                <w:lang w:val="en-US"/>
              </w:rPr>
              <w:t xml:space="preserve"> </w:t>
            </w:r>
          </w:p>
        </w:tc>
      </w:tr>
      <w:tr w:rsidR="00A5260E" w:rsidRPr="00A5260E" w14:paraId="73DD7F30" w14:textId="77777777" w:rsidTr="00A5260E">
        <w:tc>
          <w:tcPr>
            <w:tcW w:w="4788" w:type="dxa"/>
          </w:tcPr>
          <w:p w14:paraId="793BCB50"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Curva de la bomba;</w:t>
            </w:r>
          </w:p>
        </w:tc>
        <w:tc>
          <w:tcPr>
            <w:tcW w:w="4788" w:type="dxa"/>
          </w:tcPr>
          <w:p w14:paraId="05F3C51C" w14:textId="77777777" w:rsidR="00A5260E" w:rsidRPr="00EC69A0" w:rsidRDefault="00A5260E" w:rsidP="00A5260E">
            <w:pPr>
              <w:spacing w:after="101" w:line="226" w:lineRule="atLeast"/>
              <w:jc w:val="both"/>
              <w:rPr>
                <w:lang w:val="en-US"/>
              </w:rPr>
            </w:pPr>
            <w:r w:rsidRPr="00EC69A0">
              <w:rPr>
                <w:rFonts w:ascii="Verdana" w:hAnsi="Verdana"/>
                <w:b/>
                <w:bCs/>
                <w:sz w:val="16"/>
                <w:szCs w:val="16"/>
                <w:lang w:val="en-US"/>
              </w:rPr>
              <w:t>b)</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Curve of the pump;</w:t>
            </w:r>
            <w:r w:rsidRPr="00EC69A0">
              <w:rPr>
                <w:lang w:val="en-US"/>
              </w:rPr>
              <w:t xml:space="preserve"> </w:t>
            </w:r>
          </w:p>
        </w:tc>
      </w:tr>
      <w:tr w:rsidR="00A5260E" w:rsidRPr="003608A4" w14:paraId="28FFF3F6" w14:textId="77777777" w:rsidTr="00A5260E">
        <w:tc>
          <w:tcPr>
            <w:tcW w:w="4788" w:type="dxa"/>
          </w:tcPr>
          <w:p w14:paraId="1365413D"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Vida útil del equipo;</w:t>
            </w:r>
          </w:p>
        </w:tc>
        <w:tc>
          <w:tcPr>
            <w:tcW w:w="4788" w:type="dxa"/>
          </w:tcPr>
          <w:p w14:paraId="2E846ABF" w14:textId="77777777" w:rsidR="00A5260E" w:rsidRPr="00EC69A0" w:rsidRDefault="00A5260E" w:rsidP="00A5260E">
            <w:pPr>
              <w:spacing w:after="101" w:line="226" w:lineRule="atLeast"/>
              <w:jc w:val="both"/>
              <w:rPr>
                <w:lang w:val="en-US"/>
              </w:rPr>
            </w:pPr>
            <w:r w:rsidRPr="00EC69A0">
              <w:rPr>
                <w:rFonts w:ascii="Verdana" w:hAnsi="Verdana"/>
                <w:b/>
                <w:bCs/>
                <w:sz w:val="16"/>
                <w:szCs w:val="16"/>
                <w:lang w:val="en-US"/>
              </w:rPr>
              <w:t>c)</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Equipment life;</w:t>
            </w:r>
            <w:r w:rsidRPr="00EC69A0">
              <w:rPr>
                <w:lang w:val="en-US"/>
              </w:rPr>
              <w:t xml:space="preserve"> </w:t>
            </w:r>
          </w:p>
        </w:tc>
      </w:tr>
      <w:tr w:rsidR="00A5260E" w:rsidRPr="00A5260E" w14:paraId="28561011" w14:textId="77777777" w:rsidTr="00A5260E">
        <w:tc>
          <w:tcPr>
            <w:tcW w:w="4788" w:type="dxa"/>
          </w:tcPr>
          <w:p w14:paraId="7E3EDE49"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Condiciones de succión y descarga (presión, temperatura, velocidad y gasa);</w:t>
            </w:r>
          </w:p>
        </w:tc>
        <w:tc>
          <w:tcPr>
            <w:tcW w:w="4788" w:type="dxa"/>
          </w:tcPr>
          <w:p w14:paraId="4CE28005"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Suction and discharge conditions (pressure, temperature, speed and gauze);</w:t>
            </w:r>
            <w:r w:rsidRPr="00A55D53">
              <w:rPr>
                <w:lang w:val="en-US"/>
              </w:rPr>
              <w:t xml:space="preserve"> </w:t>
            </w:r>
          </w:p>
        </w:tc>
      </w:tr>
      <w:tr w:rsidR="00A5260E" w:rsidRPr="00A5260E" w14:paraId="4336E1ED" w14:textId="77777777" w:rsidTr="00A5260E">
        <w:tc>
          <w:tcPr>
            <w:tcW w:w="4788" w:type="dxa"/>
          </w:tcPr>
          <w:p w14:paraId="08B32443"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Condiciones mecánicas (altura, altitud, distancias, diámetros y vibración);</w:t>
            </w:r>
          </w:p>
        </w:tc>
        <w:tc>
          <w:tcPr>
            <w:tcW w:w="4788" w:type="dxa"/>
          </w:tcPr>
          <w:p w14:paraId="5B82C7C6" w14:textId="77777777" w:rsidR="00A5260E" w:rsidRPr="00A55D53" w:rsidRDefault="00E55C4F" w:rsidP="00A5260E">
            <w:pPr>
              <w:spacing w:after="101" w:line="226"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Mechanical conditions (height, altitude, distances, diameters and vibration);</w:t>
            </w:r>
            <w:r w:rsidR="00A5260E" w:rsidRPr="00A55D53">
              <w:rPr>
                <w:lang w:val="en-US"/>
              </w:rPr>
              <w:t xml:space="preserve"> </w:t>
            </w:r>
          </w:p>
        </w:tc>
      </w:tr>
      <w:tr w:rsidR="00A5260E" w:rsidRPr="00A5260E" w14:paraId="3AFBF5E2" w14:textId="77777777" w:rsidTr="00A5260E">
        <w:tc>
          <w:tcPr>
            <w:tcW w:w="4788" w:type="dxa"/>
          </w:tcPr>
          <w:p w14:paraId="2B8629A0"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f)</w:t>
            </w:r>
            <w:r w:rsidRPr="003608A4">
              <w:rPr>
                <w:rFonts w:ascii="Verdana" w:hAnsi="Verdana"/>
                <w:b/>
                <w:sz w:val="16"/>
                <w:szCs w:val="16"/>
              </w:rPr>
              <w:tab/>
            </w:r>
            <w:r w:rsidRPr="003608A4">
              <w:rPr>
                <w:rFonts w:ascii="Verdana" w:hAnsi="Verdana"/>
                <w:sz w:val="16"/>
                <w:szCs w:val="16"/>
              </w:rPr>
              <w:t>Selección de parámetros internos (rigidez de la flecha, cojinetes, sello mecánico, tuberías auxiliares, entre otros);</w:t>
            </w:r>
          </w:p>
        </w:tc>
        <w:tc>
          <w:tcPr>
            <w:tcW w:w="4788" w:type="dxa"/>
          </w:tcPr>
          <w:p w14:paraId="54F7A183" w14:textId="77777777" w:rsidR="00A5260E" w:rsidRPr="00A55D53" w:rsidRDefault="00063027" w:rsidP="00A5260E">
            <w:pPr>
              <w:spacing w:after="101" w:line="226"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Selection of internal parameters (stiffness of the arrow, bearings, mechanical seal, auxiliary pipes, among others);</w:t>
            </w:r>
            <w:r w:rsidR="00A5260E" w:rsidRPr="00A55D53">
              <w:rPr>
                <w:lang w:val="en-US"/>
              </w:rPr>
              <w:t xml:space="preserve"> </w:t>
            </w:r>
          </w:p>
        </w:tc>
      </w:tr>
      <w:tr w:rsidR="00A5260E" w:rsidRPr="00A5260E" w14:paraId="51B65EEE" w14:textId="77777777" w:rsidTr="00A5260E">
        <w:tc>
          <w:tcPr>
            <w:tcW w:w="4788" w:type="dxa"/>
          </w:tcPr>
          <w:p w14:paraId="6F14AA07"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g)</w:t>
            </w:r>
            <w:r w:rsidRPr="003608A4">
              <w:rPr>
                <w:rFonts w:ascii="Verdana" w:hAnsi="Verdana"/>
                <w:b/>
                <w:sz w:val="16"/>
                <w:szCs w:val="16"/>
              </w:rPr>
              <w:tab/>
            </w:r>
            <w:r w:rsidRPr="003608A4">
              <w:rPr>
                <w:rFonts w:ascii="Verdana" w:hAnsi="Verdana"/>
                <w:sz w:val="16"/>
                <w:szCs w:val="16"/>
              </w:rPr>
              <w:t>Compatibilidad de materiales con el Producto a manejar, y</w:t>
            </w:r>
          </w:p>
        </w:tc>
        <w:tc>
          <w:tcPr>
            <w:tcW w:w="4788" w:type="dxa"/>
          </w:tcPr>
          <w:p w14:paraId="06CBC0F6"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Compatibility of materials with the Product to be handled, and</w:t>
            </w:r>
            <w:r w:rsidRPr="00A55D53">
              <w:rPr>
                <w:lang w:val="en-US"/>
              </w:rPr>
              <w:t xml:space="preserve"> </w:t>
            </w:r>
          </w:p>
        </w:tc>
      </w:tr>
      <w:tr w:rsidR="00A5260E" w:rsidRPr="00A5260E" w14:paraId="0BF875F1" w14:textId="77777777" w:rsidTr="00A5260E">
        <w:tc>
          <w:tcPr>
            <w:tcW w:w="4788" w:type="dxa"/>
          </w:tcPr>
          <w:p w14:paraId="5C64A7D3"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Se debe considerar la operación local y remota para arranque, paro y control.</w:t>
            </w:r>
          </w:p>
        </w:tc>
        <w:tc>
          <w:tcPr>
            <w:tcW w:w="4788" w:type="dxa"/>
          </w:tcPr>
          <w:p w14:paraId="1C8741EA"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The local and remote operation must be considered for start, stop and control.</w:t>
            </w:r>
            <w:r w:rsidRPr="00A55D53">
              <w:rPr>
                <w:lang w:val="en-US"/>
              </w:rPr>
              <w:t xml:space="preserve"> </w:t>
            </w:r>
          </w:p>
        </w:tc>
      </w:tr>
      <w:tr w:rsidR="00A5260E" w:rsidRPr="00A5260E" w14:paraId="4BC58A60" w14:textId="77777777" w:rsidTr="00A5260E">
        <w:tc>
          <w:tcPr>
            <w:tcW w:w="4788" w:type="dxa"/>
          </w:tcPr>
          <w:p w14:paraId="55D16069" w14:textId="77777777" w:rsidR="00A5260E" w:rsidRPr="003608A4" w:rsidRDefault="00A5260E" w:rsidP="00A5260E">
            <w:pPr>
              <w:pStyle w:val="Texto"/>
              <w:spacing w:line="226" w:lineRule="exact"/>
              <w:ind w:firstLine="0"/>
              <w:rPr>
                <w:rFonts w:ascii="Verdana" w:hAnsi="Verdana"/>
                <w:sz w:val="16"/>
                <w:szCs w:val="16"/>
              </w:rPr>
            </w:pPr>
            <w:r w:rsidRPr="003608A4">
              <w:rPr>
                <w:rFonts w:ascii="Verdana" w:hAnsi="Verdana"/>
                <w:b/>
                <w:sz w:val="16"/>
                <w:szCs w:val="16"/>
              </w:rPr>
              <w:t>11.11.2.</w:t>
            </w:r>
            <w:r w:rsidRPr="003608A4">
              <w:rPr>
                <w:rFonts w:ascii="Verdana" w:hAnsi="Verdana"/>
                <w:sz w:val="16"/>
                <w:szCs w:val="16"/>
              </w:rPr>
              <w:t xml:space="preserve"> Recepción y Entrega de Auto-tanques</w:t>
            </w:r>
          </w:p>
        </w:tc>
        <w:tc>
          <w:tcPr>
            <w:tcW w:w="4788" w:type="dxa"/>
          </w:tcPr>
          <w:p w14:paraId="5C6C8F62"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11.11.2.</w:t>
            </w:r>
            <w:r w:rsidRPr="00A55D53">
              <w:rPr>
                <w:lang w:val="en-US"/>
              </w:rPr>
              <w:t xml:space="preserve"> </w:t>
            </w:r>
            <w:r w:rsidRPr="00A55D53">
              <w:rPr>
                <w:rFonts w:ascii="Verdana" w:hAnsi="Verdana"/>
                <w:sz w:val="16"/>
                <w:szCs w:val="16"/>
                <w:lang w:val="en-US"/>
              </w:rPr>
              <w:t xml:space="preserve">Reception and Delivery of </w:t>
            </w:r>
            <w:r w:rsidR="00E55C4F">
              <w:rPr>
                <w:rFonts w:ascii="Verdana" w:hAnsi="Verdana"/>
                <w:sz w:val="16"/>
                <w:szCs w:val="16"/>
                <w:lang w:val="en-US"/>
              </w:rPr>
              <w:t>self-contained</w:t>
            </w:r>
            <w:r w:rsidRPr="00A55D53">
              <w:rPr>
                <w:lang w:val="en-US"/>
              </w:rPr>
              <w:t xml:space="preserve"> </w:t>
            </w:r>
          </w:p>
        </w:tc>
      </w:tr>
      <w:tr w:rsidR="00A5260E" w:rsidRPr="00A5260E" w14:paraId="5CD63798" w14:textId="77777777" w:rsidTr="00A5260E">
        <w:tc>
          <w:tcPr>
            <w:tcW w:w="4788" w:type="dxa"/>
          </w:tcPr>
          <w:p w14:paraId="745A74AA" w14:textId="77777777" w:rsidR="00A5260E" w:rsidRPr="003608A4" w:rsidRDefault="00A5260E" w:rsidP="00A5260E">
            <w:pPr>
              <w:pStyle w:val="Texto"/>
              <w:spacing w:line="226" w:lineRule="exact"/>
              <w:ind w:firstLine="0"/>
              <w:rPr>
                <w:rFonts w:ascii="Verdana" w:hAnsi="Verdana"/>
                <w:sz w:val="16"/>
                <w:szCs w:val="16"/>
              </w:rPr>
            </w:pPr>
            <w:r w:rsidRPr="003608A4">
              <w:rPr>
                <w:rFonts w:ascii="Verdana" w:hAnsi="Verdana"/>
                <w:sz w:val="16"/>
                <w:szCs w:val="16"/>
              </w:rPr>
              <w:t>Para la adecuada Operación por medio de Auto-tanques, el Regulado, debe comprobar que:</w:t>
            </w:r>
          </w:p>
        </w:tc>
        <w:tc>
          <w:tcPr>
            <w:tcW w:w="4788" w:type="dxa"/>
          </w:tcPr>
          <w:p w14:paraId="4D3A9E42" w14:textId="77777777" w:rsidR="00A5260E" w:rsidRPr="00A55D53" w:rsidRDefault="00A5260E" w:rsidP="00A5260E">
            <w:pPr>
              <w:spacing w:after="101" w:line="226" w:lineRule="atLeast"/>
              <w:jc w:val="both"/>
              <w:rPr>
                <w:lang w:val="en-US"/>
              </w:rPr>
            </w:pPr>
            <w:r w:rsidRPr="00A55D53">
              <w:rPr>
                <w:rFonts w:ascii="Verdana" w:hAnsi="Verdana"/>
                <w:sz w:val="16"/>
                <w:szCs w:val="16"/>
                <w:lang w:val="en-US"/>
              </w:rPr>
              <w:t xml:space="preserve">For the appropriate Operation by means of </w:t>
            </w:r>
            <w:r w:rsidR="00E55C4F">
              <w:rPr>
                <w:rFonts w:ascii="Verdana" w:hAnsi="Verdana"/>
                <w:sz w:val="16"/>
                <w:szCs w:val="16"/>
                <w:lang w:val="en-US"/>
              </w:rPr>
              <w:t xml:space="preserve">self-contained </w:t>
            </w:r>
            <w:r w:rsidRPr="00A55D53">
              <w:rPr>
                <w:rFonts w:ascii="Verdana" w:hAnsi="Verdana"/>
                <w:sz w:val="16"/>
                <w:szCs w:val="16"/>
                <w:lang w:val="en-US"/>
              </w:rPr>
              <w:t>tanks, the Regulated</w:t>
            </w:r>
            <w:r w:rsidR="006876A5">
              <w:rPr>
                <w:rFonts w:ascii="Verdana" w:hAnsi="Verdana"/>
                <w:sz w:val="16"/>
                <w:szCs w:val="16"/>
                <w:lang w:val="en-US"/>
              </w:rPr>
              <w:t xml:space="preserve"> party</w:t>
            </w:r>
            <w:r w:rsidRPr="00A55D53">
              <w:rPr>
                <w:rFonts w:ascii="Verdana" w:hAnsi="Verdana"/>
                <w:sz w:val="16"/>
                <w:szCs w:val="16"/>
                <w:lang w:val="en-US"/>
              </w:rPr>
              <w:t>, must verify that:</w:t>
            </w:r>
            <w:r w:rsidRPr="00A55D53">
              <w:rPr>
                <w:lang w:val="en-US"/>
              </w:rPr>
              <w:t xml:space="preserve"> </w:t>
            </w:r>
          </w:p>
        </w:tc>
      </w:tr>
      <w:tr w:rsidR="00A5260E" w:rsidRPr="00A5260E" w14:paraId="2A4CEC37" w14:textId="77777777" w:rsidTr="00A5260E">
        <w:tc>
          <w:tcPr>
            <w:tcW w:w="4788" w:type="dxa"/>
          </w:tcPr>
          <w:p w14:paraId="211FB875"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Las actividades de Recepción y Entrega por Auto-tanques</w:t>
            </w:r>
            <w:r w:rsidRPr="003608A4">
              <w:rPr>
                <w:rFonts w:ascii="Verdana" w:hAnsi="Verdana"/>
                <w:b/>
                <w:sz w:val="16"/>
                <w:szCs w:val="16"/>
              </w:rPr>
              <w:t xml:space="preserve"> </w:t>
            </w:r>
            <w:r w:rsidRPr="003608A4">
              <w:rPr>
                <w:rFonts w:ascii="Verdana" w:hAnsi="Verdana"/>
                <w:sz w:val="16"/>
                <w:szCs w:val="16"/>
              </w:rPr>
              <w:t>deben estar contenidas dentro del manual de operación, de las instalaciones terrestres de almacenamiento;</w:t>
            </w:r>
          </w:p>
        </w:tc>
        <w:tc>
          <w:tcPr>
            <w:tcW w:w="4788" w:type="dxa"/>
          </w:tcPr>
          <w:p w14:paraId="58F42C1B" w14:textId="77777777" w:rsidR="00A5260E" w:rsidRPr="00A55D53" w:rsidRDefault="006876A5" w:rsidP="00A5260E">
            <w:pPr>
              <w:spacing w:after="101" w:line="22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The activities of Reception and Delivery by Auto-tanks</w:t>
            </w:r>
            <w:r w:rsidR="00A5260E" w:rsidRPr="00A55D53">
              <w:rPr>
                <w:lang w:val="en-US"/>
              </w:rPr>
              <w:t xml:space="preserve"> </w:t>
            </w:r>
            <w:r w:rsidR="00A5260E" w:rsidRPr="00A55D53">
              <w:rPr>
                <w:rFonts w:ascii="Verdana" w:hAnsi="Verdana"/>
                <w:sz w:val="16"/>
                <w:szCs w:val="16"/>
                <w:lang w:val="en-US"/>
              </w:rPr>
              <w:t xml:space="preserve">they must be contained within the operation manual, of the terrestrial storage </w:t>
            </w:r>
            <w:r w:rsidR="00CA2C1B">
              <w:rPr>
                <w:rFonts w:ascii="Verdana" w:hAnsi="Verdana"/>
                <w:sz w:val="16"/>
                <w:szCs w:val="16"/>
                <w:lang w:val="en-US"/>
              </w:rPr>
              <w:t>installations</w:t>
            </w:r>
            <w:r w:rsidR="00A5260E" w:rsidRPr="00A55D53">
              <w:rPr>
                <w:rFonts w:ascii="Verdana" w:hAnsi="Verdana"/>
                <w:sz w:val="16"/>
                <w:szCs w:val="16"/>
                <w:lang w:val="en-US"/>
              </w:rPr>
              <w:t>;</w:t>
            </w:r>
            <w:r w:rsidR="00A5260E" w:rsidRPr="00A55D53">
              <w:rPr>
                <w:lang w:val="en-US"/>
              </w:rPr>
              <w:t xml:space="preserve"> </w:t>
            </w:r>
          </w:p>
        </w:tc>
      </w:tr>
      <w:tr w:rsidR="00A5260E" w:rsidRPr="00A5260E" w14:paraId="4ED1806F" w14:textId="77777777" w:rsidTr="00A5260E">
        <w:tc>
          <w:tcPr>
            <w:tcW w:w="4788" w:type="dxa"/>
          </w:tcPr>
          <w:p w14:paraId="640EBCBD" w14:textId="77777777" w:rsidR="00A5260E" w:rsidRPr="003608A4" w:rsidRDefault="00A5260E" w:rsidP="00A5260E">
            <w:pPr>
              <w:pStyle w:val="ROMANOS"/>
              <w:spacing w:line="226"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Sólo deben cargarse Productos en Auto-tanques cuyo material de Construcción sea compatible con sus características químicas;</w:t>
            </w:r>
          </w:p>
        </w:tc>
        <w:tc>
          <w:tcPr>
            <w:tcW w:w="4788" w:type="dxa"/>
          </w:tcPr>
          <w:p w14:paraId="246B98CC" w14:textId="77777777" w:rsidR="00A5260E" w:rsidRPr="00A55D53" w:rsidRDefault="00A5260E" w:rsidP="00A5260E">
            <w:pPr>
              <w:spacing w:after="101" w:line="226"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xml:space="preserve">              Only Products in </w:t>
            </w:r>
            <w:r w:rsidR="006876A5">
              <w:rPr>
                <w:rFonts w:ascii="Verdana" w:hAnsi="Verdana"/>
                <w:sz w:val="16"/>
                <w:szCs w:val="16"/>
                <w:lang w:val="en-US"/>
              </w:rPr>
              <w:t xml:space="preserve">self-contained </w:t>
            </w:r>
            <w:r w:rsidRPr="00A55D53">
              <w:rPr>
                <w:rFonts w:ascii="Verdana" w:hAnsi="Verdana"/>
                <w:sz w:val="16"/>
                <w:szCs w:val="16"/>
                <w:lang w:val="en-US"/>
              </w:rPr>
              <w:t>tanks whose Construction material is compatible with their chemical characteristics must be loaded;</w:t>
            </w:r>
            <w:r w:rsidRPr="00A55D53">
              <w:rPr>
                <w:lang w:val="en-US"/>
              </w:rPr>
              <w:t xml:space="preserve"> </w:t>
            </w:r>
          </w:p>
        </w:tc>
      </w:tr>
      <w:tr w:rsidR="00A5260E" w:rsidRPr="00A5260E" w14:paraId="1257C73D" w14:textId="77777777" w:rsidTr="00A5260E">
        <w:tc>
          <w:tcPr>
            <w:tcW w:w="4788" w:type="dxa"/>
          </w:tcPr>
          <w:p w14:paraId="5638F040"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El Producto cargado debe también ser compatible con aquel que haya sido cargado anteriormente a menos que el tanque del vehículo haya sido drenado totalmente;</w:t>
            </w:r>
          </w:p>
        </w:tc>
        <w:tc>
          <w:tcPr>
            <w:tcW w:w="4788" w:type="dxa"/>
          </w:tcPr>
          <w:p w14:paraId="61659D7E" w14:textId="77777777" w:rsidR="00A5260E" w:rsidRPr="00A55D53" w:rsidRDefault="00A5260E" w:rsidP="00A5260E">
            <w:pPr>
              <w:spacing w:after="101" w:line="219"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The loaded Product must also be compatible with the one that was previously loaded unless the vehicle tank has been drained completely;</w:t>
            </w:r>
            <w:r w:rsidRPr="00A55D53">
              <w:rPr>
                <w:lang w:val="en-US"/>
              </w:rPr>
              <w:t xml:space="preserve"> </w:t>
            </w:r>
          </w:p>
        </w:tc>
      </w:tr>
      <w:tr w:rsidR="00A5260E" w:rsidRPr="00DE04DF" w14:paraId="2054B1C4" w14:textId="77777777" w:rsidTr="00A5260E">
        <w:tc>
          <w:tcPr>
            <w:tcW w:w="4788" w:type="dxa"/>
          </w:tcPr>
          <w:p w14:paraId="4C83282E"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El llenado de líquidos, a través de domos abiertos hacia los Auto-tanques puede hacerse mediante un tubo que se extienda hasta 150 mm del fondo del Auto-tanque, con el objeto de disminuir la generación de cargas de electricidad estática; siempre y cuando no se generen  mezclas de vapor-aire dentro del rango de inflamabilidad, o cuando el Producto transferido a los tanques puede formar una mezcla inflamable;</w:t>
            </w:r>
          </w:p>
        </w:tc>
        <w:tc>
          <w:tcPr>
            <w:tcW w:w="4788" w:type="dxa"/>
          </w:tcPr>
          <w:p w14:paraId="5EA94F51" w14:textId="77777777" w:rsidR="00A5260E" w:rsidRPr="00A55D53" w:rsidRDefault="00A5260E" w:rsidP="00A5260E">
            <w:pPr>
              <w:spacing w:after="101" w:line="219"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xml:space="preserve">              The filling of liquids, through domes open to the </w:t>
            </w:r>
            <w:r w:rsidR="006876A5">
              <w:rPr>
                <w:rFonts w:ascii="Verdana" w:hAnsi="Verdana"/>
                <w:sz w:val="16"/>
                <w:szCs w:val="16"/>
                <w:lang w:val="en-US"/>
              </w:rPr>
              <w:t xml:space="preserve">self-contained </w:t>
            </w:r>
            <w:r w:rsidRPr="00A55D53">
              <w:rPr>
                <w:rFonts w:ascii="Verdana" w:hAnsi="Verdana"/>
                <w:sz w:val="16"/>
                <w:szCs w:val="16"/>
                <w:lang w:val="en-US"/>
              </w:rPr>
              <w:t xml:space="preserve">tanks can be done through a tube that extends up to 150 mm from the bottom of the </w:t>
            </w:r>
            <w:r w:rsidR="006876A5" w:rsidRPr="006876A5">
              <w:rPr>
                <w:rFonts w:ascii="Verdana" w:hAnsi="Verdana"/>
                <w:sz w:val="16"/>
                <w:szCs w:val="16"/>
                <w:lang w:val="en-US"/>
              </w:rPr>
              <w:t>self-contained</w:t>
            </w:r>
            <w:r w:rsidRPr="00A55D53">
              <w:rPr>
                <w:rFonts w:ascii="Verdana" w:hAnsi="Verdana"/>
                <w:sz w:val="16"/>
                <w:szCs w:val="16"/>
                <w:lang w:val="en-US"/>
              </w:rPr>
              <w:t>, in order to reduce the generation of static electricity charges;</w:t>
            </w:r>
            <w:r w:rsidRPr="00A55D53">
              <w:rPr>
                <w:lang w:val="en-US"/>
              </w:rPr>
              <w:t xml:space="preserve"> </w:t>
            </w:r>
            <w:r w:rsidRPr="00A55D53">
              <w:rPr>
                <w:rFonts w:ascii="Verdana" w:hAnsi="Verdana"/>
                <w:sz w:val="16"/>
                <w:szCs w:val="16"/>
                <w:lang w:val="en-US"/>
              </w:rPr>
              <w:t>as long as no vapor-air mixtures are generated within the flammability range, or when the Product transferred to the tanks can form a flammable mixture;</w:t>
            </w:r>
            <w:r w:rsidRPr="00A55D53">
              <w:rPr>
                <w:lang w:val="en-US"/>
              </w:rPr>
              <w:t xml:space="preserve"> </w:t>
            </w:r>
            <w:r w:rsidR="006876A5">
              <w:rPr>
                <w:lang w:val="en-US"/>
              </w:rPr>
              <w:t xml:space="preserve"> </w:t>
            </w:r>
          </w:p>
        </w:tc>
      </w:tr>
      <w:tr w:rsidR="00A5260E" w:rsidRPr="00A5260E" w14:paraId="5B8C110F" w14:textId="77777777" w:rsidTr="00A5260E">
        <w:tc>
          <w:tcPr>
            <w:tcW w:w="4788" w:type="dxa"/>
          </w:tcPr>
          <w:p w14:paraId="6C346FC9"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Cuando se usa la carga por el domo de los Auto-tanques deben contar con deflectores de salpicaduras u otros dispositivos para impedir salpicaduras y minimizar la turbulencia, y</w:t>
            </w:r>
          </w:p>
        </w:tc>
        <w:tc>
          <w:tcPr>
            <w:tcW w:w="4788" w:type="dxa"/>
          </w:tcPr>
          <w:p w14:paraId="32B16C14" w14:textId="77777777" w:rsidR="00A5260E" w:rsidRPr="00A55D53" w:rsidRDefault="006876A5" w:rsidP="00A5260E">
            <w:pPr>
              <w:spacing w:after="101" w:line="219"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xml:space="preserve">              When using the cargo by the </w:t>
            </w:r>
            <w:r w:rsidRPr="006876A5">
              <w:rPr>
                <w:rFonts w:ascii="Verdana" w:hAnsi="Verdana"/>
                <w:sz w:val="16"/>
                <w:szCs w:val="16"/>
                <w:lang w:val="en-US"/>
              </w:rPr>
              <w:t>self-contained</w:t>
            </w:r>
            <w:r>
              <w:rPr>
                <w:rFonts w:ascii="Verdana" w:hAnsi="Verdana"/>
                <w:sz w:val="16"/>
                <w:szCs w:val="16"/>
                <w:lang w:val="en-US"/>
              </w:rPr>
              <w:t xml:space="preserve"> tank</w:t>
            </w:r>
            <w:r w:rsidRPr="006876A5">
              <w:rPr>
                <w:rFonts w:ascii="Verdana" w:hAnsi="Verdana"/>
                <w:sz w:val="16"/>
                <w:szCs w:val="16"/>
                <w:lang w:val="en-US"/>
              </w:rPr>
              <w:t xml:space="preserve"> </w:t>
            </w:r>
            <w:r w:rsidR="00A5260E" w:rsidRPr="00A55D53">
              <w:rPr>
                <w:rFonts w:ascii="Verdana" w:hAnsi="Verdana"/>
                <w:sz w:val="16"/>
                <w:szCs w:val="16"/>
                <w:lang w:val="en-US"/>
              </w:rPr>
              <w:t>dome they must have splash deflectors or other devices to prevent splashing and minimize turbulence, and</w:t>
            </w:r>
            <w:r w:rsidR="00A5260E" w:rsidRPr="00A55D53">
              <w:rPr>
                <w:lang w:val="en-US"/>
              </w:rPr>
              <w:t xml:space="preserve"> </w:t>
            </w:r>
          </w:p>
        </w:tc>
      </w:tr>
      <w:tr w:rsidR="00A5260E" w:rsidRPr="00A5260E" w14:paraId="078ED22F" w14:textId="77777777" w:rsidTr="00A5260E">
        <w:tc>
          <w:tcPr>
            <w:tcW w:w="4788" w:type="dxa"/>
          </w:tcPr>
          <w:p w14:paraId="27774577"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Para Auto tanque, si el chofer de la unidad no es quien realiza las actividades de Recepción o Entrega, mantenerlo en un sitio seguro cerca de su unidad misma que debe permanecer apagada durante la operación.</w:t>
            </w:r>
          </w:p>
        </w:tc>
        <w:tc>
          <w:tcPr>
            <w:tcW w:w="4788" w:type="dxa"/>
          </w:tcPr>
          <w:p w14:paraId="25B0B7FB" w14:textId="77777777" w:rsidR="00A5260E" w:rsidRPr="00A55D53" w:rsidRDefault="00063027" w:rsidP="00A5260E">
            <w:pPr>
              <w:spacing w:after="101" w:line="219"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xml:space="preserve">              For </w:t>
            </w:r>
            <w:r w:rsidR="006876A5" w:rsidRPr="006876A5">
              <w:rPr>
                <w:rFonts w:ascii="Verdana" w:hAnsi="Verdana"/>
                <w:sz w:val="16"/>
                <w:szCs w:val="16"/>
                <w:lang w:val="en-US"/>
              </w:rPr>
              <w:t>self-contained</w:t>
            </w:r>
            <w:r w:rsidR="00A5260E" w:rsidRPr="00A55D53">
              <w:rPr>
                <w:rFonts w:ascii="Verdana" w:hAnsi="Verdana"/>
                <w:sz w:val="16"/>
                <w:szCs w:val="16"/>
                <w:lang w:val="en-US"/>
              </w:rPr>
              <w:t xml:space="preserve"> Tank, if the driver of the unit is not the one who carries out the Reception or Delivery activities, keep it in a safe place near your unit that must remain off during the operation.</w:t>
            </w:r>
            <w:r w:rsidR="00A5260E" w:rsidRPr="00A55D53">
              <w:rPr>
                <w:lang w:val="en-US"/>
              </w:rPr>
              <w:t xml:space="preserve"> </w:t>
            </w:r>
            <w:r w:rsidR="006876A5">
              <w:rPr>
                <w:lang w:val="en-US"/>
              </w:rPr>
              <w:t xml:space="preserve"> </w:t>
            </w:r>
          </w:p>
        </w:tc>
      </w:tr>
      <w:tr w:rsidR="00A5260E" w:rsidRPr="00A5260E" w14:paraId="724D7F8A" w14:textId="77777777" w:rsidTr="00A5260E">
        <w:tc>
          <w:tcPr>
            <w:tcW w:w="4788" w:type="dxa"/>
          </w:tcPr>
          <w:p w14:paraId="0D21F8D2" w14:textId="77777777" w:rsidR="00A5260E" w:rsidRPr="003608A4" w:rsidRDefault="00A5260E" w:rsidP="00A5260E">
            <w:pPr>
              <w:pStyle w:val="Texto"/>
              <w:spacing w:line="219" w:lineRule="exact"/>
              <w:ind w:firstLine="0"/>
              <w:rPr>
                <w:rFonts w:ascii="Verdana" w:hAnsi="Verdana"/>
                <w:sz w:val="16"/>
                <w:szCs w:val="16"/>
              </w:rPr>
            </w:pPr>
            <w:r w:rsidRPr="003608A4">
              <w:rPr>
                <w:rFonts w:ascii="Verdana" w:hAnsi="Verdana"/>
                <w:b/>
                <w:sz w:val="16"/>
                <w:szCs w:val="16"/>
              </w:rPr>
              <w:t>11.11.3.</w:t>
            </w:r>
            <w:r w:rsidRPr="003608A4">
              <w:rPr>
                <w:rFonts w:ascii="Verdana" w:hAnsi="Verdana"/>
                <w:sz w:val="16"/>
                <w:szCs w:val="16"/>
              </w:rPr>
              <w:t xml:space="preserve"> Recepción y Entrega de Carro-tanques</w:t>
            </w:r>
          </w:p>
        </w:tc>
        <w:tc>
          <w:tcPr>
            <w:tcW w:w="4788" w:type="dxa"/>
          </w:tcPr>
          <w:p w14:paraId="6B53360D" w14:textId="77777777" w:rsidR="00A5260E" w:rsidRPr="00A55D53" w:rsidRDefault="00A5260E" w:rsidP="00A5260E">
            <w:pPr>
              <w:spacing w:after="101" w:line="219" w:lineRule="atLeast"/>
              <w:jc w:val="both"/>
              <w:rPr>
                <w:lang w:val="en-US"/>
              </w:rPr>
            </w:pPr>
            <w:r w:rsidRPr="00A55D53">
              <w:rPr>
                <w:rFonts w:ascii="Verdana" w:hAnsi="Verdana"/>
                <w:b/>
                <w:bCs/>
                <w:sz w:val="16"/>
                <w:szCs w:val="16"/>
                <w:lang w:val="en-US"/>
              </w:rPr>
              <w:t>11.11.3.</w:t>
            </w:r>
            <w:r w:rsidRPr="00A55D53">
              <w:rPr>
                <w:lang w:val="en-US"/>
              </w:rPr>
              <w:t xml:space="preserve"> </w:t>
            </w:r>
            <w:r w:rsidRPr="00A55D53">
              <w:rPr>
                <w:rFonts w:ascii="Verdana" w:hAnsi="Verdana"/>
                <w:sz w:val="16"/>
                <w:szCs w:val="16"/>
                <w:lang w:val="en-US"/>
              </w:rPr>
              <w:t xml:space="preserve">Reception and Delivery of </w:t>
            </w:r>
            <w:r w:rsidR="006876A5">
              <w:rPr>
                <w:rFonts w:ascii="Verdana" w:hAnsi="Verdana"/>
                <w:sz w:val="16"/>
                <w:szCs w:val="16"/>
                <w:lang w:val="en-US"/>
              </w:rPr>
              <w:t>tanker cars</w:t>
            </w:r>
            <w:r w:rsidRPr="00A55D53">
              <w:rPr>
                <w:lang w:val="en-US"/>
              </w:rPr>
              <w:t xml:space="preserve"> </w:t>
            </w:r>
          </w:p>
        </w:tc>
      </w:tr>
      <w:tr w:rsidR="00A5260E" w:rsidRPr="00A5260E" w14:paraId="2B61D2F3" w14:textId="77777777" w:rsidTr="00A5260E">
        <w:tc>
          <w:tcPr>
            <w:tcW w:w="4788" w:type="dxa"/>
          </w:tcPr>
          <w:p w14:paraId="2222C3DA" w14:textId="77777777" w:rsidR="00A5260E" w:rsidRPr="003608A4" w:rsidRDefault="00A5260E" w:rsidP="00A5260E">
            <w:pPr>
              <w:pStyle w:val="Texto"/>
              <w:spacing w:line="219" w:lineRule="exact"/>
              <w:ind w:firstLine="0"/>
              <w:rPr>
                <w:rFonts w:ascii="Verdana" w:hAnsi="Verdana"/>
                <w:sz w:val="16"/>
                <w:szCs w:val="16"/>
              </w:rPr>
            </w:pPr>
            <w:r w:rsidRPr="003608A4">
              <w:rPr>
                <w:rFonts w:ascii="Verdana" w:hAnsi="Verdana"/>
                <w:sz w:val="16"/>
                <w:szCs w:val="16"/>
              </w:rPr>
              <w:t>Para la adecuada Operación por medio de Carro-tanques, el Regulado, debe comprobar que:</w:t>
            </w:r>
          </w:p>
        </w:tc>
        <w:tc>
          <w:tcPr>
            <w:tcW w:w="4788" w:type="dxa"/>
          </w:tcPr>
          <w:p w14:paraId="2AC03945" w14:textId="77777777" w:rsidR="00A5260E" w:rsidRPr="00A55D53" w:rsidRDefault="00A5260E" w:rsidP="00A5260E">
            <w:pPr>
              <w:spacing w:after="101" w:line="219" w:lineRule="atLeast"/>
              <w:jc w:val="both"/>
              <w:rPr>
                <w:lang w:val="en-US"/>
              </w:rPr>
            </w:pPr>
            <w:r w:rsidRPr="00A55D53">
              <w:rPr>
                <w:rFonts w:ascii="Verdana" w:hAnsi="Verdana"/>
                <w:sz w:val="16"/>
                <w:szCs w:val="16"/>
                <w:lang w:val="en-US"/>
              </w:rPr>
              <w:t>For the proper Operation by means of Tank</w:t>
            </w:r>
            <w:r w:rsidR="006876A5">
              <w:rPr>
                <w:rFonts w:ascii="Verdana" w:hAnsi="Verdana"/>
                <w:sz w:val="16"/>
                <w:szCs w:val="16"/>
                <w:lang w:val="en-US"/>
              </w:rPr>
              <w:t>er cars</w:t>
            </w:r>
            <w:r w:rsidRPr="00A55D53">
              <w:rPr>
                <w:rFonts w:ascii="Verdana" w:hAnsi="Verdana"/>
                <w:sz w:val="16"/>
                <w:szCs w:val="16"/>
                <w:lang w:val="en-US"/>
              </w:rPr>
              <w:t>, the Regulated</w:t>
            </w:r>
            <w:r w:rsidR="006876A5">
              <w:rPr>
                <w:rFonts w:ascii="Verdana" w:hAnsi="Verdana"/>
                <w:sz w:val="16"/>
                <w:szCs w:val="16"/>
                <w:lang w:val="en-US"/>
              </w:rPr>
              <w:t xml:space="preserve"> party</w:t>
            </w:r>
            <w:r w:rsidRPr="00A55D53">
              <w:rPr>
                <w:rFonts w:ascii="Verdana" w:hAnsi="Verdana"/>
                <w:sz w:val="16"/>
                <w:szCs w:val="16"/>
                <w:lang w:val="en-US"/>
              </w:rPr>
              <w:t>, must verify that:</w:t>
            </w:r>
            <w:r w:rsidRPr="00A55D53">
              <w:rPr>
                <w:lang w:val="en-US"/>
              </w:rPr>
              <w:t xml:space="preserve"> </w:t>
            </w:r>
          </w:p>
        </w:tc>
      </w:tr>
      <w:tr w:rsidR="00A5260E" w:rsidRPr="00A5260E" w14:paraId="4680B5D5" w14:textId="77777777" w:rsidTr="00A5260E">
        <w:tc>
          <w:tcPr>
            <w:tcW w:w="4788" w:type="dxa"/>
          </w:tcPr>
          <w:p w14:paraId="62E687AC"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Las actividades de Recepción y Entrega de Carro-tanques</w:t>
            </w:r>
            <w:r w:rsidRPr="003608A4">
              <w:rPr>
                <w:rFonts w:ascii="Verdana" w:hAnsi="Verdana"/>
                <w:b/>
                <w:sz w:val="16"/>
                <w:szCs w:val="16"/>
              </w:rPr>
              <w:t xml:space="preserve"> </w:t>
            </w:r>
            <w:r w:rsidRPr="003608A4">
              <w:rPr>
                <w:rFonts w:ascii="Verdana" w:hAnsi="Verdana"/>
                <w:sz w:val="16"/>
                <w:szCs w:val="16"/>
              </w:rPr>
              <w:t>deben estar contenidas dentro del manual de operación, de las instalaciones terrestres de almacenamiento. Sólo deben cargarse Productos en tanques de carga construidos de materiales compatibles con las características químicas de los líquidos;</w:t>
            </w:r>
          </w:p>
        </w:tc>
        <w:tc>
          <w:tcPr>
            <w:tcW w:w="4788" w:type="dxa"/>
          </w:tcPr>
          <w:p w14:paraId="40EFB1B1" w14:textId="77777777" w:rsidR="00A5260E" w:rsidRPr="00A55D53" w:rsidRDefault="006876A5" w:rsidP="00A5260E">
            <w:pPr>
              <w:spacing w:after="101" w:line="219"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 xml:space="preserve">The activities of Reception and Delivery of </w:t>
            </w:r>
            <w:r>
              <w:rPr>
                <w:rFonts w:ascii="Verdana" w:hAnsi="Verdana"/>
                <w:sz w:val="16"/>
                <w:szCs w:val="16"/>
                <w:lang w:val="en-US"/>
              </w:rPr>
              <w:t>tanker cars</w:t>
            </w:r>
            <w:r w:rsidR="00A5260E" w:rsidRPr="00A55D53">
              <w:rPr>
                <w:lang w:val="en-US"/>
              </w:rPr>
              <w:t xml:space="preserve"> </w:t>
            </w:r>
            <w:r w:rsidR="00A5260E" w:rsidRPr="00A55D53">
              <w:rPr>
                <w:rFonts w:ascii="Verdana" w:hAnsi="Verdana"/>
                <w:sz w:val="16"/>
                <w:szCs w:val="16"/>
                <w:lang w:val="en-US"/>
              </w:rPr>
              <w:t xml:space="preserve">must be contained within the operation manual, of the terrestrial storage </w:t>
            </w:r>
            <w:r w:rsidR="00CA2C1B">
              <w:rPr>
                <w:rFonts w:ascii="Verdana" w:hAnsi="Verdana"/>
                <w:sz w:val="16"/>
                <w:szCs w:val="16"/>
                <w:lang w:val="en-US"/>
              </w:rPr>
              <w:t>installations</w:t>
            </w:r>
            <w:r w:rsidR="00A5260E" w:rsidRPr="00A55D53">
              <w:rPr>
                <w:rFonts w:ascii="Verdana" w:hAnsi="Verdana"/>
                <w:sz w:val="16"/>
                <w:szCs w:val="16"/>
                <w:lang w:val="en-US"/>
              </w:rPr>
              <w:t>.</w:t>
            </w:r>
            <w:r w:rsidR="00A5260E" w:rsidRPr="00A55D53">
              <w:rPr>
                <w:lang w:val="en-US"/>
              </w:rPr>
              <w:t xml:space="preserve"> </w:t>
            </w:r>
            <w:r w:rsidR="00A5260E" w:rsidRPr="00A55D53">
              <w:rPr>
                <w:rFonts w:ascii="Verdana" w:hAnsi="Verdana"/>
                <w:sz w:val="16"/>
                <w:szCs w:val="16"/>
                <w:lang w:val="en-US"/>
              </w:rPr>
              <w:t>Only Products in cargo tanks constructed of materials compatible with the chemical characteristics of the liquids should be loaded;</w:t>
            </w:r>
            <w:r w:rsidR="00A5260E" w:rsidRPr="00A55D53">
              <w:rPr>
                <w:lang w:val="en-US"/>
              </w:rPr>
              <w:t xml:space="preserve"> </w:t>
            </w:r>
          </w:p>
        </w:tc>
      </w:tr>
      <w:tr w:rsidR="00A5260E" w:rsidRPr="00A5260E" w14:paraId="213514D4" w14:textId="77777777" w:rsidTr="00A5260E">
        <w:tc>
          <w:tcPr>
            <w:tcW w:w="4788" w:type="dxa"/>
          </w:tcPr>
          <w:p w14:paraId="52CC80BF"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Los Productos cargados también deben ser químicamente compatibles con el Producto de la carga inmediata anterior a menos que se haya limpiado el tanque de carga;</w:t>
            </w:r>
          </w:p>
        </w:tc>
        <w:tc>
          <w:tcPr>
            <w:tcW w:w="4788" w:type="dxa"/>
          </w:tcPr>
          <w:p w14:paraId="0A740D76" w14:textId="77777777" w:rsidR="00A5260E" w:rsidRPr="00A55D53" w:rsidRDefault="00A5260E" w:rsidP="00A5260E">
            <w:pPr>
              <w:spacing w:after="101" w:line="219"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Loaded Products must also be chemically compatible with the Product from the previous immediate load unless the cargo tank has been cleaned;</w:t>
            </w:r>
            <w:r w:rsidRPr="00A55D53">
              <w:rPr>
                <w:lang w:val="en-US"/>
              </w:rPr>
              <w:t xml:space="preserve"> </w:t>
            </w:r>
          </w:p>
        </w:tc>
      </w:tr>
      <w:tr w:rsidR="00A5260E" w:rsidRPr="00A5260E" w14:paraId="042C42AF" w14:textId="77777777" w:rsidTr="00A5260E">
        <w:tc>
          <w:tcPr>
            <w:tcW w:w="4788" w:type="dxa"/>
          </w:tcPr>
          <w:p w14:paraId="0C6CBBE5"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Antes de cargar los Carro-tanques a través de domos abiertos o llenado por el fondo, debe hacerse una “conexión a tierra” antes de levantar las tapas del domo; esta conexión permanecerá en su sitio hasta completar el llenado y las tapas del domo hayan sido cerradas y aseguradas;</w:t>
            </w:r>
          </w:p>
        </w:tc>
        <w:tc>
          <w:tcPr>
            <w:tcW w:w="4788" w:type="dxa"/>
          </w:tcPr>
          <w:p w14:paraId="4271007B" w14:textId="77777777" w:rsidR="00A5260E" w:rsidRPr="00A55D53" w:rsidRDefault="00A5260E" w:rsidP="00A5260E">
            <w:pPr>
              <w:spacing w:after="101" w:line="219"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Before loading the tank</w:t>
            </w:r>
            <w:r w:rsidR="006876A5">
              <w:rPr>
                <w:rFonts w:ascii="Verdana" w:hAnsi="Verdana"/>
                <w:sz w:val="16"/>
                <w:szCs w:val="16"/>
                <w:lang w:val="en-US"/>
              </w:rPr>
              <w:t>er</w:t>
            </w:r>
            <w:r w:rsidRPr="00A55D53">
              <w:rPr>
                <w:rFonts w:ascii="Verdana" w:hAnsi="Verdana"/>
                <w:sz w:val="16"/>
                <w:szCs w:val="16"/>
                <w:lang w:val="en-US"/>
              </w:rPr>
              <w:t xml:space="preserve"> cars through open domes or filling</w:t>
            </w:r>
            <w:r w:rsidR="006876A5">
              <w:rPr>
                <w:rFonts w:ascii="Verdana" w:hAnsi="Verdana"/>
                <w:sz w:val="16"/>
                <w:szCs w:val="16"/>
                <w:lang w:val="en-US"/>
              </w:rPr>
              <w:t xml:space="preserve"> at</w:t>
            </w:r>
            <w:r w:rsidRPr="00A55D53">
              <w:rPr>
                <w:rFonts w:ascii="Verdana" w:hAnsi="Verdana"/>
                <w:sz w:val="16"/>
                <w:szCs w:val="16"/>
                <w:lang w:val="en-US"/>
              </w:rPr>
              <w:t xml:space="preserve"> the </w:t>
            </w:r>
            <w:r w:rsidR="006876A5">
              <w:rPr>
                <w:rFonts w:ascii="Verdana" w:hAnsi="Verdana"/>
                <w:sz w:val="16"/>
                <w:szCs w:val="16"/>
                <w:lang w:val="en-US"/>
              </w:rPr>
              <w:t>base</w:t>
            </w:r>
            <w:r w:rsidRPr="00A55D53">
              <w:rPr>
                <w:rFonts w:ascii="Verdana" w:hAnsi="Verdana"/>
                <w:sz w:val="16"/>
                <w:szCs w:val="16"/>
                <w:lang w:val="en-US"/>
              </w:rPr>
              <w:t>, a "ground connection" must be made before lifting the dome caps;</w:t>
            </w:r>
            <w:r w:rsidRPr="00A55D53">
              <w:rPr>
                <w:lang w:val="en-US"/>
              </w:rPr>
              <w:t xml:space="preserve"> </w:t>
            </w:r>
            <w:r w:rsidRPr="00A55D53">
              <w:rPr>
                <w:rFonts w:ascii="Verdana" w:hAnsi="Verdana"/>
                <w:sz w:val="16"/>
                <w:szCs w:val="16"/>
                <w:lang w:val="en-US"/>
              </w:rPr>
              <w:t>this connection will remain in place until</w:t>
            </w:r>
            <w:r w:rsidRPr="00A55D53">
              <w:rPr>
                <w:lang w:val="en-US"/>
              </w:rPr>
              <w:t xml:space="preserve"> </w:t>
            </w:r>
            <w:r w:rsidRPr="00A55D53">
              <w:rPr>
                <w:rFonts w:ascii="Verdana" w:hAnsi="Verdana"/>
                <w:sz w:val="16"/>
                <w:szCs w:val="16"/>
                <w:lang w:val="en-US"/>
              </w:rPr>
              <w:t>the filling is</w:t>
            </w:r>
            <w:r w:rsidRPr="00A55D53">
              <w:rPr>
                <w:lang w:val="en-US"/>
              </w:rPr>
              <w:t xml:space="preserve"> </w:t>
            </w:r>
            <w:r w:rsidRPr="00A55D53">
              <w:rPr>
                <w:rFonts w:ascii="Verdana" w:hAnsi="Verdana"/>
                <w:sz w:val="16"/>
                <w:szCs w:val="16"/>
                <w:lang w:val="en-US"/>
              </w:rPr>
              <w:t>completed</w:t>
            </w:r>
            <w:r w:rsidRPr="00A55D53">
              <w:rPr>
                <w:lang w:val="en-US"/>
              </w:rPr>
              <w:t xml:space="preserve"> </w:t>
            </w:r>
            <w:r w:rsidRPr="00A55D53">
              <w:rPr>
                <w:rFonts w:ascii="Verdana" w:hAnsi="Verdana"/>
                <w:sz w:val="16"/>
                <w:szCs w:val="16"/>
                <w:lang w:val="en-US"/>
              </w:rPr>
              <w:t>and the dome caps have been closed and secured;</w:t>
            </w:r>
            <w:r w:rsidRPr="00A55D53">
              <w:rPr>
                <w:lang w:val="en-US"/>
              </w:rPr>
              <w:t xml:space="preserve"> </w:t>
            </w:r>
          </w:p>
        </w:tc>
      </w:tr>
      <w:tr w:rsidR="00A5260E" w:rsidRPr="00A5260E" w14:paraId="10E4E668" w14:textId="77777777" w:rsidTr="00A5260E">
        <w:tc>
          <w:tcPr>
            <w:tcW w:w="4788" w:type="dxa"/>
          </w:tcPr>
          <w:p w14:paraId="3106D871"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El llenado a través de domos abiertos a Carro-tanques que contienen mezclas de vapor-aire dentro del rango de inflamabilidad, o cuando el Producto transferido a los tanques puede formar una mezcla de estas características, debe hacerse mediante un tubo que se extienda hasta 150 mm del fondo del tanque;</w:t>
            </w:r>
          </w:p>
        </w:tc>
        <w:tc>
          <w:tcPr>
            <w:tcW w:w="4788" w:type="dxa"/>
          </w:tcPr>
          <w:p w14:paraId="6EAA289C" w14:textId="77777777" w:rsidR="00A5260E" w:rsidRPr="00A55D53" w:rsidRDefault="00A5260E" w:rsidP="00A5260E">
            <w:pPr>
              <w:spacing w:after="101" w:line="219"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The filling through </w:t>
            </w:r>
            <w:r w:rsidR="006876A5">
              <w:rPr>
                <w:rFonts w:ascii="Verdana" w:hAnsi="Verdana"/>
                <w:sz w:val="16"/>
                <w:szCs w:val="16"/>
                <w:lang w:val="en-US"/>
              </w:rPr>
              <w:t xml:space="preserve">open domes of tanker </w:t>
            </w:r>
            <w:r w:rsidRPr="00A55D53">
              <w:rPr>
                <w:rFonts w:ascii="Verdana" w:hAnsi="Verdana"/>
                <w:sz w:val="16"/>
                <w:szCs w:val="16"/>
                <w:lang w:val="en-US"/>
              </w:rPr>
              <w:t xml:space="preserve">cars that contain vapor-air mixtures within the flammability range, or when the Product transferred to the tanks can form a mixture of these characteristics, must be done by means of a tube that extends up to 150 mm </w:t>
            </w:r>
            <w:r w:rsidR="006876A5">
              <w:rPr>
                <w:rFonts w:ascii="Verdana" w:hAnsi="Verdana"/>
                <w:sz w:val="16"/>
                <w:szCs w:val="16"/>
                <w:lang w:val="en-US"/>
              </w:rPr>
              <w:t>from</w:t>
            </w:r>
            <w:r w:rsidRPr="00A55D53">
              <w:rPr>
                <w:rFonts w:ascii="Verdana" w:hAnsi="Verdana"/>
                <w:sz w:val="16"/>
                <w:szCs w:val="16"/>
                <w:lang w:val="en-US"/>
              </w:rPr>
              <w:t xml:space="preserve"> the bottom of the tank;</w:t>
            </w:r>
            <w:r w:rsidRPr="00A55D53">
              <w:rPr>
                <w:lang w:val="en-US"/>
              </w:rPr>
              <w:t xml:space="preserve"> </w:t>
            </w:r>
          </w:p>
        </w:tc>
      </w:tr>
      <w:tr w:rsidR="00A5260E" w:rsidRPr="00A5260E" w14:paraId="60EB4510" w14:textId="77777777" w:rsidTr="00A5260E">
        <w:tc>
          <w:tcPr>
            <w:tcW w:w="4788" w:type="dxa"/>
          </w:tcPr>
          <w:p w14:paraId="3867CF77"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Cuando se carga un Carro-tanque por su parte superior con líquidos inflamables Clase I o combustibles Clase II, sin un sistema de control de vapores, las válvulas usadas para el control de flujo final deben ser de cierre automático y mantenerse abiertas manualmente, excepto cuando sean provistos de medios automáticos para el corte de flujo cuando el tanque está lleno;</w:t>
            </w:r>
          </w:p>
        </w:tc>
        <w:tc>
          <w:tcPr>
            <w:tcW w:w="4788" w:type="dxa"/>
          </w:tcPr>
          <w:p w14:paraId="018EDE1A" w14:textId="77777777" w:rsidR="00A5260E" w:rsidRPr="00A55D53" w:rsidRDefault="006876A5" w:rsidP="00A5260E">
            <w:pPr>
              <w:spacing w:after="101" w:line="219"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When a Tank</w:t>
            </w:r>
            <w:r>
              <w:rPr>
                <w:rFonts w:ascii="Verdana" w:hAnsi="Verdana"/>
                <w:sz w:val="16"/>
                <w:szCs w:val="16"/>
                <w:lang w:val="en-US"/>
              </w:rPr>
              <w:t>er</w:t>
            </w:r>
            <w:r w:rsidR="00A5260E" w:rsidRPr="00A55D53">
              <w:rPr>
                <w:rFonts w:ascii="Verdana" w:hAnsi="Verdana"/>
                <w:sz w:val="16"/>
                <w:szCs w:val="16"/>
                <w:lang w:val="en-US"/>
              </w:rPr>
              <w:t xml:space="preserve"> </w:t>
            </w:r>
            <w:r>
              <w:rPr>
                <w:rFonts w:ascii="Verdana" w:hAnsi="Verdana"/>
                <w:sz w:val="16"/>
                <w:szCs w:val="16"/>
                <w:lang w:val="en-US"/>
              </w:rPr>
              <w:t>car</w:t>
            </w:r>
            <w:r w:rsidR="00A5260E" w:rsidRPr="00A55D53">
              <w:rPr>
                <w:rFonts w:ascii="Verdana" w:hAnsi="Verdana"/>
                <w:sz w:val="16"/>
                <w:szCs w:val="16"/>
                <w:lang w:val="en-US"/>
              </w:rPr>
              <w:t xml:space="preserve"> is loaded on its top with Class I flammable liquids or Class II fuels, without a vapor control system, the valves used for the final flow control must be self-closing and kept open manually, except when be provided with automatic means for cutting </w:t>
            </w:r>
            <w:r>
              <w:rPr>
                <w:rFonts w:ascii="Verdana" w:hAnsi="Verdana"/>
                <w:sz w:val="16"/>
                <w:szCs w:val="16"/>
                <w:lang w:val="en-US"/>
              </w:rPr>
              <w:t xml:space="preserve">off </w:t>
            </w:r>
            <w:r w:rsidR="00A5260E" w:rsidRPr="00A55D53">
              <w:rPr>
                <w:rFonts w:ascii="Verdana" w:hAnsi="Verdana"/>
                <w:sz w:val="16"/>
                <w:szCs w:val="16"/>
                <w:lang w:val="en-US"/>
              </w:rPr>
              <w:t>flow when the tank is full;</w:t>
            </w:r>
            <w:r w:rsidR="00A5260E" w:rsidRPr="00A55D53">
              <w:rPr>
                <w:lang w:val="en-US"/>
              </w:rPr>
              <w:t xml:space="preserve"> </w:t>
            </w:r>
          </w:p>
        </w:tc>
      </w:tr>
      <w:tr w:rsidR="00A5260E" w:rsidRPr="00A5260E" w14:paraId="009B530E" w14:textId="77777777" w:rsidTr="00A5260E">
        <w:tc>
          <w:tcPr>
            <w:tcW w:w="4788" w:type="dxa"/>
          </w:tcPr>
          <w:p w14:paraId="3CC56ACE" w14:textId="77777777" w:rsidR="00A5260E" w:rsidRPr="003608A4" w:rsidRDefault="00A5260E" w:rsidP="00A5260E">
            <w:pPr>
              <w:pStyle w:val="ROMANOS"/>
              <w:spacing w:line="219"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Los sistemas de corte automático deben equiparse con una válvula de cierre manual ubicada a una distancia adecuada de la boquilla de llenado para detener el flujo si el sistema automático falla;</w:t>
            </w:r>
          </w:p>
        </w:tc>
        <w:tc>
          <w:tcPr>
            <w:tcW w:w="4788" w:type="dxa"/>
          </w:tcPr>
          <w:p w14:paraId="7C9F26AA" w14:textId="77777777" w:rsidR="00A5260E" w:rsidRPr="00A55D53" w:rsidRDefault="00063027" w:rsidP="00A5260E">
            <w:pPr>
              <w:spacing w:after="101" w:line="219"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Automatic cut</w:t>
            </w:r>
            <w:r w:rsidR="006876A5">
              <w:rPr>
                <w:rFonts w:ascii="Verdana" w:hAnsi="Verdana"/>
                <w:sz w:val="16"/>
                <w:szCs w:val="16"/>
                <w:lang w:val="en-US"/>
              </w:rPr>
              <w:t xml:space="preserve"> off</w:t>
            </w:r>
            <w:r w:rsidR="00A5260E" w:rsidRPr="00A55D53">
              <w:rPr>
                <w:rFonts w:ascii="Verdana" w:hAnsi="Verdana"/>
                <w:sz w:val="16"/>
                <w:szCs w:val="16"/>
                <w:lang w:val="en-US"/>
              </w:rPr>
              <w:t xml:space="preserve"> systems must be equipped with a manual shut-off valve located at a suitable distance from the filling nozzle to stop the flow if the automatic system fails;</w:t>
            </w:r>
            <w:r w:rsidR="00A5260E" w:rsidRPr="00A55D53">
              <w:rPr>
                <w:lang w:val="en-US"/>
              </w:rPr>
              <w:t xml:space="preserve"> </w:t>
            </w:r>
          </w:p>
        </w:tc>
      </w:tr>
      <w:tr w:rsidR="00A5260E" w:rsidRPr="00A5260E" w14:paraId="5794A6C5" w14:textId="77777777" w:rsidTr="00A5260E">
        <w:tc>
          <w:tcPr>
            <w:tcW w:w="4788" w:type="dxa"/>
          </w:tcPr>
          <w:p w14:paraId="61CDE6F9" w14:textId="77777777" w:rsidR="00A5260E" w:rsidRPr="003608A4" w:rsidRDefault="00A5260E" w:rsidP="00A5260E">
            <w:pPr>
              <w:pStyle w:val="ROMANOS"/>
              <w:spacing w:line="224" w:lineRule="exact"/>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Cuando se carga un Carro-tanque por el fondo, deben proveerse medios positivos que permitan cargar una cantidad predeterminada de Producto y se opere con el control automático de cierre secundario para impedir sobre-llenado;</w:t>
            </w:r>
          </w:p>
        </w:tc>
        <w:tc>
          <w:tcPr>
            <w:tcW w:w="4788" w:type="dxa"/>
          </w:tcPr>
          <w:p w14:paraId="3322C2B7" w14:textId="77777777" w:rsidR="00A5260E" w:rsidRPr="00A55D53" w:rsidRDefault="00A5260E" w:rsidP="00A5260E">
            <w:pPr>
              <w:spacing w:after="101" w:line="224"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xml:space="preserve">              When a tank car is loaded by the </w:t>
            </w:r>
            <w:r w:rsidR="006876A5">
              <w:rPr>
                <w:rFonts w:ascii="Verdana" w:hAnsi="Verdana"/>
                <w:sz w:val="16"/>
                <w:szCs w:val="16"/>
                <w:lang w:val="en-US"/>
              </w:rPr>
              <w:t>base</w:t>
            </w:r>
            <w:r w:rsidRPr="00A55D53">
              <w:rPr>
                <w:rFonts w:ascii="Verdana" w:hAnsi="Verdana"/>
                <w:sz w:val="16"/>
                <w:szCs w:val="16"/>
                <w:lang w:val="en-US"/>
              </w:rPr>
              <w:t xml:space="preserve">, positive means must be provided that allow </w:t>
            </w:r>
            <w:r w:rsidR="006876A5">
              <w:rPr>
                <w:rFonts w:ascii="Verdana" w:hAnsi="Verdana"/>
                <w:sz w:val="16"/>
                <w:szCs w:val="16"/>
                <w:lang w:val="en-US"/>
              </w:rPr>
              <w:t>loading</w:t>
            </w:r>
            <w:r w:rsidRPr="00A55D53">
              <w:rPr>
                <w:rFonts w:ascii="Verdana" w:hAnsi="Verdana"/>
                <w:sz w:val="16"/>
                <w:szCs w:val="16"/>
                <w:lang w:val="en-US"/>
              </w:rPr>
              <w:t xml:space="preserve"> a predetermined amount of Product and </w:t>
            </w:r>
            <w:r w:rsidR="006876A5">
              <w:rPr>
                <w:rFonts w:ascii="Verdana" w:hAnsi="Verdana"/>
                <w:sz w:val="16"/>
                <w:szCs w:val="16"/>
                <w:lang w:val="en-US"/>
              </w:rPr>
              <w:t>it is operated</w:t>
            </w:r>
            <w:r w:rsidRPr="00A55D53">
              <w:rPr>
                <w:rFonts w:ascii="Verdana" w:hAnsi="Verdana"/>
                <w:sz w:val="16"/>
                <w:szCs w:val="16"/>
                <w:lang w:val="en-US"/>
              </w:rPr>
              <w:t xml:space="preserve"> with the automatic control of secondary closure to prevent over-filling;</w:t>
            </w:r>
            <w:r w:rsidRPr="00A55D53">
              <w:rPr>
                <w:lang w:val="en-US"/>
              </w:rPr>
              <w:t xml:space="preserve"> </w:t>
            </w:r>
          </w:p>
        </w:tc>
      </w:tr>
      <w:tr w:rsidR="00A5260E" w:rsidRPr="00A5260E" w14:paraId="3944380F" w14:textId="77777777" w:rsidTr="00A5260E">
        <w:tc>
          <w:tcPr>
            <w:tcW w:w="4788" w:type="dxa"/>
          </w:tcPr>
          <w:p w14:paraId="7CCEA78F" w14:textId="77777777" w:rsidR="00A5260E" w:rsidRPr="003608A4" w:rsidRDefault="00A5260E" w:rsidP="00A5260E">
            <w:pPr>
              <w:pStyle w:val="ROMANOS"/>
              <w:spacing w:line="224" w:lineRule="exact"/>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Los componentes de la conexión entre el cabezal de carga y el Carro-tanque deben ser  compatibles, y</w:t>
            </w:r>
          </w:p>
        </w:tc>
        <w:tc>
          <w:tcPr>
            <w:tcW w:w="4788" w:type="dxa"/>
          </w:tcPr>
          <w:p w14:paraId="1EFF0A8B" w14:textId="77777777" w:rsidR="00A5260E" w:rsidRPr="00A55D53" w:rsidRDefault="00A5260E" w:rsidP="00A5260E">
            <w:pPr>
              <w:spacing w:after="101" w:line="224"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The components of the connection between the loading head and the tank</w:t>
            </w:r>
            <w:r w:rsidR="006876A5">
              <w:rPr>
                <w:rFonts w:ascii="Verdana" w:hAnsi="Verdana"/>
                <w:sz w:val="16"/>
                <w:szCs w:val="16"/>
                <w:lang w:val="en-US"/>
              </w:rPr>
              <w:t>er</w:t>
            </w:r>
            <w:r w:rsidRPr="00A55D53">
              <w:rPr>
                <w:rFonts w:ascii="Verdana" w:hAnsi="Verdana"/>
                <w:sz w:val="16"/>
                <w:szCs w:val="16"/>
                <w:lang w:val="en-US"/>
              </w:rPr>
              <w:t xml:space="preserve"> car must be compatible, and</w:t>
            </w:r>
            <w:r w:rsidRPr="00A55D53">
              <w:rPr>
                <w:lang w:val="en-US"/>
              </w:rPr>
              <w:t xml:space="preserve"> </w:t>
            </w:r>
          </w:p>
        </w:tc>
      </w:tr>
      <w:tr w:rsidR="00A5260E" w:rsidRPr="00A5260E" w14:paraId="65927B95" w14:textId="77777777" w:rsidTr="00A5260E">
        <w:tc>
          <w:tcPr>
            <w:tcW w:w="4788" w:type="dxa"/>
          </w:tcPr>
          <w:p w14:paraId="09276ED2" w14:textId="77777777" w:rsidR="00A5260E" w:rsidRPr="003608A4" w:rsidRDefault="00A5260E" w:rsidP="00A5260E">
            <w:pPr>
              <w:pStyle w:val="ROMANOS"/>
              <w:spacing w:line="224" w:lineRule="exact"/>
              <w:ind w:left="0" w:firstLine="0"/>
              <w:rPr>
                <w:rFonts w:ascii="Verdana" w:hAnsi="Verdana"/>
                <w:sz w:val="16"/>
                <w:szCs w:val="16"/>
              </w:rPr>
            </w:pPr>
            <w:r w:rsidRPr="003608A4">
              <w:rPr>
                <w:rFonts w:ascii="Verdana" w:hAnsi="Verdana"/>
                <w:b/>
                <w:sz w:val="16"/>
                <w:szCs w:val="16"/>
              </w:rPr>
              <w:t>i)</w:t>
            </w:r>
            <w:r w:rsidRPr="003608A4">
              <w:rPr>
                <w:rFonts w:ascii="Verdana" w:hAnsi="Verdana"/>
                <w:sz w:val="16"/>
                <w:szCs w:val="16"/>
              </w:rPr>
              <w:tab/>
              <w:t>La conexión entre la manguera, la tubería de carga de Producto y la tubería del Carro-tanque debe hacerse mediante un acoplamiento de desconexión en seco.</w:t>
            </w:r>
          </w:p>
        </w:tc>
        <w:tc>
          <w:tcPr>
            <w:tcW w:w="4788" w:type="dxa"/>
          </w:tcPr>
          <w:p w14:paraId="48D319D2" w14:textId="77777777" w:rsidR="00A5260E" w:rsidRPr="00A55D53" w:rsidRDefault="00A5260E" w:rsidP="00A5260E">
            <w:pPr>
              <w:spacing w:after="101" w:line="224" w:lineRule="atLeast"/>
              <w:jc w:val="both"/>
              <w:rPr>
                <w:lang w:val="en-US"/>
              </w:rPr>
            </w:pPr>
            <w:r w:rsidRPr="00A55D53">
              <w:rPr>
                <w:rFonts w:ascii="Verdana" w:hAnsi="Verdana"/>
                <w:b/>
                <w:bCs/>
                <w:sz w:val="16"/>
                <w:szCs w:val="16"/>
                <w:lang w:val="en-US"/>
              </w:rPr>
              <w:t>i)</w:t>
            </w:r>
            <w:r w:rsidRPr="00A55D53">
              <w:rPr>
                <w:lang w:val="en-US"/>
              </w:rPr>
              <w:t xml:space="preserve"> </w:t>
            </w:r>
            <w:r w:rsidRPr="00A55D53">
              <w:rPr>
                <w:rFonts w:ascii="Verdana" w:hAnsi="Verdana"/>
                <w:sz w:val="16"/>
                <w:szCs w:val="16"/>
                <w:lang w:val="en-US"/>
              </w:rPr>
              <w:t>              The connection between the hose, the product loading pipe and the tank</w:t>
            </w:r>
            <w:r w:rsidR="006876A5">
              <w:rPr>
                <w:rFonts w:ascii="Verdana" w:hAnsi="Verdana"/>
                <w:sz w:val="16"/>
                <w:szCs w:val="16"/>
                <w:lang w:val="en-US"/>
              </w:rPr>
              <w:t>er car</w:t>
            </w:r>
            <w:r w:rsidRPr="00A55D53">
              <w:rPr>
                <w:rFonts w:ascii="Verdana" w:hAnsi="Verdana"/>
                <w:sz w:val="16"/>
                <w:szCs w:val="16"/>
                <w:lang w:val="en-US"/>
              </w:rPr>
              <w:t xml:space="preserve"> pipe must be made through a dry-disconnect coupling.</w:t>
            </w:r>
            <w:r w:rsidRPr="00A55D53">
              <w:rPr>
                <w:lang w:val="en-US"/>
              </w:rPr>
              <w:t xml:space="preserve"> </w:t>
            </w:r>
          </w:p>
        </w:tc>
      </w:tr>
      <w:tr w:rsidR="00A5260E" w:rsidRPr="003608A4" w14:paraId="432F8E9A" w14:textId="77777777" w:rsidTr="00A5260E">
        <w:tc>
          <w:tcPr>
            <w:tcW w:w="4788" w:type="dxa"/>
          </w:tcPr>
          <w:p w14:paraId="3F9BEB5B"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b/>
                <w:sz w:val="16"/>
                <w:szCs w:val="16"/>
              </w:rPr>
              <w:t>11.12.</w:t>
            </w:r>
            <w:r w:rsidRPr="003608A4">
              <w:rPr>
                <w:rFonts w:ascii="Verdana" w:hAnsi="Verdana"/>
                <w:sz w:val="16"/>
                <w:szCs w:val="16"/>
              </w:rPr>
              <w:t xml:space="preserve"> Sistemas adicionales de seguridad</w:t>
            </w:r>
          </w:p>
        </w:tc>
        <w:tc>
          <w:tcPr>
            <w:tcW w:w="4788" w:type="dxa"/>
          </w:tcPr>
          <w:p w14:paraId="5BA0CEEF" w14:textId="77777777" w:rsidR="00A5260E" w:rsidRPr="00A55D53" w:rsidRDefault="00A5260E" w:rsidP="00A5260E">
            <w:pPr>
              <w:spacing w:after="101" w:line="224" w:lineRule="atLeast"/>
              <w:jc w:val="both"/>
            </w:pPr>
            <w:r w:rsidRPr="00A55D53">
              <w:rPr>
                <w:rFonts w:ascii="Verdana" w:hAnsi="Verdana"/>
                <w:b/>
                <w:bCs/>
                <w:sz w:val="16"/>
                <w:szCs w:val="16"/>
              </w:rPr>
              <w:t>11.12.</w:t>
            </w:r>
            <w:r w:rsidRPr="00A55D53">
              <w:t xml:space="preserve"> </w:t>
            </w:r>
            <w:r w:rsidRPr="00A55D53">
              <w:rPr>
                <w:rFonts w:ascii="Verdana" w:hAnsi="Verdana"/>
                <w:sz w:val="16"/>
                <w:szCs w:val="16"/>
              </w:rPr>
              <w:t>Additional s</w:t>
            </w:r>
            <w:r w:rsidR="006876A5">
              <w:rPr>
                <w:rFonts w:ascii="Verdana" w:hAnsi="Verdana"/>
                <w:sz w:val="16"/>
                <w:szCs w:val="16"/>
              </w:rPr>
              <w:t>afety</w:t>
            </w:r>
            <w:r w:rsidRPr="00A55D53">
              <w:rPr>
                <w:rFonts w:ascii="Verdana" w:hAnsi="Verdana"/>
                <w:sz w:val="16"/>
                <w:szCs w:val="16"/>
              </w:rPr>
              <w:t xml:space="preserve"> systems</w:t>
            </w:r>
            <w:r w:rsidRPr="00A55D53">
              <w:t xml:space="preserve"> </w:t>
            </w:r>
          </w:p>
        </w:tc>
      </w:tr>
      <w:tr w:rsidR="00A5260E" w:rsidRPr="00A5260E" w14:paraId="2C2FD4A3" w14:textId="77777777" w:rsidTr="00A5260E">
        <w:tc>
          <w:tcPr>
            <w:tcW w:w="4788" w:type="dxa"/>
          </w:tcPr>
          <w:p w14:paraId="127E7361"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Los sistemas adicionales de seguridad con que la instalación terrestre de almacenamiento, debe contar se describen a continuación.</w:t>
            </w:r>
          </w:p>
        </w:tc>
        <w:tc>
          <w:tcPr>
            <w:tcW w:w="4788" w:type="dxa"/>
          </w:tcPr>
          <w:p w14:paraId="181D0404" w14:textId="77777777" w:rsidR="00A5260E" w:rsidRPr="00A55D53" w:rsidRDefault="00A5260E" w:rsidP="00A5260E">
            <w:pPr>
              <w:spacing w:after="101" w:line="224" w:lineRule="atLeast"/>
              <w:jc w:val="both"/>
              <w:rPr>
                <w:lang w:val="en-US"/>
              </w:rPr>
            </w:pPr>
            <w:r w:rsidRPr="00A55D53">
              <w:rPr>
                <w:rFonts w:ascii="Verdana" w:hAnsi="Verdana"/>
                <w:sz w:val="16"/>
                <w:szCs w:val="16"/>
                <w:lang w:val="en-US"/>
              </w:rPr>
              <w:t xml:space="preserve">The additional </w:t>
            </w:r>
            <w:r w:rsidR="006876A5">
              <w:rPr>
                <w:rFonts w:ascii="Verdana" w:hAnsi="Verdana"/>
                <w:sz w:val="16"/>
                <w:szCs w:val="16"/>
                <w:lang w:val="en-US"/>
              </w:rPr>
              <w:t>safety</w:t>
            </w:r>
            <w:r w:rsidRPr="00A55D53">
              <w:rPr>
                <w:rFonts w:ascii="Verdana" w:hAnsi="Verdana"/>
                <w:sz w:val="16"/>
                <w:szCs w:val="16"/>
                <w:lang w:val="en-US"/>
              </w:rPr>
              <w:t xml:space="preserve"> systems with which the terrestrial storage </w:t>
            </w:r>
            <w:r w:rsidR="00CA2C1B">
              <w:rPr>
                <w:rFonts w:ascii="Verdana" w:hAnsi="Verdana"/>
                <w:sz w:val="16"/>
                <w:szCs w:val="16"/>
                <w:lang w:val="en-US"/>
              </w:rPr>
              <w:t>installation</w:t>
            </w:r>
            <w:r w:rsidRPr="00A55D53">
              <w:rPr>
                <w:rFonts w:ascii="Verdana" w:hAnsi="Verdana"/>
                <w:sz w:val="16"/>
                <w:szCs w:val="16"/>
                <w:lang w:val="en-US"/>
              </w:rPr>
              <w:t xml:space="preserve"> must count are described below.</w:t>
            </w:r>
            <w:r w:rsidRPr="00A55D53">
              <w:rPr>
                <w:lang w:val="en-US"/>
              </w:rPr>
              <w:t xml:space="preserve"> </w:t>
            </w:r>
          </w:p>
        </w:tc>
      </w:tr>
      <w:tr w:rsidR="00A5260E" w:rsidRPr="00A5260E" w14:paraId="11665594" w14:textId="77777777" w:rsidTr="00A5260E">
        <w:tc>
          <w:tcPr>
            <w:tcW w:w="4788" w:type="dxa"/>
          </w:tcPr>
          <w:p w14:paraId="41FD3A1F" w14:textId="77777777" w:rsidR="00A5260E" w:rsidRPr="003608A4" w:rsidRDefault="00A5260E" w:rsidP="00A5260E">
            <w:pPr>
              <w:pStyle w:val="Texto"/>
              <w:spacing w:line="219" w:lineRule="exact"/>
              <w:ind w:firstLine="0"/>
              <w:rPr>
                <w:rFonts w:ascii="Verdana" w:hAnsi="Verdana"/>
                <w:sz w:val="16"/>
                <w:szCs w:val="16"/>
              </w:rPr>
            </w:pPr>
            <w:r w:rsidRPr="003608A4">
              <w:rPr>
                <w:rFonts w:ascii="Verdana" w:hAnsi="Verdana"/>
                <w:b/>
                <w:sz w:val="16"/>
                <w:szCs w:val="16"/>
              </w:rPr>
              <w:t>11.12.1.</w:t>
            </w:r>
            <w:r w:rsidRPr="003608A4">
              <w:rPr>
                <w:rFonts w:ascii="Verdana" w:hAnsi="Verdana"/>
                <w:sz w:val="16"/>
                <w:szCs w:val="16"/>
              </w:rPr>
              <w:t xml:space="preserve"> Sistema de tierra, Pararrayos/Apartarrayos</w:t>
            </w:r>
          </w:p>
        </w:tc>
        <w:tc>
          <w:tcPr>
            <w:tcW w:w="4788" w:type="dxa"/>
          </w:tcPr>
          <w:p w14:paraId="2AAB86FD" w14:textId="77777777" w:rsidR="00A5260E" w:rsidRPr="00A55D53" w:rsidRDefault="00A5260E" w:rsidP="00A5260E">
            <w:pPr>
              <w:spacing w:after="101" w:line="219" w:lineRule="atLeast"/>
              <w:jc w:val="both"/>
              <w:rPr>
                <w:lang w:val="en-US"/>
              </w:rPr>
            </w:pPr>
            <w:r w:rsidRPr="00A55D53">
              <w:rPr>
                <w:rFonts w:ascii="Verdana" w:hAnsi="Verdana"/>
                <w:b/>
                <w:bCs/>
                <w:sz w:val="16"/>
                <w:szCs w:val="16"/>
                <w:lang w:val="en-US"/>
              </w:rPr>
              <w:t>11.12.1.</w:t>
            </w:r>
            <w:r w:rsidRPr="00A55D53">
              <w:rPr>
                <w:lang w:val="en-US"/>
              </w:rPr>
              <w:t xml:space="preserve"> </w:t>
            </w:r>
            <w:r w:rsidRPr="00A55D53">
              <w:rPr>
                <w:rFonts w:ascii="Verdana" w:hAnsi="Verdana"/>
                <w:sz w:val="16"/>
                <w:szCs w:val="16"/>
                <w:lang w:val="en-US"/>
              </w:rPr>
              <w:t>Earth system, lightning rod / lightning arrester</w:t>
            </w:r>
            <w:r w:rsidRPr="00A55D53">
              <w:rPr>
                <w:lang w:val="en-US"/>
              </w:rPr>
              <w:t xml:space="preserve"> </w:t>
            </w:r>
          </w:p>
        </w:tc>
      </w:tr>
      <w:tr w:rsidR="00A5260E" w:rsidRPr="00A5260E" w14:paraId="1F35A81D" w14:textId="77777777" w:rsidTr="00A5260E">
        <w:tc>
          <w:tcPr>
            <w:tcW w:w="4788" w:type="dxa"/>
          </w:tcPr>
          <w:p w14:paraId="1DEDD50D" w14:textId="77777777" w:rsidR="00A5260E" w:rsidRPr="003608A4" w:rsidRDefault="00A5260E" w:rsidP="00A5260E">
            <w:pPr>
              <w:pStyle w:val="Texto"/>
              <w:spacing w:line="219" w:lineRule="exact"/>
              <w:ind w:firstLine="0"/>
              <w:rPr>
                <w:rFonts w:ascii="Verdana" w:hAnsi="Verdana"/>
                <w:sz w:val="16"/>
                <w:szCs w:val="16"/>
              </w:rPr>
            </w:pPr>
            <w:r w:rsidRPr="003608A4">
              <w:rPr>
                <w:rFonts w:ascii="Verdana" w:hAnsi="Verdana"/>
                <w:sz w:val="16"/>
                <w:szCs w:val="16"/>
              </w:rPr>
              <w:t>Posterior a la Construcción, los tanques de almacenamiento deben contar con un sistema de conexión a tierra física y un sistema de Pararrayos y/o Apartarrayos (protección contra descargas atmosféricas), para evitar un posible incidente, debido al desgaste del material por efecto de corrosión, cumpliendo con las Normas Oficiales Mexicanas NOM-001-SEDE-2012, Instalaciones Eléctricas (Utilización) y NOM-022-STPS-2008, Electricidad estática en los centros de trabajo-Condiciones de seguridad, vigentes, equivalentes o aquellas que las modifiquen o sustituyan.</w:t>
            </w:r>
          </w:p>
        </w:tc>
        <w:tc>
          <w:tcPr>
            <w:tcW w:w="4788" w:type="dxa"/>
          </w:tcPr>
          <w:p w14:paraId="481315BC" w14:textId="77777777" w:rsidR="00A5260E" w:rsidRPr="00A55D53" w:rsidRDefault="00A5260E" w:rsidP="00A5260E">
            <w:pPr>
              <w:spacing w:after="101" w:line="219" w:lineRule="atLeast"/>
              <w:jc w:val="both"/>
              <w:rPr>
                <w:lang w:val="en-US"/>
              </w:rPr>
            </w:pPr>
            <w:r w:rsidRPr="00A55D53">
              <w:rPr>
                <w:rFonts w:ascii="Verdana" w:hAnsi="Verdana"/>
                <w:sz w:val="16"/>
                <w:szCs w:val="16"/>
                <w:lang w:val="en-US"/>
              </w:rPr>
              <w:t xml:space="preserve">After the construction, storage tanks must have a physical grounding system and a lightning arrester </w:t>
            </w:r>
            <w:r w:rsidR="00063027">
              <w:rPr>
                <w:rFonts w:ascii="Verdana" w:hAnsi="Verdana"/>
                <w:sz w:val="16"/>
                <w:szCs w:val="16"/>
                <w:lang w:val="en-US"/>
              </w:rPr>
              <w:t>and/or</w:t>
            </w:r>
            <w:r w:rsidRPr="00A55D53">
              <w:rPr>
                <w:rFonts w:ascii="Verdana" w:hAnsi="Verdana"/>
                <w:sz w:val="16"/>
                <w:szCs w:val="16"/>
                <w:lang w:val="en-US"/>
              </w:rPr>
              <w:t xml:space="preserve"> arrester system (protection against atmospheric discharges), to avoid a possible incident, due to wear of the material due to corrosion, complying with the Official Mexican Standards NOM-001-SEDE-2012, Electrical Installations (Utilization) and NOM-022-STPS-2008, Static electricity in the work centers</w:t>
            </w:r>
            <w:r w:rsidR="0044287B">
              <w:rPr>
                <w:rFonts w:ascii="Verdana" w:hAnsi="Verdana"/>
                <w:sz w:val="16"/>
                <w:szCs w:val="16"/>
                <w:lang w:val="en-US"/>
              </w:rPr>
              <w:t xml:space="preserve"> </w:t>
            </w:r>
            <w:r w:rsidRPr="00A55D53">
              <w:rPr>
                <w:rFonts w:ascii="Verdana" w:hAnsi="Verdana"/>
                <w:sz w:val="16"/>
                <w:szCs w:val="16"/>
                <w:lang w:val="en-US"/>
              </w:rPr>
              <w:t>-</w:t>
            </w:r>
            <w:r w:rsidR="0044287B">
              <w:rPr>
                <w:rFonts w:ascii="Verdana" w:hAnsi="Verdana"/>
                <w:sz w:val="16"/>
                <w:szCs w:val="16"/>
                <w:lang w:val="en-US"/>
              </w:rPr>
              <w:t xml:space="preserve"> </w:t>
            </w:r>
            <w:r w:rsidRPr="00A55D53">
              <w:rPr>
                <w:rFonts w:ascii="Verdana" w:hAnsi="Verdana"/>
                <w:sz w:val="16"/>
                <w:szCs w:val="16"/>
                <w:lang w:val="en-US"/>
              </w:rPr>
              <w:t>Safety conditions, current, equivalent or those that modify them or replace</w:t>
            </w:r>
            <w:r w:rsidR="0044287B">
              <w:rPr>
                <w:rFonts w:ascii="Verdana" w:hAnsi="Verdana"/>
                <w:sz w:val="16"/>
                <w:szCs w:val="16"/>
                <w:lang w:val="en-US"/>
              </w:rPr>
              <w:t xml:space="preserve"> them.</w:t>
            </w:r>
            <w:r w:rsidRPr="00A55D53">
              <w:rPr>
                <w:lang w:val="en-US"/>
              </w:rPr>
              <w:t xml:space="preserve"> </w:t>
            </w:r>
          </w:p>
        </w:tc>
      </w:tr>
      <w:tr w:rsidR="00A5260E" w:rsidRPr="00A5260E" w14:paraId="6D85E9EB" w14:textId="77777777" w:rsidTr="00A5260E">
        <w:tc>
          <w:tcPr>
            <w:tcW w:w="4788" w:type="dxa"/>
          </w:tcPr>
          <w:p w14:paraId="687F19B4" w14:textId="77777777" w:rsidR="00A5260E" w:rsidRPr="003608A4" w:rsidRDefault="00A5260E" w:rsidP="00A5260E">
            <w:pPr>
              <w:pStyle w:val="Texto"/>
              <w:spacing w:line="219" w:lineRule="exact"/>
              <w:ind w:firstLine="0"/>
              <w:rPr>
                <w:rFonts w:ascii="Verdana" w:hAnsi="Verdana"/>
                <w:sz w:val="16"/>
                <w:szCs w:val="16"/>
              </w:rPr>
            </w:pPr>
            <w:r w:rsidRPr="003608A4">
              <w:rPr>
                <w:rFonts w:ascii="Verdana" w:hAnsi="Verdana"/>
                <w:sz w:val="16"/>
                <w:szCs w:val="16"/>
              </w:rPr>
              <w:t>Para los sistemas de Recepción y Entrega por Buque-tanques, todos los brazos de carga deben contar con un sistema de tierra física.</w:t>
            </w:r>
          </w:p>
        </w:tc>
        <w:tc>
          <w:tcPr>
            <w:tcW w:w="4788" w:type="dxa"/>
          </w:tcPr>
          <w:p w14:paraId="6F09FEEE" w14:textId="77777777" w:rsidR="00A5260E" w:rsidRPr="00A55D53" w:rsidRDefault="00A5260E" w:rsidP="00A5260E">
            <w:pPr>
              <w:spacing w:after="101" w:line="219" w:lineRule="atLeast"/>
              <w:jc w:val="both"/>
              <w:rPr>
                <w:lang w:val="en-US"/>
              </w:rPr>
            </w:pPr>
            <w:r w:rsidRPr="00A55D53">
              <w:rPr>
                <w:rFonts w:ascii="Verdana" w:hAnsi="Verdana"/>
                <w:sz w:val="16"/>
                <w:szCs w:val="16"/>
                <w:lang w:val="en-US"/>
              </w:rPr>
              <w:t>For the Rece</w:t>
            </w:r>
            <w:r w:rsidR="0044287B">
              <w:rPr>
                <w:rFonts w:ascii="Verdana" w:hAnsi="Verdana"/>
                <w:sz w:val="16"/>
                <w:szCs w:val="16"/>
                <w:lang w:val="en-US"/>
              </w:rPr>
              <w:t>ption</w:t>
            </w:r>
            <w:r w:rsidRPr="00A55D53">
              <w:rPr>
                <w:rFonts w:ascii="Verdana" w:hAnsi="Verdana"/>
                <w:sz w:val="16"/>
                <w:szCs w:val="16"/>
                <w:lang w:val="en-US"/>
              </w:rPr>
              <w:t xml:space="preserve"> and Delivery systems by </w:t>
            </w:r>
            <w:r w:rsidR="0044287B">
              <w:rPr>
                <w:rFonts w:ascii="Verdana" w:hAnsi="Verdana"/>
                <w:sz w:val="16"/>
                <w:szCs w:val="16"/>
                <w:lang w:val="en-US"/>
              </w:rPr>
              <w:t>tanker ships</w:t>
            </w:r>
            <w:r w:rsidRPr="00A55D53">
              <w:rPr>
                <w:rFonts w:ascii="Verdana" w:hAnsi="Verdana"/>
                <w:sz w:val="16"/>
                <w:szCs w:val="16"/>
                <w:lang w:val="en-US"/>
              </w:rPr>
              <w:t xml:space="preserve">, all cargo </w:t>
            </w:r>
            <w:r w:rsidR="0044287B">
              <w:rPr>
                <w:rFonts w:ascii="Verdana" w:hAnsi="Verdana"/>
                <w:sz w:val="16"/>
                <w:szCs w:val="16"/>
                <w:lang w:val="en-US"/>
              </w:rPr>
              <w:t>cranes</w:t>
            </w:r>
            <w:r w:rsidRPr="00A55D53">
              <w:rPr>
                <w:rFonts w:ascii="Verdana" w:hAnsi="Verdana"/>
                <w:sz w:val="16"/>
                <w:szCs w:val="16"/>
                <w:lang w:val="en-US"/>
              </w:rPr>
              <w:t xml:space="preserve"> must have a physical ground system.</w:t>
            </w:r>
            <w:r w:rsidRPr="00A55D53">
              <w:rPr>
                <w:lang w:val="en-US"/>
              </w:rPr>
              <w:t xml:space="preserve"> </w:t>
            </w:r>
          </w:p>
        </w:tc>
      </w:tr>
      <w:tr w:rsidR="00A5260E" w:rsidRPr="00A5260E" w14:paraId="3762D66F" w14:textId="77777777" w:rsidTr="00A5260E">
        <w:tc>
          <w:tcPr>
            <w:tcW w:w="4788" w:type="dxa"/>
          </w:tcPr>
          <w:p w14:paraId="456BC725"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Como parte de la Operación, el Regulado debe verificar la integridad del cable, conectores y resistividad del sistema con que cuentan los tanques, cerciorándose, se corrijan en forma inmediata las anomalías detectadas.</w:t>
            </w:r>
          </w:p>
        </w:tc>
        <w:tc>
          <w:tcPr>
            <w:tcW w:w="4788" w:type="dxa"/>
          </w:tcPr>
          <w:p w14:paraId="52C3AA23"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As part of the Operation, the Regulated</w:t>
            </w:r>
            <w:r w:rsidR="0044287B">
              <w:rPr>
                <w:rFonts w:ascii="Verdana" w:hAnsi="Verdana"/>
                <w:sz w:val="16"/>
                <w:szCs w:val="16"/>
                <w:lang w:val="en-US"/>
              </w:rPr>
              <w:t xml:space="preserve"> party</w:t>
            </w:r>
            <w:r w:rsidRPr="00A55D53">
              <w:rPr>
                <w:rFonts w:ascii="Verdana" w:hAnsi="Verdana"/>
                <w:sz w:val="16"/>
                <w:szCs w:val="16"/>
                <w:lang w:val="en-US"/>
              </w:rPr>
              <w:t xml:space="preserve"> must verify the integrity of the cable, connectors and resistivity of the system that the tanks have, making sure that anomalies detected are corrected immediately.</w:t>
            </w:r>
            <w:r w:rsidRPr="00A55D53">
              <w:rPr>
                <w:lang w:val="en-US"/>
              </w:rPr>
              <w:t xml:space="preserve"> </w:t>
            </w:r>
          </w:p>
        </w:tc>
      </w:tr>
      <w:tr w:rsidR="00A5260E" w:rsidRPr="003608A4" w14:paraId="3B7F3539" w14:textId="77777777" w:rsidTr="00A5260E">
        <w:tc>
          <w:tcPr>
            <w:tcW w:w="4788" w:type="dxa"/>
          </w:tcPr>
          <w:p w14:paraId="65C9325E"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11.12.2.</w:t>
            </w:r>
            <w:r w:rsidRPr="003608A4">
              <w:rPr>
                <w:rFonts w:ascii="Verdana" w:hAnsi="Verdana"/>
                <w:sz w:val="16"/>
                <w:szCs w:val="16"/>
              </w:rPr>
              <w:t xml:space="preserve"> Drenajes/separador de aceite</w:t>
            </w:r>
          </w:p>
        </w:tc>
        <w:tc>
          <w:tcPr>
            <w:tcW w:w="4788" w:type="dxa"/>
          </w:tcPr>
          <w:p w14:paraId="729E3C60" w14:textId="77777777" w:rsidR="00A5260E" w:rsidRPr="0044287B" w:rsidRDefault="00A5260E" w:rsidP="00A5260E">
            <w:pPr>
              <w:spacing w:after="101" w:line="216" w:lineRule="atLeast"/>
              <w:jc w:val="both"/>
              <w:rPr>
                <w:lang w:val="en-US"/>
              </w:rPr>
            </w:pPr>
            <w:r w:rsidRPr="0044287B">
              <w:rPr>
                <w:rFonts w:ascii="Verdana" w:hAnsi="Verdana"/>
                <w:b/>
                <w:bCs/>
                <w:sz w:val="16"/>
                <w:szCs w:val="16"/>
                <w:lang w:val="en-US"/>
              </w:rPr>
              <w:t>11.12.2.</w:t>
            </w:r>
            <w:r w:rsidRPr="0044287B">
              <w:rPr>
                <w:lang w:val="en-US"/>
              </w:rPr>
              <w:t xml:space="preserve"> </w:t>
            </w:r>
            <w:r w:rsidRPr="0044287B">
              <w:rPr>
                <w:rFonts w:ascii="Verdana" w:hAnsi="Verdana"/>
                <w:sz w:val="16"/>
                <w:szCs w:val="16"/>
                <w:lang w:val="en-US"/>
              </w:rPr>
              <w:t>Drains/oil separator</w:t>
            </w:r>
            <w:r w:rsidRPr="0044287B">
              <w:rPr>
                <w:lang w:val="en-US"/>
              </w:rPr>
              <w:t xml:space="preserve"> </w:t>
            </w:r>
          </w:p>
        </w:tc>
      </w:tr>
      <w:tr w:rsidR="00A5260E" w:rsidRPr="00A5260E" w14:paraId="16A4E183" w14:textId="77777777" w:rsidTr="00A5260E">
        <w:tc>
          <w:tcPr>
            <w:tcW w:w="4788" w:type="dxa"/>
          </w:tcPr>
          <w:p w14:paraId="1A299969"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Como parte de la Operación de estos sistemas el Regulado debe realizar recorridos diarios, para verificar que estos sistemas, se mantengan:</w:t>
            </w:r>
          </w:p>
        </w:tc>
        <w:tc>
          <w:tcPr>
            <w:tcW w:w="4788" w:type="dxa"/>
          </w:tcPr>
          <w:p w14:paraId="48EF127B" w14:textId="77777777" w:rsidR="00A5260E" w:rsidRPr="0044287B" w:rsidRDefault="00A5260E" w:rsidP="00A5260E">
            <w:pPr>
              <w:spacing w:after="101" w:line="216" w:lineRule="atLeast"/>
              <w:jc w:val="both"/>
              <w:rPr>
                <w:lang w:val="en-US"/>
              </w:rPr>
            </w:pPr>
            <w:r w:rsidRPr="0044287B">
              <w:rPr>
                <w:rFonts w:ascii="Verdana" w:hAnsi="Verdana"/>
                <w:sz w:val="16"/>
                <w:szCs w:val="16"/>
                <w:lang w:val="en-US"/>
              </w:rPr>
              <w:t>As part of the operation of these systems, the Regulated must make daily trips to verify that these systems are maintained:</w:t>
            </w:r>
            <w:r w:rsidRPr="0044287B">
              <w:rPr>
                <w:lang w:val="en-US"/>
              </w:rPr>
              <w:t xml:space="preserve"> </w:t>
            </w:r>
          </w:p>
        </w:tc>
      </w:tr>
      <w:tr w:rsidR="00A5260E" w:rsidRPr="0044287B" w14:paraId="6BEEB0C5" w14:textId="77777777" w:rsidTr="00A5260E">
        <w:tc>
          <w:tcPr>
            <w:tcW w:w="4788" w:type="dxa"/>
          </w:tcPr>
          <w:p w14:paraId="4E6C167C"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Libres de Producto;</w:t>
            </w:r>
          </w:p>
        </w:tc>
        <w:tc>
          <w:tcPr>
            <w:tcW w:w="4788" w:type="dxa"/>
          </w:tcPr>
          <w:p w14:paraId="23A78038" w14:textId="77777777" w:rsidR="00A5260E" w:rsidRPr="0044287B" w:rsidRDefault="0044287B" w:rsidP="00A5260E">
            <w:pPr>
              <w:spacing w:after="101" w:line="216" w:lineRule="atLeast"/>
              <w:jc w:val="both"/>
              <w:rPr>
                <w:lang w:val="en-US"/>
              </w:rPr>
            </w:pPr>
            <w:r w:rsidRPr="0044287B">
              <w:rPr>
                <w:rFonts w:ascii="Verdana" w:hAnsi="Verdana"/>
                <w:b/>
                <w:bCs/>
                <w:sz w:val="16"/>
                <w:szCs w:val="16"/>
                <w:lang w:val="en-US"/>
              </w:rPr>
              <w:t>a</w:t>
            </w:r>
            <w:r w:rsidR="00A5260E" w:rsidRPr="0044287B">
              <w:rPr>
                <w:rFonts w:ascii="Verdana" w:hAnsi="Verdana"/>
                <w:b/>
                <w:bCs/>
                <w:sz w:val="16"/>
                <w:szCs w:val="16"/>
                <w:lang w:val="en-US"/>
              </w:rPr>
              <w:t>)</w:t>
            </w:r>
            <w:r w:rsidR="00A5260E" w:rsidRPr="0044287B">
              <w:rPr>
                <w:lang w:val="en-US"/>
              </w:rPr>
              <w:t xml:space="preserve"> </w:t>
            </w:r>
            <w:r w:rsidR="00A5260E" w:rsidRPr="0044287B">
              <w:rPr>
                <w:rFonts w:ascii="Verdana" w:hAnsi="Verdana"/>
                <w:b/>
                <w:bCs/>
                <w:sz w:val="16"/>
                <w:szCs w:val="16"/>
                <w:lang w:val="en-US"/>
              </w:rPr>
              <w:t xml:space="preserve">              </w:t>
            </w:r>
            <w:r w:rsidRPr="0044287B">
              <w:rPr>
                <w:rFonts w:ascii="Verdana" w:hAnsi="Verdana"/>
                <w:bCs/>
                <w:sz w:val="16"/>
                <w:szCs w:val="16"/>
                <w:lang w:val="en-US"/>
              </w:rPr>
              <w:t>Free of</w:t>
            </w:r>
            <w:r w:rsidRPr="0044287B">
              <w:rPr>
                <w:rFonts w:ascii="Verdana" w:hAnsi="Verdana"/>
                <w:b/>
                <w:bCs/>
                <w:sz w:val="16"/>
                <w:szCs w:val="16"/>
                <w:lang w:val="en-US"/>
              </w:rPr>
              <w:t xml:space="preserve"> </w:t>
            </w:r>
            <w:r w:rsidR="00A5260E" w:rsidRPr="0044287B">
              <w:rPr>
                <w:rFonts w:ascii="Verdana" w:hAnsi="Verdana"/>
                <w:sz w:val="16"/>
                <w:szCs w:val="16"/>
                <w:lang w:val="en-US"/>
              </w:rPr>
              <w:t>Product</w:t>
            </w:r>
            <w:r w:rsidRPr="0044287B">
              <w:rPr>
                <w:rFonts w:ascii="Verdana" w:hAnsi="Verdana"/>
                <w:sz w:val="16"/>
                <w:szCs w:val="16"/>
                <w:lang w:val="en-US"/>
              </w:rPr>
              <w:t>s;</w:t>
            </w:r>
          </w:p>
        </w:tc>
      </w:tr>
      <w:tr w:rsidR="00A5260E" w:rsidRPr="003608A4" w14:paraId="1CCF7619" w14:textId="77777777" w:rsidTr="00A5260E">
        <w:tc>
          <w:tcPr>
            <w:tcW w:w="4788" w:type="dxa"/>
          </w:tcPr>
          <w:p w14:paraId="3F0059E5"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Desazolvados;</w:t>
            </w:r>
          </w:p>
        </w:tc>
        <w:tc>
          <w:tcPr>
            <w:tcW w:w="4788" w:type="dxa"/>
          </w:tcPr>
          <w:p w14:paraId="0B85886D" w14:textId="77777777" w:rsidR="00A5260E" w:rsidRPr="0044287B" w:rsidRDefault="00A5260E" w:rsidP="00A5260E">
            <w:pPr>
              <w:spacing w:after="101" w:line="216" w:lineRule="atLeast"/>
              <w:jc w:val="both"/>
              <w:rPr>
                <w:lang w:val="en-US"/>
              </w:rPr>
            </w:pPr>
            <w:r w:rsidRPr="0044287B">
              <w:rPr>
                <w:rFonts w:ascii="Verdana" w:hAnsi="Verdana"/>
                <w:b/>
                <w:bCs/>
                <w:sz w:val="16"/>
                <w:szCs w:val="16"/>
                <w:lang w:val="en-US"/>
              </w:rPr>
              <w:t>b)</w:t>
            </w:r>
            <w:r w:rsidRPr="0044287B">
              <w:rPr>
                <w:lang w:val="en-US"/>
              </w:rPr>
              <w:t xml:space="preserve"> </w:t>
            </w:r>
            <w:r w:rsidRPr="0044287B">
              <w:rPr>
                <w:rFonts w:ascii="Verdana" w:hAnsi="Verdana"/>
                <w:b/>
                <w:bCs/>
                <w:sz w:val="16"/>
                <w:szCs w:val="16"/>
                <w:lang w:val="en-US"/>
              </w:rPr>
              <w:t xml:space="preserve">              </w:t>
            </w:r>
            <w:r w:rsidR="0044287B" w:rsidRPr="0044287B">
              <w:rPr>
                <w:rFonts w:ascii="Verdana" w:hAnsi="Verdana"/>
                <w:sz w:val="16"/>
                <w:szCs w:val="16"/>
                <w:lang w:val="en-US"/>
              </w:rPr>
              <w:t>Dredged materials</w:t>
            </w:r>
            <w:r w:rsidRPr="0044287B">
              <w:rPr>
                <w:rFonts w:ascii="Verdana" w:hAnsi="Verdana"/>
                <w:sz w:val="16"/>
                <w:szCs w:val="16"/>
                <w:lang w:val="en-US"/>
              </w:rPr>
              <w:t>;</w:t>
            </w:r>
            <w:r w:rsidRPr="0044287B">
              <w:rPr>
                <w:lang w:val="en-US"/>
              </w:rPr>
              <w:t xml:space="preserve"> </w:t>
            </w:r>
          </w:p>
        </w:tc>
      </w:tr>
      <w:tr w:rsidR="00A5260E" w:rsidRPr="00A5260E" w14:paraId="6A33468E" w14:textId="77777777" w:rsidTr="00A5260E">
        <w:tc>
          <w:tcPr>
            <w:tcW w:w="4788" w:type="dxa"/>
          </w:tcPr>
          <w:p w14:paraId="5DF24EE8"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Con integridad mecánica en tapas/rejillas, válvulas de control, sellos hidráulicos, e</w:t>
            </w:r>
          </w:p>
        </w:tc>
        <w:tc>
          <w:tcPr>
            <w:tcW w:w="4788" w:type="dxa"/>
          </w:tcPr>
          <w:p w14:paraId="33CA1278"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With mechanical integrity in covers/grids, control valves, hydraulic seals, and</w:t>
            </w:r>
            <w:r w:rsidRPr="00A55D53">
              <w:rPr>
                <w:lang w:val="en-US"/>
              </w:rPr>
              <w:t xml:space="preserve"> </w:t>
            </w:r>
          </w:p>
        </w:tc>
      </w:tr>
      <w:tr w:rsidR="00A5260E" w:rsidRPr="00A5260E" w14:paraId="2141CD74" w14:textId="77777777" w:rsidTr="00A5260E">
        <w:tc>
          <w:tcPr>
            <w:tcW w:w="4788" w:type="dxa"/>
          </w:tcPr>
          <w:p w14:paraId="4C26A1EF"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Identificados con el sentido de flujo señalado.</w:t>
            </w:r>
          </w:p>
        </w:tc>
        <w:tc>
          <w:tcPr>
            <w:tcW w:w="4788" w:type="dxa"/>
          </w:tcPr>
          <w:p w14:paraId="011F1A55"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Identified with the direction of flow indicated.</w:t>
            </w:r>
            <w:r w:rsidRPr="00A55D53">
              <w:rPr>
                <w:lang w:val="en-US"/>
              </w:rPr>
              <w:t xml:space="preserve"> </w:t>
            </w:r>
          </w:p>
        </w:tc>
      </w:tr>
      <w:tr w:rsidR="00A5260E" w:rsidRPr="003608A4" w14:paraId="33DC92FE" w14:textId="77777777" w:rsidTr="00A5260E">
        <w:tc>
          <w:tcPr>
            <w:tcW w:w="4788" w:type="dxa"/>
          </w:tcPr>
          <w:p w14:paraId="747392D0"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11.12.3.</w:t>
            </w:r>
            <w:r w:rsidRPr="003608A4">
              <w:rPr>
                <w:rFonts w:ascii="Verdana" w:hAnsi="Verdana"/>
                <w:sz w:val="16"/>
                <w:szCs w:val="16"/>
              </w:rPr>
              <w:t xml:space="preserve"> Tuberías y válvulas</w:t>
            </w:r>
          </w:p>
        </w:tc>
        <w:tc>
          <w:tcPr>
            <w:tcW w:w="4788" w:type="dxa"/>
          </w:tcPr>
          <w:p w14:paraId="10D41955" w14:textId="77777777" w:rsidR="00A5260E" w:rsidRPr="00A55D53" w:rsidRDefault="00A5260E" w:rsidP="00A5260E">
            <w:pPr>
              <w:spacing w:after="101" w:line="216" w:lineRule="atLeast"/>
              <w:jc w:val="both"/>
            </w:pPr>
            <w:r w:rsidRPr="00A55D53">
              <w:rPr>
                <w:rFonts w:ascii="Verdana" w:hAnsi="Verdana"/>
                <w:b/>
                <w:bCs/>
                <w:sz w:val="16"/>
                <w:szCs w:val="16"/>
              </w:rPr>
              <w:t>11.12.3.</w:t>
            </w:r>
            <w:r w:rsidRPr="00A55D53">
              <w:t xml:space="preserve"> </w:t>
            </w:r>
            <w:r w:rsidRPr="00A55D53">
              <w:rPr>
                <w:rFonts w:ascii="Verdana" w:hAnsi="Verdana"/>
                <w:sz w:val="16"/>
                <w:szCs w:val="16"/>
              </w:rPr>
              <w:t xml:space="preserve">Pipes and </w:t>
            </w:r>
            <w:r w:rsidRPr="0044287B">
              <w:rPr>
                <w:rFonts w:ascii="Verdana" w:hAnsi="Verdana"/>
                <w:sz w:val="16"/>
                <w:szCs w:val="16"/>
                <w:lang w:val="en-US"/>
              </w:rPr>
              <w:t>valves</w:t>
            </w:r>
            <w:r w:rsidRPr="00A55D53">
              <w:t xml:space="preserve"> </w:t>
            </w:r>
          </w:p>
        </w:tc>
      </w:tr>
      <w:tr w:rsidR="00A5260E" w:rsidRPr="00A5260E" w14:paraId="27ECF348" w14:textId="77777777" w:rsidTr="00A5260E">
        <w:tc>
          <w:tcPr>
            <w:tcW w:w="4788" w:type="dxa"/>
          </w:tcPr>
          <w:p w14:paraId="2FFFEE32"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Para la adecuada Operación del sistema de tuberías y válvulas en instalaciones terrestres de almacenamiento, se debe observar lo siguiente:</w:t>
            </w:r>
          </w:p>
        </w:tc>
        <w:tc>
          <w:tcPr>
            <w:tcW w:w="4788" w:type="dxa"/>
          </w:tcPr>
          <w:p w14:paraId="0861B86D"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 xml:space="preserve">For proper operation of the pipeline and valve system in terrestrial storage </w:t>
            </w:r>
            <w:r w:rsidR="00CA2C1B">
              <w:rPr>
                <w:rFonts w:ascii="Verdana" w:hAnsi="Verdana"/>
                <w:sz w:val="16"/>
                <w:szCs w:val="16"/>
                <w:lang w:val="en-US"/>
              </w:rPr>
              <w:t>installations</w:t>
            </w:r>
            <w:r w:rsidRPr="00A55D53">
              <w:rPr>
                <w:rFonts w:ascii="Verdana" w:hAnsi="Verdana"/>
                <w:sz w:val="16"/>
                <w:szCs w:val="16"/>
                <w:lang w:val="en-US"/>
              </w:rPr>
              <w:t>, the following should be observed:</w:t>
            </w:r>
            <w:r w:rsidRPr="00A55D53">
              <w:rPr>
                <w:lang w:val="en-US"/>
              </w:rPr>
              <w:t xml:space="preserve"> </w:t>
            </w:r>
          </w:p>
        </w:tc>
      </w:tr>
      <w:tr w:rsidR="00A5260E" w:rsidRPr="00A5260E" w14:paraId="35BD9A3F" w14:textId="77777777" w:rsidTr="00A5260E">
        <w:tc>
          <w:tcPr>
            <w:tcW w:w="4788" w:type="dxa"/>
          </w:tcPr>
          <w:p w14:paraId="483DE826"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Disponer de los documentos o manuales específicos sobre la adecuada Operación de los diversos tipos de válvulas;</w:t>
            </w:r>
          </w:p>
        </w:tc>
        <w:tc>
          <w:tcPr>
            <w:tcW w:w="4788" w:type="dxa"/>
          </w:tcPr>
          <w:p w14:paraId="09FFCF3A" w14:textId="77777777" w:rsidR="00A5260E" w:rsidRPr="00A55D53" w:rsidRDefault="0044287B" w:rsidP="00A5260E">
            <w:pPr>
              <w:spacing w:after="101" w:line="21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Have specific documents or manuals on the proper operation of the various types of valves;</w:t>
            </w:r>
            <w:r w:rsidR="00A5260E" w:rsidRPr="00A55D53">
              <w:rPr>
                <w:lang w:val="en-US"/>
              </w:rPr>
              <w:t xml:space="preserve"> </w:t>
            </w:r>
          </w:p>
        </w:tc>
      </w:tr>
      <w:tr w:rsidR="00A5260E" w:rsidRPr="00A5260E" w14:paraId="7065D8A2" w14:textId="77777777" w:rsidTr="00A5260E">
        <w:tc>
          <w:tcPr>
            <w:tcW w:w="4788" w:type="dxa"/>
          </w:tcPr>
          <w:p w14:paraId="45D322E0"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Verificar la operatividad de las válvulas de relevo, seguridad y alivio; dicha actividad debe considerarse en el programa de Operación y Mantenimiento, y</w:t>
            </w:r>
          </w:p>
        </w:tc>
        <w:tc>
          <w:tcPr>
            <w:tcW w:w="4788" w:type="dxa"/>
          </w:tcPr>
          <w:p w14:paraId="4FEDC9DC"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Verify the operation of the relay, safety and relief valves;</w:t>
            </w:r>
            <w:r w:rsidRPr="00A55D53">
              <w:rPr>
                <w:lang w:val="en-US"/>
              </w:rPr>
              <w:t xml:space="preserve"> </w:t>
            </w:r>
            <w:r w:rsidRPr="00A55D53">
              <w:rPr>
                <w:rFonts w:ascii="Verdana" w:hAnsi="Verdana"/>
                <w:sz w:val="16"/>
                <w:szCs w:val="16"/>
                <w:lang w:val="en-US"/>
              </w:rPr>
              <w:t>this activity must be considered in the Operation and Maintenance program, and</w:t>
            </w:r>
            <w:r w:rsidRPr="00A55D53">
              <w:rPr>
                <w:lang w:val="en-US"/>
              </w:rPr>
              <w:t xml:space="preserve"> </w:t>
            </w:r>
          </w:p>
        </w:tc>
      </w:tr>
      <w:tr w:rsidR="00A5260E" w:rsidRPr="00A5260E" w14:paraId="11227A5A" w14:textId="77777777" w:rsidTr="00A5260E">
        <w:tc>
          <w:tcPr>
            <w:tcW w:w="4788" w:type="dxa"/>
          </w:tcPr>
          <w:p w14:paraId="0E34A548"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Verificar las condiciones operativas del Producto almacenado (presión, volumen, temperatura, flujo y características de corrosión).</w:t>
            </w:r>
          </w:p>
        </w:tc>
        <w:tc>
          <w:tcPr>
            <w:tcW w:w="4788" w:type="dxa"/>
          </w:tcPr>
          <w:p w14:paraId="14B57A53" w14:textId="77777777" w:rsidR="00A5260E" w:rsidRPr="00A55D53" w:rsidRDefault="00A5260E" w:rsidP="00A5260E">
            <w:pPr>
              <w:spacing w:after="101" w:line="216"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Verify the operating conditions of the stored Product (pressure, volume, temperature, flow and corrosion characteristics).</w:t>
            </w:r>
            <w:r w:rsidRPr="00A55D53">
              <w:rPr>
                <w:lang w:val="en-US"/>
              </w:rPr>
              <w:t xml:space="preserve"> </w:t>
            </w:r>
          </w:p>
        </w:tc>
      </w:tr>
      <w:tr w:rsidR="00A5260E" w:rsidRPr="003608A4" w14:paraId="673A0C84" w14:textId="77777777" w:rsidTr="00A5260E">
        <w:tc>
          <w:tcPr>
            <w:tcW w:w="4788" w:type="dxa"/>
          </w:tcPr>
          <w:p w14:paraId="72BC8B03"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11.12.4.</w:t>
            </w:r>
            <w:r w:rsidRPr="003608A4">
              <w:rPr>
                <w:rFonts w:ascii="Verdana" w:hAnsi="Verdana"/>
                <w:sz w:val="16"/>
                <w:szCs w:val="16"/>
              </w:rPr>
              <w:t xml:space="preserve"> Recubrimiento anticorrosivo</w:t>
            </w:r>
          </w:p>
        </w:tc>
        <w:tc>
          <w:tcPr>
            <w:tcW w:w="4788" w:type="dxa"/>
          </w:tcPr>
          <w:p w14:paraId="462DD465" w14:textId="77777777" w:rsidR="00A5260E" w:rsidRPr="00A55D53" w:rsidRDefault="00A5260E" w:rsidP="00A5260E">
            <w:pPr>
              <w:spacing w:after="101" w:line="216" w:lineRule="atLeast"/>
              <w:jc w:val="both"/>
            </w:pPr>
            <w:r w:rsidRPr="00A55D53">
              <w:rPr>
                <w:rFonts w:ascii="Verdana" w:hAnsi="Verdana"/>
                <w:b/>
                <w:bCs/>
                <w:sz w:val="16"/>
                <w:szCs w:val="16"/>
              </w:rPr>
              <w:t>11.12.4.</w:t>
            </w:r>
            <w:r w:rsidRPr="00A55D53">
              <w:t xml:space="preserve"> </w:t>
            </w:r>
            <w:r w:rsidRPr="00A55D53">
              <w:rPr>
                <w:rFonts w:ascii="Verdana" w:hAnsi="Verdana"/>
                <w:sz w:val="16"/>
                <w:szCs w:val="16"/>
              </w:rPr>
              <w:t>Anti-corrosion coating</w:t>
            </w:r>
            <w:r w:rsidRPr="00A55D53">
              <w:t xml:space="preserve"> </w:t>
            </w:r>
          </w:p>
        </w:tc>
      </w:tr>
      <w:tr w:rsidR="00A5260E" w:rsidRPr="00A5260E" w14:paraId="0A839EB4" w14:textId="77777777" w:rsidTr="00A5260E">
        <w:tc>
          <w:tcPr>
            <w:tcW w:w="4788" w:type="dxa"/>
          </w:tcPr>
          <w:p w14:paraId="38FF1E63"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De acuerdo con las condiciones del ambiente (costa o tierra adentro) y lugar (suelo, agua y nivel freático), donde se construya la instalación terrestre de almacenamiento, si el Regulado opta por los sistemas de protección anticorrosiva autoimprimantes, éstos deben cumplir con los requisitos que se establecen en los capítulos 4, 5 y tablas del Anexo A de la Norma ISO 12944-5 vigente, equivalente o aquel que la sustituya.</w:t>
            </w:r>
          </w:p>
        </w:tc>
        <w:tc>
          <w:tcPr>
            <w:tcW w:w="4788" w:type="dxa"/>
          </w:tcPr>
          <w:p w14:paraId="2E3D8E2A"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 xml:space="preserve">In accordance with the conditions of the environment (coast or inland) and place (soil, water and water table), where the land storage </w:t>
            </w:r>
            <w:r w:rsidR="00CA2C1B">
              <w:rPr>
                <w:rFonts w:ascii="Verdana" w:hAnsi="Verdana"/>
                <w:sz w:val="16"/>
                <w:szCs w:val="16"/>
                <w:lang w:val="en-US"/>
              </w:rPr>
              <w:t>installation</w:t>
            </w:r>
            <w:r w:rsidRPr="00A55D53">
              <w:rPr>
                <w:rFonts w:ascii="Verdana" w:hAnsi="Verdana"/>
                <w:sz w:val="16"/>
                <w:szCs w:val="16"/>
                <w:lang w:val="en-US"/>
              </w:rPr>
              <w:t xml:space="preserve"> is built, if the regulated</w:t>
            </w:r>
            <w:r w:rsidR="0044287B">
              <w:rPr>
                <w:rFonts w:ascii="Verdana" w:hAnsi="Verdana"/>
                <w:sz w:val="16"/>
                <w:szCs w:val="16"/>
                <w:lang w:val="en-US"/>
              </w:rPr>
              <w:t xml:space="preserve"> party</w:t>
            </w:r>
            <w:r w:rsidRPr="00A55D53">
              <w:rPr>
                <w:rFonts w:ascii="Verdana" w:hAnsi="Verdana"/>
                <w:sz w:val="16"/>
                <w:szCs w:val="16"/>
                <w:lang w:val="en-US"/>
              </w:rPr>
              <w:t xml:space="preserve"> opts for self-priming corrosion protection systems, they must comply with the requirements that are established in chapters 4, 5 and tables of Annex A of the current ISO 12944-5 standard, equivalent or that which replaces it.</w:t>
            </w:r>
            <w:r w:rsidRPr="00A55D53">
              <w:rPr>
                <w:lang w:val="en-US"/>
              </w:rPr>
              <w:t xml:space="preserve"> </w:t>
            </w:r>
          </w:p>
        </w:tc>
      </w:tr>
      <w:tr w:rsidR="00A5260E" w:rsidRPr="00A5260E" w14:paraId="748BAE63" w14:textId="77777777" w:rsidTr="00A5260E">
        <w:tc>
          <w:tcPr>
            <w:tcW w:w="4788" w:type="dxa"/>
          </w:tcPr>
          <w:p w14:paraId="766C10C4"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El recubrimiento anticorrosivo debe respetar las especificaciones establecidas por el fabricante y de acuerdo a lo que establezca el manual de operación, en lo que se refiere a tipo de Producto que se maneja, velocidad de flujo, temperatura y presión.</w:t>
            </w:r>
          </w:p>
        </w:tc>
        <w:tc>
          <w:tcPr>
            <w:tcW w:w="4788" w:type="dxa"/>
          </w:tcPr>
          <w:p w14:paraId="2ACC23F1"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 xml:space="preserve">The anticorrosive coating must respect the specifications established by the manufacturer and according to what is established in the operation manual, </w:t>
            </w:r>
            <w:r w:rsidR="0044287B">
              <w:rPr>
                <w:rFonts w:ascii="Verdana" w:hAnsi="Verdana"/>
                <w:sz w:val="16"/>
                <w:szCs w:val="16"/>
                <w:lang w:val="en-US"/>
              </w:rPr>
              <w:t>as it</w:t>
            </w:r>
            <w:r w:rsidRPr="00A55D53">
              <w:rPr>
                <w:rFonts w:ascii="Verdana" w:hAnsi="Verdana"/>
                <w:sz w:val="16"/>
                <w:szCs w:val="16"/>
                <w:lang w:val="en-US"/>
              </w:rPr>
              <w:t xml:space="preserve"> refers to the type of product that is handled, flow rate, temperature and pressure.</w:t>
            </w:r>
            <w:r w:rsidRPr="00A55D53">
              <w:rPr>
                <w:lang w:val="en-US"/>
              </w:rPr>
              <w:t xml:space="preserve"> </w:t>
            </w:r>
          </w:p>
        </w:tc>
      </w:tr>
      <w:tr w:rsidR="00A5260E" w:rsidRPr="003608A4" w14:paraId="2997834C" w14:textId="77777777" w:rsidTr="00A5260E">
        <w:tc>
          <w:tcPr>
            <w:tcW w:w="4788" w:type="dxa"/>
          </w:tcPr>
          <w:p w14:paraId="2DAE0400"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11.12.5.</w:t>
            </w:r>
            <w:r w:rsidRPr="003608A4">
              <w:rPr>
                <w:rFonts w:ascii="Verdana" w:hAnsi="Verdana"/>
                <w:sz w:val="16"/>
                <w:szCs w:val="16"/>
              </w:rPr>
              <w:t xml:space="preserve"> Protección catódica</w:t>
            </w:r>
          </w:p>
        </w:tc>
        <w:tc>
          <w:tcPr>
            <w:tcW w:w="4788" w:type="dxa"/>
          </w:tcPr>
          <w:p w14:paraId="07DC4D8B" w14:textId="77777777" w:rsidR="00A5260E" w:rsidRPr="0044287B" w:rsidRDefault="00A5260E" w:rsidP="00A5260E">
            <w:pPr>
              <w:spacing w:after="101" w:line="216" w:lineRule="atLeast"/>
              <w:jc w:val="both"/>
              <w:rPr>
                <w:lang w:val="en-US"/>
              </w:rPr>
            </w:pPr>
            <w:r w:rsidRPr="0044287B">
              <w:rPr>
                <w:rFonts w:ascii="Verdana" w:hAnsi="Verdana"/>
                <w:b/>
                <w:bCs/>
                <w:sz w:val="16"/>
                <w:szCs w:val="16"/>
                <w:lang w:val="en-US"/>
              </w:rPr>
              <w:t>11.12.5.</w:t>
            </w:r>
            <w:r w:rsidRPr="0044287B">
              <w:rPr>
                <w:lang w:val="en-US"/>
              </w:rPr>
              <w:t xml:space="preserve"> </w:t>
            </w:r>
            <w:r w:rsidRPr="0044287B">
              <w:rPr>
                <w:rFonts w:ascii="Verdana" w:hAnsi="Verdana"/>
                <w:sz w:val="16"/>
                <w:szCs w:val="16"/>
                <w:lang w:val="en-US"/>
              </w:rPr>
              <w:t>Cathodic protection</w:t>
            </w:r>
            <w:r w:rsidRPr="0044287B">
              <w:rPr>
                <w:lang w:val="en-US"/>
              </w:rPr>
              <w:t xml:space="preserve"> </w:t>
            </w:r>
          </w:p>
        </w:tc>
      </w:tr>
      <w:tr w:rsidR="00A5260E" w:rsidRPr="00A5260E" w14:paraId="625DFEBF" w14:textId="77777777" w:rsidTr="00A5260E">
        <w:tc>
          <w:tcPr>
            <w:tcW w:w="4788" w:type="dxa"/>
          </w:tcPr>
          <w:p w14:paraId="3494BE1F"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Los sistemas de protección catódica deben ser monitoreados periódicamente por personal calificado para dar cumplimiento a los criterios de protección catódica establecidos durante la ingeniería del proyecto, verificar el funcionamiento adecuado del equipo y que se aplique el nivel apropiado de protección catódica para controlar la corrosión.</w:t>
            </w:r>
          </w:p>
        </w:tc>
        <w:tc>
          <w:tcPr>
            <w:tcW w:w="4788" w:type="dxa"/>
          </w:tcPr>
          <w:p w14:paraId="494E77FD" w14:textId="77777777" w:rsidR="00A5260E" w:rsidRPr="0044287B" w:rsidRDefault="00A5260E" w:rsidP="00A5260E">
            <w:pPr>
              <w:spacing w:after="101" w:line="224" w:lineRule="atLeast"/>
              <w:jc w:val="both"/>
              <w:rPr>
                <w:lang w:val="en-US"/>
              </w:rPr>
            </w:pPr>
            <w:r w:rsidRPr="0044287B">
              <w:rPr>
                <w:rFonts w:ascii="Verdana" w:hAnsi="Verdana"/>
                <w:sz w:val="16"/>
                <w:szCs w:val="16"/>
                <w:lang w:val="en-US"/>
              </w:rPr>
              <w:t>Cathodic protection systems must be periodically monitored by qualified personnel to comply with the cathodic protection criteria established during project engineering, verify the proper functioning of the equipment and apply the appropriate level of cathodic protection to control corrosion.</w:t>
            </w:r>
            <w:r w:rsidRPr="0044287B">
              <w:rPr>
                <w:lang w:val="en-US"/>
              </w:rPr>
              <w:t xml:space="preserve"> </w:t>
            </w:r>
          </w:p>
        </w:tc>
      </w:tr>
      <w:tr w:rsidR="00A5260E" w:rsidRPr="003608A4" w14:paraId="2949355A" w14:textId="77777777" w:rsidTr="00A5260E">
        <w:tc>
          <w:tcPr>
            <w:tcW w:w="4788" w:type="dxa"/>
          </w:tcPr>
          <w:p w14:paraId="4B02DD6C"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 xml:space="preserve">11.12.6. </w:t>
            </w:r>
            <w:r w:rsidRPr="003608A4">
              <w:rPr>
                <w:rFonts w:ascii="Verdana" w:hAnsi="Verdana"/>
                <w:sz w:val="16"/>
                <w:szCs w:val="16"/>
              </w:rPr>
              <w:t>Instalación eléctrica</w:t>
            </w:r>
          </w:p>
        </w:tc>
        <w:tc>
          <w:tcPr>
            <w:tcW w:w="4788" w:type="dxa"/>
          </w:tcPr>
          <w:p w14:paraId="47F551A0" w14:textId="77777777" w:rsidR="00A5260E" w:rsidRPr="0044287B" w:rsidRDefault="00A5260E" w:rsidP="00A5260E">
            <w:pPr>
              <w:spacing w:after="101" w:line="216" w:lineRule="atLeast"/>
              <w:jc w:val="both"/>
              <w:rPr>
                <w:lang w:val="en-US"/>
              </w:rPr>
            </w:pPr>
            <w:r w:rsidRPr="0044287B">
              <w:rPr>
                <w:rFonts w:ascii="Verdana" w:hAnsi="Verdana"/>
                <w:b/>
                <w:bCs/>
                <w:sz w:val="16"/>
                <w:szCs w:val="16"/>
                <w:lang w:val="en-US"/>
              </w:rPr>
              <w:t>11.12.6.</w:t>
            </w:r>
            <w:r w:rsidRPr="0044287B">
              <w:rPr>
                <w:lang w:val="en-US"/>
              </w:rPr>
              <w:t xml:space="preserve"> </w:t>
            </w:r>
            <w:r w:rsidRPr="0044287B">
              <w:rPr>
                <w:rFonts w:ascii="Verdana" w:hAnsi="Verdana"/>
                <w:sz w:val="16"/>
                <w:szCs w:val="16"/>
                <w:lang w:val="en-US"/>
              </w:rPr>
              <w:t>Electrical installation</w:t>
            </w:r>
            <w:r w:rsidRPr="0044287B">
              <w:rPr>
                <w:lang w:val="en-US"/>
              </w:rPr>
              <w:t xml:space="preserve"> </w:t>
            </w:r>
          </w:p>
        </w:tc>
      </w:tr>
      <w:tr w:rsidR="00A5260E" w:rsidRPr="00A5260E" w14:paraId="7FBCE924" w14:textId="77777777" w:rsidTr="00A5260E">
        <w:tc>
          <w:tcPr>
            <w:tcW w:w="4788" w:type="dxa"/>
          </w:tcPr>
          <w:p w14:paraId="78908972"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Como parte de la Operación de estos sistemas el Regulado debe asegurar en recorridos diarios, independientemente de los programas de mantenimiento predictivo y preventivo, para que estas instalaciones mantengan su integridad eléctrica:</w:t>
            </w:r>
          </w:p>
        </w:tc>
        <w:tc>
          <w:tcPr>
            <w:tcW w:w="4788" w:type="dxa"/>
          </w:tcPr>
          <w:p w14:paraId="5BF5CCC1" w14:textId="77777777" w:rsidR="00A5260E" w:rsidRPr="00A55D53" w:rsidRDefault="00A5260E" w:rsidP="00A5260E">
            <w:pPr>
              <w:spacing w:after="101" w:line="224" w:lineRule="atLeast"/>
              <w:jc w:val="both"/>
              <w:rPr>
                <w:lang w:val="en-US"/>
              </w:rPr>
            </w:pPr>
            <w:r w:rsidRPr="00A55D53">
              <w:rPr>
                <w:rFonts w:ascii="Verdana" w:hAnsi="Verdana"/>
                <w:sz w:val="16"/>
                <w:szCs w:val="16"/>
                <w:lang w:val="en-US"/>
              </w:rPr>
              <w:t>As part of the operation of these systems, the Regulated</w:t>
            </w:r>
            <w:r w:rsidR="0044287B">
              <w:rPr>
                <w:rFonts w:ascii="Verdana" w:hAnsi="Verdana"/>
                <w:sz w:val="16"/>
                <w:szCs w:val="16"/>
                <w:lang w:val="en-US"/>
              </w:rPr>
              <w:t xml:space="preserve"> party</w:t>
            </w:r>
            <w:r w:rsidRPr="00A55D53">
              <w:rPr>
                <w:rFonts w:ascii="Verdana" w:hAnsi="Verdana"/>
                <w:sz w:val="16"/>
                <w:szCs w:val="16"/>
                <w:lang w:val="en-US"/>
              </w:rPr>
              <w:t xml:space="preserve"> must ensure daily routes, independently of the predictive and preventive maintenance programs, so that these </w:t>
            </w:r>
            <w:r w:rsidR="00CA2C1B">
              <w:rPr>
                <w:rFonts w:ascii="Verdana" w:hAnsi="Verdana"/>
                <w:sz w:val="16"/>
                <w:szCs w:val="16"/>
                <w:lang w:val="en-US"/>
              </w:rPr>
              <w:t>installations</w:t>
            </w:r>
            <w:r w:rsidRPr="00A55D53">
              <w:rPr>
                <w:rFonts w:ascii="Verdana" w:hAnsi="Verdana"/>
                <w:sz w:val="16"/>
                <w:szCs w:val="16"/>
                <w:lang w:val="en-US"/>
              </w:rPr>
              <w:t xml:space="preserve"> maintain their electrical integrity:</w:t>
            </w:r>
            <w:r w:rsidRPr="00A55D53">
              <w:rPr>
                <w:lang w:val="en-US"/>
              </w:rPr>
              <w:t xml:space="preserve"> </w:t>
            </w:r>
          </w:p>
        </w:tc>
      </w:tr>
      <w:tr w:rsidR="00A5260E" w:rsidRPr="00A5260E" w14:paraId="4E241892" w14:textId="77777777" w:rsidTr="00A5260E">
        <w:tc>
          <w:tcPr>
            <w:tcW w:w="4788" w:type="dxa"/>
          </w:tcPr>
          <w:p w14:paraId="0D4912E7"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Sellos eléctricos (O ‘ring);</w:t>
            </w:r>
          </w:p>
        </w:tc>
        <w:tc>
          <w:tcPr>
            <w:tcW w:w="4788" w:type="dxa"/>
          </w:tcPr>
          <w:p w14:paraId="4766CF1B" w14:textId="77777777" w:rsidR="00A5260E" w:rsidRPr="00A55D53" w:rsidRDefault="0044287B" w:rsidP="00A5260E">
            <w:pPr>
              <w:spacing w:after="101" w:line="216"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Electrical seals (O 'ring);</w:t>
            </w:r>
            <w:r w:rsidR="00A5260E" w:rsidRPr="00A55D53">
              <w:rPr>
                <w:lang w:val="en-US"/>
              </w:rPr>
              <w:t xml:space="preserve"> </w:t>
            </w:r>
          </w:p>
        </w:tc>
      </w:tr>
      <w:tr w:rsidR="00A5260E" w:rsidRPr="003608A4" w14:paraId="25A916A4" w14:textId="77777777" w:rsidTr="00A5260E">
        <w:tc>
          <w:tcPr>
            <w:tcW w:w="4788" w:type="dxa"/>
          </w:tcPr>
          <w:p w14:paraId="59CF8A1B"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Tapas y cajas;</w:t>
            </w:r>
          </w:p>
        </w:tc>
        <w:tc>
          <w:tcPr>
            <w:tcW w:w="4788" w:type="dxa"/>
          </w:tcPr>
          <w:p w14:paraId="09F20B53" w14:textId="77777777" w:rsidR="00A5260E" w:rsidRPr="0044287B" w:rsidRDefault="00A5260E" w:rsidP="00A5260E">
            <w:pPr>
              <w:spacing w:after="101" w:line="216" w:lineRule="atLeast"/>
              <w:jc w:val="both"/>
              <w:rPr>
                <w:lang w:val="en-US"/>
              </w:rPr>
            </w:pPr>
            <w:r w:rsidRPr="0044287B">
              <w:rPr>
                <w:rFonts w:ascii="Verdana" w:hAnsi="Verdana"/>
                <w:b/>
                <w:bCs/>
                <w:sz w:val="16"/>
                <w:szCs w:val="16"/>
                <w:lang w:val="en-US"/>
              </w:rPr>
              <w:t>b)</w:t>
            </w:r>
            <w:r w:rsidRPr="0044287B">
              <w:rPr>
                <w:lang w:val="en-US"/>
              </w:rPr>
              <w:t xml:space="preserve"> </w:t>
            </w:r>
            <w:r w:rsidRPr="0044287B">
              <w:rPr>
                <w:rFonts w:ascii="Verdana" w:hAnsi="Verdana"/>
                <w:sz w:val="16"/>
                <w:szCs w:val="16"/>
                <w:lang w:val="en-US"/>
              </w:rPr>
              <w:t>              Caps and boxes;</w:t>
            </w:r>
            <w:r w:rsidRPr="0044287B">
              <w:rPr>
                <w:lang w:val="en-US"/>
              </w:rPr>
              <w:t xml:space="preserve"> </w:t>
            </w:r>
          </w:p>
        </w:tc>
      </w:tr>
      <w:tr w:rsidR="00A5260E" w:rsidRPr="003608A4" w14:paraId="3C89904D" w14:textId="77777777" w:rsidTr="00A5260E">
        <w:tc>
          <w:tcPr>
            <w:tcW w:w="4788" w:type="dxa"/>
          </w:tcPr>
          <w:p w14:paraId="62D660DA"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Conexión de equipos;</w:t>
            </w:r>
          </w:p>
        </w:tc>
        <w:tc>
          <w:tcPr>
            <w:tcW w:w="4788" w:type="dxa"/>
          </w:tcPr>
          <w:p w14:paraId="554E6BC7" w14:textId="77777777" w:rsidR="00A5260E" w:rsidRPr="0044287B" w:rsidRDefault="00A5260E" w:rsidP="00A5260E">
            <w:pPr>
              <w:spacing w:after="101" w:line="216" w:lineRule="atLeast"/>
              <w:jc w:val="both"/>
              <w:rPr>
                <w:lang w:val="en-US"/>
              </w:rPr>
            </w:pPr>
            <w:r w:rsidRPr="0044287B">
              <w:rPr>
                <w:rFonts w:ascii="Verdana" w:hAnsi="Verdana"/>
                <w:b/>
                <w:bCs/>
                <w:sz w:val="16"/>
                <w:szCs w:val="16"/>
                <w:lang w:val="en-US"/>
              </w:rPr>
              <w:t>c)</w:t>
            </w:r>
            <w:r w:rsidRPr="0044287B">
              <w:rPr>
                <w:lang w:val="en-US"/>
              </w:rPr>
              <w:t xml:space="preserve"> </w:t>
            </w:r>
            <w:r w:rsidRPr="0044287B">
              <w:rPr>
                <w:rFonts w:ascii="Verdana" w:hAnsi="Verdana"/>
                <w:sz w:val="16"/>
                <w:szCs w:val="16"/>
                <w:lang w:val="en-US"/>
              </w:rPr>
              <w:t>              Equipment connection;</w:t>
            </w:r>
            <w:r w:rsidRPr="0044287B">
              <w:rPr>
                <w:lang w:val="en-US"/>
              </w:rPr>
              <w:t xml:space="preserve"> </w:t>
            </w:r>
          </w:p>
        </w:tc>
      </w:tr>
      <w:tr w:rsidR="00A5260E" w:rsidRPr="003608A4" w14:paraId="22272142" w14:textId="77777777" w:rsidTr="00A5260E">
        <w:tc>
          <w:tcPr>
            <w:tcW w:w="4788" w:type="dxa"/>
          </w:tcPr>
          <w:p w14:paraId="0471C01B"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Tubería conduit;</w:t>
            </w:r>
          </w:p>
        </w:tc>
        <w:tc>
          <w:tcPr>
            <w:tcW w:w="4788" w:type="dxa"/>
          </w:tcPr>
          <w:p w14:paraId="1AE36F07" w14:textId="77777777" w:rsidR="00A5260E" w:rsidRPr="0044287B" w:rsidRDefault="00A5260E" w:rsidP="00A5260E">
            <w:pPr>
              <w:spacing w:after="101" w:line="216" w:lineRule="atLeast"/>
              <w:jc w:val="both"/>
              <w:rPr>
                <w:lang w:val="en-US"/>
              </w:rPr>
            </w:pPr>
            <w:r w:rsidRPr="0044287B">
              <w:rPr>
                <w:rFonts w:ascii="Verdana" w:hAnsi="Verdana"/>
                <w:b/>
                <w:bCs/>
                <w:sz w:val="16"/>
                <w:szCs w:val="16"/>
                <w:lang w:val="en-US"/>
              </w:rPr>
              <w:t>d)</w:t>
            </w:r>
            <w:r w:rsidRPr="0044287B">
              <w:rPr>
                <w:lang w:val="en-US"/>
              </w:rPr>
              <w:t xml:space="preserve"> </w:t>
            </w:r>
            <w:r w:rsidRPr="0044287B">
              <w:rPr>
                <w:rFonts w:ascii="Verdana" w:hAnsi="Verdana"/>
                <w:b/>
                <w:bCs/>
                <w:sz w:val="16"/>
                <w:szCs w:val="16"/>
                <w:lang w:val="en-US"/>
              </w:rPr>
              <w:t xml:space="preserve">              </w:t>
            </w:r>
            <w:r w:rsidRPr="0044287B">
              <w:rPr>
                <w:rFonts w:ascii="Verdana" w:hAnsi="Verdana"/>
                <w:sz w:val="16"/>
                <w:szCs w:val="16"/>
                <w:lang w:val="en-US"/>
              </w:rPr>
              <w:t>Conduit pipe;</w:t>
            </w:r>
            <w:r w:rsidRPr="0044287B">
              <w:rPr>
                <w:lang w:val="en-US"/>
              </w:rPr>
              <w:t xml:space="preserve"> </w:t>
            </w:r>
          </w:p>
        </w:tc>
      </w:tr>
      <w:tr w:rsidR="00A5260E" w:rsidRPr="003608A4" w14:paraId="638F0939" w14:textId="77777777" w:rsidTr="00A5260E">
        <w:tc>
          <w:tcPr>
            <w:tcW w:w="4788" w:type="dxa"/>
          </w:tcPr>
          <w:p w14:paraId="52339FEA"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Coples flexibles, y</w:t>
            </w:r>
          </w:p>
        </w:tc>
        <w:tc>
          <w:tcPr>
            <w:tcW w:w="4788" w:type="dxa"/>
          </w:tcPr>
          <w:p w14:paraId="218AC407" w14:textId="77777777" w:rsidR="00A5260E" w:rsidRPr="0044287B" w:rsidRDefault="0044287B" w:rsidP="00A5260E">
            <w:pPr>
              <w:spacing w:after="101" w:line="216" w:lineRule="atLeast"/>
              <w:jc w:val="both"/>
              <w:rPr>
                <w:lang w:val="en-US"/>
              </w:rPr>
            </w:pPr>
            <w:r w:rsidRPr="0044287B">
              <w:rPr>
                <w:rFonts w:ascii="Verdana" w:hAnsi="Verdana"/>
                <w:b/>
                <w:bCs/>
                <w:sz w:val="16"/>
                <w:szCs w:val="16"/>
                <w:lang w:val="en-US"/>
              </w:rPr>
              <w:t>e</w:t>
            </w:r>
            <w:r w:rsidR="00A5260E" w:rsidRPr="0044287B">
              <w:rPr>
                <w:rFonts w:ascii="Verdana" w:hAnsi="Verdana"/>
                <w:b/>
                <w:bCs/>
                <w:sz w:val="16"/>
                <w:szCs w:val="16"/>
                <w:lang w:val="en-US"/>
              </w:rPr>
              <w:t>)</w:t>
            </w:r>
            <w:r w:rsidR="00A5260E" w:rsidRPr="0044287B">
              <w:rPr>
                <w:lang w:val="en-US"/>
              </w:rPr>
              <w:t xml:space="preserve"> </w:t>
            </w:r>
            <w:r w:rsidR="00A5260E" w:rsidRPr="0044287B">
              <w:rPr>
                <w:rFonts w:ascii="Verdana" w:hAnsi="Verdana"/>
                <w:sz w:val="16"/>
                <w:szCs w:val="16"/>
                <w:lang w:val="en-US"/>
              </w:rPr>
              <w:t>              Flexible co</w:t>
            </w:r>
            <w:r w:rsidRPr="0044287B">
              <w:rPr>
                <w:rFonts w:ascii="Verdana" w:hAnsi="Verdana"/>
                <w:sz w:val="16"/>
                <w:szCs w:val="16"/>
                <w:lang w:val="en-US"/>
              </w:rPr>
              <w:t>upling</w:t>
            </w:r>
            <w:r w:rsidR="00A5260E" w:rsidRPr="0044287B">
              <w:rPr>
                <w:rFonts w:ascii="Verdana" w:hAnsi="Verdana"/>
                <w:sz w:val="16"/>
                <w:szCs w:val="16"/>
                <w:lang w:val="en-US"/>
              </w:rPr>
              <w:t>s, and</w:t>
            </w:r>
            <w:r w:rsidR="00A5260E" w:rsidRPr="0044287B">
              <w:rPr>
                <w:lang w:val="en-US"/>
              </w:rPr>
              <w:t xml:space="preserve"> </w:t>
            </w:r>
          </w:p>
        </w:tc>
      </w:tr>
      <w:tr w:rsidR="00A5260E" w:rsidRPr="003608A4" w14:paraId="78179114" w14:textId="77777777" w:rsidTr="00A5260E">
        <w:tc>
          <w:tcPr>
            <w:tcW w:w="4788" w:type="dxa"/>
          </w:tcPr>
          <w:p w14:paraId="0161B0E5" w14:textId="77777777" w:rsidR="00A5260E" w:rsidRPr="003608A4" w:rsidRDefault="00A5260E" w:rsidP="00A5260E">
            <w:pPr>
              <w:pStyle w:val="ROMANOS"/>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Sellos serie EYS.</w:t>
            </w:r>
          </w:p>
        </w:tc>
        <w:tc>
          <w:tcPr>
            <w:tcW w:w="4788" w:type="dxa"/>
          </w:tcPr>
          <w:p w14:paraId="1BCBE4DC" w14:textId="77777777" w:rsidR="00A5260E" w:rsidRPr="0044287B" w:rsidRDefault="00063027" w:rsidP="00A5260E">
            <w:pPr>
              <w:spacing w:after="101" w:line="216" w:lineRule="atLeast"/>
              <w:jc w:val="both"/>
              <w:rPr>
                <w:lang w:val="en-US"/>
              </w:rPr>
            </w:pPr>
            <w:r w:rsidRPr="0044287B">
              <w:rPr>
                <w:rFonts w:ascii="Verdana" w:hAnsi="Verdana"/>
                <w:b/>
                <w:bCs/>
                <w:sz w:val="16"/>
                <w:szCs w:val="16"/>
                <w:lang w:val="en-US"/>
              </w:rPr>
              <w:t>f)</w:t>
            </w:r>
            <w:r w:rsidR="00A5260E" w:rsidRPr="0044287B">
              <w:rPr>
                <w:lang w:val="en-US"/>
              </w:rPr>
              <w:t xml:space="preserve"> </w:t>
            </w:r>
            <w:r w:rsidR="00A5260E" w:rsidRPr="0044287B">
              <w:rPr>
                <w:rFonts w:ascii="Verdana" w:hAnsi="Verdana"/>
                <w:sz w:val="16"/>
                <w:szCs w:val="16"/>
                <w:lang w:val="en-US"/>
              </w:rPr>
              <w:t>              Seals series EYS.</w:t>
            </w:r>
            <w:r w:rsidR="00A5260E" w:rsidRPr="0044287B">
              <w:rPr>
                <w:lang w:val="en-US"/>
              </w:rPr>
              <w:t xml:space="preserve"> </w:t>
            </w:r>
          </w:p>
        </w:tc>
      </w:tr>
      <w:tr w:rsidR="00A5260E" w:rsidRPr="00A5260E" w14:paraId="7CD04698" w14:textId="77777777" w:rsidTr="00A5260E">
        <w:tc>
          <w:tcPr>
            <w:tcW w:w="4788" w:type="dxa"/>
          </w:tcPr>
          <w:p w14:paraId="3B25AAB5"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Antes de intervenir algún equipo eléctrico por mantenimiento, el personal de Operación debe desenergizarlo, cumpliendo con el procedimiento de etiqueta, candado, despeje y prueba.</w:t>
            </w:r>
          </w:p>
        </w:tc>
        <w:tc>
          <w:tcPr>
            <w:tcW w:w="4788" w:type="dxa"/>
          </w:tcPr>
          <w:p w14:paraId="2F12BC58" w14:textId="77777777" w:rsidR="00A5260E" w:rsidRPr="0044287B" w:rsidRDefault="00A5260E" w:rsidP="00A5260E">
            <w:pPr>
              <w:spacing w:after="101" w:line="216" w:lineRule="atLeast"/>
              <w:jc w:val="both"/>
              <w:rPr>
                <w:lang w:val="en-US"/>
              </w:rPr>
            </w:pPr>
            <w:r w:rsidRPr="0044287B">
              <w:rPr>
                <w:rFonts w:ascii="Verdana" w:hAnsi="Verdana"/>
                <w:sz w:val="16"/>
                <w:szCs w:val="16"/>
                <w:lang w:val="en-US"/>
              </w:rPr>
              <w:t>Before intervening</w:t>
            </w:r>
            <w:r w:rsidR="0044287B">
              <w:rPr>
                <w:rFonts w:ascii="Verdana" w:hAnsi="Verdana"/>
                <w:sz w:val="16"/>
                <w:szCs w:val="16"/>
                <w:lang w:val="en-US"/>
              </w:rPr>
              <w:t xml:space="preserve"> in</w:t>
            </w:r>
            <w:r w:rsidRPr="0044287B">
              <w:rPr>
                <w:rFonts w:ascii="Verdana" w:hAnsi="Verdana"/>
                <w:sz w:val="16"/>
                <w:szCs w:val="16"/>
                <w:lang w:val="en-US"/>
              </w:rPr>
              <w:t xml:space="preserve"> any electrical equipment for </w:t>
            </w:r>
            <w:r w:rsidR="0044287B">
              <w:rPr>
                <w:rFonts w:ascii="Verdana" w:hAnsi="Verdana"/>
                <w:sz w:val="16"/>
                <w:szCs w:val="16"/>
                <w:lang w:val="en-US"/>
              </w:rPr>
              <w:t xml:space="preserve">its </w:t>
            </w:r>
            <w:r w:rsidRPr="0044287B">
              <w:rPr>
                <w:rFonts w:ascii="Verdana" w:hAnsi="Verdana"/>
                <w:sz w:val="16"/>
                <w:szCs w:val="16"/>
                <w:lang w:val="en-US"/>
              </w:rPr>
              <w:t>maintenance, the Operation personnel must de-energize it, complying with the label, lock, clearance and test procedure.</w:t>
            </w:r>
            <w:r w:rsidRPr="0044287B">
              <w:rPr>
                <w:lang w:val="en-US"/>
              </w:rPr>
              <w:t xml:space="preserve"> </w:t>
            </w:r>
          </w:p>
        </w:tc>
      </w:tr>
      <w:tr w:rsidR="00A5260E" w:rsidRPr="003608A4" w14:paraId="5964E75A" w14:textId="77777777" w:rsidTr="00A5260E">
        <w:tc>
          <w:tcPr>
            <w:tcW w:w="4788" w:type="dxa"/>
          </w:tcPr>
          <w:p w14:paraId="5D31321F" w14:textId="77777777" w:rsidR="00A5260E" w:rsidRPr="003608A4" w:rsidRDefault="00A5260E" w:rsidP="00A5260E">
            <w:pPr>
              <w:pStyle w:val="Texto"/>
              <w:ind w:firstLine="0"/>
              <w:rPr>
                <w:rFonts w:ascii="Verdana" w:hAnsi="Verdana"/>
                <w:sz w:val="16"/>
                <w:szCs w:val="16"/>
              </w:rPr>
            </w:pPr>
            <w:r w:rsidRPr="003608A4">
              <w:rPr>
                <w:rFonts w:ascii="Verdana" w:hAnsi="Verdana"/>
                <w:b/>
                <w:sz w:val="16"/>
                <w:szCs w:val="16"/>
              </w:rPr>
              <w:t>11.12.7.</w:t>
            </w:r>
            <w:r w:rsidRPr="003608A4">
              <w:rPr>
                <w:rFonts w:ascii="Verdana" w:hAnsi="Verdana"/>
                <w:sz w:val="16"/>
                <w:szCs w:val="16"/>
              </w:rPr>
              <w:t xml:space="preserve"> Sistema de tierras</w:t>
            </w:r>
          </w:p>
        </w:tc>
        <w:tc>
          <w:tcPr>
            <w:tcW w:w="4788" w:type="dxa"/>
          </w:tcPr>
          <w:p w14:paraId="435CC7AC" w14:textId="77777777" w:rsidR="00A5260E" w:rsidRPr="0044287B" w:rsidRDefault="00A5260E" w:rsidP="00A5260E">
            <w:pPr>
              <w:spacing w:after="101" w:line="216" w:lineRule="atLeast"/>
              <w:jc w:val="both"/>
              <w:rPr>
                <w:lang w:val="en-US"/>
              </w:rPr>
            </w:pPr>
            <w:r w:rsidRPr="0044287B">
              <w:rPr>
                <w:rFonts w:ascii="Verdana" w:hAnsi="Verdana"/>
                <w:b/>
                <w:bCs/>
                <w:sz w:val="16"/>
                <w:szCs w:val="16"/>
                <w:lang w:val="en-US"/>
              </w:rPr>
              <w:t>11.12.7.</w:t>
            </w:r>
            <w:r w:rsidRPr="0044287B">
              <w:rPr>
                <w:lang w:val="en-US"/>
              </w:rPr>
              <w:t xml:space="preserve"> </w:t>
            </w:r>
            <w:r w:rsidRPr="0044287B">
              <w:rPr>
                <w:rFonts w:ascii="Verdana" w:hAnsi="Verdana"/>
                <w:sz w:val="16"/>
                <w:szCs w:val="16"/>
                <w:lang w:val="en-US"/>
              </w:rPr>
              <w:t>Land system</w:t>
            </w:r>
            <w:r w:rsidRPr="0044287B">
              <w:rPr>
                <w:lang w:val="en-US"/>
              </w:rPr>
              <w:t xml:space="preserve"> </w:t>
            </w:r>
          </w:p>
        </w:tc>
      </w:tr>
      <w:tr w:rsidR="00A5260E" w:rsidRPr="00A5260E" w14:paraId="179B117A" w14:textId="77777777" w:rsidTr="00A5260E">
        <w:tc>
          <w:tcPr>
            <w:tcW w:w="4788" w:type="dxa"/>
          </w:tcPr>
          <w:p w14:paraId="0F0C47AF" w14:textId="77777777" w:rsidR="00A5260E" w:rsidRPr="003608A4" w:rsidRDefault="00A5260E" w:rsidP="00A5260E">
            <w:pPr>
              <w:pStyle w:val="Texto"/>
              <w:ind w:firstLine="0"/>
              <w:rPr>
                <w:rFonts w:ascii="Verdana" w:hAnsi="Verdana"/>
                <w:sz w:val="16"/>
                <w:szCs w:val="16"/>
              </w:rPr>
            </w:pPr>
            <w:r w:rsidRPr="003608A4">
              <w:rPr>
                <w:rFonts w:ascii="Verdana" w:hAnsi="Verdana"/>
                <w:sz w:val="16"/>
                <w:szCs w:val="16"/>
              </w:rPr>
              <w:t>Todo el sistema de tierras, pozos de tierras y conexiones, deben ser probadas en cuanto a continuidad eléctrica y su resistividad, antes de empacar las tuberías y equipos con los Productos manejados en la instalación. Este resultado se deberá evidenciar cuando la Agencia así lo requiera con la exhibición del Dictamen emitido por una Unidad de Verificación de instalaciones Eléctricas (UVIE) acreditada y aprobada en términos de la LFMN, donde demuestre que cumple con lo establecido en las Normas Oficiales Mexicanas NOM-001-SEDE-2012, Instalaciones Eléctricas (Utilización), NOM-022-STPS-2008, Electricidad estática en los centros de trabajo-Condiciones de seguridad, vigentes, equivalentes o aquellas que las modifiquen o sustituyan.</w:t>
            </w:r>
          </w:p>
        </w:tc>
        <w:tc>
          <w:tcPr>
            <w:tcW w:w="4788" w:type="dxa"/>
          </w:tcPr>
          <w:p w14:paraId="6526ABD6" w14:textId="77777777" w:rsidR="00A5260E" w:rsidRPr="00A55D53" w:rsidRDefault="00A5260E" w:rsidP="00A5260E">
            <w:pPr>
              <w:spacing w:after="101" w:line="216" w:lineRule="atLeast"/>
              <w:jc w:val="both"/>
              <w:rPr>
                <w:lang w:val="en-US"/>
              </w:rPr>
            </w:pPr>
            <w:r w:rsidRPr="00A55D53">
              <w:rPr>
                <w:rFonts w:ascii="Verdana" w:hAnsi="Verdana"/>
                <w:sz w:val="16"/>
                <w:szCs w:val="16"/>
                <w:lang w:val="en-US"/>
              </w:rPr>
              <w:t xml:space="preserve">The entire system of </w:t>
            </w:r>
            <w:r w:rsidR="0044287B">
              <w:rPr>
                <w:rFonts w:ascii="Verdana" w:hAnsi="Verdana"/>
                <w:sz w:val="16"/>
                <w:szCs w:val="16"/>
                <w:lang w:val="en-US"/>
              </w:rPr>
              <w:t>ground</w:t>
            </w:r>
            <w:r w:rsidRPr="00A55D53">
              <w:rPr>
                <w:rFonts w:ascii="Verdana" w:hAnsi="Verdana"/>
                <w:sz w:val="16"/>
                <w:szCs w:val="16"/>
                <w:lang w:val="en-US"/>
              </w:rPr>
              <w:t xml:space="preserve">, </w:t>
            </w:r>
            <w:r w:rsidR="0044287B">
              <w:rPr>
                <w:rFonts w:ascii="Verdana" w:hAnsi="Verdana"/>
                <w:sz w:val="16"/>
                <w:szCs w:val="16"/>
                <w:lang w:val="en-US"/>
              </w:rPr>
              <w:t>ground</w:t>
            </w:r>
            <w:r w:rsidRPr="00A55D53">
              <w:rPr>
                <w:rFonts w:ascii="Verdana" w:hAnsi="Verdana"/>
                <w:sz w:val="16"/>
                <w:szCs w:val="16"/>
                <w:lang w:val="en-US"/>
              </w:rPr>
              <w:t xml:space="preserve"> wells and connections must be tested in terms of electrical continuity and resistivity, before packing the pipes and equipment with the Products handled in the installation.</w:t>
            </w:r>
            <w:r w:rsidRPr="00A55D53">
              <w:rPr>
                <w:lang w:val="en-US"/>
              </w:rPr>
              <w:t xml:space="preserve"> </w:t>
            </w:r>
            <w:r w:rsidRPr="00A55D53">
              <w:rPr>
                <w:rFonts w:ascii="Verdana" w:hAnsi="Verdana"/>
                <w:sz w:val="16"/>
                <w:szCs w:val="16"/>
                <w:lang w:val="en-US"/>
              </w:rPr>
              <w:t xml:space="preserve">This result should be </w:t>
            </w:r>
            <w:r w:rsidR="0044287B">
              <w:rPr>
                <w:rFonts w:ascii="Verdana" w:hAnsi="Verdana"/>
                <w:sz w:val="16"/>
                <w:szCs w:val="16"/>
                <w:lang w:val="en-US"/>
              </w:rPr>
              <w:t>verified</w:t>
            </w:r>
            <w:r w:rsidRPr="00A55D53">
              <w:rPr>
                <w:rFonts w:ascii="Verdana" w:hAnsi="Verdana"/>
                <w:sz w:val="16"/>
                <w:szCs w:val="16"/>
                <w:lang w:val="en-US"/>
              </w:rPr>
              <w:t xml:space="preserve"> when the Agency so requires with the display of the </w:t>
            </w:r>
            <w:r w:rsidR="0044287B">
              <w:rPr>
                <w:rFonts w:ascii="Verdana" w:hAnsi="Verdana"/>
                <w:sz w:val="16"/>
                <w:szCs w:val="16"/>
                <w:lang w:val="en-US"/>
              </w:rPr>
              <w:t>Certificate</w:t>
            </w:r>
            <w:r w:rsidRPr="00A55D53">
              <w:rPr>
                <w:rFonts w:ascii="Verdana" w:hAnsi="Verdana"/>
                <w:sz w:val="16"/>
                <w:szCs w:val="16"/>
                <w:lang w:val="en-US"/>
              </w:rPr>
              <w:t xml:space="preserve"> issued by an Electric</w:t>
            </w:r>
            <w:r w:rsidR="0044287B">
              <w:rPr>
                <w:rFonts w:ascii="Verdana" w:hAnsi="Verdana"/>
                <w:sz w:val="16"/>
                <w:szCs w:val="16"/>
                <w:lang w:val="en-US"/>
              </w:rPr>
              <w:t>al</w:t>
            </w:r>
            <w:r w:rsidRPr="00A55D53">
              <w:rPr>
                <w:rFonts w:ascii="Verdana" w:hAnsi="Verdana"/>
                <w:sz w:val="16"/>
                <w:szCs w:val="16"/>
                <w:lang w:val="en-US"/>
              </w:rPr>
              <w:t xml:space="preserve"> </w:t>
            </w:r>
            <w:r w:rsidR="00063027">
              <w:rPr>
                <w:rFonts w:ascii="Verdana" w:hAnsi="Verdana"/>
                <w:sz w:val="16"/>
                <w:szCs w:val="16"/>
                <w:lang w:val="en-US"/>
              </w:rPr>
              <w:t>Unit of Verification</w:t>
            </w:r>
            <w:r w:rsidRPr="00A55D53">
              <w:rPr>
                <w:rFonts w:ascii="Verdana" w:hAnsi="Verdana"/>
                <w:sz w:val="16"/>
                <w:szCs w:val="16"/>
                <w:lang w:val="en-US"/>
              </w:rPr>
              <w:t xml:space="preserve"> (UVIE) accredited and approved</w:t>
            </w:r>
            <w:r w:rsidR="0044287B">
              <w:rPr>
                <w:rFonts w:ascii="Verdana" w:hAnsi="Verdana"/>
                <w:sz w:val="16"/>
                <w:szCs w:val="16"/>
                <w:lang w:val="en-US"/>
              </w:rPr>
              <w:t xml:space="preserve"> under the</w:t>
            </w:r>
            <w:r w:rsidRPr="00A55D53">
              <w:rPr>
                <w:rFonts w:ascii="Verdana" w:hAnsi="Verdana"/>
                <w:sz w:val="16"/>
                <w:szCs w:val="16"/>
                <w:lang w:val="en-US"/>
              </w:rPr>
              <w:t xml:space="preserve"> terms of the </w:t>
            </w:r>
            <w:r w:rsidR="0044287B">
              <w:rPr>
                <w:rFonts w:ascii="Verdana" w:hAnsi="Verdana"/>
                <w:sz w:val="16"/>
                <w:szCs w:val="16"/>
                <w:lang w:val="en-US"/>
              </w:rPr>
              <w:t>Federal Law on Metrology and Standardization</w:t>
            </w:r>
            <w:r w:rsidRPr="00A55D53">
              <w:rPr>
                <w:rFonts w:ascii="Verdana" w:hAnsi="Verdana"/>
                <w:sz w:val="16"/>
                <w:szCs w:val="16"/>
                <w:lang w:val="en-US"/>
              </w:rPr>
              <w:t>, where it demonstrates that it complies with the provisions of the Official Mexican Standards NOM-001-SEDE-2012, Electrical Installations (Utilization), NOM-022-STPS-2008, Static electricity in work centers</w:t>
            </w:r>
            <w:r w:rsidR="0044287B">
              <w:rPr>
                <w:rFonts w:ascii="Verdana" w:hAnsi="Verdana"/>
                <w:sz w:val="16"/>
                <w:szCs w:val="16"/>
                <w:lang w:val="en-US"/>
              </w:rPr>
              <w:t xml:space="preserve"> </w:t>
            </w:r>
            <w:r w:rsidRPr="00A55D53">
              <w:rPr>
                <w:rFonts w:ascii="Verdana" w:hAnsi="Verdana"/>
                <w:sz w:val="16"/>
                <w:szCs w:val="16"/>
                <w:lang w:val="en-US"/>
              </w:rPr>
              <w:t>-</w:t>
            </w:r>
            <w:r w:rsidR="0044287B">
              <w:rPr>
                <w:rFonts w:ascii="Verdana" w:hAnsi="Verdana"/>
                <w:sz w:val="16"/>
                <w:szCs w:val="16"/>
                <w:lang w:val="en-US"/>
              </w:rPr>
              <w:t xml:space="preserve"> </w:t>
            </w:r>
            <w:r w:rsidRPr="00A55D53">
              <w:rPr>
                <w:rFonts w:ascii="Verdana" w:hAnsi="Verdana"/>
                <w:sz w:val="16"/>
                <w:szCs w:val="16"/>
                <w:lang w:val="en-US"/>
              </w:rPr>
              <w:t>Safety conditions, current, equivalent or those that modify or replace them.</w:t>
            </w:r>
            <w:r w:rsidRPr="00A55D53">
              <w:rPr>
                <w:lang w:val="en-US"/>
              </w:rPr>
              <w:t xml:space="preserve"> </w:t>
            </w:r>
          </w:p>
        </w:tc>
      </w:tr>
      <w:tr w:rsidR="00A5260E" w:rsidRPr="00A5260E" w14:paraId="50B4AB2A" w14:textId="77777777" w:rsidTr="00A5260E">
        <w:tc>
          <w:tcPr>
            <w:tcW w:w="4788" w:type="dxa"/>
          </w:tcPr>
          <w:p w14:paraId="32FA3BE7"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b/>
                <w:sz w:val="16"/>
                <w:szCs w:val="16"/>
              </w:rPr>
              <w:t>11.12.8.</w:t>
            </w:r>
            <w:r w:rsidRPr="003608A4">
              <w:rPr>
                <w:rFonts w:ascii="Verdana" w:hAnsi="Verdana"/>
                <w:sz w:val="16"/>
                <w:szCs w:val="16"/>
              </w:rPr>
              <w:t xml:space="preserve"> Vialidades, accesos y estacionamiento de vehículos</w:t>
            </w:r>
          </w:p>
        </w:tc>
        <w:tc>
          <w:tcPr>
            <w:tcW w:w="4788" w:type="dxa"/>
          </w:tcPr>
          <w:p w14:paraId="44D8EACE" w14:textId="77777777" w:rsidR="00A5260E" w:rsidRPr="00A55D53" w:rsidRDefault="00A5260E" w:rsidP="00A5260E">
            <w:pPr>
              <w:spacing w:after="80" w:line="219" w:lineRule="atLeast"/>
              <w:jc w:val="both"/>
              <w:rPr>
                <w:lang w:val="en-US"/>
              </w:rPr>
            </w:pPr>
            <w:r w:rsidRPr="00A55D53">
              <w:rPr>
                <w:rFonts w:ascii="Verdana" w:hAnsi="Verdana"/>
                <w:b/>
                <w:bCs/>
                <w:sz w:val="16"/>
                <w:szCs w:val="16"/>
                <w:lang w:val="en-US"/>
              </w:rPr>
              <w:t>11.12.8.</w:t>
            </w:r>
            <w:r w:rsidRPr="00A55D53">
              <w:rPr>
                <w:lang w:val="en-US"/>
              </w:rPr>
              <w:t xml:space="preserve"> </w:t>
            </w:r>
            <w:r w:rsidRPr="00A55D53">
              <w:rPr>
                <w:rFonts w:ascii="Verdana" w:hAnsi="Verdana"/>
                <w:sz w:val="16"/>
                <w:szCs w:val="16"/>
                <w:lang w:val="en-US"/>
              </w:rPr>
              <w:t>Roads, accesses and parking of vehicles</w:t>
            </w:r>
            <w:r w:rsidRPr="00A55D53">
              <w:rPr>
                <w:lang w:val="en-US"/>
              </w:rPr>
              <w:t xml:space="preserve"> </w:t>
            </w:r>
          </w:p>
        </w:tc>
      </w:tr>
      <w:tr w:rsidR="00A5260E" w:rsidRPr="00A5260E" w14:paraId="696E2F01" w14:textId="77777777" w:rsidTr="00A5260E">
        <w:tc>
          <w:tcPr>
            <w:tcW w:w="4788" w:type="dxa"/>
          </w:tcPr>
          <w:p w14:paraId="3E174B4A"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Para la Operación adecuada de Auto-tanques y/o Carro-tanques en el patio de maniobra, áreas de circulación de Recepción, Entrega y zona de estacionamiento, desde el ingreso de unidades hasta su salida, se debe cumplir como mínimo con los aspectos siguientes:</w:t>
            </w:r>
          </w:p>
        </w:tc>
        <w:tc>
          <w:tcPr>
            <w:tcW w:w="4788" w:type="dxa"/>
          </w:tcPr>
          <w:p w14:paraId="1EB03857" w14:textId="77777777" w:rsidR="00A5260E" w:rsidRPr="00A55D53" w:rsidRDefault="00A5260E" w:rsidP="00A5260E">
            <w:pPr>
              <w:spacing w:after="80" w:line="219" w:lineRule="atLeast"/>
              <w:jc w:val="both"/>
              <w:rPr>
                <w:lang w:val="en-US"/>
              </w:rPr>
            </w:pPr>
            <w:r w:rsidRPr="00A55D53">
              <w:rPr>
                <w:rFonts w:ascii="Verdana" w:hAnsi="Verdana"/>
                <w:sz w:val="16"/>
                <w:szCs w:val="16"/>
                <w:lang w:val="en-US"/>
              </w:rPr>
              <w:t xml:space="preserve">For the proper operation of self-tanks </w:t>
            </w:r>
            <w:r w:rsidR="00063027">
              <w:rPr>
                <w:rFonts w:ascii="Verdana" w:hAnsi="Verdana"/>
                <w:sz w:val="16"/>
                <w:szCs w:val="16"/>
                <w:lang w:val="en-US"/>
              </w:rPr>
              <w:t>and/or</w:t>
            </w:r>
            <w:r w:rsidRPr="00A55D53">
              <w:rPr>
                <w:rFonts w:ascii="Verdana" w:hAnsi="Verdana"/>
                <w:sz w:val="16"/>
                <w:szCs w:val="16"/>
                <w:lang w:val="en-US"/>
              </w:rPr>
              <w:t xml:space="preserve"> tank trucks in the maneuver yard, circulation areas of reception, delivery and parking area, from the entry of units until their departure, must comply with at least the following aspects:</w:t>
            </w:r>
            <w:r w:rsidRPr="00A55D53">
              <w:rPr>
                <w:lang w:val="en-US"/>
              </w:rPr>
              <w:t xml:space="preserve"> </w:t>
            </w:r>
          </w:p>
        </w:tc>
      </w:tr>
      <w:tr w:rsidR="00A5260E" w:rsidRPr="00A5260E" w14:paraId="373F732B" w14:textId="77777777" w:rsidTr="00A5260E">
        <w:tc>
          <w:tcPr>
            <w:tcW w:w="4788" w:type="dxa"/>
          </w:tcPr>
          <w:p w14:paraId="430E2B8E"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Debe proveerse de señalamientos claros y visibles sobre las áreas de circulación indicadas, velocidad máxima permitida, zonas de estacionamiento, entre otros;</w:t>
            </w:r>
          </w:p>
        </w:tc>
        <w:tc>
          <w:tcPr>
            <w:tcW w:w="4788" w:type="dxa"/>
          </w:tcPr>
          <w:p w14:paraId="11A9B989" w14:textId="77777777" w:rsidR="00A5260E" w:rsidRPr="00A55D53" w:rsidRDefault="0044287B" w:rsidP="00A5260E">
            <w:pPr>
              <w:spacing w:after="80" w:line="219"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It must be provided with clear and visible signs on the indicated traffic areas, maximum permitted speed, parking areas, among others;</w:t>
            </w:r>
            <w:r w:rsidR="00A5260E" w:rsidRPr="00A55D53">
              <w:rPr>
                <w:lang w:val="en-US"/>
              </w:rPr>
              <w:t xml:space="preserve"> </w:t>
            </w:r>
          </w:p>
        </w:tc>
      </w:tr>
      <w:tr w:rsidR="00A5260E" w:rsidRPr="00A5260E" w14:paraId="72A8DCBC" w14:textId="77777777" w:rsidTr="00A5260E">
        <w:tc>
          <w:tcPr>
            <w:tcW w:w="4788" w:type="dxa"/>
          </w:tcPr>
          <w:p w14:paraId="18320D85"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La circulación de las unidades debe ser en un solo sentido;</w:t>
            </w:r>
          </w:p>
        </w:tc>
        <w:tc>
          <w:tcPr>
            <w:tcW w:w="4788" w:type="dxa"/>
          </w:tcPr>
          <w:p w14:paraId="533D5313" w14:textId="77777777" w:rsidR="00A5260E" w:rsidRPr="00A55D53" w:rsidRDefault="00A5260E" w:rsidP="00A5260E">
            <w:pPr>
              <w:spacing w:after="80" w:line="219"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The circulation of the units must be in only one direction;</w:t>
            </w:r>
            <w:r w:rsidRPr="00A55D53">
              <w:rPr>
                <w:lang w:val="en-US"/>
              </w:rPr>
              <w:t xml:space="preserve"> </w:t>
            </w:r>
          </w:p>
        </w:tc>
      </w:tr>
      <w:tr w:rsidR="00A5260E" w:rsidRPr="00A5260E" w14:paraId="61223429" w14:textId="77777777" w:rsidTr="00A5260E">
        <w:tc>
          <w:tcPr>
            <w:tcW w:w="4788" w:type="dxa"/>
          </w:tcPr>
          <w:p w14:paraId="53291A85"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Proporcionar infraestructura adecuada para la protección de las instalaciones, tal como: barras de</w:t>
            </w:r>
            <w:r w:rsidRPr="003608A4">
              <w:rPr>
                <w:rFonts w:ascii="Verdana" w:hAnsi="Verdana"/>
                <w:b/>
                <w:sz w:val="16"/>
                <w:szCs w:val="16"/>
              </w:rPr>
              <w:t xml:space="preserve"> </w:t>
            </w:r>
            <w:r w:rsidRPr="003608A4">
              <w:rPr>
                <w:rFonts w:ascii="Verdana" w:hAnsi="Verdana"/>
                <w:sz w:val="16"/>
                <w:szCs w:val="16"/>
              </w:rPr>
              <w:t>protección a la entrada de las bahías, altura de banquetas en bahía de Recepción y Entrega, reductores de velocidad en caso de vehículos, entre otros;</w:t>
            </w:r>
          </w:p>
        </w:tc>
        <w:tc>
          <w:tcPr>
            <w:tcW w:w="4788" w:type="dxa"/>
          </w:tcPr>
          <w:p w14:paraId="6AEB54D4" w14:textId="77777777" w:rsidR="00A5260E" w:rsidRPr="00A55D53" w:rsidRDefault="00A5260E" w:rsidP="00A5260E">
            <w:pPr>
              <w:spacing w:after="80" w:line="219"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Provide adequate infrastructure for the protection of </w:t>
            </w:r>
            <w:r w:rsidR="00CA2C1B">
              <w:rPr>
                <w:rFonts w:ascii="Verdana" w:hAnsi="Verdana"/>
                <w:sz w:val="16"/>
                <w:szCs w:val="16"/>
                <w:lang w:val="en-US"/>
              </w:rPr>
              <w:t>installations</w:t>
            </w:r>
            <w:r w:rsidRPr="00A55D53">
              <w:rPr>
                <w:rFonts w:ascii="Verdana" w:hAnsi="Verdana"/>
                <w:sz w:val="16"/>
                <w:szCs w:val="16"/>
                <w:lang w:val="en-US"/>
              </w:rPr>
              <w:t>, such as:</w:t>
            </w:r>
            <w:r w:rsidRPr="00A55D53">
              <w:rPr>
                <w:lang w:val="en-US"/>
              </w:rPr>
              <w:t xml:space="preserve"> </w:t>
            </w:r>
            <w:r w:rsidRPr="00A55D53">
              <w:rPr>
                <w:rFonts w:ascii="Verdana" w:hAnsi="Verdana"/>
                <w:sz w:val="16"/>
                <w:szCs w:val="16"/>
                <w:lang w:val="en-US"/>
              </w:rPr>
              <w:t>protection at the entrance of the bays, height of sidewalks in the reception and delivery bay, speed reducers in the case of vehicles, among others;</w:t>
            </w:r>
            <w:r w:rsidRPr="00A55D53">
              <w:rPr>
                <w:lang w:val="en-US"/>
              </w:rPr>
              <w:t xml:space="preserve"> </w:t>
            </w:r>
          </w:p>
        </w:tc>
      </w:tr>
      <w:tr w:rsidR="00A5260E" w:rsidRPr="00A5260E" w14:paraId="3BFD34A6" w14:textId="77777777" w:rsidTr="00A5260E">
        <w:tc>
          <w:tcPr>
            <w:tcW w:w="4788" w:type="dxa"/>
          </w:tcPr>
          <w:p w14:paraId="7837FF81"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Conservar adecuadamente las vialidades, accesos y estacionamiento de la instalación;</w:t>
            </w:r>
          </w:p>
        </w:tc>
        <w:tc>
          <w:tcPr>
            <w:tcW w:w="4788" w:type="dxa"/>
          </w:tcPr>
          <w:p w14:paraId="1751E64F" w14:textId="77777777" w:rsidR="00A5260E" w:rsidRPr="00A55D53" w:rsidRDefault="00A5260E" w:rsidP="00A5260E">
            <w:pPr>
              <w:spacing w:after="80" w:line="219"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xml:space="preserve">              Properly conserve the roads, accesses and parking of the </w:t>
            </w:r>
            <w:r w:rsidR="00CA2C1B">
              <w:rPr>
                <w:rFonts w:ascii="Verdana" w:hAnsi="Verdana"/>
                <w:sz w:val="16"/>
                <w:szCs w:val="16"/>
                <w:lang w:val="en-US"/>
              </w:rPr>
              <w:t>installation</w:t>
            </w:r>
            <w:r w:rsidRPr="00A55D53">
              <w:rPr>
                <w:rFonts w:ascii="Verdana" w:hAnsi="Verdana"/>
                <w:sz w:val="16"/>
                <w:szCs w:val="16"/>
                <w:lang w:val="en-US"/>
              </w:rPr>
              <w:t>;</w:t>
            </w:r>
            <w:r w:rsidRPr="00A55D53">
              <w:rPr>
                <w:lang w:val="en-US"/>
              </w:rPr>
              <w:t xml:space="preserve"> </w:t>
            </w:r>
          </w:p>
        </w:tc>
      </w:tr>
      <w:tr w:rsidR="00A5260E" w:rsidRPr="00A5260E" w14:paraId="2B5FE99B" w14:textId="77777777" w:rsidTr="00A5260E">
        <w:tc>
          <w:tcPr>
            <w:tcW w:w="4788" w:type="dxa"/>
          </w:tcPr>
          <w:p w14:paraId="7BD996DF"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Las áreas de Recepción, tanques de almacenamiento y Entrega, deben mantenerse libres de maleza, basura u otros materiales combustibles, y</w:t>
            </w:r>
          </w:p>
        </w:tc>
        <w:tc>
          <w:tcPr>
            <w:tcW w:w="4788" w:type="dxa"/>
          </w:tcPr>
          <w:p w14:paraId="657DEFA8" w14:textId="77777777" w:rsidR="00A5260E" w:rsidRPr="00A55D53" w:rsidRDefault="0044287B" w:rsidP="00A5260E">
            <w:pPr>
              <w:spacing w:after="80" w:line="219"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Reception areas, storage tanks and Delivery, should be kept free of weeds, trash or other combustible materials, and</w:t>
            </w:r>
            <w:r w:rsidR="00A5260E" w:rsidRPr="00A55D53">
              <w:rPr>
                <w:lang w:val="en-US"/>
              </w:rPr>
              <w:t xml:space="preserve"> </w:t>
            </w:r>
          </w:p>
        </w:tc>
      </w:tr>
      <w:tr w:rsidR="00A5260E" w:rsidRPr="00A5260E" w14:paraId="4CA97F89" w14:textId="77777777" w:rsidTr="00A5260E">
        <w:tc>
          <w:tcPr>
            <w:tcW w:w="4788" w:type="dxa"/>
          </w:tcPr>
          <w:p w14:paraId="1991B687"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Las vías de acceso establecidas para movimiento del personal deben mantenerse libres de obstrucciones para permitir la evacuación ordenada y fácil acceso para el combate manual de incendios de acuerdo con los requerimientos reglamentarios.</w:t>
            </w:r>
          </w:p>
        </w:tc>
        <w:tc>
          <w:tcPr>
            <w:tcW w:w="4788" w:type="dxa"/>
          </w:tcPr>
          <w:p w14:paraId="06141D02" w14:textId="77777777" w:rsidR="00A5260E" w:rsidRPr="00A55D53" w:rsidRDefault="00063027" w:rsidP="00A5260E">
            <w:pPr>
              <w:spacing w:after="80" w:line="219"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The established access routes for personnel movement must be kept clear of obstructions to allow orderly evacuation and easy access for manual firefighting according to regulatory requirements.</w:t>
            </w:r>
            <w:r w:rsidR="00A5260E" w:rsidRPr="00A55D53">
              <w:rPr>
                <w:lang w:val="en-US"/>
              </w:rPr>
              <w:t xml:space="preserve"> </w:t>
            </w:r>
          </w:p>
        </w:tc>
      </w:tr>
      <w:tr w:rsidR="00A5260E" w:rsidRPr="003608A4" w14:paraId="25151F76" w14:textId="77777777" w:rsidTr="00A5260E">
        <w:tc>
          <w:tcPr>
            <w:tcW w:w="4788" w:type="dxa"/>
          </w:tcPr>
          <w:p w14:paraId="1D8E923F"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b/>
                <w:sz w:val="16"/>
                <w:szCs w:val="16"/>
              </w:rPr>
              <w:t xml:space="preserve">11.12.9. </w:t>
            </w:r>
            <w:r w:rsidRPr="003608A4">
              <w:rPr>
                <w:rFonts w:ascii="Verdana" w:hAnsi="Verdana"/>
                <w:sz w:val="16"/>
                <w:szCs w:val="16"/>
              </w:rPr>
              <w:t>Sistemas de control</w:t>
            </w:r>
          </w:p>
        </w:tc>
        <w:tc>
          <w:tcPr>
            <w:tcW w:w="4788" w:type="dxa"/>
          </w:tcPr>
          <w:p w14:paraId="018D4ECF" w14:textId="77777777" w:rsidR="00A5260E" w:rsidRPr="00A55D53" w:rsidRDefault="00A5260E" w:rsidP="00A5260E">
            <w:pPr>
              <w:spacing w:after="80" w:line="219" w:lineRule="atLeast"/>
              <w:jc w:val="both"/>
            </w:pPr>
            <w:r w:rsidRPr="00A55D53">
              <w:rPr>
                <w:rFonts w:ascii="Verdana" w:hAnsi="Verdana"/>
                <w:b/>
                <w:bCs/>
                <w:sz w:val="16"/>
                <w:szCs w:val="16"/>
              </w:rPr>
              <w:t>11.12.9.</w:t>
            </w:r>
            <w:r w:rsidRPr="00A55D53">
              <w:t xml:space="preserve"> </w:t>
            </w:r>
            <w:r w:rsidRPr="00A55D53">
              <w:rPr>
                <w:rFonts w:ascii="Verdana" w:hAnsi="Verdana"/>
                <w:sz w:val="16"/>
                <w:szCs w:val="16"/>
              </w:rPr>
              <w:t>Control systems</w:t>
            </w:r>
            <w:r w:rsidRPr="00A55D53">
              <w:t xml:space="preserve"> </w:t>
            </w:r>
          </w:p>
        </w:tc>
      </w:tr>
      <w:tr w:rsidR="00A5260E" w:rsidRPr="00A5260E" w14:paraId="1C241696" w14:textId="77777777" w:rsidTr="00A5260E">
        <w:tc>
          <w:tcPr>
            <w:tcW w:w="4788" w:type="dxa"/>
          </w:tcPr>
          <w:p w14:paraId="3664B78D"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Durante la Operación de los sistemas de control de la instalación terrestre de almacenamiento, se deben ejecutar las subrutinas de simulacros operacionales, verificando la correcta Operación de la lógica de los programas, como lo es el paro de emergencia, activación de alarmas por alto o bajo nivel de Producto en tanques, activación de alarmas audibles y visibles del sistema de gas y fuego para la entrada de operación del sistema contra incendio, entre otros.</w:t>
            </w:r>
          </w:p>
        </w:tc>
        <w:tc>
          <w:tcPr>
            <w:tcW w:w="4788" w:type="dxa"/>
          </w:tcPr>
          <w:p w14:paraId="50E27EB7" w14:textId="77777777" w:rsidR="00A5260E" w:rsidRPr="00A55D53" w:rsidRDefault="00A5260E" w:rsidP="00A5260E">
            <w:pPr>
              <w:spacing w:after="80" w:line="219" w:lineRule="atLeast"/>
              <w:jc w:val="both"/>
              <w:rPr>
                <w:lang w:val="en-US"/>
              </w:rPr>
            </w:pPr>
            <w:r w:rsidRPr="00A55D53">
              <w:rPr>
                <w:rFonts w:ascii="Verdana" w:hAnsi="Verdana"/>
                <w:sz w:val="16"/>
                <w:szCs w:val="16"/>
                <w:lang w:val="en-US"/>
              </w:rPr>
              <w:t xml:space="preserve">During the operation of the control systems of the land storage </w:t>
            </w:r>
            <w:r w:rsidR="00CA2C1B">
              <w:rPr>
                <w:rFonts w:ascii="Verdana" w:hAnsi="Verdana"/>
                <w:sz w:val="16"/>
                <w:szCs w:val="16"/>
                <w:lang w:val="en-US"/>
              </w:rPr>
              <w:t>installation</w:t>
            </w:r>
            <w:r w:rsidRPr="00A55D53">
              <w:rPr>
                <w:rFonts w:ascii="Verdana" w:hAnsi="Verdana"/>
                <w:sz w:val="16"/>
                <w:szCs w:val="16"/>
                <w:lang w:val="en-US"/>
              </w:rPr>
              <w:t>, the operational simulation subroutines must be executed, verifying the correct operation of the logic of the programs, such as emergency stop, activation of alarms by high or low Product level in tanks, activation of audible and visible alarms of the gas and fire system for the operation entrance of the fire system, among others.</w:t>
            </w:r>
            <w:r w:rsidRPr="00A55D53">
              <w:rPr>
                <w:lang w:val="en-US"/>
              </w:rPr>
              <w:t xml:space="preserve"> </w:t>
            </w:r>
          </w:p>
        </w:tc>
      </w:tr>
      <w:tr w:rsidR="00A5260E" w:rsidRPr="003608A4" w14:paraId="4FEE74FB" w14:textId="77777777" w:rsidTr="00A5260E">
        <w:tc>
          <w:tcPr>
            <w:tcW w:w="4788" w:type="dxa"/>
          </w:tcPr>
          <w:p w14:paraId="2F8345BF"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b/>
                <w:sz w:val="16"/>
                <w:szCs w:val="16"/>
              </w:rPr>
              <w:t xml:space="preserve">11.12.10. </w:t>
            </w:r>
            <w:r w:rsidRPr="003608A4">
              <w:rPr>
                <w:rFonts w:ascii="Verdana" w:hAnsi="Verdana"/>
                <w:sz w:val="16"/>
                <w:szCs w:val="16"/>
              </w:rPr>
              <w:t>Sistemas contra incendio</w:t>
            </w:r>
          </w:p>
        </w:tc>
        <w:tc>
          <w:tcPr>
            <w:tcW w:w="4788" w:type="dxa"/>
          </w:tcPr>
          <w:p w14:paraId="5A176E47" w14:textId="77777777" w:rsidR="00A5260E" w:rsidRPr="00A55D53" w:rsidRDefault="00A5260E" w:rsidP="00A5260E">
            <w:pPr>
              <w:spacing w:after="80" w:line="219" w:lineRule="atLeast"/>
              <w:jc w:val="both"/>
            </w:pPr>
            <w:r w:rsidRPr="00A55D53">
              <w:rPr>
                <w:rFonts w:ascii="Verdana" w:hAnsi="Verdana"/>
                <w:b/>
                <w:bCs/>
                <w:sz w:val="16"/>
                <w:szCs w:val="16"/>
              </w:rPr>
              <w:t>11.12.10</w:t>
            </w:r>
            <w:r w:rsidRPr="0044287B">
              <w:rPr>
                <w:rFonts w:ascii="Verdana" w:hAnsi="Verdana"/>
                <w:b/>
                <w:bCs/>
                <w:sz w:val="16"/>
                <w:szCs w:val="16"/>
                <w:lang w:val="en-US"/>
              </w:rPr>
              <w:t>.</w:t>
            </w:r>
            <w:r w:rsidRPr="0044287B">
              <w:rPr>
                <w:lang w:val="en-US"/>
              </w:rPr>
              <w:t xml:space="preserve"> </w:t>
            </w:r>
            <w:r w:rsidRPr="0044287B">
              <w:rPr>
                <w:rFonts w:ascii="Verdana" w:hAnsi="Verdana"/>
                <w:sz w:val="16"/>
                <w:szCs w:val="16"/>
                <w:lang w:val="en-US"/>
              </w:rPr>
              <w:t>Fire systems</w:t>
            </w:r>
            <w:r w:rsidRPr="00A55D53">
              <w:t xml:space="preserve"> </w:t>
            </w:r>
          </w:p>
        </w:tc>
      </w:tr>
      <w:tr w:rsidR="00A5260E" w:rsidRPr="00A5260E" w14:paraId="520FB16A" w14:textId="77777777" w:rsidTr="00A5260E">
        <w:tc>
          <w:tcPr>
            <w:tcW w:w="4788" w:type="dxa"/>
          </w:tcPr>
          <w:p w14:paraId="0A0A9D33"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Como parte de la Operación programada, todos los accesorios de la red contra incendio como son: válvulas, hidrantes, monitores, boquillas, aspersores, rociadores, equipo de bombeo, extintores, deben inspeccionarse y probar su óptimo funcionamiento, dando solución inmediata a aquellos hallazgos por mal funcionamiento o pérdida de contención del agua y/o material espumante.</w:t>
            </w:r>
          </w:p>
        </w:tc>
        <w:tc>
          <w:tcPr>
            <w:tcW w:w="4788" w:type="dxa"/>
          </w:tcPr>
          <w:p w14:paraId="543D631A" w14:textId="77777777" w:rsidR="00A5260E" w:rsidRPr="00A55D53" w:rsidRDefault="00A5260E" w:rsidP="00A5260E">
            <w:pPr>
              <w:spacing w:after="80" w:line="219" w:lineRule="atLeast"/>
              <w:jc w:val="both"/>
              <w:rPr>
                <w:lang w:val="en-US"/>
              </w:rPr>
            </w:pPr>
            <w:r w:rsidRPr="00A55D53">
              <w:rPr>
                <w:rFonts w:ascii="Verdana" w:hAnsi="Verdana"/>
                <w:sz w:val="16"/>
                <w:szCs w:val="16"/>
                <w:lang w:val="en-US"/>
              </w:rPr>
              <w:t xml:space="preserve">As part of the scheduled operation, all accessories of the fire network such as: valves, hydrants, monitors, nozzles, sprinklers, sprinklers, pumping equipment, fire extinguishers, must be inspected and tested for optimal performance, giving immediate solution to those findings for malfunction or loss of water containment </w:t>
            </w:r>
            <w:r w:rsidR="00063027">
              <w:rPr>
                <w:rFonts w:ascii="Verdana" w:hAnsi="Verdana"/>
                <w:sz w:val="16"/>
                <w:szCs w:val="16"/>
                <w:lang w:val="en-US"/>
              </w:rPr>
              <w:t>and/or</w:t>
            </w:r>
            <w:r w:rsidRPr="00A55D53">
              <w:rPr>
                <w:rFonts w:ascii="Verdana" w:hAnsi="Verdana"/>
                <w:sz w:val="16"/>
                <w:szCs w:val="16"/>
                <w:lang w:val="en-US"/>
              </w:rPr>
              <w:t xml:space="preserve"> foaming material.</w:t>
            </w:r>
            <w:r w:rsidRPr="00A55D53">
              <w:rPr>
                <w:lang w:val="en-US"/>
              </w:rPr>
              <w:t xml:space="preserve"> </w:t>
            </w:r>
          </w:p>
        </w:tc>
      </w:tr>
      <w:tr w:rsidR="00A5260E" w:rsidRPr="00A5260E" w14:paraId="0AAF75DA" w14:textId="77777777" w:rsidTr="00A5260E">
        <w:tc>
          <w:tcPr>
            <w:tcW w:w="4788" w:type="dxa"/>
          </w:tcPr>
          <w:p w14:paraId="3F160899"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No deben obstruirse los sitios donde se ubiquen los hidrantes, monitores, extintores fijos y móviles, además estos accesorios deben contar con señalamientos claros y visibles, de acuerdo a la normatividad nacional vigente y aplicable.</w:t>
            </w:r>
          </w:p>
        </w:tc>
        <w:tc>
          <w:tcPr>
            <w:tcW w:w="4788" w:type="dxa"/>
          </w:tcPr>
          <w:p w14:paraId="4B54AE4C" w14:textId="77777777" w:rsidR="00A5260E" w:rsidRPr="00A55D53" w:rsidRDefault="00A5260E" w:rsidP="00A5260E">
            <w:pPr>
              <w:spacing w:after="80" w:line="219" w:lineRule="atLeast"/>
              <w:jc w:val="both"/>
              <w:rPr>
                <w:lang w:val="en-US"/>
              </w:rPr>
            </w:pPr>
            <w:r w:rsidRPr="00A55D53">
              <w:rPr>
                <w:rFonts w:ascii="Verdana" w:hAnsi="Verdana"/>
                <w:sz w:val="16"/>
                <w:szCs w:val="16"/>
                <w:lang w:val="en-US"/>
              </w:rPr>
              <w:t>The sites where the hydrants, monitors, fixed and mobile fire extinguishers are located should not be obstructed, and these accessories must have clear and visible signs, in accordance with current and applicable national regulations.</w:t>
            </w:r>
            <w:r w:rsidRPr="00A55D53">
              <w:rPr>
                <w:lang w:val="en-US"/>
              </w:rPr>
              <w:t xml:space="preserve"> </w:t>
            </w:r>
          </w:p>
        </w:tc>
      </w:tr>
      <w:tr w:rsidR="00A5260E" w:rsidRPr="00A5260E" w14:paraId="131F5B56" w14:textId="77777777" w:rsidTr="00A5260E">
        <w:tc>
          <w:tcPr>
            <w:tcW w:w="4788" w:type="dxa"/>
          </w:tcPr>
          <w:p w14:paraId="0848D051"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Con base al Análisis de Riesgos y Análisis de Consecuencias, en las áreas donde exista la probabilidad de riesgo por incendio, los soportes y estructuras metálicas, deben contar con protección ignifuga en buen estado durante la operación de la instalación.</w:t>
            </w:r>
          </w:p>
        </w:tc>
        <w:tc>
          <w:tcPr>
            <w:tcW w:w="4788" w:type="dxa"/>
          </w:tcPr>
          <w:p w14:paraId="6C6C55AA" w14:textId="77777777" w:rsidR="00A5260E" w:rsidRPr="00A55D53" w:rsidRDefault="00A5260E" w:rsidP="00A5260E">
            <w:pPr>
              <w:spacing w:after="80" w:line="219" w:lineRule="atLeast"/>
              <w:jc w:val="both"/>
              <w:rPr>
                <w:lang w:val="en-US"/>
              </w:rPr>
            </w:pPr>
            <w:r w:rsidRPr="00A55D53">
              <w:rPr>
                <w:rFonts w:ascii="Verdana" w:hAnsi="Verdana"/>
                <w:sz w:val="16"/>
                <w:szCs w:val="16"/>
                <w:lang w:val="en-US"/>
              </w:rPr>
              <w:t>Based on the Risk Analysis and Consequences Analysis, in the areas where there is a probability of fire risk, the supports and metallic structures must have fireproof protection in good condition during the operation of the installation.</w:t>
            </w:r>
            <w:r w:rsidRPr="00A55D53">
              <w:rPr>
                <w:lang w:val="en-US"/>
              </w:rPr>
              <w:t xml:space="preserve"> </w:t>
            </w:r>
          </w:p>
        </w:tc>
      </w:tr>
      <w:tr w:rsidR="00A5260E" w:rsidRPr="003608A4" w14:paraId="4619C36B" w14:textId="77777777" w:rsidTr="00A5260E">
        <w:tc>
          <w:tcPr>
            <w:tcW w:w="4788" w:type="dxa"/>
          </w:tcPr>
          <w:p w14:paraId="34FFC065"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b/>
                <w:sz w:val="16"/>
                <w:szCs w:val="16"/>
              </w:rPr>
              <w:t>11.12.11.</w:t>
            </w:r>
            <w:r w:rsidRPr="003608A4">
              <w:rPr>
                <w:rFonts w:ascii="Verdana" w:hAnsi="Verdana"/>
                <w:sz w:val="16"/>
                <w:szCs w:val="16"/>
              </w:rPr>
              <w:t xml:space="preserve"> Sistema de protección ambiental</w:t>
            </w:r>
          </w:p>
        </w:tc>
        <w:tc>
          <w:tcPr>
            <w:tcW w:w="4788" w:type="dxa"/>
          </w:tcPr>
          <w:p w14:paraId="5284A77A" w14:textId="77777777" w:rsidR="00A5260E" w:rsidRPr="0044287B" w:rsidRDefault="00A5260E" w:rsidP="00A5260E">
            <w:pPr>
              <w:spacing w:after="80" w:line="219" w:lineRule="atLeast"/>
              <w:jc w:val="both"/>
              <w:rPr>
                <w:lang w:val="en-US"/>
              </w:rPr>
            </w:pPr>
            <w:r w:rsidRPr="0044287B">
              <w:rPr>
                <w:rFonts w:ascii="Verdana" w:hAnsi="Verdana"/>
                <w:b/>
                <w:bCs/>
                <w:sz w:val="16"/>
                <w:szCs w:val="16"/>
                <w:lang w:val="en-US"/>
              </w:rPr>
              <w:t>11.12.11.</w:t>
            </w:r>
            <w:r w:rsidRPr="0044287B">
              <w:rPr>
                <w:lang w:val="en-US"/>
              </w:rPr>
              <w:t xml:space="preserve"> </w:t>
            </w:r>
            <w:r w:rsidRPr="0044287B">
              <w:rPr>
                <w:rFonts w:ascii="Verdana" w:hAnsi="Verdana"/>
                <w:sz w:val="16"/>
                <w:szCs w:val="16"/>
                <w:lang w:val="en-US"/>
              </w:rPr>
              <w:t>Environmental protection system</w:t>
            </w:r>
            <w:r w:rsidRPr="0044287B">
              <w:rPr>
                <w:lang w:val="en-US"/>
              </w:rPr>
              <w:t xml:space="preserve"> </w:t>
            </w:r>
          </w:p>
        </w:tc>
      </w:tr>
      <w:tr w:rsidR="00A5260E" w:rsidRPr="00DE04DF" w14:paraId="35008B0B" w14:textId="77777777" w:rsidTr="00A5260E">
        <w:tc>
          <w:tcPr>
            <w:tcW w:w="4788" w:type="dxa"/>
          </w:tcPr>
          <w:p w14:paraId="656AC060"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Para prevenir la contaminación al medio ambiente y con el fin de constatar el correcto funcionamiento de la Instalación de almacenamiento, el Regulado debe establecer un programa de revisión en el que determine los recorridos a realizar con base en el diseño de la misma.</w:t>
            </w:r>
          </w:p>
        </w:tc>
        <w:tc>
          <w:tcPr>
            <w:tcW w:w="4788" w:type="dxa"/>
          </w:tcPr>
          <w:p w14:paraId="4B632147" w14:textId="77777777" w:rsidR="00A5260E" w:rsidRPr="0044287B" w:rsidRDefault="00A5260E" w:rsidP="00A5260E">
            <w:pPr>
              <w:spacing w:after="80" w:line="219" w:lineRule="atLeast"/>
              <w:jc w:val="both"/>
              <w:rPr>
                <w:lang w:val="en-US"/>
              </w:rPr>
            </w:pPr>
            <w:r w:rsidRPr="0044287B">
              <w:rPr>
                <w:rFonts w:ascii="Verdana" w:hAnsi="Verdana"/>
                <w:sz w:val="16"/>
                <w:szCs w:val="16"/>
                <w:lang w:val="en-US"/>
              </w:rPr>
              <w:t xml:space="preserve">To prevent pollution to the environment and in order to verify the proper functioning of the storage </w:t>
            </w:r>
            <w:r w:rsidR="00CA2C1B" w:rsidRPr="0044287B">
              <w:rPr>
                <w:rFonts w:ascii="Verdana" w:hAnsi="Verdana"/>
                <w:sz w:val="16"/>
                <w:szCs w:val="16"/>
                <w:lang w:val="en-US"/>
              </w:rPr>
              <w:t>installation</w:t>
            </w:r>
            <w:r w:rsidRPr="0044287B">
              <w:rPr>
                <w:rFonts w:ascii="Verdana" w:hAnsi="Verdana"/>
                <w:sz w:val="16"/>
                <w:szCs w:val="16"/>
                <w:lang w:val="en-US"/>
              </w:rPr>
              <w:t>, the regulated must establish a review program in which determine the routes to be made based on the design of the same.</w:t>
            </w:r>
            <w:r w:rsidRPr="0044287B">
              <w:rPr>
                <w:lang w:val="en-US"/>
              </w:rPr>
              <w:t xml:space="preserve"> </w:t>
            </w:r>
          </w:p>
        </w:tc>
      </w:tr>
      <w:tr w:rsidR="00A5260E" w:rsidRPr="00A5260E" w14:paraId="3CCCCD2C" w14:textId="77777777" w:rsidTr="00A5260E">
        <w:tc>
          <w:tcPr>
            <w:tcW w:w="4788" w:type="dxa"/>
          </w:tcPr>
          <w:p w14:paraId="70E2EE33"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Tratándose de instalaciones en operación, la temporalidad del programa de revisión se determinará en función del estado operativo que guarden los techos externos flotantes y/o membranas internas flotantes en caso de aplicar SRV (cuando aplique), plantas de tratamiento de agua residual y separadores de aceite con que cuente la instalación.</w:t>
            </w:r>
          </w:p>
        </w:tc>
        <w:tc>
          <w:tcPr>
            <w:tcW w:w="4788" w:type="dxa"/>
          </w:tcPr>
          <w:p w14:paraId="4CD90620" w14:textId="77777777" w:rsidR="00A5260E" w:rsidRPr="00A55D53" w:rsidRDefault="00A5260E" w:rsidP="00A5260E">
            <w:pPr>
              <w:spacing w:after="80" w:line="219" w:lineRule="atLeast"/>
              <w:jc w:val="both"/>
              <w:rPr>
                <w:lang w:val="en-US"/>
              </w:rPr>
            </w:pPr>
            <w:r w:rsidRPr="00A55D53">
              <w:rPr>
                <w:rFonts w:ascii="Verdana" w:hAnsi="Verdana"/>
                <w:sz w:val="16"/>
                <w:szCs w:val="16"/>
                <w:lang w:val="en-US"/>
              </w:rPr>
              <w:t xml:space="preserve">In the case of installations in operation, the temporality of the revision program will be determined based on the operational status of floating external roofs </w:t>
            </w:r>
            <w:r w:rsidR="00063027">
              <w:rPr>
                <w:rFonts w:ascii="Verdana" w:hAnsi="Verdana"/>
                <w:sz w:val="16"/>
                <w:szCs w:val="16"/>
                <w:lang w:val="en-US"/>
              </w:rPr>
              <w:t>and/or</w:t>
            </w:r>
            <w:r w:rsidRPr="00A55D53">
              <w:rPr>
                <w:rFonts w:ascii="Verdana" w:hAnsi="Verdana"/>
                <w:sz w:val="16"/>
                <w:szCs w:val="16"/>
                <w:lang w:val="en-US"/>
              </w:rPr>
              <w:t xml:space="preserve"> floating internal membranes in case of applying SRV (when applicable), wastewater treatment plants and separators. oil with which the installation counts.</w:t>
            </w:r>
            <w:r w:rsidRPr="00A55D53">
              <w:rPr>
                <w:lang w:val="en-US"/>
              </w:rPr>
              <w:t xml:space="preserve"> </w:t>
            </w:r>
          </w:p>
        </w:tc>
      </w:tr>
      <w:tr w:rsidR="00A5260E" w:rsidRPr="00A5260E" w14:paraId="556D03E4" w14:textId="77777777" w:rsidTr="00A5260E">
        <w:tc>
          <w:tcPr>
            <w:tcW w:w="4788" w:type="dxa"/>
          </w:tcPr>
          <w:p w14:paraId="17E7D8C5"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El material de desperdicio y residuos combustibles en las áreas de Operación deben reducirse al mínimo, y disponerse en contenedores metálicos cubiertos y retirarse, con base a los planes de manejo de residuos peligrosos y de residuos sólidos urbanos, conforme a la normatividad aplicable en la materia.</w:t>
            </w:r>
          </w:p>
        </w:tc>
        <w:tc>
          <w:tcPr>
            <w:tcW w:w="4788" w:type="dxa"/>
          </w:tcPr>
          <w:p w14:paraId="3473B17E" w14:textId="77777777" w:rsidR="00A5260E" w:rsidRPr="00A55D53" w:rsidRDefault="00A5260E" w:rsidP="00A5260E">
            <w:pPr>
              <w:spacing w:after="80" w:line="219" w:lineRule="atLeast"/>
              <w:jc w:val="both"/>
              <w:rPr>
                <w:lang w:val="en-US"/>
              </w:rPr>
            </w:pPr>
            <w:r w:rsidRPr="00A55D53">
              <w:rPr>
                <w:rFonts w:ascii="Verdana" w:hAnsi="Verdana"/>
                <w:sz w:val="16"/>
                <w:szCs w:val="16"/>
                <w:lang w:val="en-US"/>
              </w:rPr>
              <w:t>The waste material and combustible waste</w:t>
            </w:r>
            <w:r w:rsidR="0044287B">
              <w:rPr>
                <w:rFonts w:ascii="Verdana" w:hAnsi="Verdana"/>
                <w:sz w:val="16"/>
                <w:szCs w:val="16"/>
                <w:lang w:val="en-US"/>
              </w:rPr>
              <w:t>s</w:t>
            </w:r>
            <w:r w:rsidRPr="00A55D53">
              <w:rPr>
                <w:rFonts w:ascii="Verdana" w:hAnsi="Verdana"/>
                <w:sz w:val="16"/>
                <w:szCs w:val="16"/>
                <w:lang w:val="en-US"/>
              </w:rPr>
              <w:t xml:space="preserve"> in the Operation areas should be minimized, and disposed in covered metal containers and</w:t>
            </w:r>
            <w:r w:rsidRPr="00A55D53">
              <w:rPr>
                <w:lang w:val="en-US"/>
              </w:rPr>
              <w:t xml:space="preserve"> </w:t>
            </w:r>
            <w:r w:rsidRPr="00A55D53">
              <w:rPr>
                <w:rFonts w:ascii="Verdana" w:hAnsi="Verdana"/>
                <w:sz w:val="16"/>
                <w:szCs w:val="16"/>
                <w:lang w:val="en-US"/>
              </w:rPr>
              <w:t>removed, based on hazardous waste management plans and urban solid waste</w:t>
            </w:r>
            <w:r w:rsidR="0044287B">
              <w:rPr>
                <w:rFonts w:ascii="Verdana" w:hAnsi="Verdana"/>
                <w:sz w:val="16"/>
                <w:szCs w:val="16"/>
                <w:lang w:val="en-US"/>
              </w:rPr>
              <w:t>s</w:t>
            </w:r>
            <w:r w:rsidRPr="00A55D53">
              <w:rPr>
                <w:rFonts w:ascii="Verdana" w:hAnsi="Verdana"/>
                <w:sz w:val="16"/>
                <w:szCs w:val="16"/>
                <w:lang w:val="en-US"/>
              </w:rPr>
              <w:t>, in accordance with the applicable regulations on the matter.</w:t>
            </w:r>
            <w:r w:rsidRPr="00A55D53">
              <w:rPr>
                <w:lang w:val="en-US"/>
              </w:rPr>
              <w:t xml:space="preserve"> </w:t>
            </w:r>
          </w:p>
        </w:tc>
      </w:tr>
      <w:tr w:rsidR="00A5260E" w:rsidRPr="00A5260E" w14:paraId="55A851E4" w14:textId="77777777" w:rsidTr="00A5260E">
        <w:tc>
          <w:tcPr>
            <w:tcW w:w="4788" w:type="dxa"/>
          </w:tcPr>
          <w:p w14:paraId="523B28DB" w14:textId="77777777" w:rsidR="00A5260E" w:rsidRPr="003608A4" w:rsidRDefault="00A5260E" w:rsidP="00A5260E">
            <w:pPr>
              <w:pStyle w:val="Texto"/>
              <w:spacing w:after="80" w:line="219" w:lineRule="exact"/>
              <w:ind w:firstLine="0"/>
              <w:rPr>
                <w:rFonts w:ascii="Verdana" w:hAnsi="Verdana"/>
                <w:sz w:val="16"/>
                <w:szCs w:val="16"/>
              </w:rPr>
            </w:pPr>
            <w:r w:rsidRPr="003608A4">
              <w:rPr>
                <w:rFonts w:ascii="Verdana" w:hAnsi="Verdana"/>
                <w:sz w:val="16"/>
                <w:szCs w:val="16"/>
              </w:rPr>
              <w:t>Durante la Operación de sus instalaciones, el Regulado mantendrá el suelo, subsuelo, manto acuífero y agua marina, libres de contaminantes a través de:</w:t>
            </w:r>
          </w:p>
        </w:tc>
        <w:tc>
          <w:tcPr>
            <w:tcW w:w="4788" w:type="dxa"/>
          </w:tcPr>
          <w:p w14:paraId="429B2A08" w14:textId="77777777" w:rsidR="00A5260E" w:rsidRPr="00A55D53" w:rsidRDefault="00A5260E" w:rsidP="00A5260E">
            <w:pPr>
              <w:spacing w:after="80" w:line="219" w:lineRule="atLeast"/>
              <w:jc w:val="both"/>
              <w:rPr>
                <w:lang w:val="en-US"/>
              </w:rPr>
            </w:pPr>
            <w:r w:rsidRPr="00A55D53">
              <w:rPr>
                <w:rFonts w:ascii="Verdana" w:hAnsi="Verdana"/>
                <w:sz w:val="16"/>
                <w:szCs w:val="16"/>
                <w:lang w:val="en-US"/>
              </w:rPr>
              <w:t xml:space="preserve">During the operation of its </w:t>
            </w:r>
            <w:r w:rsidR="00CA2C1B">
              <w:rPr>
                <w:rFonts w:ascii="Verdana" w:hAnsi="Verdana"/>
                <w:sz w:val="16"/>
                <w:szCs w:val="16"/>
                <w:lang w:val="en-US"/>
              </w:rPr>
              <w:t>installations</w:t>
            </w:r>
            <w:r w:rsidRPr="00A55D53">
              <w:rPr>
                <w:rFonts w:ascii="Verdana" w:hAnsi="Verdana"/>
                <w:sz w:val="16"/>
                <w:szCs w:val="16"/>
                <w:lang w:val="en-US"/>
              </w:rPr>
              <w:t>, the Regulated</w:t>
            </w:r>
            <w:r w:rsidR="0044287B">
              <w:rPr>
                <w:rFonts w:ascii="Verdana" w:hAnsi="Verdana"/>
                <w:sz w:val="16"/>
                <w:szCs w:val="16"/>
                <w:lang w:val="en-US"/>
              </w:rPr>
              <w:t xml:space="preserve"> party</w:t>
            </w:r>
            <w:r w:rsidRPr="00A55D53">
              <w:rPr>
                <w:rFonts w:ascii="Verdana" w:hAnsi="Verdana"/>
                <w:sz w:val="16"/>
                <w:szCs w:val="16"/>
                <w:lang w:val="en-US"/>
              </w:rPr>
              <w:t xml:space="preserve"> will maintain the soil, subsoil, aquifer and seawater, free of contaminants </w:t>
            </w:r>
            <w:r w:rsidR="0044287B">
              <w:rPr>
                <w:rFonts w:ascii="Verdana" w:hAnsi="Verdana"/>
                <w:sz w:val="16"/>
                <w:szCs w:val="16"/>
                <w:lang w:val="en-US"/>
              </w:rPr>
              <w:t>by</w:t>
            </w:r>
            <w:r w:rsidRPr="00A55D53">
              <w:rPr>
                <w:rFonts w:ascii="Verdana" w:hAnsi="Verdana"/>
                <w:sz w:val="16"/>
                <w:szCs w:val="16"/>
                <w:lang w:val="en-US"/>
              </w:rPr>
              <w:t>:</w:t>
            </w:r>
            <w:r w:rsidRPr="00A55D53">
              <w:rPr>
                <w:lang w:val="en-US"/>
              </w:rPr>
              <w:t xml:space="preserve"> </w:t>
            </w:r>
          </w:p>
        </w:tc>
      </w:tr>
      <w:tr w:rsidR="00A5260E" w:rsidRPr="00A5260E" w14:paraId="65EE25D8" w14:textId="77777777" w:rsidTr="00A5260E">
        <w:tc>
          <w:tcPr>
            <w:tcW w:w="4788" w:type="dxa"/>
          </w:tcPr>
          <w:p w14:paraId="355A81A1"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Realizar la inspección de la integridad de las tuberías y equipos;</w:t>
            </w:r>
          </w:p>
        </w:tc>
        <w:tc>
          <w:tcPr>
            <w:tcW w:w="4788" w:type="dxa"/>
          </w:tcPr>
          <w:p w14:paraId="6C2BC33F" w14:textId="77777777" w:rsidR="00A5260E" w:rsidRPr="00A55D53" w:rsidRDefault="0044287B" w:rsidP="00A5260E">
            <w:pPr>
              <w:spacing w:after="80" w:line="219"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Perform</w:t>
            </w:r>
            <w:r>
              <w:rPr>
                <w:rFonts w:ascii="Verdana" w:hAnsi="Verdana"/>
                <w:sz w:val="16"/>
                <w:szCs w:val="16"/>
                <w:lang w:val="en-US"/>
              </w:rPr>
              <w:t>ing</w:t>
            </w:r>
            <w:r w:rsidR="00A5260E" w:rsidRPr="00A55D53">
              <w:rPr>
                <w:rFonts w:ascii="Verdana" w:hAnsi="Verdana"/>
                <w:sz w:val="16"/>
                <w:szCs w:val="16"/>
                <w:lang w:val="en-US"/>
              </w:rPr>
              <w:t xml:space="preserve"> the inspection o</w:t>
            </w:r>
            <w:r>
              <w:rPr>
                <w:rFonts w:ascii="Verdana" w:hAnsi="Verdana"/>
                <w:sz w:val="16"/>
                <w:szCs w:val="16"/>
                <w:lang w:val="en-US"/>
              </w:rPr>
              <w:t xml:space="preserve">n </w:t>
            </w:r>
            <w:r w:rsidR="00A5260E" w:rsidRPr="00A55D53">
              <w:rPr>
                <w:rFonts w:ascii="Verdana" w:hAnsi="Verdana"/>
                <w:sz w:val="16"/>
                <w:szCs w:val="16"/>
                <w:lang w:val="en-US"/>
              </w:rPr>
              <w:t>the integrity of the pipes and equipment;</w:t>
            </w:r>
            <w:r w:rsidR="00A5260E" w:rsidRPr="00A55D53">
              <w:rPr>
                <w:lang w:val="en-US"/>
              </w:rPr>
              <w:t xml:space="preserve"> </w:t>
            </w:r>
          </w:p>
        </w:tc>
      </w:tr>
      <w:tr w:rsidR="00A5260E" w:rsidRPr="00A5260E" w14:paraId="746D4350" w14:textId="77777777" w:rsidTr="00A5260E">
        <w:tc>
          <w:tcPr>
            <w:tcW w:w="4788" w:type="dxa"/>
          </w:tcPr>
          <w:p w14:paraId="7C2EC747"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Capacitar al personal, y</w:t>
            </w:r>
          </w:p>
        </w:tc>
        <w:tc>
          <w:tcPr>
            <w:tcW w:w="4788" w:type="dxa"/>
          </w:tcPr>
          <w:p w14:paraId="299FD9A4" w14:textId="77777777" w:rsidR="00A5260E" w:rsidRPr="00A55D53" w:rsidRDefault="00A5260E" w:rsidP="00A5260E">
            <w:pPr>
              <w:spacing w:after="80" w:line="219"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Train</w:t>
            </w:r>
            <w:r w:rsidR="0044287B">
              <w:rPr>
                <w:rFonts w:ascii="Verdana" w:hAnsi="Verdana"/>
                <w:sz w:val="16"/>
                <w:szCs w:val="16"/>
                <w:lang w:val="en-US"/>
              </w:rPr>
              <w:t>ing</w:t>
            </w:r>
            <w:r w:rsidRPr="00A55D53">
              <w:rPr>
                <w:rFonts w:ascii="Verdana" w:hAnsi="Verdana"/>
                <w:sz w:val="16"/>
                <w:szCs w:val="16"/>
                <w:lang w:val="en-US"/>
              </w:rPr>
              <w:t xml:space="preserve"> the staff, and</w:t>
            </w:r>
            <w:r w:rsidRPr="00A55D53">
              <w:rPr>
                <w:lang w:val="en-US"/>
              </w:rPr>
              <w:t xml:space="preserve"> </w:t>
            </w:r>
          </w:p>
        </w:tc>
      </w:tr>
      <w:tr w:rsidR="00A5260E" w:rsidRPr="00A5260E" w14:paraId="61FDA1DD" w14:textId="77777777" w:rsidTr="00A5260E">
        <w:tc>
          <w:tcPr>
            <w:tcW w:w="4788" w:type="dxa"/>
          </w:tcPr>
          <w:p w14:paraId="1EBC52FE" w14:textId="77777777" w:rsidR="00A5260E" w:rsidRPr="003608A4" w:rsidRDefault="00A5260E" w:rsidP="00A5260E">
            <w:pPr>
              <w:pStyle w:val="ROMANOS"/>
              <w:spacing w:after="80" w:line="219"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Realizar procedimientos de prevención y planes de respuesta por fugas y derrames.</w:t>
            </w:r>
          </w:p>
        </w:tc>
        <w:tc>
          <w:tcPr>
            <w:tcW w:w="4788" w:type="dxa"/>
          </w:tcPr>
          <w:p w14:paraId="39C8A8B9" w14:textId="77777777" w:rsidR="00A5260E" w:rsidRPr="00A55D53" w:rsidRDefault="00A5260E" w:rsidP="00A5260E">
            <w:pPr>
              <w:spacing w:after="80" w:line="219"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Perform</w:t>
            </w:r>
            <w:r w:rsidR="0044287B">
              <w:rPr>
                <w:rFonts w:ascii="Verdana" w:hAnsi="Verdana"/>
                <w:sz w:val="16"/>
                <w:szCs w:val="16"/>
                <w:lang w:val="en-US"/>
              </w:rPr>
              <w:t>ing</w:t>
            </w:r>
            <w:r w:rsidRPr="00A55D53">
              <w:rPr>
                <w:rFonts w:ascii="Verdana" w:hAnsi="Verdana"/>
                <w:sz w:val="16"/>
                <w:szCs w:val="16"/>
                <w:lang w:val="en-US"/>
              </w:rPr>
              <w:t xml:space="preserve"> prevention procedures and response plans for leaks and spills.</w:t>
            </w:r>
            <w:r w:rsidRPr="00A55D53">
              <w:rPr>
                <w:lang w:val="en-US"/>
              </w:rPr>
              <w:t xml:space="preserve"> </w:t>
            </w:r>
          </w:p>
        </w:tc>
      </w:tr>
      <w:tr w:rsidR="00A5260E" w:rsidRPr="003608A4" w14:paraId="68472549" w14:textId="77777777" w:rsidTr="00A5260E">
        <w:tc>
          <w:tcPr>
            <w:tcW w:w="4788" w:type="dxa"/>
          </w:tcPr>
          <w:p w14:paraId="5A378143" w14:textId="77777777" w:rsidR="00A5260E" w:rsidRPr="003608A4" w:rsidRDefault="00A5260E" w:rsidP="00A5260E">
            <w:pPr>
              <w:pStyle w:val="Texto"/>
              <w:spacing w:line="223" w:lineRule="exact"/>
              <w:ind w:firstLine="0"/>
              <w:rPr>
                <w:rFonts w:ascii="Verdana" w:hAnsi="Verdana"/>
                <w:b/>
                <w:sz w:val="16"/>
                <w:szCs w:val="16"/>
              </w:rPr>
            </w:pPr>
            <w:r w:rsidRPr="003608A4">
              <w:rPr>
                <w:rFonts w:ascii="Verdana" w:hAnsi="Verdana"/>
                <w:b/>
                <w:sz w:val="16"/>
                <w:szCs w:val="16"/>
              </w:rPr>
              <w:t>12. Mantenimiento</w:t>
            </w:r>
          </w:p>
        </w:tc>
        <w:tc>
          <w:tcPr>
            <w:tcW w:w="4788" w:type="dxa"/>
          </w:tcPr>
          <w:p w14:paraId="1E66C959" w14:textId="77777777" w:rsidR="00A5260E" w:rsidRPr="0044287B" w:rsidRDefault="00A5260E" w:rsidP="00A5260E">
            <w:pPr>
              <w:spacing w:after="101" w:line="223" w:lineRule="atLeast"/>
              <w:jc w:val="both"/>
              <w:rPr>
                <w:lang w:val="en-US"/>
              </w:rPr>
            </w:pPr>
            <w:r w:rsidRPr="0044287B">
              <w:rPr>
                <w:rFonts w:ascii="Verdana" w:hAnsi="Verdana"/>
                <w:b/>
                <w:bCs/>
                <w:sz w:val="16"/>
                <w:szCs w:val="16"/>
                <w:lang w:val="en-US"/>
              </w:rPr>
              <w:t>12. Maintenance</w:t>
            </w:r>
            <w:r w:rsidRPr="0044287B">
              <w:rPr>
                <w:lang w:val="en-US"/>
              </w:rPr>
              <w:t xml:space="preserve"> </w:t>
            </w:r>
          </w:p>
        </w:tc>
      </w:tr>
      <w:tr w:rsidR="00A5260E" w:rsidRPr="00A5260E" w14:paraId="292D3A7A" w14:textId="77777777" w:rsidTr="00A5260E">
        <w:tc>
          <w:tcPr>
            <w:tcW w:w="4788" w:type="dxa"/>
          </w:tcPr>
          <w:p w14:paraId="0C6E4614"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Las inspecciones, pruebas y el Mantenimiento de los tanques de almacenamiento, bombas y otros equipos como: tuberías, válvulas, instrumentos, estructuras y edificios, incluyendo los sistemas de protección contra incendio, deben ser realizadas por personal capacitado y de conformidad con las recomendaciones del fabricante o programas establecidos por el Regulado, desarrollando para ello un manual de mantenimiento.</w:t>
            </w:r>
          </w:p>
        </w:tc>
        <w:tc>
          <w:tcPr>
            <w:tcW w:w="4788" w:type="dxa"/>
          </w:tcPr>
          <w:p w14:paraId="7D831799" w14:textId="77777777" w:rsidR="00A5260E" w:rsidRPr="0044287B" w:rsidRDefault="00A5260E" w:rsidP="00A5260E">
            <w:pPr>
              <w:spacing w:after="101" w:line="223" w:lineRule="atLeast"/>
              <w:jc w:val="both"/>
              <w:rPr>
                <w:lang w:val="en-US"/>
              </w:rPr>
            </w:pPr>
            <w:r w:rsidRPr="0044287B">
              <w:rPr>
                <w:rFonts w:ascii="Verdana" w:hAnsi="Verdana"/>
                <w:sz w:val="16"/>
                <w:szCs w:val="16"/>
                <w:lang w:val="en-US"/>
              </w:rPr>
              <w:t>Inspections, tests and maintenance of storage tanks, pumps and other equipment such as pipes, valves, instruments, structures and buildings, including fire protection systems, must be carried out by trained personnel and in accordance with the recommendations of the manufacturer or programs established by the Regulated, developing for this a maintenance manual.</w:t>
            </w:r>
            <w:r w:rsidRPr="0044287B">
              <w:rPr>
                <w:lang w:val="en-US"/>
              </w:rPr>
              <w:t xml:space="preserve"> </w:t>
            </w:r>
          </w:p>
        </w:tc>
      </w:tr>
      <w:tr w:rsidR="00A5260E" w:rsidRPr="003608A4" w14:paraId="78A7D8CB" w14:textId="77777777" w:rsidTr="00A5260E">
        <w:tc>
          <w:tcPr>
            <w:tcW w:w="4788" w:type="dxa"/>
          </w:tcPr>
          <w:p w14:paraId="47291164"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b/>
                <w:sz w:val="16"/>
                <w:szCs w:val="16"/>
              </w:rPr>
              <w:t>12.1.</w:t>
            </w:r>
            <w:r w:rsidRPr="003608A4">
              <w:rPr>
                <w:rFonts w:ascii="Verdana" w:hAnsi="Verdana"/>
                <w:sz w:val="16"/>
                <w:szCs w:val="16"/>
              </w:rPr>
              <w:t xml:space="preserve"> Manual de mantenimiento</w:t>
            </w:r>
          </w:p>
        </w:tc>
        <w:tc>
          <w:tcPr>
            <w:tcW w:w="4788" w:type="dxa"/>
          </w:tcPr>
          <w:p w14:paraId="0D8D1694" w14:textId="77777777" w:rsidR="00A5260E" w:rsidRPr="0044287B" w:rsidRDefault="00A5260E" w:rsidP="00A5260E">
            <w:pPr>
              <w:spacing w:after="101" w:line="223" w:lineRule="atLeast"/>
              <w:jc w:val="both"/>
              <w:rPr>
                <w:lang w:val="en-US"/>
              </w:rPr>
            </w:pPr>
            <w:r w:rsidRPr="0044287B">
              <w:rPr>
                <w:rFonts w:ascii="Verdana" w:hAnsi="Verdana"/>
                <w:b/>
                <w:bCs/>
                <w:sz w:val="16"/>
                <w:szCs w:val="16"/>
                <w:lang w:val="en-US"/>
              </w:rPr>
              <w:t>12.1.</w:t>
            </w:r>
            <w:r w:rsidRPr="0044287B">
              <w:rPr>
                <w:lang w:val="en-US"/>
              </w:rPr>
              <w:t xml:space="preserve"> </w:t>
            </w:r>
            <w:r w:rsidRPr="0044287B">
              <w:rPr>
                <w:rFonts w:ascii="Verdana" w:hAnsi="Verdana"/>
                <w:sz w:val="16"/>
                <w:szCs w:val="16"/>
                <w:lang w:val="en-US"/>
              </w:rPr>
              <w:t>Maintenance manual</w:t>
            </w:r>
            <w:r w:rsidRPr="0044287B">
              <w:rPr>
                <w:lang w:val="en-US"/>
              </w:rPr>
              <w:t xml:space="preserve"> </w:t>
            </w:r>
          </w:p>
        </w:tc>
      </w:tr>
      <w:tr w:rsidR="00A5260E" w:rsidRPr="00A5260E" w14:paraId="24541660" w14:textId="77777777" w:rsidTr="00A5260E">
        <w:tc>
          <w:tcPr>
            <w:tcW w:w="4788" w:type="dxa"/>
          </w:tcPr>
          <w:p w14:paraId="5A34EA51"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El Regulado debe elaborar un manual de mantenimiento, el cual debe contener al menos la siguiente información técnica:</w:t>
            </w:r>
          </w:p>
        </w:tc>
        <w:tc>
          <w:tcPr>
            <w:tcW w:w="4788" w:type="dxa"/>
          </w:tcPr>
          <w:p w14:paraId="3B0E07F5" w14:textId="77777777" w:rsidR="00A5260E" w:rsidRPr="0044287B" w:rsidRDefault="00A5260E" w:rsidP="00A5260E">
            <w:pPr>
              <w:spacing w:after="101" w:line="223" w:lineRule="atLeast"/>
              <w:jc w:val="both"/>
              <w:rPr>
                <w:lang w:val="en-US"/>
              </w:rPr>
            </w:pPr>
            <w:r w:rsidRPr="0044287B">
              <w:rPr>
                <w:rFonts w:ascii="Verdana" w:hAnsi="Verdana"/>
                <w:sz w:val="16"/>
                <w:szCs w:val="16"/>
                <w:lang w:val="en-US"/>
              </w:rPr>
              <w:t>The Regulated</w:t>
            </w:r>
            <w:r w:rsidR="00777E2E">
              <w:rPr>
                <w:rFonts w:ascii="Verdana" w:hAnsi="Verdana"/>
                <w:sz w:val="16"/>
                <w:szCs w:val="16"/>
                <w:lang w:val="en-US"/>
              </w:rPr>
              <w:t xml:space="preserve"> party</w:t>
            </w:r>
            <w:r w:rsidRPr="0044287B">
              <w:rPr>
                <w:rFonts w:ascii="Verdana" w:hAnsi="Verdana"/>
                <w:sz w:val="16"/>
                <w:szCs w:val="16"/>
                <w:lang w:val="en-US"/>
              </w:rPr>
              <w:t xml:space="preserve"> must prepare a maintenance manual, which must contain at least the following technical information:</w:t>
            </w:r>
            <w:r w:rsidRPr="0044287B">
              <w:rPr>
                <w:lang w:val="en-US"/>
              </w:rPr>
              <w:t xml:space="preserve"> </w:t>
            </w:r>
          </w:p>
        </w:tc>
      </w:tr>
      <w:tr w:rsidR="00A5260E" w:rsidRPr="00A5260E" w14:paraId="63D7A804" w14:textId="77777777" w:rsidTr="00A5260E">
        <w:tc>
          <w:tcPr>
            <w:tcW w:w="4788" w:type="dxa"/>
          </w:tcPr>
          <w:p w14:paraId="48EB2895"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El programa de mantenimiento debe de contar con el censo de todos los equipos que integran la instalación, de acuerdo a ISO 14224 vigente, equivalente o aquel que lo sustituya;</w:t>
            </w:r>
          </w:p>
        </w:tc>
        <w:tc>
          <w:tcPr>
            <w:tcW w:w="4788" w:type="dxa"/>
          </w:tcPr>
          <w:p w14:paraId="0080AF74" w14:textId="77777777" w:rsidR="00A5260E" w:rsidRPr="0044287B" w:rsidRDefault="00777E2E" w:rsidP="00A5260E">
            <w:pPr>
              <w:spacing w:after="101" w:line="223" w:lineRule="atLeast"/>
              <w:jc w:val="both"/>
              <w:rPr>
                <w:lang w:val="en-US"/>
              </w:rPr>
            </w:pPr>
            <w:r>
              <w:rPr>
                <w:rFonts w:ascii="Verdana" w:hAnsi="Verdana"/>
                <w:b/>
                <w:bCs/>
                <w:sz w:val="16"/>
                <w:szCs w:val="16"/>
                <w:lang w:val="en-US"/>
              </w:rPr>
              <w:t>a</w:t>
            </w:r>
            <w:r w:rsidR="00A5260E" w:rsidRPr="0044287B">
              <w:rPr>
                <w:rFonts w:ascii="Verdana" w:hAnsi="Verdana"/>
                <w:b/>
                <w:bCs/>
                <w:sz w:val="16"/>
                <w:szCs w:val="16"/>
                <w:lang w:val="en-US"/>
              </w:rPr>
              <w:t>)</w:t>
            </w:r>
            <w:r w:rsidR="00A5260E" w:rsidRPr="0044287B">
              <w:rPr>
                <w:lang w:val="en-US"/>
              </w:rPr>
              <w:t xml:space="preserve"> </w:t>
            </w:r>
            <w:r w:rsidR="00A5260E" w:rsidRPr="0044287B">
              <w:rPr>
                <w:rFonts w:ascii="Verdana" w:hAnsi="Verdana"/>
                <w:b/>
                <w:bCs/>
                <w:sz w:val="16"/>
                <w:szCs w:val="16"/>
                <w:lang w:val="en-US"/>
              </w:rPr>
              <w:t xml:space="preserve">              </w:t>
            </w:r>
            <w:r w:rsidR="00A5260E" w:rsidRPr="0044287B">
              <w:rPr>
                <w:rFonts w:ascii="Verdana" w:hAnsi="Verdana"/>
                <w:sz w:val="16"/>
                <w:szCs w:val="16"/>
                <w:lang w:val="en-US"/>
              </w:rPr>
              <w:t xml:space="preserve">The maintenance program must have a census of all the equipment that makes up the installation, in accordance with ISO 14224 </w:t>
            </w:r>
            <w:r>
              <w:rPr>
                <w:rFonts w:ascii="Verdana" w:hAnsi="Verdana"/>
                <w:sz w:val="16"/>
                <w:szCs w:val="16"/>
                <w:lang w:val="en-US"/>
              </w:rPr>
              <w:t>in effect</w:t>
            </w:r>
            <w:r w:rsidR="00A5260E" w:rsidRPr="0044287B">
              <w:rPr>
                <w:rFonts w:ascii="Verdana" w:hAnsi="Verdana"/>
                <w:sz w:val="16"/>
                <w:szCs w:val="16"/>
                <w:lang w:val="en-US"/>
              </w:rPr>
              <w:t xml:space="preserve">, equivalent or </w:t>
            </w:r>
            <w:r w:rsidR="0020661C">
              <w:rPr>
                <w:rFonts w:ascii="Verdana" w:hAnsi="Verdana"/>
                <w:sz w:val="16"/>
                <w:szCs w:val="16"/>
                <w:lang w:val="en-US"/>
              </w:rPr>
              <w:t>that which replaces it</w:t>
            </w:r>
            <w:r w:rsidR="00A5260E" w:rsidRPr="0044287B">
              <w:rPr>
                <w:rFonts w:ascii="Verdana" w:hAnsi="Verdana"/>
                <w:sz w:val="16"/>
                <w:szCs w:val="16"/>
                <w:lang w:val="en-US"/>
              </w:rPr>
              <w:t>;</w:t>
            </w:r>
            <w:r w:rsidR="00A5260E" w:rsidRPr="0044287B">
              <w:rPr>
                <w:lang w:val="en-US"/>
              </w:rPr>
              <w:t xml:space="preserve"> </w:t>
            </w:r>
          </w:p>
        </w:tc>
      </w:tr>
      <w:tr w:rsidR="00A5260E" w:rsidRPr="00A5260E" w14:paraId="0EAE4148" w14:textId="77777777" w:rsidTr="00A5260E">
        <w:tc>
          <w:tcPr>
            <w:tcW w:w="4788" w:type="dxa"/>
          </w:tcPr>
          <w:p w14:paraId="6355881B"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El programa de mantenimiento predictivo y preventivo documentado en el que se especifique para cada componente del equipo crítico de la instalación terrestre de almacenamiento, Recepción y Entrega;</w:t>
            </w:r>
          </w:p>
        </w:tc>
        <w:tc>
          <w:tcPr>
            <w:tcW w:w="4788" w:type="dxa"/>
          </w:tcPr>
          <w:p w14:paraId="63535344" w14:textId="77777777" w:rsidR="00A5260E" w:rsidRPr="00A55D53" w:rsidRDefault="00A5260E" w:rsidP="00A5260E">
            <w:pPr>
              <w:spacing w:after="101" w:line="223"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The predictive and preventive maintenance program documented in which is specified for each component of the critical equipment of the land storage </w:t>
            </w:r>
            <w:r w:rsidR="00CA2C1B">
              <w:rPr>
                <w:rFonts w:ascii="Verdana" w:hAnsi="Verdana"/>
                <w:sz w:val="16"/>
                <w:szCs w:val="16"/>
                <w:lang w:val="en-US"/>
              </w:rPr>
              <w:t>installation</w:t>
            </w:r>
            <w:r w:rsidRPr="00A55D53">
              <w:rPr>
                <w:rFonts w:ascii="Verdana" w:hAnsi="Verdana"/>
                <w:sz w:val="16"/>
                <w:szCs w:val="16"/>
                <w:lang w:val="en-US"/>
              </w:rPr>
              <w:t>, Reception and Delivery;</w:t>
            </w:r>
            <w:r w:rsidRPr="00A55D53">
              <w:rPr>
                <w:lang w:val="en-US"/>
              </w:rPr>
              <w:t xml:space="preserve"> </w:t>
            </w:r>
          </w:p>
        </w:tc>
      </w:tr>
      <w:tr w:rsidR="00A5260E" w:rsidRPr="00A5260E" w14:paraId="447395E5" w14:textId="77777777" w:rsidTr="00A5260E">
        <w:tc>
          <w:tcPr>
            <w:tcW w:w="4788" w:type="dxa"/>
          </w:tcPr>
          <w:p w14:paraId="4E0B1802"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La verificación, pruebas y el mantenimiento periódico, se debe programar de acuerdo a las recomendaciones del fabricante y las buenas prácticas reconocidas en la industria para su funcionamiento adecuado;</w:t>
            </w:r>
          </w:p>
        </w:tc>
        <w:tc>
          <w:tcPr>
            <w:tcW w:w="4788" w:type="dxa"/>
          </w:tcPr>
          <w:p w14:paraId="1AA4EF0D" w14:textId="77777777" w:rsidR="00A5260E" w:rsidRPr="00A55D53" w:rsidRDefault="00A5260E" w:rsidP="00A5260E">
            <w:pPr>
              <w:spacing w:after="101" w:line="223"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Verification, testing and periodic maintenance must be scheduled in accordance with the manufacturer's recommendations and recognized industry best practices for proper operation;</w:t>
            </w:r>
            <w:r w:rsidRPr="00A55D53">
              <w:rPr>
                <w:lang w:val="en-US"/>
              </w:rPr>
              <w:t xml:space="preserve"> </w:t>
            </w:r>
          </w:p>
        </w:tc>
      </w:tr>
      <w:tr w:rsidR="00A5260E" w:rsidRPr="00A5260E" w14:paraId="1B536F42" w14:textId="77777777" w:rsidTr="00A5260E">
        <w:tc>
          <w:tcPr>
            <w:tcW w:w="4788" w:type="dxa"/>
          </w:tcPr>
          <w:p w14:paraId="214A59AB"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El programa de mantenimiento, debe estar desglosado mensualmente para controlar la realización de los trabajos de verificación, pruebas y mantenimiento;</w:t>
            </w:r>
          </w:p>
        </w:tc>
        <w:tc>
          <w:tcPr>
            <w:tcW w:w="4788" w:type="dxa"/>
          </w:tcPr>
          <w:p w14:paraId="3C5EC90B" w14:textId="77777777" w:rsidR="00A5260E" w:rsidRPr="00A55D53" w:rsidRDefault="00A5260E" w:rsidP="00A5260E">
            <w:pPr>
              <w:spacing w:after="101" w:line="223"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The maintenance program must be broken down monthly to control the completion of the verification, testing and maintenance work;</w:t>
            </w:r>
            <w:r w:rsidRPr="00A55D53">
              <w:rPr>
                <w:lang w:val="en-US"/>
              </w:rPr>
              <w:t xml:space="preserve"> </w:t>
            </w:r>
          </w:p>
        </w:tc>
      </w:tr>
      <w:tr w:rsidR="00A5260E" w:rsidRPr="00A5260E" w14:paraId="6D1DC975" w14:textId="77777777" w:rsidTr="00A5260E">
        <w:tc>
          <w:tcPr>
            <w:tcW w:w="4788" w:type="dxa"/>
          </w:tcPr>
          <w:p w14:paraId="6ADFFCA8"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Los procedimientos e instructivos para realizar los trabajos de verificación, pruebas y mantenimiento especificados en los programas correspondientes;</w:t>
            </w:r>
          </w:p>
        </w:tc>
        <w:tc>
          <w:tcPr>
            <w:tcW w:w="4788" w:type="dxa"/>
          </w:tcPr>
          <w:p w14:paraId="2DECB663" w14:textId="77777777" w:rsidR="00A5260E" w:rsidRPr="00A55D53" w:rsidRDefault="00777E2E" w:rsidP="00A5260E">
            <w:pPr>
              <w:spacing w:after="101" w:line="223"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The procedures and instructions for performing the verification, testing and maintenance tasks specified in the corresponding programs;</w:t>
            </w:r>
            <w:r w:rsidR="00A5260E" w:rsidRPr="00A55D53">
              <w:rPr>
                <w:lang w:val="en-US"/>
              </w:rPr>
              <w:t xml:space="preserve"> </w:t>
            </w:r>
          </w:p>
        </w:tc>
      </w:tr>
      <w:tr w:rsidR="00A5260E" w:rsidRPr="00A5260E" w14:paraId="4A0B04DD" w14:textId="77777777" w:rsidTr="00A5260E">
        <w:tc>
          <w:tcPr>
            <w:tcW w:w="4788" w:type="dxa"/>
          </w:tcPr>
          <w:p w14:paraId="2AC67103"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Los procedimientos de mantenimiento deben incluir instrucciones de seguridad relativas a la protección de las personas, el medio ambiente y las instalaciones;</w:t>
            </w:r>
          </w:p>
        </w:tc>
        <w:tc>
          <w:tcPr>
            <w:tcW w:w="4788" w:type="dxa"/>
          </w:tcPr>
          <w:p w14:paraId="19EA3BF6" w14:textId="77777777" w:rsidR="00A5260E" w:rsidRPr="00A55D53" w:rsidRDefault="00063027" w:rsidP="00A5260E">
            <w:pPr>
              <w:spacing w:after="101" w:line="223"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xml:space="preserve">              Maintenance procedures should include safety instructions regarding the protection of people, the environment and </w:t>
            </w:r>
            <w:r w:rsidR="00CA2C1B">
              <w:rPr>
                <w:rFonts w:ascii="Verdana" w:hAnsi="Verdana"/>
                <w:sz w:val="16"/>
                <w:szCs w:val="16"/>
                <w:lang w:val="en-US"/>
              </w:rPr>
              <w:t>installations</w:t>
            </w:r>
            <w:r w:rsidR="00A5260E" w:rsidRPr="00A55D53">
              <w:rPr>
                <w:rFonts w:ascii="Verdana" w:hAnsi="Verdana"/>
                <w:sz w:val="16"/>
                <w:szCs w:val="16"/>
                <w:lang w:val="en-US"/>
              </w:rPr>
              <w:t>;</w:t>
            </w:r>
            <w:r w:rsidR="00A5260E" w:rsidRPr="00A55D53">
              <w:rPr>
                <w:lang w:val="en-US"/>
              </w:rPr>
              <w:t xml:space="preserve"> </w:t>
            </w:r>
          </w:p>
        </w:tc>
      </w:tr>
      <w:tr w:rsidR="00A5260E" w:rsidRPr="00A5260E" w14:paraId="3C45F868" w14:textId="77777777" w:rsidTr="00A5260E">
        <w:tc>
          <w:tcPr>
            <w:tcW w:w="4788" w:type="dxa"/>
          </w:tcPr>
          <w:p w14:paraId="23C66A7A"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g)</w:t>
            </w:r>
            <w:r w:rsidRPr="003608A4">
              <w:rPr>
                <w:rFonts w:ascii="Verdana" w:hAnsi="Verdana"/>
                <w:b/>
                <w:sz w:val="16"/>
                <w:szCs w:val="16"/>
              </w:rPr>
              <w:tab/>
            </w:r>
            <w:r w:rsidRPr="003608A4">
              <w:rPr>
                <w:rFonts w:ascii="Verdana" w:hAnsi="Verdana"/>
                <w:sz w:val="16"/>
                <w:szCs w:val="16"/>
              </w:rPr>
              <w:t>Lista de los equipos críticos y su refaccionamiento, almacenado, o en su defecto, debe contar con procedimientos que aseguren la disponibilidad del refaccionamiento requerido;</w:t>
            </w:r>
          </w:p>
        </w:tc>
        <w:tc>
          <w:tcPr>
            <w:tcW w:w="4788" w:type="dxa"/>
          </w:tcPr>
          <w:p w14:paraId="0DEF9C25" w14:textId="77777777" w:rsidR="00A5260E" w:rsidRPr="00A55D53" w:rsidRDefault="00A5260E" w:rsidP="00A5260E">
            <w:pPr>
              <w:spacing w:after="101" w:line="223"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List of critical equipment and its refurbishment, stored, or in its absence, must have procedures that ensure the availability of the required refurbishment;</w:t>
            </w:r>
            <w:r w:rsidRPr="00A55D53">
              <w:rPr>
                <w:lang w:val="en-US"/>
              </w:rPr>
              <w:t xml:space="preserve"> </w:t>
            </w:r>
          </w:p>
        </w:tc>
      </w:tr>
      <w:tr w:rsidR="00A5260E" w:rsidRPr="00A5260E" w14:paraId="186BCEB1" w14:textId="77777777" w:rsidTr="00A5260E">
        <w:tc>
          <w:tcPr>
            <w:tcW w:w="4788" w:type="dxa"/>
          </w:tcPr>
          <w:p w14:paraId="635773C3"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Contar con la lista del personal que cubre los puestos que realizan actividades en los equipos e instalaciones, debiendo tener evidencia de su capacitación, y</w:t>
            </w:r>
          </w:p>
        </w:tc>
        <w:tc>
          <w:tcPr>
            <w:tcW w:w="4788" w:type="dxa"/>
          </w:tcPr>
          <w:p w14:paraId="2D00F2B5" w14:textId="77777777" w:rsidR="00A5260E" w:rsidRPr="00A55D53" w:rsidRDefault="00A5260E" w:rsidP="00A5260E">
            <w:pPr>
              <w:spacing w:after="101" w:line="223"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Have a list of the personnel that covers the positions that carry out activities in the equipment and </w:t>
            </w:r>
            <w:r w:rsidR="00CA2C1B">
              <w:rPr>
                <w:rFonts w:ascii="Verdana" w:hAnsi="Verdana"/>
                <w:sz w:val="16"/>
                <w:szCs w:val="16"/>
                <w:lang w:val="en-US"/>
              </w:rPr>
              <w:t>installations</w:t>
            </w:r>
            <w:r w:rsidRPr="00A55D53">
              <w:rPr>
                <w:rFonts w:ascii="Verdana" w:hAnsi="Verdana"/>
                <w:sz w:val="16"/>
                <w:szCs w:val="16"/>
                <w:lang w:val="en-US"/>
              </w:rPr>
              <w:t>, and must have evidence of their training, and</w:t>
            </w:r>
            <w:r w:rsidRPr="00A55D53">
              <w:rPr>
                <w:lang w:val="en-US"/>
              </w:rPr>
              <w:t xml:space="preserve"> </w:t>
            </w:r>
          </w:p>
        </w:tc>
      </w:tr>
      <w:tr w:rsidR="00A5260E" w:rsidRPr="00A5260E" w14:paraId="38340526" w14:textId="77777777" w:rsidTr="00A5260E">
        <w:tc>
          <w:tcPr>
            <w:tcW w:w="4788" w:type="dxa"/>
          </w:tcPr>
          <w:p w14:paraId="7AE513F8"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i)</w:t>
            </w:r>
            <w:r w:rsidRPr="003608A4">
              <w:rPr>
                <w:rFonts w:ascii="Verdana" w:hAnsi="Verdana"/>
                <w:b/>
                <w:sz w:val="16"/>
                <w:szCs w:val="16"/>
              </w:rPr>
              <w:tab/>
            </w:r>
            <w:r w:rsidRPr="003608A4">
              <w:rPr>
                <w:rFonts w:ascii="Verdana" w:hAnsi="Verdana"/>
                <w:sz w:val="16"/>
                <w:szCs w:val="16"/>
              </w:rPr>
              <w:t>El programa de mantenimiento debe contener el programa de inspección de los equipos, especificando sus frecuencias y métodos establecidos de inspección para cada equipo de acuerdo a la normatividad aplicable, así como el registro del personal que desarrolla dicha actividad.</w:t>
            </w:r>
          </w:p>
        </w:tc>
        <w:tc>
          <w:tcPr>
            <w:tcW w:w="4788" w:type="dxa"/>
          </w:tcPr>
          <w:p w14:paraId="413C0FB9" w14:textId="77777777" w:rsidR="00A5260E" w:rsidRPr="00A55D53" w:rsidRDefault="00A5260E" w:rsidP="00A5260E">
            <w:pPr>
              <w:spacing w:after="101" w:line="223" w:lineRule="atLeast"/>
              <w:jc w:val="both"/>
              <w:rPr>
                <w:lang w:val="en-US"/>
              </w:rPr>
            </w:pPr>
            <w:r w:rsidRPr="00A55D53">
              <w:rPr>
                <w:rFonts w:ascii="Verdana" w:hAnsi="Verdana"/>
                <w:b/>
                <w:bCs/>
                <w:sz w:val="16"/>
                <w:szCs w:val="16"/>
                <w:lang w:val="en-US"/>
              </w:rPr>
              <w:t>i)</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The maintenance program must contain the inspection program of the equipment, specifying its frequencies and established methods of inspection for each equipment according to the applicable regulations, as well as the registry of the personnel that develops said activity.</w:t>
            </w:r>
            <w:r w:rsidRPr="00A55D53">
              <w:rPr>
                <w:lang w:val="en-US"/>
              </w:rPr>
              <w:t xml:space="preserve"> </w:t>
            </w:r>
          </w:p>
        </w:tc>
      </w:tr>
      <w:tr w:rsidR="00A5260E" w:rsidRPr="003608A4" w14:paraId="783AF766" w14:textId="77777777" w:rsidTr="00A5260E">
        <w:tc>
          <w:tcPr>
            <w:tcW w:w="4788" w:type="dxa"/>
          </w:tcPr>
          <w:p w14:paraId="3EB64D95"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b/>
                <w:sz w:val="16"/>
                <w:szCs w:val="16"/>
              </w:rPr>
              <w:t>12.2.</w:t>
            </w:r>
            <w:r w:rsidRPr="003608A4">
              <w:rPr>
                <w:rFonts w:ascii="Verdana" w:hAnsi="Verdana"/>
                <w:sz w:val="16"/>
                <w:szCs w:val="16"/>
              </w:rPr>
              <w:t xml:space="preserve"> Autorización de trabajos</w:t>
            </w:r>
          </w:p>
        </w:tc>
        <w:tc>
          <w:tcPr>
            <w:tcW w:w="4788" w:type="dxa"/>
          </w:tcPr>
          <w:p w14:paraId="72CB319B" w14:textId="77777777" w:rsidR="00A5260E" w:rsidRPr="00777E2E" w:rsidRDefault="00A5260E" w:rsidP="00A5260E">
            <w:pPr>
              <w:spacing w:after="101" w:line="223" w:lineRule="atLeast"/>
              <w:jc w:val="both"/>
              <w:rPr>
                <w:lang w:val="en-US"/>
              </w:rPr>
            </w:pPr>
            <w:r w:rsidRPr="00777E2E">
              <w:rPr>
                <w:rFonts w:ascii="Verdana" w:hAnsi="Verdana"/>
                <w:b/>
                <w:bCs/>
                <w:sz w:val="16"/>
                <w:szCs w:val="16"/>
                <w:lang w:val="en-US"/>
              </w:rPr>
              <w:t xml:space="preserve">12.2. </w:t>
            </w:r>
            <w:r w:rsidRPr="00777E2E">
              <w:rPr>
                <w:rFonts w:ascii="Verdana" w:hAnsi="Verdana"/>
                <w:sz w:val="16"/>
                <w:szCs w:val="16"/>
                <w:lang w:val="en-US"/>
              </w:rPr>
              <w:t>Work authorization</w:t>
            </w:r>
            <w:r w:rsidRPr="00777E2E">
              <w:rPr>
                <w:lang w:val="en-US"/>
              </w:rPr>
              <w:t xml:space="preserve"> </w:t>
            </w:r>
          </w:p>
        </w:tc>
      </w:tr>
      <w:tr w:rsidR="00A5260E" w:rsidRPr="00A5260E" w14:paraId="5D173D6F" w14:textId="77777777" w:rsidTr="00A5260E">
        <w:tc>
          <w:tcPr>
            <w:tcW w:w="4788" w:type="dxa"/>
          </w:tcPr>
          <w:p w14:paraId="0931FA12"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El Regulado debe contar con permisos internos de trabajo, para la autorización y ejecución de trabajos riesgosos, de conformidad con los resultados obtenidos del Análisis de Riesgos en el que se incluya la Seguridad Industrial, Seguridad Operativa y Protección al Medio Ambiente en los trabajos de Construcción, Montaje, Operación, y Mantenimiento de las instalaciones terrestres de almacenamiento, para la ejecución de actividades no rutinarias.</w:t>
            </w:r>
          </w:p>
        </w:tc>
        <w:tc>
          <w:tcPr>
            <w:tcW w:w="4788" w:type="dxa"/>
          </w:tcPr>
          <w:p w14:paraId="5D533B4F" w14:textId="77777777" w:rsidR="00A5260E" w:rsidRPr="00777E2E" w:rsidRDefault="00A5260E" w:rsidP="00A5260E">
            <w:pPr>
              <w:spacing w:after="101" w:line="223" w:lineRule="atLeast"/>
              <w:jc w:val="both"/>
              <w:rPr>
                <w:lang w:val="en-US"/>
              </w:rPr>
            </w:pPr>
            <w:r w:rsidRPr="00777E2E">
              <w:rPr>
                <w:rFonts w:ascii="Verdana" w:hAnsi="Verdana"/>
                <w:sz w:val="16"/>
                <w:szCs w:val="16"/>
                <w:lang w:val="en-US"/>
              </w:rPr>
              <w:t xml:space="preserve">The Regulated </w:t>
            </w:r>
            <w:r w:rsidR="00777E2E">
              <w:rPr>
                <w:rFonts w:ascii="Verdana" w:hAnsi="Verdana"/>
                <w:sz w:val="16"/>
                <w:szCs w:val="16"/>
                <w:lang w:val="en-US"/>
              </w:rPr>
              <w:t xml:space="preserve">party </w:t>
            </w:r>
            <w:r w:rsidRPr="00777E2E">
              <w:rPr>
                <w:rFonts w:ascii="Verdana" w:hAnsi="Verdana"/>
                <w:sz w:val="16"/>
                <w:szCs w:val="16"/>
                <w:lang w:val="en-US"/>
              </w:rPr>
              <w:t xml:space="preserve">must have internal work permits for the authorization and execution of </w:t>
            </w:r>
            <w:r w:rsidR="00777E2E">
              <w:rPr>
                <w:rFonts w:ascii="Verdana" w:hAnsi="Verdana"/>
                <w:sz w:val="16"/>
                <w:szCs w:val="16"/>
                <w:lang w:val="en-US"/>
              </w:rPr>
              <w:t>hazardous tasks</w:t>
            </w:r>
            <w:r w:rsidRPr="00777E2E">
              <w:rPr>
                <w:rFonts w:ascii="Verdana" w:hAnsi="Verdana"/>
                <w:sz w:val="16"/>
                <w:szCs w:val="16"/>
                <w:lang w:val="en-US"/>
              </w:rPr>
              <w:t xml:space="preserve">, in accordance with the results obtained from the Risk Analysis which includes Industrial Safety, Operational Safety and Environmental Protection in Construction works, Assembly, Operation, and Maintenance of terrestrial storage </w:t>
            </w:r>
            <w:r w:rsidR="00CA2C1B" w:rsidRPr="00777E2E">
              <w:rPr>
                <w:rFonts w:ascii="Verdana" w:hAnsi="Verdana"/>
                <w:sz w:val="16"/>
                <w:szCs w:val="16"/>
                <w:lang w:val="en-US"/>
              </w:rPr>
              <w:t>installations</w:t>
            </w:r>
            <w:r w:rsidRPr="00777E2E">
              <w:rPr>
                <w:rFonts w:ascii="Verdana" w:hAnsi="Verdana"/>
                <w:sz w:val="16"/>
                <w:szCs w:val="16"/>
                <w:lang w:val="en-US"/>
              </w:rPr>
              <w:t>, for the execution of non-routine activities.</w:t>
            </w:r>
            <w:r w:rsidRPr="00777E2E">
              <w:rPr>
                <w:lang w:val="en-US"/>
              </w:rPr>
              <w:t xml:space="preserve"> </w:t>
            </w:r>
          </w:p>
        </w:tc>
      </w:tr>
      <w:tr w:rsidR="00A5260E" w:rsidRPr="00A5260E" w14:paraId="52F3AA33" w14:textId="77777777" w:rsidTr="00A5260E">
        <w:tc>
          <w:tcPr>
            <w:tcW w:w="4788" w:type="dxa"/>
          </w:tcPr>
          <w:p w14:paraId="5F9CAF34"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Asimismo, el Regulado debe cumplir con lo relativo al Control de Actividades, Arranques y Cambios, de conformidad con el Sistema de Administración autorizado por la Agencia.</w:t>
            </w:r>
          </w:p>
        </w:tc>
        <w:tc>
          <w:tcPr>
            <w:tcW w:w="4788" w:type="dxa"/>
          </w:tcPr>
          <w:p w14:paraId="18FA3C9A" w14:textId="77777777" w:rsidR="00A5260E" w:rsidRPr="00A55D53" w:rsidRDefault="00A5260E" w:rsidP="00A5260E">
            <w:pPr>
              <w:spacing w:after="101" w:line="223" w:lineRule="atLeast"/>
              <w:jc w:val="both"/>
              <w:rPr>
                <w:lang w:val="en-US"/>
              </w:rPr>
            </w:pPr>
            <w:r w:rsidRPr="00A55D53">
              <w:rPr>
                <w:rFonts w:ascii="Verdana" w:hAnsi="Verdana"/>
                <w:sz w:val="16"/>
                <w:szCs w:val="16"/>
                <w:lang w:val="en-US"/>
              </w:rPr>
              <w:t>Likewise, the Regulated</w:t>
            </w:r>
            <w:r w:rsidR="00777E2E">
              <w:rPr>
                <w:rFonts w:ascii="Verdana" w:hAnsi="Verdana"/>
                <w:sz w:val="16"/>
                <w:szCs w:val="16"/>
                <w:lang w:val="en-US"/>
              </w:rPr>
              <w:t xml:space="preserve"> party</w:t>
            </w:r>
            <w:r w:rsidRPr="00A55D53">
              <w:rPr>
                <w:rFonts w:ascii="Verdana" w:hAnsi="Verdana"/>
                <w:sz w:val="16"/>
                <w:szCs w:val="16"/>
                <w:lang w:val="en-US"/>
              </w:rPr>
              <w:t xml:space="preserve"> must comply with the Control of Activities, Startups and Changes, in accordance with the Administration System authorized by the Agency.</w:t>
            </w:r>
            <w:r w:rsidRPr="00A55D53">
              <w:rPr>
                <w:lang w:val="en-US"/>
              </w:rPr>
              <w:t xml:space="preserve"> </w:t>
            </w:r>
          </w:p>
        </w:tc>
      </w:tr>
      <w:tr w:rsidR="00A5260E" w:rsidRPr="003608A4" w14:paraId="3CBEBA5A" w14:textId="77777777" w:rsidTr="00A5260E">
        <w:tc>
          <w:tcPr>
            <w:tcW w:w="4788" w:type="dxa"/>
          </w:tcPr>
          <w:p w14:paraId="68D54097"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b/>
                <w:sz w:val="16"/>
                <w:szCs w:val="16"/>
              </w:rPr>
              <w:t xml:space="preserve">12.3. </w:t>
            </w:r>
            <w:r w:rsidRPr="003608A4">
              <w:rPr>
                <w:rFonts w:ascii="Verdana" w:hAnsi="Verdana"/>
                <w:sz w:val="16"/>
                <w:szCs w:val="16"/>
              </w:rPr>
              <w:t>Registros de mantenimiento</w:t>
            </w:r>
          </w:p>
        </w:tc>
        <w:tc>
          <w:tcPr>
            <w:tcW w:w="4788" w:type="dxa"/>
          </w:tcPr>
          <w:p w14:paraId="581BC76E" w14:textId="77777777" w:rsidR="00A5260E" w:rsidRPr="00777E2E" w:rsidRDefault="00A5260E" w:rsidP="00A5260E">
            <w:pPr>
              <w:spacing w:after="101" w:line="223" w:lineRule="atLeast"/>
              <w:jc w:val="both"/>
              <w:rPr>
                <w:lang w:val="en-US"/>
              </w:rPr>
            </w:pPr>
            <w:r w:rsidRPr="00777E2E">
              <w:rPr>
                <w:rFonts w:ascii="Verdana" w:hAnsi="Verdana"/>
                <w:b/>
                <w:bCs/>
                <w:sz w:val="16"/>
                <w:szCs w:val="16"/>
                <w:lang w:val="en-US"/>
              </w:rPr>
              <w:t xml:space="preserve">12.3. </w:t>
            </w:r>
            <w:r w:rsidRPr="00777E2E">
              <w:rPr>
                <w:rFonts w:ascii="Verdana" w:hAnsi="Verdana"/>
                <w:sz w:val="16"/>
                <w:szCs w:val="16"/>
                <w:lang w:val="en-US"/>
              </w:rPr>
              <w:t>Maintenance records</w:t>
            </w:r>
            <w:r w:rsidRPr="00777E2E">
              <w:rPr>
                <w:lang w:val="en-US"/>
              </w:rPr>
              <w:t xml:space="preserve"> </w:t>
            </w:r>
          </w:p>
        </w:tc>
      </w:tr>
      <w:tr w:rsidR="00A5260E" w:rsidRPr="00A5260E" w14:paraId="7D245CE5" w14:textId="77777777" w:rsidTr="00A5260E">
        <w:tc>
          <w:tcPr>
            <w:tcW w:w="4788" w:type="dxa"/>
          </w:tcPr>
          <w:p w14:paraId="7BFFDE0B"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El Regulado debe mantener un registro de la fecha y reporte de las actividades de Mantenimiento realizadas en cada componente de la instalación, durante el periodo de vida útil de la instalación terrestre de almacenamiento.</w:t>
            </w:r>
          </w:p>
        </w:tc>
        <w:tc>
          <w:tcPr>
            <w:tcW w:w="4788" w:type="dxa"/>
          </w:tcPr>
          <w:p w14:paraId="21F6338D" w14:textId="77777777" w:rsidR="00A5260E" w:rsidRPr="00777E2E" w:rsidRDefault="00A5260E" w:rsidP="00A5260E">
            <w:pPr>
              <w:spacing w:after="101" w:line="223" w:lineRule="atLeast"/>
              <w:jc w:val="both"/>
              <w:rPr>
                <w:lang w:val="en-US"/>
              </w:rPr>
            </w:pPr>
            <w:r w:rsidRPr="00777E2E">
              <w:rPr>
                <w:rFonts w:ascii="Verdana" w:hAnsi="Verdana"/>
                <w:sz w:val="16"/>
                <w:szCs w:val="16"/>
                <w:lang w:val="en-US"/>
              </w:rPr>
              <w:t>The Regulated</w:t>
            </w:r>
            <w:r w:rsidR="00777E2E">
              <w:rPr>
                <w:rFonts w:ascii="Verdana" w:hAnsi="Verdana"/>
                <w:sz w:val="16"/>
                <w:szCs w:val="16"/>
                <w:lang w:val="en-US"/>
              </w:rPr>
              <w:t xml:space="preserve"> party</w:t>
            </w:r>
            <w:r w:rsidRPr="00777E2E">
              <w:rPr>
                <w:rFonts w:ascii="Verdana" w:hAnsi="Verdana"/>
                <w:sz w:val="16"/>
                <w:szCs w:val="16"/>
                <w:lang w:val="en-US"/>
              </w:rPr>
              <w:t xml:space="preserve"> must keep a record of the date and report of the maintenance activities carried out in each component of the installation, during the period of useful life of the land storage </w:t>
            </w:r>
            <w:r w:rsidR="00CA2C1B" w:rsidRPr="00777E2E">
              <w:rPr>
                <w:rFonts w:ascii="Verdana" w:hAnsi="Verdana"/>
                <w:sz w:val="16"/>
                <w:szCs w:val="16"/>
                <w:lang w:val="en-US"/>
              </w:rPr>
              <w:t>installation</w:t>
            </w:r>
            <w:r w:rsidRPr="00777E2E">
              <w:rPr>
                <w:rFonts w:ascii="Verdana" w:hAnsi="Verdana"/>
                <w:sz w:val="16"/>
                <w:szCs w:val="16"/>
                <w:lang w:val="en-US"/>
              </w:rPr>
              <w:t>.</w:t>
            </w:r>
            <w:r w:rsidRPr="00777E2E">
              <w:rPr>
                <w:lang w:val="en-US"/>
              </w:rPr>
              <w:t xml:space="preserve"> </w:t>
            </w:r>
          </w:p>
        </w:tc>
      </w:tr>
      <w:tr w:rsidR="00A5260E" w:rsidRPr="00A5260E" w14:paraId="5CDAA128" w14:textId="77777777" w:rsidTr="00A5260E">
        <w:tc>
          <w:tcPr>
            <w:tcW w:w="4788" w:type="dxa"/>
          </w:tcPr>
          <w:p w14:paraId="770CB1A0"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Se debe contar con registros de cumplimiento del programa de mantenimiento, así como evidencias de la atención de las desviaciones encontradas en las inspecciones.</w:t>
            </w:r>
          </w:p>
        </w:tc>
        <w:tc>
          <w:tcPr>
            <w:tcW w:w="4788" w:type="dxa"/>
          </w:tcPr>
          <w:p w14:paraId="3D0751D1" w14:textId="77777777" w:rsidR="00A5260E" w:rsidRPr="00A55D53" w:rsidRDefault="00A5260E" w:rsidP="00A5260E">
            <w:pPr>
              <w:spacing w:after="101" w:line="223" w:lineRule="atLeast"/>
              <w:jc w:val="both"/>
              <w:rPr>
                <w:lang w:val="en-US"/>
              </w:rPr>
            </w:pPr>
            <w:r w:rsidRPr="00A55D53">
              <w:rPr>
                <w:rFonts w:ascii="Verdana" w:hAnsi="Verdana"/>
                <w:sz w:val="16"/>
                <w:szCs w:val="16"/>
                <w:lang w:val="en-US"/>
              </w:rPr>
              <w:t>There must be records of compliance with the maintenance program, as well as evidence of the attention of the deviations found in the inspections.</w:t>
            </w:r>
            <w:r w:rsidRPr="00A55D53">
              <w:rPr>
                <w:lang w:val="en-US"/>
              </w:rPr>
              <w:t xml:space="preserve"> </w:t>
            </w:r>
          </w:p>
        </w:tc>
      </w:tr>
      <w:tr w:rsidR="00A5260E" w:rsidRPr="003608A4" w14:paraId="78BA6E23" w14:textId="77777777" w:rsidTr="00A5260E">
        <w:tc>
          <w:tcPr>
            <w:tcW w:w="4788" w:type="dxa"/>
          </w:tcPr>
          <w:p w14:paraId="4A655A64"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b/>
                <w:sz w:val="16"/>
                <w:szCs w:val="16"/>
              </w:rPr>
              <w:t>12.4.</w:t>
            </w:r>
            <w:r w:rsidRPr="003608A4">
              <w:rPr>
                <w:rFonts w:ascii="Verdana" w:hAnsi="Verdana"/>
                <w:sz w:val="16"/>
                <w:szCs w:val="16"/>
              </w:rPr>
              <w:t xml:space="preserve"> Almacenamiento</w:t>
            </w:r>
          </w:p>
        </w:tc>
        <w:tc>
          <w:tcPr>
            <w:tcW w:w="4788" w:type="dxa"/>
          </w:tcPr>
          <w:p w14:paraId="2D498685" w14:textId="77777777" w:rsidR="00A5260E" w:rsidRPr="00A55D53" w:rsidRDefault="00A5260E" w:rsidP="00A5260E">
            <w:pPr>
              <w:spacing w:after="101" w:line="223" w:lineRule="atLeast"/>
              <w:jc w:val="both"/>
            </w:pPr>
            <w:r w:rsidRPr="00A55D53">
              <w:rPr>
                <w:rFonts w:ascii="Verdana" w:hAnsi="Verdana"/>
                <w:b/>
                <w:bCs/>
                <w:sz w:val="16"/>
                <w:szCs w:val="16"/>
              </w:rPr>
              <w:t xml:space="preserve">12.4. </w:t>
            </w:r>
            <w:r w:rsidRPr="00A55D53">
              <w:rPr>
                <w:rFonts w:ascii="Verdana" w:hAnsi="Verdana"/>
                <w:sz w:val="16"/>
                <w:szCs w:val="16"/>
              </w:rPr>
              <w:t>Storage</w:t>
            </w:r>
            <w:r w:rsidRPr="00A55D53">
              <w:t xml:space="preserve"> </w:t>
            </w:r>
          </w:p>
        </w:tc>
      </w:tr>
      <w:tr w:rsidR="00A5260E" w:rsidRPr="00A5260E" w14:paraId="4036248E" w14:textId="77777777" w:rsidTr="00A5260E">
        <w:tc>
          <w:tcPr>
            <w:tcW w:w="4788" w:type="dxa"/>
          </w:tcPr>
          <w:p w14:paraId="23201C0B"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En el Mantenimiento a tanques para almacenamiento se debe realizar como mínimo, lo siguiente:</w:t>
            </w:r>
          </w:p>
        </w:tc>
        <w:tc>
          <w:tcPr>
            <w:tcW w:w="4788" w:type="dxa"/>
          </w:tcPr>
          <w:p w14:paraId="21E0980E" w14:textId="77777777" w:rsidR="00A5260E" w:rsidRPr="00A55D53" w:rsidRDefault="00A5260E" w:rsidP="00A5260E">
            <w:pPr>
              <w:spacing w:after="101" w:line="223" w:lineRule="atLeast"/>
              <w:jc w:val="both"/>
              <w:rPr>
                <w:lang w:val="en-US"/>
              </w:rPr>
            </w:pPr>
            <w:r w:rsidRPr="00A55D53">
              <w:rPr>
                <w:rFonts w:ascii="Verdana" w:hAnsi="Verdana"/>
                <w:sz w:val="16"/>
                <w:szCs w:val="16"/>
                <w:lang w:val="en-US"/>
              </w:rPr>
              <w:t xml:space="preserve">In </w:t>
            </w:r>
            <w:r w:rsidR="00777E2E">
              <w:rPr>
                <w:rFonts w:ascii="Verdana" w:hAnsi="Verdana"/>
                <w:sz w:val="16"/>
                <w:szCs w:val="16"/>
                <w:lang w:val="en-US"/>
              </w:rPr>
              <w:t xml:space="preserve">the </w:t>
            </w:r>
            <w:r w:rsidRPr="00A55D53">
              <w:rPr>
                <w:rFonts w:ascii="Verdana" w:hAnsi="Verdana"/>
                <w:sz w:val="16"/>
                <w:szCs w:val="16"/>
                <w:lang w:val="en-US"/>
              </w:rPr>
              <w:t xml:space="preserve">Maintenance </w:t>
            </w:r>
            <w:r w:rsidR="00777E2E">
              <w:rPr>
                <w:rFonts w:ascii="Verdana" w:hAnsi="Verdana"/>
                <w:sz w:val="16"/>
                <w:szCs w:val="16"/>
                <w:lang w:val="en-US"/>
              </w:rPr>
              <w:t>on storage</w:t>
            </w:r>
            <w:r w:rsidRPr="00A55D53">
              <w:rPr>
                <w:rFonts w:ascii="Verdana" w:hAnsi="Verdana"/>
                <w:sz w:val="16"/>
                <w:szCs w:val="16"/>
                <w:lang w:val="en-US"/>
              </w:rPr>
              <w:t xml:space="preserve"> tanks, the following should be done as a minimum:</w:t>
            </w:r>
            <w:r w:rsidRPr="00A55D53">
              <w:rPr>
                <w:lang w:val="en-US"/>
              </w:rPr>
              <w:t xml:space="preserve"> </w:t>
            </w:r>
          </w:p>
        </w:tc>
      </w:tr>
      <w:tr w:rsidR="00A5260E" w:rsidRPr="00A5260E" w14:paraId="4DC598FE" w14:textId="77777777" w:rsidTr="00A5260E">
        <w:tc>
          <w:tcPr>
            <w:tcW w:w="4788" w:type="dxa"/>
          </w:tcPr>
          <w:p w14:paraId="782542C2"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La verificación, pruebas y mantenimiento deben cumplir con lo establecido en las N</w:t>
            </w:r>
            <w:r w:rsidRPr="003608A4">
              <w:rPr>
                <w:rFonts w:ascii="Verdana" w:hAnsi="Verdana"/>
                <w:sz w:val="16"/>
                <w:szCs w:val="16"/>
                <w:lang w:val="es-ES_tradnl"/>
              </w:rPr>
              <w:t xml:space="preserve">ormas, Códigos, Estándares </w:t>
            </w:r>
            <w:r w:rsidRPr="003608A4">
              <w:rPr>
                <w:rFonts w:ascii="Verdana" w:hAnsi="Verdana"/>
                <w:sz w:val="16"/>
                <w:szCs w:val="16"/>
              </w:rPr>
              <w:t>nacionales e internacionales aplicables, referidos en el contenido de la presente Norma Oficial Mexicana;</w:t>
            </w:r>
          </w:p>
        </w:tc>
        <w:tc>
          <w:tcPr>
            <w:tcW w:w="4788" w:type="dxa"/>
          </w:tcPr>
          <w:p w14:paraId="487F1140" w14:textId="77777777" w:rsidR="00A5260E" w:rsidRPr="00A55D53" w:rsidRDefault="00777E2E" w:rsidP="00A5260E">
            <w:pPr>
              <w:spacing w:after="101" w:line="223"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xml:space="preserve">              Verification, testing and maintenance must comply with the provisions of applicable norms, codes, national and international standards, referred to in the </w:t>
            </w:r>
            <w:r w:rsidR="00FE0401">
              <w:rPr>
                <w:rFonts w:ascii="Verdana" w:hAnsi="Verdana"/>
                <w:sz w:val="16"/>
                <w:szCs w:val="16"/>
                <w:lang w:val="en-US"/>
              </w:rPr>
              <w:t>index of this Official</w:t>
            </w:r>
            <w:r w:rsidR="00A5260E" w:rsidRPr="00A55D53">
              <w:rPr>
                <w:rFonts w:ascii="Verdana" w:hAnsi="Verdana"/>
                <w:sz w:val="16"/>
                <w:szCs w:val="16"/>
                <w:lang w:val="en-US"/>
              </w:rPr>
              <w:t xml:space="preserve"> Mexican Standard;</w:t>
            </w:r>
            <w:r w:rsidR="00A5260E" w:rsidRPr="00A55D53">
              <w:rPr>
                <w:lang w:val="en-US"/>
              </w:rPr>
              <w:t xml:space="preserve"> </w:t>
            </w:r>
          </w:p>
        </w:tc>
      </w:tr>
      <w:tr w:rsidR="00A5260E" w:rsidRPr="00A5260E" w14:paraId="3F3AFC43" w14:textId="77777777" w:rsidTr="00A5260E">
        <w:tc>
          <w:tcPr>
            <w:tcW w:w="4788" w:type="dxa"/>
          </w:tcPr>
          <w:p w14:paraId="308B32D3" w14:textId="77777777" w:rsidR="00A5260E" w:rsidRPr="003608A4" w:rsidRDefault="00A5260E" w:rsidP="00A5260E">
            <w:pPr>
              <w:pStyle w:val="ROMANOS"/>
              <w:spacing w:line="223"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Deben inspeccionarse para identificar, en su caso, corrosión externa e interna, deterioro y daños que puedan aumentar el riesgo de fuga o falla;</w:t>
            </w:r>
          </w:p>
        </w:tc>
        <w:tc>
          <w:tcPr>
            <w:tcW w:w="4788" w:type="dxa"/>
          </w:tcPr>
          <w:p w14:paraId="6729875E" w14:textId="77777777" w:rsidR="00A5260E" w:rsidRPr="00A55D53" w:rsidRDefault="00A5260E" w:rsidP="00A5260E">
            <w:pPr>
              <w:spacing w:after="101" w:line="223"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They must be inspected to identify, where appropriate, external and internal corrosion, deterioration and damage that may increase the risk of leakage or failure;</w:t>
            </w:r>
            <w:r w:rsidRPr="00A55D53">
              <w:rPr>
                <w:lang w:val="en-US"/>
              </w:rPr>
              <w:t xml:space="preserve"> </w:t>
            </w:r>
          </w:p>
        </w:tc>
      </w:tr>
      <w:tr w:rsidR="00A5260E" w:rsidRPr="00A5260E" w14:paraId="19021DFE" w14:textId="77777777" w:rsidTr="00A5260E">
        <w:tc>
          <w:tcPr>
            <w:tcW w:w="4788" w:type="dxa"/>
          </w:tcPr>
          <w:p w14:paraId="54EC6B62"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La inspección del tanque de almacenamiento atmosférico debe de cumplir lo establecido en el código API 653 vigente, equivalente o aquel que lo sustituya;</w:t>
            </w:r>
          </w:p>
        </w:tc>
        <w:tc>
          <w:tcPr>
            <w:tcW w:w="4788" w:type="dxa"/>
          </w:tcPr>
          <w:p w14:paraId="0CE06EAA"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xml:space="preserve">              The inspection of the atmospheric storage tank must comply with the provisions of the current API code 653, equivalent or </w:t>
            </w:r>
            <w:r w:rsidR="0020661C">
              <w:rPr>
                <w:rFonts w:ascii="Verdana" w:hAnsi="Verdana"/>
                <w:sz w:val="16"/>
                <w:szCs w:val="16"/>
                <w:lang w:val="en-US"/>
              </w:rPr>
              <w:t>that which replaces it</w:t>
            </w:r>
            <w:r w:rsidRPr="00A55D53">
              <w:rPr>
                <w:rFonts w:ascii="Verdana" w:hAnsi="Verdana"/>
                <w:sz w:val="16"/>
                <w:szCs w:val="16"/>
                <w:lang w:val="en-US"/>
              </w:rPr>
              <w:t>;</w:t>
            </w:r>
            <w:r w:rsidRPr="00A55D53">
              <w:rPr>
                <w:lang w:val="en-US"/>
              </w:rPr>
              <w:t xml:space="preserve"> </w:t>
            </w:r>
          </w:p>
        </w:tc>
      </w:tr>
      <w:tr w:rsidR="00A5260E" w:rsidRPr="00A5260E" w14:paraId="7254DD94" w14:textId="77777777" w:rsidTr="00A5260E">
        <w:tc>
          <w:tcPr>
            <w:tcW w:w="4788" w:type="dxa"/>
          </w:tcPr>
          <w:p w14:paraId="01454F87"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Los intervalos entre verificaciones, así como las técnicas de verificación aplicadas, deben ser conforme a las Normas, Códigos y Estándares nacionales e internacionales, aplicables y vigentes o aquellas que los sustituyan o modifiquen, referidos en el contenido de la presente Norma Oficial Mexicana;</w:t>
            </w:r>
          </w:p>
        </w:tc>
        <w:tc>
          <w:tcPr>
            <w:tcW w:w="4788" w:type="dxa"/>
          </w:tcPr>
          <w:p w14:paraId="5B088EA3"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The intervals between verifications, as well as the verification techniques applied, must be in accordance with the applicable and current National and International Norms, Codes and Standards or those that substitute or modify them, referred to in the </w:t>
            </w:r>
            <w:r w:rsidR="00777E2E">
              <w:rPr>
                <w:rFonts w:ascii="Verdana" w:hAnsi="Verdana"/>
                <w:sz w:val="16"/>
                <w:szCs w:val="16"/>
                <w:lang w:val="en-US"/>
              </w:rPr>
              <w:t>index</w:t>
            </w:r>
            <w:r w:rsidRPr="00A55D53">
              <w:rPr>
                <w:rFonts w:ascii="Verdana" w:hAnsi="Verdana"/>
                <w:sz w:val="16"/>
                <w:szCs w:val="16"/>
                <w:lang w:val="en-US"/>
              </w:rPr>
              <w:t xml:space="preserve"> of this Official Mexican Standard;</w:t>
            </w:r>
            <w:r w:rsidRPr="00A55D53">
              <w:rPr>
                <w:lang w:val="en-US"/>
              </w:rPr>
              <w:t xml:space="preserve"> </w:t>
            </w:r>
          </w:p>
        </w:tc>
      </w:tr>
      <w:tr w:rsidR="00A5260E" w:rsidRPr="00A5260E" w14:paraId="3843B74E" w14:textId="77777777" w:rsidTr="00A5260E">
        <w:tc>
          <w:tcPr>
            <w:tcW w:w="4788" w:type="dxa"/>
          </w:tcPr>
          <w:p w14:paraId="3CC55E51"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Se debe dar mantenimiento y probar periódicamente los instrumentos para monitorear y controlar la Operación de los tanques y recipientes para almacenamiento, como alarmas de nivel, temperatura, entre otros;</w:t>
            </w:r>
          </w:p>
        </w:tc>
        <w:tc>
          <w:tcPr>
            <w:tcW w:w="4788" w:type="dxa"/>
          </w:tcPr>
          <w:p w14:paraId="7AC02476" w14:textId="77777777" w:rsidR="00A5260E" w:rsidRPr="00A55D53" w:rsidRDefault="00777E2E" w:rsidP="00A5260E">
            <w:pPr>
              <w:spacing w:after="101" w:line="218"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Maintenance and periodic testing of instruments to monitor and control the operation of tanks and storage vessels, such as level alarms, temperature, among others;</w:t>
            </w:r>
            <w:r w:rsidR="00A5260E" w:rsidRPr="00A55D53">
              <w:rPr>
                <w:lang w:val="en-US"/>
              </w:rPr>
              <w:t xml:space="preserve"> </w:t>
            </w:r>
          </w:p>
        </w:tc>
      </w:tr>
      <w:tr w:rsidR="00A5260E" w:rsidRPr="00A5260E" w14:paraId="567BBEE6" w14:textId="77777777" w:rsidTr="00A5260E">
        <w:tc>
          <w:tcPr>
            <w:tcW w:w="4788" w:type="dxa"/>
          </w:tcPr>
          <w:p w14:paraId="18DC0FAB"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Se debe dar mantenimiento y probar periódicamente las válvulas de aislamiento del tanque, de venteo, presión-vacío, de seguridad y alivio de presión de los tanques y recipientes para almacenamiento;</w:t>
            </w:r>
          </w:p>
        </w:tc>
        <w:tc>
          <w:tcPr>
            <w:tcW w:w="4788" w:type="dxa"/>
          </w:tcPr>
          <w:p w14:paraId="4D51CEEA" w14:textId="77777777" w:rsidR="00A5260E" w:rsidRPr="00A55D53" w:rsidRDefault="00063027" w:rsidP="00A5260E">
            <w:pPr>
              <w:spacing w:after="101" w:line="218"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Maintenance and periodic testing of tank isolation, venting, pressure-vacuum, safety and pressure relief valves for tanks and storage vessels should be carried out periodically;</w:t>
            </w:r>
            <w:r w:rsidR="00A5260E" w:rsidRPr="00A55D53">
              <w:rPr>
                <w:lang w:val="en-US"/>
              </w:rPr>
              <w:t xml:space="preserve"> </w:t>
            </w:r>
          </w:p>
        </w:tc>
      </w:tr>
      <w:tr w:rsidR="00A5260E" w:rsidRPr="00A5260E" w14:paraId="7E5C6290" w14:textId="77777777" w:rsidTr="00A5260E">
        <w:tc>
          <w:tcPr>
            <w:tcW w:w="4788" w:type="dxa"/>
          </w:tcPr>
          <w:p w14:paraId="645759DD"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Mantenimiento y revisión periódica de Techo flotante externo y/o Techo flotante interno y sus complementos de los tanques de almacenamiento verticales;</w:t>
            </w:r>
          </w:p>
        </w:tc>
        <w:tc>
          <w:tcPr>
            <w:tcW w:w="4788" w:type="dxa"/>
          </w:tcPr>
          <w:p w14:paraId="061F6B19"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Maintenance and periodic review of external floating roof</w:t>
            </w:r>
            <w:r w:rsidR="00874F52">
              <w:rPr>
                <w:rFonts w:ascii="Verdana" w:hAnsi="Verdana"/>
                <w:sz w:val="16"/>
                <w:szCs w:val="16"/>
                <w:lang w:val="en-US"/>
              </w:rPr>
              <w:t>s</w:t>
            </w:r>
            <w:r w:rsidRPr="00A55D53">
              <w:rPr>
                <w:rFonts w:ascii="Verdana" w:hAnsi="Verdana"/>
                <w:sz w:val="16"/>
                <w:szCs w:val="16"/>
                <w:lang w:val="en-US"/>
              </w:rPr>
              <w:t xml:space="preserve"> </w:t>
            </w:r>
            <w:r w:rsidR="00063027">
              <w:rPr>
                <w:rFonts w:ascii="Verdana" w:hAnsi="Verdana"/>
                <w:sz w:val="16"/>
                <w:szCs w:val="16"/>
                <w:lang w:val="en-US"/>
              </w:rPr>
              <w:t>and/or</w:t>
            </w:r>
            <w:r w:rsidRPr="00A55D53">
              <w:rPr>
                <w:rFonts w:ascii="Verdana" w:hAnsi="Verdana"/>
                <w:sz w:val="16"/>
                <w:szCs w:val="16"/>
                <w:lang w:val="en-US"/>
              </w:rPr>
              <w:t xml:space="preserve"> internal floating roof</w:t>
            </w:r>
            <w:r w:rsidR="00874F52">
              <w:rPr>
                <w:rFonts w:ascii="Verdana" w:hAnsi="Verdana"/>
                <w:sz w:val="16"/>
                <w:szCs w:val="16"/>
                <w:lang w:val="en-US"/>
              </w:rPr>
              <w:t>s</w:t>
            </w:r>
            <w:r w:rsidRPr="00A55D53">
              <w:rPr>
                <w:rFonts w:ascii="Verdana" w:hAnsi="Verdana"/>
                <w:sz w:val="16"/>
                <w:szCs w:val="16"/>
                <w:lang w:val="en-US"/>
              </w:rPr>
              <w:t xml:space="preserve"> and </w:t>
            </w:r>
            <w:r w:rsidR="00874F52">
              <w:rPr>
                <w:rFonts w:ascii="Verdana" w:hAnsi="Verdana"/>
                <w:sz w:val="16"/>
                <w:szCs w:val="16"/>
                <w:lang w:val="en-US"/>
              </w:rPr>
              <w:t>the</w:t>
            </w:r>
            <w:r w:rsidR="00933A8E">
              <w:rPr>
                <w:rFonts w:ascii="Verdana" w:hAnsi="Verdana"/>
                <w:sz w:val="16"/>
                <w:szCs w:val="16"/>
                <w:lang w:val="en-US"/>
              </w:rPr>
              <w:t>ir</w:t>
            </w:r>
            <w:r w:rsidRPr="00A55D53">
              <w:rPr>
                <w:rFonts w:ascii="Verdana" w:hAnsi="Verdana"/>
                <w:sz w:val="16"/>
                <w:szCs w:val="16"/>
                <w:lang w:val="en-US"/>
              </w:rPr>
              <w:t xml:space="preserve"> accessories of vertical storage tanks;</w:t>
            </w:r>
            <w:r w:rsidRPr="00A55D53">
              <w:rPr>
                <w:lang w:val="en-US"/>
              </w:rPr>
              <w:t xml:space="preserve"> </w:t>
            </w:r>
          </w:p>
        </w:tc>
      </w:tr>
      <w:tr w:rsidR="00A5260E" w:rsidRPr="00DE04DF" w14:paraId="473D894B" w14:textId="77777777" w:rsidTr="00A5260E">
        <w:tc>
          <w:tcPr>
            <w:tcW w:w="4788" w:type="dxa"/>
          </w:tcPr>
          <w:p w14:paraId="393E2F44"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Si derivado de los reportes de verificación históricos realizados al tanque, se requiere de un Dictamen, éste debe ser avalado por un especialista certificado en el código API 653 vigente, equivalente o aquel que lo sustituya, y</w:t>
            </w:r>
          </w:p>
        </w:tc>
        <w:tc>
          <w:tcPr>
            <w:tcW w:w="4788" w:type="dxa"/>
          </w:tcPr>
          <w:p w14:paraId="21A80E69"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If derived from the historical verification reports made to the tank, an </w:t>
            </w:r>
            <w:r w:rsidR="00933A8E">
              <w:rPr>
                <w:rFonts w:ascii="Verdana" w:hAnsi="Verdana"/>
                <w:sz w:val="16"/>
                <w:szCs w:val="16"/>
                <w:lang w:val="en-US"/>
              </w:rPr>
              <w:t>Certificate</w:t>
            </w:r>
            <w:r w:rsidRPr="00A55D53">
              <w:rPr>
                <w:rFonts w:ascii="Verdana" w:hAnsi="Verdana"/>
                <w:sz w:val="16"/>
                <w:szCs w:val="16"/>
                <w:lang w:val="en-US"/>
              </w:rPr>
              <w:t xml:space="preserve"> is required, this must be endorsed by a specialist certified in the API code 653 in force, equivalent or </w:t>
            </w:r>
            <w:r w:rsidR="0020661C">
              <w:rPr>
                <w:rFonts w:ascii="Verdana" w:hAnsi="Verdana"/>
                <w:sz w:val="16"/>
                <w:szCs w:val="16"/>
                <w:lang w:val="en-US"/>
              </w:rPr>
              <w:t>that which replaces it</w:t>
            </w:r>
            <w:r w:rsidRPr="00A55D53">
              <w:rPr>
                <w:rFonts w:ascii="Verdana" w:hAnsi="Verdana"/>
                <w:sz w:val="16"/>
                <w:szCs w:val="16"/>
                <w:lang w:val="en-US"/>
              </w:rPr>
              <w:t>, and</w:t>
            </w:r>
            <w:r w:rsidRPr="00A55D53">
              <w:rPr>
                <w:lang w:val="en-US"/>
              </w:rPr>
              <w:t xml:space="preserve"> </w:t>
            </w:r>
          </w:p>
        </w:tc>
      </w:tr>
      <w:tr w:rsidR="00A5260E" w:rsidRPr="00A5260E" w14:paraId="026D69A5" w14:textId="77777777" w:rsidTr="00A5260E">
        <w:tc>
          <w:tcPr>
            <w:tcW w:w="4788" w:type="dxa"/>
          </w:tcPr>
          <w:p w14:paraId="1EC8D019"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i)</w:t>
            </w:r>
            <w:r w:rsidRPr="003608A4">
              <w:rPr>
                <w:rFonts w:ascii="Verdana" w:hAnsi="Verdana"/>
                <w:sz w:val="16"/>
                <w:szCs w:val="16"/>
              </w:rPr>
              <w:tab/>
              <w:t>Todos los tanques de almacenamiento deben contar con un reporte del estado de integridad validado por un especialista certificado en el código API 653 vigente, equivalente o aquel que lo sustituya.</w:t>
            </w:r>
          </w:p>
        </w:tc>
        <w:tc>
          <w:tcPr>
            <w:tcW w:w="4788" w:type="dxa"/>
          </w:tcPr>
          <w:p w14:paraId="18E41E5C"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i)</w:t>
            </w:r>
            <w:r w:rsidRPr="00A55D53">
              <w:rPr>
                <w:lang w:val="en-US"/>
              </w:rPr>
              <w:t xml:space="preserve"> </w:t>
            </w:r>
            <w:r w:rsidRPr="00A55D53">
              <w:rPr>
                <w:rFonts w:ascii="Verdana" w:hAnsi="Verdana"/>
                <w:sz w:val="16"/>
                <w:szCs w:val="16"/>
                <w:lang w:val="en-US"/>
              </w:rPr>
              <w:t xml:space="preserve">              All storage tanks must have a status report of integrity validated by a specialist certified in the API code 653 in force, equivalent or </w:t>
            </w:r>
            <w:r w:rsidR="0020661C">
              <w:rPr>
                <w:rFonts w:ascii="Verdana" w:hAnsi="Verdana"/>
                <w:sz w:val="16"/>
                <w:szCs w:val="16"/>
                <w:lang w:val="en-US"/>
              </w:rPr>
              <w:t>that which replaces it</w:t>
            </w:r>
            <w:r w:rsidRPr="00A55D53">
              <w:rPr>
                <w:rFonts w:ascii="Verdana" w:hAnsi="Verdana"/>
                <w:sz w:val="16"/>
                <w:szCs w:val="16"/>
                <w:lang w:val="en-US"/>
              </w:rPr>
              <w:t>.</w:t>
            </w:r>
            <w:r w:rsidRPr="00A55D53">
              <w:rPr>
                <w:lang w:val="en-US"/>
              </w:rPr>
              <w:t xml:space="preserve"> </w:t>
            </w:r>
          </w:p>
        </w:tc>
      </w:tr>
      <w:tr w:rsidR="00A5260E" w:rsidRPr="003608A4" w14:paraId="4BFA2358" w14:textId="77777777" w:rsidTr="00A5260E">
        <w:tc>
          <w:tcPr>
            <w:tcW w:w="4788" w:type="dxa"/>
          </w:tcPr>
          <w:p w14:paraId="3A7A9796"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12.4.1.</w:t>
            </w:r>
            <w:r w:rsidRPr="003608A4">
              <w:rPr>
                <w:rFonts w:ascii="Verdana" w:hAnsi="Verdana"/>
                <w:sz w:val="16"/>
                <w:szCs w:val="16"/>
              </w:rPr>
              <w:t xml:space="preserve"> Pruebas de hermeticidad de tanques</w:t>
            </w:r>
          </w:p>
        </w:tc>
        <w:tc>
          <w:tcPr>
            <w:tcW w:w="4788" w:type="dxa"/>
          </w:tcPr>
          <w:p w14:paraId="0C163BA0" w14:textId="77777777" w:rsidR="00A5260E" w:rsidRPr="00933A8E" w:rsidRDefault="00A5260E" w:rsidP="00A5260E">
            <w:pPr>
              <w:spacing w:after="101" w:line="218" w:lineRule="atLeast"/>
              <w:jc w:val="both"/>
              <w:rPr>
                <w:lang w:val="en-US"/>
              </w:rPr>
            </w:pPr>
            <w:r w:rsidRPr="00933A8E">
              <w:rPr>
                <w:rFonts w:ascii="Verdana" w:hAnsi="Verdana"/>
                <w:b/>
                <w:bCs/>
                <w:sz w:val="16"/>
                <w:szCs w:val="16"/>
                <w:lang w:val="en-US"/>
              </w:rPr>
              <w:t xml:space="preserve">12.4.1. </w:t>
            </w:r>
            <w:r w:rsidRPr="00933A8E">
              <w:rPr>
                <w:rFonts w:ascii="Verdana" w:hAnsi="Verdana"/>
                <w:sz w:val="16"/>
                <w:szCs w:val="16"/>
                <w:lang w:val="en-US"/>
              </w:rPr>
              <w:t xml:space="preserve">Tank </w:t>
            </w:r>
            <w:r w:rsidR="00EF0806">
              <w:rPr>
                <w:rFonts w:ascii="Verdana" w:hAnsi="Verdana"/>
                <w:sz w:val="16"/>
                <w:szCs w:val="16"/>
                <w:lang w:val="en-US"/>
              </w:rPr>
              <w:t>hermeticity</w:t>
            </w:r>
            <w:r w:rsidRPr="00933A8E">
              <w:rPr>
                <w:rFonts w:ascii="Verdana" w:hAnsi="Verdana"/>
                <w:sz w:val="16"/>
                <w:szCs w:val="16"/>
                <w:lang w:val="en-US"/>
              </w:rPr>
              <w:t xml:space="preserve"> tests</w:t>
            </w:r>
            <w:r w:rsidRPr="00933A8E">
              <w:rPr>
                <w:lang w:val="en-US"/>
              </w:rPr>
              <w:t xml:space="preserve"> </w:t>
            </w:r>
          </w:p>
        </w:tc>
      </w:tr>
      <w:tr w:rsidR="00A5260E" w:rsidRPr="00A5260E" w14:paraId="2C2A4CDC" w14:textId="77777777" w:rsidTr="00A5260E">
        <w:tc>
          <w:tcPr>
            <w:tcW w:w="4788" w:type="dxa"/>
          </w:tcPr>
          <w:p w14:paraId="562AC5FA"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Todos los tanques verticales durante su vida útil en Operación, deben retirarse de operación de acuerdo al programa que el Regulado establezca para realizarles el Mantenimiento, verificación y pruebas de hermeticidad que requiere el código API 650 vigente, equivalente o aquel que lo sustituya.</w:t>
            </w:r>
          </w:p>
        </w:tc>
        <w:tc>
          <w:tcPr>
            <w:tcW w:w="4788" w:type="dxa"/>
          </w:tcPr>
          <w:p w14:paraId="41F9EDF3" w14:textId="77777777" w:rsidR="00A5260E" w:rsidRPr="00933A8E" w:rsidRDefault="00A5260E" w:rsidP="00A5260E">
            <w:pPr>
              <w:spacing w:after="101" w:line="218" w:lineRule="atLeast"/>
              <w:jc w:val="both"/>
              <w:rPr>
                <w:lang w:val="en-US"/>
              </w:rPr>
            </w:pPr>
            <w:r w:rsidRPr="00933A8E">
              <w:rPr>
                <w:rFonts w:ascii="Verdana" w:hAnsi="Verdana"/>
                <w:sz w:val="16"/>
                <w:szCs w:val="16"/>
                <w:lang w:val="en-US"/>
              </w:rPr>
              <w:t>All the vertical tanks during their useful life in Operation, must be removed from operation according to the program that the Regulated</w:t>
            </w:r>
            <w:r w:rsidR="00FE0401">
              <w:rPr>
                <w:rFonts w:ascii="Verdana" w:hAnsi="Verdana"/>
                <w:sz w:val="16"/>
                <w:szCs w:val="16"/>
                <w:lang w:val="en-US"/>
              </w:rPr>
              <w:t xml:space="preserve"> party</w:t>
            </w:r>
            <w:r w:rsidRPr="00933A8E">
              <w:rPr>
                <w:rFonts w:ascii="Verdana" w:hAnsi="Verdana"/>
                <w:sz w:val="16"/>
                <w:szCs w:val="16"/>
                <w:lang w:val="en-US"/>
              </w:rPr>
              <w:t xml:space="preserve"> establishes to perform the </w:t>
            </w:r>
            <w:r w:rsidR="00FE0401">
              <w:rPr>
                <w:rFonts w:ascii="Verdana" w:hAnsi="Verdana"/>
                <w:sz w:val="16"/>
                <w:szCs w:val="16"/>
                <w:lang w:val="en-US"/>
              </w:rPr>
              <w:t>m</w:t>
            </w:r>
            <w:r w:rsidRPr="00933A8E">
              <w:rPr>
                <w:rFonts w:ascii="Verdana" w:hAnsi="Verdana"/>
                <w:sz w:val="16"/>
                <w:szCs w:val="16"/>
                <w:lang w:val="en-US"/>
              </w:rPr>
              <w:t xml:space="preserve">aintenance, verification and tests of hermeticity required by the current API 650 code, equivalent or </w:t>
            </w:r>
            <w:r w:rsidR="0020661C">
              <w:rPr>
                <w:rFonts w:ascii="Verdana" w:hAnsi="Verdana"/>
                <w:sz w:val="16"/>
                <w:szCs w:val="16"/>
                <w:lang w:val="en-US"/>
              </w:rPr>
              <w:t>that which replaces it</w:t>
            </w:r>
            <w:r w:rsidRPr="00933A8E">
              <w:rPr>
                <w:rFonts w:ascii="Verdana" w:hAnsi="Verdana"/>
                <w:sz w:val="16"/>
                <w:szCs w:val="16"/>
                <w:lang w:val="en-US"/>
              </w:rPr>
              <w:t>.</w:t>
            </w:r>
            <w:r w:rsidRPr="00933A8E">
              <w:rPr>
                <w:lang w:val="en-US"/>
              </w:rPr>
              <w:t xml:space="preserve"> </w:t>
            </w:r>
          </w:p>
        </w:tc>
      </w:tr>
      <w:tr w:rsidR="00A5260E" w:rsidRPr="00A5260E" w14:paraId="27CA8130" w14:textId="77777777" w:rsidTr="00A5260E">
        <w:tc>
          <w:tcPr>
            <w:tcW w:w="4788" w:type="dxa"/>
          </w:tcPr>
          <w:p w14:paraId="6DD355A2"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Para los tanques verticales que sean construidos en taller o en campo, deben realizarse todas las pruebas no destructivas necesarias en las uniones de soldadura de sus placas, antes de su puesta en Operación, de acuerdo con las recomendaciones del fabricante y/o a los códigos API 650, API 653 vigentes, equivalentes, o aquellos que los modifiquen o sustituyan.</w:t>
            </w:r>
          </w:p>
        </w:tc>
        <w:tc>
          <w:tcPr>
            <w:tcW w:w="4788" w:type="dxa"/>
          </w:tcPr>
          <w:p w14:paraId="5F890D27"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 xml:space="preserve">For the vertical tanks that are built in the workshop or in the field, all the necessary non-destructive tests must be carried out on the welding joints of their plates, before they are put into operation, in accordance with the manufacturer's recommendations </w:t>
            </w:r>
            <w:r w:rsidR="00063027">
              <w:rPr>
                <w:rFonts w:ascii="Verdana" w:hAnsi="Verdana"/>
                <w:sz w:val="16"/>
                <w:szCs w:val="16"/>
                <w:lang w:val="en-US"/>
              </w:rPr>
              <w:t>and/or</w:t>
            </w:r>
            <w:r w:rsidRPr="00A55D53">
              <w:rPr>
                <w:rFonts w:ascii="Verdana" w:hAnsi="Verdana"/>
                <w:sz w:val="16"/>
                <w:szCs w:val="16"/>
                <w:lang w:val="en-US"/>
              </w:rPr>
              <w:t xml:space="preserve"> the API codes</w:t>
            </w:r>
            <w:r w:rsidR="00FE0401">
              <w:rPr>
                <w:rFonts w:ascii="Verdana" w:hAnsi="Verdana"/>
                <w:sz w:val="16"/>
                <w:szCs w:val="16"/>
                <w:lang w:val="en-US"/>
              </w:rPr>
              <w:t xml:space="preserve"> </w:t>
            </w:r>
            <w:r w:rsidRPr="00A55D53">
              <w:rPr>
                <w:rFonts w:ascii="Verdana" w:hAnsi="Verdana"/>
                <w:sz w:val="16"/>
                <w:szCs w:val="16"/>
                <w:lang w:val="en-US"/>
              </w:rPr>
              <w:t xml:space="preserve">650, API 653 in </w:t>
            </w:r>
            <w:r w:rsidR="00FE0401">
              <w:rPr>
                <w:rFonts w:ascii="Verdana" w:hAnsi="Verdana"/>
                <w:sz w:val="16"/>
                <w:szCs w:val="16"/>
                <w:lang w:val="en-US"/>
              </w:rPr>
              <w:t>effect</w:t>
            </w:r>
            <w:r w:rsidRPr="00A55D53">
              <w:rPr>
                <w:rFonts w:ascii="Verdana" w:hAnsi="Verdana"/>
                <w:sz w:val="16"/>
                <w:szCs w:val="16"/>
                <w:lang w:val="en-US"/>
              </w:rPr>
              <w:t xml:space="preserve">, </w:t>
            </w:r>
            <w:r w:rsidR="00FE0401">
              <w:rPr>
                <w:rFonts w:ascii="Verdana" w:hAnsi="Verdana"/>
                <w:sz w:val="16"/>
                <w:szCs w:val="16"/>
                <w:lang w:val="en-US"/>
              </w:rPr>
              <w:t xml:space="preserve">the </w:t>
            </w:r>
            <w:r w:rsidRPr="00A55D53">
              <w:rPr>
                <w:rFonts w:ascii="Verdana" w:hAnsi="Verdana"/>
                <w:sz w:val="16"/>
                <w:szCs w:val="16"/>
                <w:lang w:val="en-US"/>
              </w:rPr>
              <w:t>equivalent, or those that modify or substitute them.</w:t>
            </w:r>
            <w:r w:rsidRPr="00A55D53">
              <w:rPr>
                <w:lang w:val="en-US"/>
              </w:rPr>
              <w:t xml:space="preserve"> </w:t>
            </w:r>
          </w:p>
        </w:tc>
      </w:tr>
      <w:tr w:rsidR="00A5260E" w:rsidRPr="00A5260E" w14:paraId="5B9D9EA8" w14:textId="77777777" w:rsidTr="00A5260E">
        <w:tc>
          <w:tcPr>
            <w:tcW w:w="4788" w:type="dxa"/>
          </w:tcPr>
          <w:p w14:paraId="1ECAD71F"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Todos los tanques horizontales durante su vida útil, deben retirarse de operación acuerdo al programa que el Regulado establezca para realizarles el mantenimiento, verificación y pruebas de hermeticidad que requieran de acuerdo al programa de mantenimiento de la instalación terrestre de almacenamiento.</w:t>
            </w:r>
          </w:p>
        </w:tc>
        <w:tc>
          <w:tcPr>
            <w:tcW w:w="4788" w:type="dxa"/>
          </w:tcPr>
          <w:p w14:paraId="66AB7B14"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 xml:space="preserve">All horizontal tanks during their useful life, must be removed from operation according to the program that the Regulated </w:t>
            </w:r>
            <w:r w:rsidR="00FE0401">
              <w:rPr>
                <w:rFonts w:ascii="Verdana" w:hAnsi="Verdana"/>
                <w:sz w:val="16"/>
                <w:szCs w:val="16"/>
                <w:lang w:val="en-US"/>
              </w:rPr>
              <w:t xml:space="preserve">party </w:t>
            </w:r>
            <w:r w:rsidRPr="00A55D53">
              <w:rPr>
                <w:rFonts w:ascii="Verdana" w:hAnsi="Verdana"/>
                <w:sz w:val="16"/>
                <w:szCs w:val="16"/>
                <w:lang w:val="en-US"/>
              </w:rPr>
              <w:t xml:space="preserve">establishes to perform maintenance, verification and </w:t>
            </w:r>
            <w:r w:rsidR="00FE0401">
              <w:rPr>
                <w:rFonts w:ascii="Verdana" w:hAnsi="Verdana"/>
                <w:sz w:val="16"/>
                <w:szCs w:val="16"/>
                <w:lang w:val="en-US"/>
              </w:rPr>
              <w:t>hermeticity</w:t>
            </w:r>
            <w:r w:rsidRPr="00A55D53">
              <w:rPr>
                <w:rFonts w:ascii="Verdana" w:hAnsi="Verdana"/>
                <w:sz w:val="16"/>
                <w:szCs w:val="16"/>
                <w:lang w:val="en-US"/>
              </w:rPr>
              <w:t xml:space="preserve"> tests that require according to the maintenance program of the land storage </w:t>
            </w:r>
            <w:r w:rsidR="00CA2C1B">
              <w:rPr>
                <w:rFonts w:ascii="Verdana" w:hAnsi="Verdana"/>
                <w:sz w:val="16"/>
                <w:szCs w:val="16"/>
                <w:lang w:val="en-US"/>
              </w:rPr>
              <w:t>installation</w:t>
            </w:r>
            <w:r w:rsidRPr="00A55D53">
              <w:rPr>
                <w:rFonts w:ascii="Verdana" w:hAnsi="Verdana"/>
                <w:sz w:val="16"/>
                <w:szCs w:val="16"/>
                <w:lang w:val="en-US"/>
              </w:rPr>
              <w:t>.</w:t>
            </w:r>
            <w:r w:rsidRPr="00A55D53">
              <w:rPr>
                <w:lang w:val="en-US"/>
              </w:rPr>
              <w:t xml:space="preserve"> </w:t>
            </w:r>
          </w:p>
        </w:tc>
      </w:tr>
      <w:tr w:rsidR="00A5260E" w:rsidRPr="003608A4" w14:paraId="0591492A" w14:textId="77777777" w:rsidTr="00A5260E">
        <w:tc>
          <w:tcPr>
            <w:tcW w:w="4788" w:type="dxa"/>
          </w:tcPr>
          <w:p w14:paraId="48DC7E8E"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12.5.</w:t>
            </w:r>
            <w:r w:rsidRPr="003608A4">
              <w:rPr>
                <w:rFonts w:ascii="Verdana" w:hAnsi="Verdana"/>
                <w:sz w:val="16"/>
                <w:szCs w:val="16"/>
              </w:rPr>
              <w:t xml:space="preserve"> Recepción y Entrega</w:t>
            </w:r>
          </w:p>
        </w:tc>
        <w:tc>
          <w:tcPr>
            <w:tcW w:w="4788" w:type="dxa"/>
          </w:tcPr>
          <w:p w14:paraId="4DEFDA2A" w14:textId="77777777" w:rsidR="00A5260E" w:rsidRPr="00FE0401" w:rsidRDefault="00A5260E" w:rsidP="00A5260E">
            <w:pPr>
              <w:spacing w:after="101" w:line="218" w:lineRule="atLeast"/>
              <w:jc w:val="both"/>
              <w:rPr>
                <w:lang w:val="en-US"/>
              </w:rPr>
            </w:pPr>
            <w:r w:rsidRPr="00FE0401">
              <w:rPr>
                <w:rFonts w:ascii="Verdana" w:hAnsi="Verdana"/>
                <w:b/>
                <w:bCs/>
                <w:sz w:val="16"/>
                <w:szCs w:val="16"/>
                <w:lang w:val="en-US"/>
              </w:rPr>
              <w:t xml:space="preserve">12.5. </w:t>
            </w:r>
            <w:r w:rsidRPr="00FE0401">
              <w:rPr>
                <w:rFonts w:ascii="Verdana" w:hAnsi="Verdana"/>
                <w:sz w:val="16"/>
                <w:szCs w:val="16"/>
                <w:lang w:val="en-US"/>
              </w:rPr>
              <w:t>Reception and Delivery</w:t>
            </w:r>
            <w:r w:rsidRPr="00FE0401">
              <w:rPr>
                <w:lang w:val="en-US"/>
              </w:rPr>
              <w:t xml:space="preserve"> </w:t>
            </w:r>
          </w:p>
        </w:tc>
      </w:tr>
      <w:tr w:rsidR="00A5260E" w:rsidRPr="00A5260E" w14:paraId="0E383161" w14:textId="77777777" w:rsidTr="00A5260E">
        <w:tc>
          <w:tcPr>
            <w:tcW w:w="4788" w:type="dxa"/>
          </w:tcPr>
          <w:p w14:paraId="31B083CF"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Las tuberías, conexiones, brazos de carga y mangueras, instrumentación, válvulas, filtros, bombas, deben cumplir con un programa de verificación, pruebas y mantenimiento para que opere en forma segura, se debe incluir lo siguiente:</w:t>
            </w:r>
          </w:p>
        </w:tc>
        <w:tc>
          <w:tcPr>
            <w:tcW w:w="4788" w:type="dxa"/>
          </w:tcPr>
          <w:p w14:paraId="5BBD74D7" w14:textId="77777777" w:rsidR="00A5260E" w:rsidRPr="00FE0401" w:rsidRDefault="00A5260E" w:rsidP="00A5260E">
            <w:pPr>
              <w:spacing w:after="101" w:line="218" w:lineRule="atLeast"/>
              <w:jc w:val="both"/>
              <w:rPr>
                <w:lang w:val="en-US"/>
              </w:rPr>
            </w:pPr>
            <w:r w:rsidRPr="00FE0401">
              <w:rPr>
                <w:rFonts w:ascii="Verdana" w:hAnsi="Verdana"/>
                <w:sz w:val="16"/>
                <w:szCs w:val="16"/>
                <w:lang w:val="en-US"/>
              </w:rPr>
              <w:t>The pipes, connections, loading arms and hoses, instrumentation, valves, filters, pumps, must comply with a program of verification, testing and maintenance to operate safely, must include the following:</w:t>
            </w:r>
            <w:r w:rsidRPr="00FE0401">
              <w:rPr>
                <w:lang w:val="en-US"/>
              </w:rPr>
              <w:t xml:space="preserve"> </w:t>
            </w:r>
          </w:p>
        </w:tc>
      </w:tr>
      <w:tr w:rsidR="00A5260E" w:rsidRPr="00A5260E" w14:paraId="0CB23CF6" w14:textId="77777777" w:rsidTr="00A5260E">
        <w:tc>
          <w:tcPr>
            <w:tcW w:w="4788" w:type="dxa"/>
          </w:tcPr>
          <w:p w14:paraId="1CCAFE7A" w14:textId="77777777" w:rsidR="00A5260E" w:rsidRPr="003608A4" w:rsidRDefault="00A5260E" w:rsidP="00A5260E">
            <w:pPr>
              <w:pStyle w:val="ROMANOS"/>
              <w:spacing w:line="218" w:lineRule="exact"/>
              <w:ind w:left="0" w:firstLine="0"/>
              <w:rPr>
                <w:rFonts w:ascii="Verdana" w:hAnsi="Verdana"/>
                <w:sz w:val="16"/>
                <w:szCs w:val="16"/>
                <w:lang w:val="es-ES_tradnl"/>
              </w:rPr>
            </w:pPr>
            <w:r w:rsidRPr="003608A4">
              <w:rPr>
                <w:rFonts w:ascii="Verdana" w:hAnsi="Verdana"/>
                <w:b/>
                <w:sz w:val="16"/>
                <w:szCs w:val="16"/>
              </w:rPr>
              <w:t>a)</w:t>
            </w:r>
            <w:r w:rsidRPr="003608A4">
              <w:rPr>
                <w:rFonts w:ascii="Verdana" w:hAnsi="Verdana"/>
                <w:sz w:val="16"/>
                <w:szCs w:val="16"/>
              </w:rPr>
              <w:tab/>
              <w:t>El Regulado debe someter a revisión y pruebas los brazos de carga y las mangueras, y dependiendo del resultado de estas, sustituirlas conforme a la vida útil recomendada por el fabricante;</w:t>
            </w:r>
          </w:p>
        </w:tc>
        <w:tc>
          <w:tcPr>
            <w:tcW w:w="4788" w:type="dxa"/>
          </w:tcPr>
          <w:p w14:paraId="3291568D" w14:textId="77777777" w:rsidR="00A5260E" w:rsidRPr="00A55D53" w:rsidRDefault="00FE0401" w:rsidP="00A5260E">
            <w:pPr>
              <w:spacing w:after="101" w:line="218"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xml:space="preserve">              The Regulated </w:t>
            </w:r>
            <w:r>
              <w:rPr>
                <w:rFonts w:ascii="Verdana" w:hAnsi="Verdana"/>
                <w:sz w:val="16"/>
                <w:szCs w:val="16"/>
                <w:lang w:val="en-US"/>
              </w:rPr>
              <w:t xml:space="preserve">party </w:t>
            </w:r>
            <w:r w:rsidR="00A5260E" w:rsidRPr="00A55D53">
              <w:rPr>
                <w:rFonts w:ascii="Verdana" w:hAnsi="Verdana"/>
                <w:sz w:val="16"/>
                <w:szCs w:val="16"/>
                <w:lang w:val="en-US"/>
              </w:rPr>
              <w:t>must review and test the loading arms and hoses, and depending on the result</w:t>
            </w:r>
            <w:r>
              <w:rPr>
                <w:rFonts w:ascii="Verdana" w:hAnsi="Verdana"/>
                <w:sz w:val="16"/>
                <w:szCs w:val="16"/>
                <w:lang w:val="en-US"/>
              </w:rPr>
              <w:t>s</w:t>
            </w:r>
            <w:r w:rsidR="00A5260E" w:rsidRPr="00A55D53">
              <w:rPr>
                <w:rFonts w:ascii="Verdana" w:hAnsi="Verdana"/>
                <w:sz w:val="16"/>
                <w:szCs w:val="16"/>
                <w:lang w:val="en-US"/>
              </w:rPr>
              <w:t xml:space="preserve"> of these, replace them according to the useful life recommended by the manufacturer;</w:t>
            </w:r>
            <w:r w:rsidR="00A5260E" w:rsidRPr="00A55D53">
              <w:rPr>
                <w:lang w:val="en-US"/>
              </w:rPr>
              <w:t xml:space="preserve"> </w:t>
            </w:r>
          </w:p>
        </w:tc>
      </w:tr>
      <w:tr w:rsidR="00A5260E" w:rsidRPr="00A5260E" w14:paraId="45ED2375" w14:textId="77777777" w:rsidTr="00A5260E">
        <w:tc>
          <w:tcPr>
            <w:tcW w:w="4788" w:type="dxa"/>
          </w:tcPr>
          <w:p w14:paraId="2CD965C3" w14:textId="77777777" w:rsidR="00A5260E" w:rsidRPr="003608A4" w:rsidRDefault="00A5260E" w:rsidP="00A5260E">
            <w:pPr>
              <w:pStyle w:val="ROMANOS"/>
              <w:spacing w:line="218" w:lineRule="exact"/>
              <w:ind w:left="0" w:firstLine="0"/>
              <w:rPr>
                <w:rFonts w:ascii="Verdana" w:hAnsi="Verdana"/>
                <w:sz w:val="16"/>
                <w:szCs w:val="16"/>
                <w:lang w:val="es-ES_tradnl"/>
              </w:rPr>
            </w:pPr>
            <w:r w:rsidRPr="003608A4">
              <w:rPr>
                <w:rFonts w:ascii="Verdana" w:hAnsi="Verdana"/>
                <w:b/>
                <w:sz w:val="16"/>
                <w:szCs w:val="16"/>
              </w:rPr>
              <w:t>b)</w:t>
            </w:r>
            <w:r w:rsidRPr="003608A4">
              <w:rPr>
                <w:rFonts w:ascii="Verdana" w:hAnsi="Verdana"/>
                <w:sz w:val="16"/>
                <w:szCs w:val="16"/>
              </w:rPr>
              <w:tab/>
              <w:t>Las mangueras y brazos deben mantener una identificación con fecha de próxima revisión;</w:t>
            </w:r>
          </w:p>
        </w:tc>
        <w:tc>
          <w:tcPr>
            <w:tcW w:w="4788" w:type="dxa"/>
          </w:tcPr>
          <w:p w14:paraId="2B21ACC1"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xml:space="preserve">              Hoses and arms must maintain identification with date of next </w:t>
            </w:r>
            <w:r w:rsidR="00FE0401">
              <w:rPr>
                <w:rFonts w:ascii="Verdana" w:hAnsi="Verdana"/>
                <w:sz w:val="16"/>
                <w:szCs w:val="16"/>
                <w:lang w:val="en-US"/>
              </w:rPr>
              <w:t>review</w:t>
            </w:r>
            <w:r w:rsidRPr="00A55D53">
              <w:rPr>
                <w:rFonts w:ascii="Verdana" w:hAnsi="Verdana"/>
                <w:sz w:val="16"/>
                <w:szCs w:val="16"/>
                <w:lang w:val="en-US"/>
              </w:rPr>
              <w:t>;</w:t>
            </w:r>
            <w:r w:rsidRPr="00A55D53">
              <w:rPr>
                <w:lang w:val="en-US"/>
              </w:rPr>
              <w:t xml:space="preserve"> </w:t>
            </w:r>
          </w:p>
        </w:tc>
      </w:tr>
      <w:tr w:rsidR="00A5260E" w:rsidRPr="00A5260E" w14:paraId="1D1EA2D8" w14:textId="77777777" w:rsidTr="00A5260E">
        <w:tc>
          <w:tcPr>
            <w:tcW w:w="4788" w:type="dxa"/>
          </w:tcPr>
          <w:p w14:paraId="357613F3"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El Mantenimiento a las bombas de procesos debe incluir inspecciones, pruebas, mediciones de parámetros en función de las recomendaciones del fabricante;</w:t>
            </w:r>
          </w:p>
        </w:tc>
        <w:tc>
          <w:tcPr>
            <w:tcW w:w="4788" w:type="dxa"/>
          </w:tcPr>
          <w:p w14:paraId="0DE81FF5"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Maintenance to process pumps should include inspections, tests, parameter measurements based on the manufacturer's recommendations;</w:t>
            </w:r>
            <w:r w:rsidRPr="00A55D53">
              <w:rPr>
                <w:lang w:val="en-US"/>
              </w:rPr>
              <w:t xml:space="preserve"> </w:t>
            </w:r>
          </w:p>
        </w:tc>
      </w:tr>
      <w:tr w:rsidR="00A5260E" w:rsidRPr="00A5260E" w14:paraId="4B5B3A36" w14:textId="77777777" w:rsidTr="00A5260E">
        <w:tc>
          <w:tcPr>
            <w:tcW w:w="4788" w:type="dxa"/>
          </w:tcPr>
          <w:p w14:paraId="3B59EBB8"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El Regulado debe dar Mantenimiento a los compresores siguiendo las indicaciones del manual del fabricante;</w:t>
            </w:r>
          </w:p>
        </w:tc>
        <w:tc>
          <w:tcPr>
            <w:tcW w:w="4788" w:type="dxa"/>
          </w:tcPr>
          <w:p w14:paraId="03B4D4FA"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The Regulated</w:t>
            </w:r>
            <w:r w:rsidR="00FE0401">
              <w:rPr>
                <w:rFonts w:ascii="Verdana" w:hAnsi="Verdana"/>
                <w:sz w:val="16"/>
                <w:szCs w:val="16"/>
                <w:lang w:val="en-US"/>
              </w:rPr>
              <w:t xml:space="preserve"> party</w:t>
            </w:r>
            <w:r w:rsidRPr="00A55D53">
              <w:rPr>
                <w:rFonts w:ascii="Verdana" w:hAnsi="Verdana"/>
                <w:sz w:val="16"/>
                <w:szCs w:val="16"/>
                <w:lang w:val="en-US"/>
              </w:rPr>
              <w:t xml:space="preserve"> must give </w:t>
            </w:r>
            <w:r w:rsidR="00FE0401">
              <w:rPr>
                <w:rFonts w:ascii="Verdana" w:hAnsi="Verdana"/>
                <w:sz w:val="16"/>
                <w:szCs w:val="16"/>
                <w:lang w:val="en-US"/>
              </w:rPr>
              <w:t>m</w:t>
            </w:r>
            <w:r w:rsidRPr="00A55D53">
              <w:rPr>
                <w:rFonts w:ascii="Verdana" w:hAnsi="Verdana"/>
                <w:sz w:val="16"/>
                <w:szCs w:val="16"/>
                <w:lang w:val="en-US"/>
              </w:rPr>
              <w:t>aintenance to the compressors following the instructions of the manufacturer's manual;</w:t>
            </w:r>
            <w:r w:rsidRPr="00A55D53">
              <w:rPr>
                <w:lang w:val="en-US"/>
              </w:rPr>
              <w:t xml:space="preserve"> </w:t>
            </w:r>
          </w:p>
        </w:tc>
      </w:tr>
      <w:tr w:rsidR="00A5260E" w:rsidRPr="00A5260E" w14:paraId="502A5353" w14:textId="77777777" w:rsidTr="00A5260E">
        <w:tc>
          <w:tcPr>
            <w:tcW w:w="4788" w:type="dxa"/>
          </w:tcPr>
          <w:p w14:paraId="05D4F6B9"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Toda la instrumentación existente en las instalaciones terrestres de almacenamiento como: indicadores de presión, temperatura, nivel, flujo y densidad, entre otros;</w:t>
            </w:r>
          </w:p>
        </w:tc>
        <w:tc>
          <w:tcPr>
            <w:tcW w:w="4788" w:type="dxa"/>
          </w:tcPr>
          <w:p w14:paraId="5609C729" w14:textId="77777777" w:rsidR="00A5260E" w:rsidRPr="00A55D53" w:rsidRDefault="00FE0401" w:rsidP="00A5260E">
            <w:pPr>
              <w:spacing w:after="101" w:line="218"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 xml:space="preserve">All existing instrumentation in terrestrial storage </w:t>
            </w:r>
            <w:r w:rsidR="00CA2C1B">
              <w:rPr>
                <w:rFonts w:ascii="Verdana" w:hAnsi="Verdana"/>
                <w:sz w:val="16"/>
                <w:szCs w:val="16"/>
                <w:lang w:val="en-US"/>
              </w:rPr>
              <w:t>installations</w:t>
            </w:r>
            <w:r w:rsidR="00A5260E" w:rsidRPr="00A55D53">
              <w:rPr>
                <w:rFonts w:ascii="Verdana" w:hAnsi="Verdana"/>
                <w:sz w:val="16"/>
                <w:szCs w:val="16"/>
                <w:lang w:val="en-US"/>
              </w:rPr>
              <w:t xml:space="preserve"> such as: pressure, temperature, level, flow and density indicators, among others;</w:t>
            </w:r>
            <w:r w:rsidR="00A5260E" w:rsidRPr="00A55D53">
              <w:rPr>
                <w:lang w:val="en-US"/>
              </w:rPr>
              <w:t xml:space="preserve"> </w:t>
            </w:r>
          </w:p>
        </w:tc>
      </w:tr>
      <w:tr w:rsidR="00A5260E" w:rsidRPr="00A5260E" w14:paraId="2CB7A63B" w14:textId="77777777" w:rsidTr="00A5260E">
        <w:tc>
          <w:tcPr>
            <w:tcW w:w="4788" w:type="dxa"/>
          </w:tcPr>
          <w:p w14:paraId="02CB726B"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f)</w:t>
            </w:r>
            <w:r w:rsidRPr="003608A4">
              <w:rPr>
                <w:rFonts w:ascii="Verdana" w:hAnsi="Verdana"/>
                <w:sz w:val="16"/>
                <w:szCs w:val="16"/>
              </w:rPr>
              <w:tab/>
              <w:t>El Regulado debe someter a revisión y pruebas todas las válvulas de compuerta, control de retroceso (válvula check o de retención), de control, de venteo y alivio de presión, entre otros;</w:t>
            </w:r>
          </w:p>
        </w:tc>
        <w:tc>
          <w:tcPr>
            <w:tcW w:w="4788" w:type="dxa"/>
          </w:tcPr>
          <w:p w14:paraId="51F12F7D" w14:textId="77777777" w:rsidR="00A5260E" w:rsidRPr="00A55D53" w:rsidRDefault="00063027" w:rsidP="00A5260E">
            <w:pPr>
              <w:spacing w:after="101" w:line="218"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xml:space="preserve">              The Regulated </w:t>
            </w:r>
            <w:r w:rsidR="00FE0401">
              <w:rPr>
                <w:rFonts w:ascii="Verdana" w:hAnsi="Verdana"/>
                <w:sz w:val="16"/>
                <w:szCs w:val="16"/>
                <w:lang w:val="en-US"/>
              </w:rPr>
              <w:t xml:space="preserve">party </w:t>
            </w:r>
            <w:r w:rsidR="00A5260E" w:rsidRPr="00A55D53">
              <w:rPr>
                <w:rFonts w:ascii="Verdana" w:hAnsi="Verdana"/>
                <w:sz w:val="16"/>
                <w:szCs w:val="16"/>
                <w:lang w:val="en-US"/>
              </w:rPr>
              <w:t>must submit to review and testing</w:t>
            </w:r>
            <w:r w:rsidR="00FE0401">
              <w:rPr>
                <w:rFonts w:ascii="Verdana" w:hAnsi="Verdana"/>
                <w:sz w:val="16"/>
                <w:szCs w:val="16"/>
                <w:lang w:val="en-US"/>
              </w:rPr>
              <w:t xml:space="preserve"> of</w:t>
            </w:r>
            <w:r w:rsidR="00A5260E" w:rsidRPr="00A55D53">
              <w:rPr>
                <w:rFonts w:ascii="Verdana" w:hAnsi="Verdana"/>
                <w:sz w:val="16"/>
                <w:szCs w:val="16"/>
                <w:lang w:val="en-US"/>
              </w:rPr>
              <w:t xml:space="preserve"> all gate valves, back control (check or retention valve), control, venting and pressure relief, among others;</w:t>
            </w:r>
            <w:r w:rsidR="00A5260E" w:rsidRPr="00A55D53">
              <w:rPr>
                <w:lang w:val="en-US"/>
              </w:rPr>
              <w:t xml:space="preserve"> </w:t>
            </w:r>
          </w:p>
        </w:tc>
      </w:tr>
      <w:tr w:rsidR="00A5260E" w:rsidRPr="00A5260E" w14:paraId="435A0BCF" w14:textId="77777777" w:rsidTr="00A5260E">
        <w:tc>
          <w:tcPr>
            <w:tcW w:w="4788" w:type="dxa"/>
          </w:tcPr>
          <w:p w14:paraId="1C70EB6B"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El Regulado que realice suministro de combustible de aeronaves debe contar con un programa diario de revisión de presión diferencial del sistema de filtrado, para que estos equipos funcionen correctamente, y</w:t>
            </w:r>
          </w:p>
        </w:tc>
        <w:tc>
          <w:tcPr>
            <w:tcW w:w="4788" w:type="dxa"/>
          </w:tcPr>
          <w:p w14:paraId="33043460"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The Regulated</w:t>
            </w:r>
            <w:r w:rsidR="00FE0401">
              <w:rPr>
                <w:rFonts w:ascii="Verdana" w:hAnsi="Verdana"/>
                <w:sz w:val="16"/>
                <w:szCs w:val="16"/>
                <w:lang w:val="en-US"/>
              </w:rPr>
              <w:t xml:space="preserve"> party</w:t>
            </w:r>
            <w:r w:rsidRPr="00A55D53">
              <w:rPr>
                <w:rFonts w:ascii="Verdana" w:hAnsi="Verdana"/>
                <w:sz w:val="16"/>
                <w:szCs w:val="16"/>
                <w:lang w:val="en-US"/>
              </w:rPr>
              <w:t xml:space="preserve"> that performs </w:t>
            </w:r>
            <w:r w:rsidR="00FE0401">
              <w:rPr>
                <w:rFonts w:ascii="Verdana" w:hAnsi="Verdana"/>
                <w:sz w:val="16"/>
                <w:szCs w:val="16"/>
                <w:lang w:val="en-US"/>
              </w:rPr>
              <w:t xml:space="preserve">the </w:t>
            </w:r>
            <w:r w:rsidRPr="00A55D53">
              <w:rPr>
                <w:rFonts w:ascii="Verdana" w:hAnsi="Verdana"/>
                <w:sz w:val="16"/>
                <w:szCs w:val="16"/>
                <w:lang w:val="en-US"/>
              </w:rPr>
              <w:t>supply</w:t>
            </w:r>
            <w:r w:rsidR="00FE0401">
              <w:rPr>
                <w:rFonts w:ascii="Verdana" w:hAnsi="Verdana"/>
                <w:sz w:val="16"/>
                <w:szCs w:val="16"/>
                <w:lang w:val="en-US"/>
              </w:rPr>
              <w:t>ing</w:t>
            </w:r>
            <w:r w:rsidRPr="00A55D53">
              <w:rPr>
                <w:rFonts w:ascii="Verdana" w:hAnsi="Verdana"/>
                <w:sz w:val="16"/>
                <w:szCs w:val="16"/>
                <w:lang w:val="en-US"/>
              </w:rPr>
              <w:t xml:space="preserve"> of aircraft fuel must have a daily program of r</w:t>
            </w:r>
            <w:r w:rsidR="00FE0401">
              <w:rPr>
                <w:rFonts w:ascii="Verdana" w:hAnsi="Verdana"/>
                <w:sz w:val="16"/>
                <w:szCs w:val="16"/>
                <w:lang w:val="en-US"/>
              </w:rPr>
              <w:t>eview</w:t>
            </w:r>
            <w:r w:rsidRPr="00A55D53">
              <w:rPr>
                <w:rFonts w:ascii="Verdana" w:hAnsi="Verdana"/>
                <w:sz w:val="16"/>
                <w:szCs w:val="16"/>
                <w:lang w:val="en-US"/>
              </w:rPr>
              <w:t xml:space="preserve"> of differential pressure of the filtering system, so that these equipment works correctly, and</w:t>
            </w:r>
            <w:r w:rsidRPr="00A55D53">
              <w:rPr>
                <w:lang w:val="en-US"/>
              </w:rPr>
              <w:t xml:space="preserve"> </w:t>
            </w:r>
          </w:p>
        </w:tc>
      </w:tr>
      <w:tr w:rsidR="00A5260E" w:rsidRPr="00A5260E" w14:paraId="03286EC2" w14:textId="77777777" w:rsidTr="00A5260E">
        <w:tc>
          <w:tcPr>
            <w:tcW w:w="4788" w:type="dxa"/>
          </w:tcPr>
          <w:p w14:paraId="7083E23B"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h)</w:t>
            </w:r>
            <w:r w:rsidRPr="003608A4">
              <w:rPr>
                <w:rFonts w:ascii="Verdana" w:hAnsi="Verdana"/>
                <w:b/>
                <w:sz w:val="16"/>
                <w:szCs w:val="16"/>
              </w:rPr>
              <w:tab/>
            </w:r>
            <w:r w:rsidRPr="003608A4">
              <w:rPr>
                <w:rFonts w:ascii="Verdana" w:hAnsi="Verdana"/>
                <w:sz w:val="16"/>
                <w:szCs w:val="16"/>
              </w:rPr>
              <w:t>En caso de que las instalaciones terrestres de almacenamiento cuenten con Monoboyas para el Trasvase del Producto desde Buque-tanque, el Regulado debe considerar las medidas de Mantenimiento correspondientes, establecidas en las Normas, Códigos y Estándares a nivel nacional y/o internacional, referidos en el contenido de la presente Norma Oficial Mexicana.</w:t>
            </w:r>
          </w:p>
        </w:tc>
        <w:tc>
          <w:tcPr>
            <w:tcW w:w="4788" w:type="dxa"/>
          </w:tcPr>
          <w:p w14:paraId="0E8AF011"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h)</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 xml:space="preserve">In the event that the ground storage </w:t>
            </w:r>
            <w:r w:rsidR="00CA2C1B">
              <w:rPr>
                <w:rFonts w:ascii="Verdana" w:hAnsi="Verdana"/>
                <w:sz w:val="16"/>
                <w:szCs w:val="16"/>
                <w:lang w:val="en-US"/>
              </w:rPr>
              <w:t>installations</w:t>
            </w:r>
            <w:r w:rsidRPr="00A55D53">
              <w:rPr>
                <w:rFonts w:ascii="Verdana" w:hAnsi="Verdana"/>
                <w:sz w:val="16"/>
                <w:szCs w:val="16"/>
                <w:lang w:val="en-US"/>
              </w:rPr>
              <w:t xml:space="preserve"> have Mono</w:t>
            </w:r>
            <w:r w:rsidR="00FE0401">
              <w:rPr>
                <w:rFonts w:ascii="Verdana" w:hAnsi="Verdana"/>
                <w:sz w:val="16"/>
                <w:szCs w:val="16"/>
                <w:lang w:val="en-US"/>
              </w:rPr>
              <w:t>-buoys</w:t>
            </w:r>
            <w:r w:rsidRPr="00A55D53">
              <w:rPr>
                <w:rFonts w:ascii="Verdana" w:hAnsi="Verdana"/>
                <w:sz w:val="16"/>
                <w:szCs w:val="16"/>
                <w:lang w:val="en-US"/>
              </w:rPr>
              <w:t xml:space="preserve"> for the Transfer of the Product from Tanker, the Regulated </w:t>
            </w:r>
            <w:r w:rsidR="00FE0401">
              <w:rPr>
                <w:rFonts w:ascii="Verdana" w:hAnsi="Verdana"/>
                <w:sz w:val="16"/>
                <w:szCs w:val="16"/>
                <w:lang w:val="en-US"/>
              </w:rPr>
              <w:t xml:space="preserve">party </w:t>
            </w:r>
            <w:r w:rsidRPr="00A55D53">
              <w:rPr>
                <w:rFonts w:ascii="Verdana" w:hAnsi="Verdana"/>
                <w:sz w:val="16"/>
                <w:szCs w:val="16"/>
                <w:lang w:val="en-US"/>
              </w:rPr>
              <w:t xml:space="preserve">must consider the corresponding Maintenance measures, established in the Norms, Codes and Standards at </w:t>
            </w:r>
            <w:r w:rsidR="00FE0401">
              <w:rPr>
                <w:rFonts w:ascii="Verdana" w:hAnsi="Verdana"/>
                <w:sz w:val="16"/>
                <w:szCs w:val="16"/>
                <w:lang w:val="en-US"/>
              </w:rPr>
              <w:t xml:space="preserve">the </w:t>
            </w:r>
            <w:r w:rsidRPr="00A55D53">
              <w:rPr>
                <w:rFonts w:ascii="Verdana" w:hAnsi="Verdana"/>
                <w:sz w:val="16"/>
                <w:szCs w:val="16"/>
                <w:lang w:val="en-US"/>
              </w:rPr>
              <w:t xml:space="preserve">national </w:t>
            </w:r>
            <w:r w:rsidR="00063027">
              <w:rPr>
                <w:rFonts w:ascii="Verdana" w:hAnsi="Verdana"/>
                <w:sz w:val="16"/>
                <w:szCs w:val="16"/>
                <w:lang w:val="en-US"/>
              </w:rPr>
              <w:t>and/or</w:t>
            </w:r>
            <w:r w:rsidRPr="00A55D53">
              <w:rPr>
                <w:rFonts w:ascii="Verdana" w:hAnsi="Verdana"/>
                <w:sz w:val="16"/>
                <w:szCs w:val="16"/>
                <w:lang w:val="en-US"/>
              </w:rPr>
              <w:t xml:space="preserve"> international level, referred to in the </w:t>
            </w:r>
            <w:r w:rsidR="00FE0401">
              <w:rPr>
                <w:rFonts w:ascii="Verdana" w:hAnsi="Verdana"/>
                <w:sz w:val="16"/>
                <w:szCs w:val="16"/>
                <w:lang w:val="en-US"/>
              </w:rPr>
              <w:t>index</w:t>
            </w:r>
            <w:r w:rsidRPr="00A55D53">
              <w:rPr>
                <w:rFonts w:ascii="Verdana" w:hAnsi="Verdana"/>
                <w:sz w:val="16"/>
                <w:szCs w:val="16"/>
                <w:lang w:val="en-US"/>
              </w:rPr>
              <w:t xml:space="preserve"> of this Official Mexican Standard.</w:t>
            </w:r>
            <w:r w:rsidRPr="00A55D53">
              <w:rPr>
                <w:lang w:val="en-US"/>
              </w:rPr>
              <w:t xml:space="preserve"> </w:t>
            </w:r>
          </w:p>
        </w:tc>
      </w:tr>
      <w:tr w:rsidR="00A5260E" w:rsidRPr="003608A4" w14:paraId="3043366F" w14:textId="77777777" w:rsidTr="00A5260E">
        <w:tc>
          <w:tcPr>
            <w:tcW w:w="4788" w:type="dxa"/>
          </w:tcPr>
          <w:p w14:paraId="412DACE4"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b/>
                <w:sz w:val="16"/>
                <w:szCs w:val="16"/>
              </w:rPr>
              <w:t xml:space="preserve">12.6. </w:t>
            </w:r>
            <w:r w:rsidRPr="003608A4">
              <w:rPr>
                <w:rFonts w:ascii="Verdana" w:hAnsi="Verdana"/>
                <w:sz w:val="16"/>
                <w:szCs w:val="16"/>
              </w:rPr>
              <w:t>Sistemas adicionales de seguridad</w:t>
            </w:r>
          </w:p>
        </w:tc>
        <w:tc>
          <w:tcPr>
            <w:tcW w:w="4788" w:type="dxa"/>
          </w:tcPr>
          <w:p w14:paraId="104E8B50" w14:textId="77777777" w:rsidR="00A5260E" w:rsidRPr="00FE0401" w:rsidRDefault="00A5260E" w:rsidP="00A5260E">
            <w:pPr>
              <w:spacing w:after="101" w:line="224" w:lineRule="atLeast"/>
              <w:jc w:val="both"/>
              <w:rPr>
                <w:lang w:val="en-US"/>
              </w:rPr>
            </w:pPr>
            <w:r w:rsidRPr="00FE0401">
              <w:rPr>
                <w:rFonts w:ascii="Verdana" w:hAnsi="Verdana"/>
                <w:b/>
                <w:bCs/>
                <w:sz w:val="16"/>
                <w:szCs w:val="16"/>
                <w:lang w:val="en-US"/>
              </w:rPr>
              <w:t xml:space="preserve">12.6. </w:t>
            </w:r>
            <w:r w:rsidRPr="00FE0401">
              <w:rPr>
                <w:rFonts w:ascii="Verdana" w:hAnsi="Verdana"/>
                <w:sz w:val="16"/>
                <w:szCs w:val="16"/>
                <w:lang w:val="en-US"/>
              </w:rPr>
              <w:t xml:space="preserve">Additional </w:t>
            </w:r>
            <w:r w:rsidR="00FE0401" w:rsidRPr="00FE0401">
              <w:rPr>
                <w:rFonts w:ascii="Verdana" w:hAnsi="Verdana"/>
                <w:sz w:val="16"/>
                <w:szCs w:val="16"/>
                <w:lang w:val="en-US"/>
              </w:rPr>
              <w:t>safety</w:t>
            </w:r>
            <w:r w:rsidRPr="00FE0401">
              <w:rPr>
                <w:rFonts w:ascii="Verdana" w:hAnsi="Verdana"/>
                <w:sz w:val="16"/>
                <w:szCs w:val="16"/>
                <w:lang w:val="en-US"/>
              </w:rPr>
              <w:t xml:space="preserve"> systems</w:t>
            </w:r>
            <w:r w:rsidRPr="00FE0401">
              <w:rPr>
                <w:lang w:val="en-US"/>
              </w:rPr>
              <w:t xml:space="preserve"> </w:t>
            </w:r>
          </w:p>
        </w:tc>
      </w:tr>
      <w:tr w:rsidR="00A5260E" w:rsidRPr="00A5260E" w14:paraId="1ACBCBF4" w14:textId="77777777" w:rsidTr="00A5260E">
        <w:tc>
          <w:tcPr>
            <w:tcW w:w="4788" w:type="dxa"/>
          </w:tcPr>
          <w:p w14:paraId="1D8C06E9"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Las instalaciones terrestres de almacenamiento deben contar con los sistemas adicionales de seguridad descritos a continuación.</w:t>
            </w:r>
          </w:p>
        </w:tc>
        <w:tc>
          <w:tcPr>
            <w:tcW w:w="4788" w:type="dxa"/>
          </w:tcPr>
          <w:p w14:paraId="1FF1D02B" w14:textId="77777777" w:rsidR="00A5260E" w:rsidRPr="00FE0401" w:rsidRDefault="00A5260E" w:rsidP="00A5260E">
            <w:pPr>
              <w:spacing w:after="101" w:line="224" w:lineRule="atLeast"/>
              <w:jc w:val="both"/>
              <w:rPr>
                <w:lang w:val="en-US"/>
              </w:rPr>
            </w:pPr>
            <w:r w:rsidRPr="00FE0401">
              <w:rPr>
                <w:rFonts w:ascii="Verdana" w:hAnsi="Verdana"/>
                <w:sz w:val="16"/>
                <w:szCs w:val="16"/>
                <w:lang w:val="en-US"/>
              </w:rPr>
              <w:t xml:space="preserve">The ground storage </w:t>
            </w:r>
            <w:r w:rsidR="00CA2C1B" w:rsidRPr="00FE0401">
              <w:rPr>
                <w:rFonts w:ascii="Verdana" w:hAnsi="Verdana"/>
                <w:sz w:val="16"/>
                <w:szCs w:val="16"/>
                <w:lang w:val="en-US"/>
              </w:rPr>
              <w:t>installations</w:t>
            </w:r>
            <w:r w:rsidRPr="00FE0401">
              <w:rPr>
                <w:rFonts w:ascii="Verdana" w:hAnsi="Verdana"/>
                <w:sz w:val="16"/>
                <w:szCs w:val="16"/>
                <w:lang w:val="en-US"/>
              </w:rPr>
              <w:t xml:space="preserve"> must have the additional </w:t>
            </w:r>
            <w:r w:rsidR="00FE0401">
              <w:rPr>
                <w:rFonts w:ascii="Verdana" w:hAnsi="Verdana"/>
                <w:sz w:val="16"/>
                <w:szCs w:val="16"/>
                <w:lang w:val="en-US"/>
              </w:rPr>
              <w:t>safety systems</w:t>
            </w:r>
            <w:r w:rsidRPr="00FE0401">
              <w:rPr>
                <w:rFonts w:ascii="Verdana" w:hAnsi="Verdana"/>
                <w:sz w:val="16"/>
                <w:szCs w:val="16"/>
                <w:lang w:val="en-US"/>
              </w:rPr>
              <w:t xml:space="preserve"> described below.</w:t>
            </w:r>
            <w:r w:rsidRPr="00FE0401">
              <w:rPr>
                <w:lang w:val="en-US"/>
              </w:rPr>
              <w:t xml:space="preserve"> </w:t>
            </w:r>
          </w:p>
        </w:tc>
      </w:tr>
      <w:tr w:rsidR="00A5260E" w:rsidRPr="00A5260E" w14:paraId="5F29DAEE" w14:textId="77777777" w:rsidTr="00A5260E">
        <w:tc>
          <w:tcPr>
            <w:tcW w:w="4788" w:type="dxa"/>
          </w:tcPr>
          <w:p w14:paraId="175C0A50"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b/>
                <w:sz w:val="16"/>
                <w:szCs w:val="16"/>
              </w:rPr>
              <w:t xml:space="preserve">12.6.1. </w:t>
            </w:r>
            <w:r w:rsidRPr="003608A4">
              <w:rPr>
                <w:rFonts w:ascii="Verdana" w:hAnsi="Verdana"/>
                <w:sz w:val="16"/>
                <w:szCs w:val="16"/>
              </w:rPr>
              <w:t>Sistema de tierras, Pararrayos/Apartarrayos</w:t>
            </w:r>
          </w:p>
        </w:tc>
        <w:tc>
          <w:tcPr>
            <w:tcW w:w="4788" w:type="dxa"/>
          </w:tcPr>
          <w:p w14:paraId="41045B28" w14:textId="77777777" w:rsidR="00A5260E" w:rsidRPr="00A55D53" w:rsidRDefault="00A5260E" w:rsidP="00A5260E">
            <w:pPr>
              <w:spacing w:after="101" w:line="224" w:lineRule="atLeast"/>
              <w:jc w:val="both"/>
              <w:rPr>
                <w:lang w:val="en-US"/>
              </w:rPr>
            </w:pPr>
            <w:r w:rsidRPr="00A55D53">
              <w:rPr>
                <w:rFonts w:ascii="Verdana" w:hAnsi="Verdana"/>
                <w:b/>
                <w:bCs/>
                <w:sz w:val="16"/>
                <w:szCs w:val="16"/>
                <w:lang w:val="en-US"/>
              </w:rPr>
              <w:t xml:space="preserve">12.6.1. </w:t>
            </w:r>
            <w:r w:rsidRPr="00A55D53">
              <w:rPr>
                <w:rFonts w:ascii="Verdana" w:hAnsi="Verdana"/>
                <w:sz w:val="16"/>
                <w:szCs w:val="16"/>
                <w:lang w:val="en-US"/>
              </w:rPr>
              <w:t>Earth system, Lightning arrester/Lightning arrester</w:t>
            </w:r>
            <w:r w:rsidRPr="00A55D53">
              <w:rPr>
                <w:lang w:val="en-US"/>
              </w:rPr>
              <w:t xml:space="preserve"> </w:t>
            </w:r>
          </w:p>
        </w:tc>
      </w:tr>
      <w:tr w:rsidR="00A5260E" w:rsidRPr="00A5260E" w14:paraId="7291F6CB" w14:textId="77777777" w:rsidTr="00A5260E">
        <w:tc>
          <w:tcPr>
            <w:tcW w:w="4788" w:type="dxa"/>
          </w:tcPr>
          <w:p w14:paraId="63C0CEA6"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La revisión del sistema de tierras, Pararrayos y/o Apartarrayos se debe realizar en apego al programa de mantenimiento de la instalación terrestre de almacenamiento.</w:t>
            </w:r>
          </w:p>
        </w:tc>
        <w:tc>
          <w:tcPr>
            <w:tcW w:w="4788" w:type="dxa"/>
          </w:tcPr>
          <w:p w14:paraId="76C4AF9C" w14:textId="77777777" w:rsidR="00A5260E" w:rsidRPr="00A55D53" w:rsidRDefault="00A5260E" w:rsidP="00A5260E">
            <w:pPr>
              <w:spacing w:after="101" w:line="224" w:lineRule="atLeast"/>
              <w:jc w:val="both"/>
              <w:rPr>
                <w:lang w:val="en-US"/>
              </w:rPr>
            </w:pPr>
            <w:r w:rsidRPr="00A55D53">
              <w:rPr>
                <w:rFonts w:ascii="Verdana" w:hAnsi="Verdana"/>
                <w:sz w:val="16"/>
                <w:szCs w:val="16"/>
                <w:lang w:val="en-US"/>
              </w:rPr>
              <w:t>The rev</w:t>
            </w:r>
            <w:r w:rsidR="00FE0401">
              <w:rPr>
                <w:rFonts w:ascii="Verdana" w:hAnsi="Verdana"/>
                <w:sz w:val="16"/>
                <w:szCs w:val="16"/>
                <w:lang w:val="en-US"/>
              </w:rPr>
              <w:t>iew</w:t>
            </w:r>
            <w:r w:rsidRPr="00A55D53">
              <w:rPr>
                <w:rFonts w:ascii="Verdana" w:hAnsi="Verdana"/>
                <w:sz w:val="16"/>
                <w:szCs w:val="16"/>
                <w:lang w:val="en-US"/>
              </w:rPr>
              <w:t xml:space="preserve"> of the earth system, lightning rods </w:t>
            </w:r>
            <w:r w:rsidR="00063027">
              <w:rPr>
                <w:rFonts w:ascii="Verdana" w:hAnsi="Verdana"/>
                <w:sz w:val="16"/>
                <w:szCs w:val="16"/>
                <w:lang w:val="en-US"/>
              </w:rPr>
              <w:t>and/or</w:t>
            </w:r>
            <w:r w:rsidRPr="00A55D53">
              <w:rPr>
                <w:rFonts w:ascii="Verdana" w:hAnsi="Verdana"/>
                <w:sz w:val="16"/>
                <w:szCs w:val="16"/>
                <w:lang w:val="en-US"/>
              </w:rPr>
              <w:t xml:space="preserve"> arresters must be done in accordance with the maintenance program of the land storage </w:t>
            </w:r>
            <w:r w:rsidR="00CA2C1B">
              <w:rPr>
                <w:rFonts w:ascii="Verdana" w:hAnsi="Verdana"/>
                <w:sz w:val="16"/>
                <w:szCs w:val="16"/>
                <w:lang w:val="en-US"/>
              </w:rPr>
              <w:t>installation</w:t>
            </w:r>
            <w:r w:rsidRPr="00A55D53">
              <w:rPr>
                <w:rFonts w:ascii="Verdana" w:hAnsi="Verdana"/>
                <w:sz w:val="16"/>
                <w:szCs w:val="16"/>
                <w:lang w:val="en-US"/>
              </w:rPr>
              <w:t>.</w:t>
            </w:r>
            <w:r w:rsidRPr="00A55D53">
              <w:rPr>
                <w:lang w:val="en-US"/>
              </w:rPr>
              <w:t xml:space="preserve"> </w:t>
            </w:r>
          </w:p>
        </w:tc>
      </w:tr>
      <w:tr w:rsidR="00A5260E" w:rsidRPr="00A5260E" w14:paraId="785DEA88" w14:textId="77777777" w:rsidTr="00A5260E">
        <w:tc>
          <w:tcPr>
            <w:tcW w:w="4788" w:type="dxa"/>
          </w:tcPr>
          <w:p w14:paraId="64B5C527"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Para el mantenimiento del sistema de tierras, Pararrayos y Apartarrayos se debe realizar la medición, pruebas, verificación y mantenimiento anual de la red de tierras, sus conexiones y pozos de tierra, llevando sus registros correspondientes, cumpliendo con lo que establecido en las Normas, Códigos y Estándares referidos en el contenido de la presente Norma Oficial Mexicana.</w:t>
            </w:r>
          </w:p>
        </w:tc>
        <w:tc>
          <w:tcPr>
            <w:tcW w:w="4788" w:type="dxa"/>
          </w:tcPr>
          <w:p w14:paraId="2C59494D" w14:textId="77777777" w:rsidR="00A5260E" w:rsidRPr="00A55D53" w:rsidRDefault="00A5260E" w:rsidP="00A5260E">
            <w:pPr>
              <w:spacing w:after="101" w:line="224" w:lineRule="atLeast"/>
              <w:jc w:val="both"/>
              <w:rPr>
                <w:lang w:val="en-US"/>
              </w:rPr>
            </w:pPr>
            <w:r w:rsidRPr="00A55D53">
              <w:rPr>
                <w:rFonts w:ascii="Verdana" w:hAnsi="Verdana"/>
                <w:sz w:val="16"/>
                <w:szCs w:val="16"/>
                <w:lang w:val="en-US"/>
              </w:rPr>
              <w:t xml:space="preserve">For the maintenance of the earth system, lightning rods and arresters, the measurement, testing, verification and annual maintenance of the land network, its connections and earth wells must be carried out, keeping their corresponding records, complying with what is established in the Norms, Codes and Standards referred to in the </w:t>
            </w:r>
            <w:r w:rsidR="00FE0401">
              <w:rPr>
                <w:rFonts w:ascii="Verdana" w:hAnsi="Verdana"/>
                <w:sz w:val="16"/>
                <w:szCs w:val="16"/>
                <w:lang w:val="en-US"/>
              </w:rPr>
              <w:t>index of this Official</w:t>
            </w:r>
            <w:r w:rsidRPr="00A55D53">
              <w:rPr>
                <w:rFonts w:ascii="Verdana" w:hAnsi="Verdana"/>
                <w:sz w:val="16"/>
                <w:szCs w:val="16"/>
                <w:lang w:val="en-US"/>
              </w:rPr>
              <w:t xml:space="preserve"> Mexican Standard.</w:t>
            </w:r>
            <w:r w:rsidRPr="00A55D53">
              <w:rPr>
                <w:lang w:val="en-US"/>
              </w:rPr>
              <w:t xml:space="preserve"> </w:t>
            </w:r>
          </w:p>
        </w:tc>
      </w:tr>
      <w:tr w:rsidR="00A5260E" w:rsidRPr="00A5260E" w14:paraId="7D335C32" w14:textId="77777777" w:rsidTr="00A5260E">
        <w:tc>
          <w:tcPr>
            <w:tcW w:w="4788" w:type="dxa"/>
          </w:tcPr>
          <w:p w14:paraId="45FB6243"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El Regulado debe capacitar que al personal que realice el Mantenimiento al sistema de tierras, Pararrayos y Apartarrayos.</w:t>
            </w:r>
          </w:p>
        </w:tc>
        <w:tc>
          <w:tcPr>
            <w:tcW w:w="4788" w:type="dxa"/>
          </w:tcPr>
          <w:p w14:paraId="57F56BBF" w14:textId="77777777" w:rsidR="00A5260E" w:rsidRPr="00A55D53" w:rsidRDefault="00A5260E" w:rsidP="00A5260E">
            <w:pPr>
              <w:spacing w:after="101" w:line="224" w:lineRule="atLeast"/>
              <w:jc w:val="both"/>
              <w:rPr>
                <w:lang w:val="en-US"/>
              </w:rPr>
            </w:pPr>
            <w:r w:rsidRPr="00A55D53">
              <w:rPr>
                <w:rFonts w:ascii="Verdana" w:hAnsi="Verdana"/>
                <w:sz w:val="16"/>
                <w:szCs w:val="16"/>
                <w:lang w:val="en-US"/>
              </w:rPr>
              <w:t xml:space="preserve">The Regulated </w:t>
            </w:r>
            <w:r w:rsidR="00FE0401">
              <w:rPr>
                <w:rFonts w:ascii="Verdana" w:hAnsi="Verdana"/>
                <w:sz w:val="16"/>
                <w:szCs w:val="16"/>
                <w:lang w:val="en-US"/>
              </w:rPr>
              <w:t xml:space="preserve">party </w:t>
            </w:r>
            <w:r w:rsidRPr="00A55D53">
              <w:rPr>
                <w:rFonts w:ascii="Verdana" w:hAnsi="Verdana"/>
                <w:sz w:val="16"/>
                <w:szCs w:val="16"/>
                <w:lang w:val="en-US"/>
              </w:rPr>
              <w:t xml:space="preserve">must train the personnel who perform the </w:t>
            </w:r>
            <w:r w:rsidR="00FE0401">
              <w:rPr>
                <w:rFonts w:ascii="Verdana" w:hAnsi="Verdana"/>
                <w:sz w:val="16"/>
                <w:szCs w:val="16"/>
                <w:lang w:val="en-US"/>
              </w:rPr>
              <w:t>m</w:t>
            </w:r>
            <w:r w:rsidRPr="00A55D53">
              <w:rPr>
                <w:rFonts w:ascii="Verdana" w:hAnsi="Verdana"/>
                <w:sz w:val="16"/>
                <w:szCs w:val="16"/>
                <w:lang w:val="en-US"/>
              </w:rPr>
              <w:t xml:space="preserve">aintenance </w:t>
            </w:r>
            <w:r w:rsidR="00FE0401">
              <w:rPr>
                <w:rFonts w:ascii="Verdana" w:hAnsi="Verdana"/>
                <w:sz w:val="16"/>
                <w:szCs w:val="16"/>
                <w:lang w:val="en-US"/>
              </w:rPr>
              <w:t>on</w:t>
            </w:r>
            <w:r w:rsidRPr="00A55D53">
              <w:rPr>
                <w:rFonts w:ascii="Verdana" w:hAnsi="Verdana"/>
                <w:sz w:val="16"/>
                <w:szCs w:val="16"/>
                <w:lang w:val="en-US"/>
              </w:rPr>
              <w:t xml:space="preserve"> the </w:t>
            </w:r>
            <w:r w:rsidR="00FE0401">
              <w:rPr>
                <w:rFonts w:ascii="Verdana" w:hAnsi="Verdana"/>
                <w:sz w:val="16"/>
                <w:szCs w:val="16"/>
                <w:lang w:val="en-US"/>
              </w:rPr>
              <w:t>ground</w:t>
            </w:r>
            <w:r w:rsidRPr="00A55D53">
              <w:rPr>
                <w:rFonts w:ascii="Verdana" w:hAnsi="Verdana"/>
                <w:sz w:val="16"/>
                <w:szCs w:val="16"/>
                <w:lang w:val="en-US"/>
              </w:rPr>
              <w:t xml:space="preserve"> system, Lightning Rods and Lightning Arresters.</w:t>
            </w:r>
            <w:r w:rsidRPr="00A55D53">
              <w:rPr>
                <w:lang w:val="en-US"/>
              </w:rPr>
              <w:t xml:space="preserve"> </w:t>
            </w:r>
          </w:p>
        </w:tc>
      </w:tr>
      <w:tr w:rsidR="00A5260E" w:rsidRPr="003608A4" w14:paraId="03B8BF5B" w14:textId="77777777" w:rsidTr="00A5260E">
        <w:tc>
          <w:tcPr>
            <w:tcW w:w="4788" w:type="dxa"/>
          </w:tcPr>
          <w:p w14:paraId="3664D3E4"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b/>
                <w:sz w:val="16"/>
                <w:szCs w:val="16"/>
              </w:rPr>
              <w:t>12.6.2.</w:t>
            </w:r>
            <w:r w:rsidRPr="003608A4">
              <w:rPr>
                <w:rFonts w:ascii="Verdana" w:hAnsi="Verdana"/>
                <w:sz w:val="16"/>
                <w:szCs w:val="16"/>
              </w:rPr>
              <w:t xml:space="preserve"> Drenajes y separador de aceite</w:t>
            </w:r>
          </w:p>
        </w:tc>
        <w:tc>
          <w:tcPr>
            <w:tcW w:w="4788" w:type="dxa"/>
          </w:tcPr>
          <w:p w14:paraId="552190B1" w14:textId="77777777" w:rsidR="00A5260E" w:rsidRPr="00FE0401" w:rsidRDefault="00A5260E" w:rsidP="00A5260E">
            <w:pPr>
              <w:spacing w:after="101" w:line="224" w:lineRule="atLeast"/>
              <w:jc w:val="both"/>
              <w:rPr>
                <w:lang w:val="en-US"/>
              </w:rPr>
            </w:pPr>
            <w:r w:rsidRPr="00FE0401">
              <w:rPr>
                <w:rFonts w:ascii="Verdana" w:hAnsi="Verdana"/>
                <w:b/>
                <w:bCs/>
                <w:sz w:val="16"/>
                <w:szCs w:val="16"/>
                <w:lang w:val="en-US"/>
              </w:rPr>
              <w:t xml:space="preserve">12.6.2. </w:t>
            </w:r>
            <w:r w:rsidRPr="00FE0401">
              <w:rPr>
                <w:rFonts w:ascii="Verdana" w:hAnsi="Verdana"/>
                <w:sz w:val="16"/>
                <w:szCs w:val="16"/>
                <w:lang w:val="en-US"/>
              </w:rPr>
              <w:t>Drains and oil separator</w:t>
            </w:r>
            <w:r w:rsidRPr="00FE0401">
              <w:rPr>
                <w:lang w:val="en-US"/>
              </w:rPr>
              <w:t xml:space="preserve"> </w:t>
            </w:r>
          </w:p>
        </w:tc>
      </w:tr>
      <w:tr w:rsidR="00A5260E" w:rsidRPr="00A5260E" w14:paraId="2D946577" w14:textId="77777777" w:rsidTr="00A5260E">
        <w:tc>
          <w:tcPr>
            <w:tcW w:w="4788" w:type="dxa"/>
          </w:tcPr>
          <w:p w14:paraId="6191AC7F"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El Regulado debe incluir en el programa de Mantenimiento los drenajes de toda la instalación terrestre de almacenamiento, incluido el separador de aceite.</w:t>
            </w:r>
          </w:p>
        </w:tc>
        <w:tc>
          <w:tcPr>
            <w:tcW w:w="4788" w:type="dxa"/>
          </w:tcPr>
          <w:p w14:paraId="2C9364F2" w14:textId="77777777" w:rsidR="00A5260E" w:rsidRPr="00FE0401" w:rsidRDefault="00A5260E" w:rsidP="00A5260E">
            <w:pPr>
              <w:spacing w:after="101" w:line="224" w:lineRule="atLeast"/>
              <w:jc w:val="both"/>
              <w:rPr>
                <w:lang w:val="en-US"/>
              </w:rPr>
            </w:pPr>
            <w:r w:rsidRPr="00FE0401">
              <w:rPr>
                <w:rFonts w:ascii="Verdana" w:hAnsi="Verdana"/>
                <w:sz w:val="16"/>
                <w:szCs w:val="16"/>
                <w:lang w:val="en-US"/>
              </w:rPr>
              <w:t>The Regulated</w:t>
            </w:r>
            <w:r w:rsidR="00FE0401">
              <w:rPr>
                <w:rFonts w:ascii="Verdana" w:hAnsi="Verdana"/>
                <w:sz w:val="16"/>
                <w:szCs w:val="16"/>
                <w:lang w:val="en-US"/>
              </w:rPr>
              <w:t xml:space="preserve"> party</w:t>
            </w:r>
            <w:r w:rsidRPr="00FE0401">
              <w:rPr>
                <w:rFonts w:ascii="Verdana" w:hAnsi="Verdana"/>
                <w:sz w:val="16"/>
                <w:szCs w:val="16"/>
                <w:lang w:val="en-US"/>
              </w:rPr>
              <w:t xml:space="preserve"> must include in the </w:t>
            </w:r>
            <w:r w:rsidR="00FE0401">
              <w:rPr>
                <w:rFonts w:ascii="Verdana" w:hAnsi="Verdana"/>
                <w:sz w:val="16"/>
                <w:szCs w:val="16"/>
                <w:lang w:val="en-US"/>
              </w:rPr>
              <w:t>m</w:t>
            </w:r>
            <w:r w:rsidRPr="00FE0401">
              <w:rPr>
                <w:rFonts w:ascii="Verdana" w:hAnsi="Verdana"/>
                <w:sz w:val="16"/>
                <w:szCs w:val="16"/>
                <w:lang w:val="en-US"/>
              </w:rPr>
              <w:t xml:space="preserve">aintenance program the drains of the entire terrestrial storage </w:t>
            </w:r>
            <w:r w:rsidR="00CA2C1B" w:rsidRPr="00FE0401">
              <w:rPr>
                <w:rFonts w:ascii="Verdana" w:hAnsi="Verdana"/>
                <w:sz w:val="16"/>
                <w:szCs w:val="16"/>
                <w:lang w:val="en-US"/>
              </w:rPr>
              <w:t>installation</w:t>
            </w:r>
            <w:r w:rsidRPr="00FE0401">
              <w:rPr>
                <w:rFonts w:ascii="Verdana" w:hAnsi="Verdana"/>
                <w:sz w:val="16"/>
                <w:szCs w:val="16"/>
                <w:lang w:val="en-US"/>
              </w:rPr>
              <w:t>, including the oil separator.</w:t>
            </w:r>
            <w:r w:rsidRPr="00FE0401">
              <w:rPr>
                <w:lang w:val="en-US"/>
              </w:rPr>
              <w:t xml:space="preserve"> </w:t>
            </w:r>
          </w:p>
        </w:tc>
      </w:tr>
      <w:tr w:rsidR="00A5260E" w:rsidRPr="003608A4" w14:paraId="6421DB1D" w14:textId="77777777" w:rsidTr="00A5260E">
        <w:tc>
          <w:tcPr>
            <w:tcW w:w="4788" w:type="dxa"/>
          </w:tcPr>
          <w:p w14:paraId="31055FFF" w14:textId="77777777" w:rsidR="00A5260E" w:rsidRPr="00EC69A0" w:rsidRDefault="00A5260E" w:rsidP="00A5260E">
            <w:pPr>
              <w:pStyle w:val="Texto"/>
              <w:spacing w:line="224" w:lineRule="exact"/>
              <w:ind w:firstLine="0"/>
              <w:rPr>
                <w:rFonts w:ascii="Verdana" w:hAnsi="Verdana"/>
                <w:sz w:val="16"/>
                <w:szCs w:val="16"/>
                <w:lang w:val="es-MX"/>
              </w:rPr>
            </w:pPr>
            <w:r w:rsidRPr="00EC69A0">
              <w:rPr>
                <w:rFonts w:ascii="Verdana" w:hAnsi="Verdana"/>
                <w:b/>
                <w:sz w:val="16"/>
                <w:szCs w:val="16"/>
                <w:lang w:val="es-MX"/>
              </w:rPr>
              <w:t>12.6.3.</w:t>
            </w:r>
            <w:r w:rsidRPr="00EC69A0">
              <w:rPr>
                <w:rFonts w:ascii="Verdana" w:hAnsi="Verdana"/>
                <w:sz w:val="16"/>
                <w:szCs w:val="16"/>
                <w:lang w:val="es-MX"/>
              </w:rPr>
              <w:t xml:space="preserve"> Diques de contención</w:t>
            </w:r>
          </w:p>
        </w:tc>
        <w:tc>
          <w:tcPr>
            <w:tcW w:w="4788" w:type="dxa"/>
          </w:tcPr>
          <w:p w14:paraId="36408457" w14:textId="77777777" w:rsidR="00A5260E" w:rsidRPr="00FE0401" w:rsidRDefault="00A5260E" w:rsidP="00A5260E">
            <w:pPr>
              <w:spacing w:after="101" w:line="224" w:lineRule="atLeast"/>
              <w:jc w:val="both"/>
              <w:rPr>
                <w:lang w:val="en-US"/>
              </w:rPr>
            </w:pPr>
            <w:r w:rsidRPr="00FE0401">
              <w:rPr>
                <w:rFonts w:ascii="Verdana" w:hAnsi="Verdana"/>
                <w:b/>
                <w:bCs/>
                <w:sz w:val="16"/>
                <w:szCs w:val="16"/>
                <w:lang w:val="en-US"/>
              </w:rPr>
              <w:t xml:space="preserve">12.6.3. </w:t>
            </w:r>
            <w:r w:rsidR="00FE0401" w:rsidRPr="00FE0401">
              <w:rPr>
                <w:rFonts w:ascii="Verdana" w:hAnsi="Verdana"/>
                <w:sz w:val="16"/>
                <w:szCs w:val="16"/>
                <w:lang w:val="en-US"/>
              </w:rPr>
              <w:t>Containment</w:t>
            </w:r>
            <w:r w:rsidRPr="00FE0401">
              <w:rPr>
                <w:rFonts w:ascii="Verdana" w:hAnsi="Verdana"/>
                <w:sz w:val="16"/>
                <w:szCs w:val="16"/>
                <w:lang w:val="en-US"/>
              </w:rPr>
              <w:t xml:space="preserve"> d</w:t>
            </w:r>
            <w:r w:rsidR="00FE0401" w:rsidRPr="00FE0401">
              <w:rPr>
                <w:rFonts w:ascii="Verdana" w:hAnsi="Verdana"/>
                <w:sz w:val="16"/>
                <w:szCs w:val="16"/>
                <w:lang w:val="en-US"/>
              </w:rPr>
              <w:t>i</w:t>
            </w:r>
            <w:r w:rsidRPr="00FE0401">
              <w:rPr>
                <w:rFonts w:ascii="Verdana" w:hAnsi="Verdana"/>
                <w:sz w:val="16"/>
                <w:szCs w:val="16"/>
                <w:lang w:val="en-US"/>
              </w:rPr>
              <w:t>kes</w:t>
            </w:r>
            <w:r w:rsidRPr="00FE0401">
              <w:rPr>
                <w:lang w:val="en-US"/>
              </w:rPr>
              <w:t xml:space="preserve"> </w:t>
            </w:r>
          </w:p>
        </w:tc>
      </w:tr>
      <w:tr w:rsidR="00A5260E" w:rsidRPr="00A5260E" w14:paraId="47B8DAC4" w14:textId="77777777" w:rsidTr="00A5260E">
        <w:tc>
          <w:tcPr>
            <w:tcW w:w="4788" w:type="dxa"/>
          </w:tcPr>
          <w:p w14:paraId="01DFDBC1" w14:textId="77777777" w:rsidR="00A5260E" w:rsidRPr="00EC69A0" w:rsidRDefault="00A5260E" w:rsidP="00A5260E">
            <w:pPr>
              <w:pStyle w:val="Texto"/>
              <w:spacing w:line="224" w:lineRule="exact"/>
              <w:ind w:firstLine="0"/>
              <w:rPr>
                <w:rFonts w:ascii="Verdana" w:hAnsi="Verdana"/>
                <w:sz w:val="16"/>
                <w:szCs w:val="16"/>
                <w:lang w:val="es-MX"/>
              </w:rPr>
            </w:pPr>
            <w:r w:rsidRPr="00EC69A0">
              <w:rPr>
                <w:rFonts w:ascii="Verdana" w:hAnsi="Verdana"/>
                <w:sz w:val="16"/>
                <w:szCs w:val="16"/>
                <w:lang w:val="es-MX"/>
              </w:rPr>
              <w:t>Se deben realizar inspecciones visuales periódicas y pruebas de hermeticidad de lozas de piso y juntas verticales de muros, así como el sellado de juntas en el paso de tuberías.</w:t>
            </w:r>
          </w:p>
        </w:tc>
        <w:tc>
          <w:tcPr>
            <w:tcW w:w="4788" w:type="dxa"/>
          </w:tcPr>
          <w:p w14:paraId="03FE2407" w14:textId="77777777" w:rsidR="00A5260E" w:rsidRPr="00FE0401" w:rsidRDefault="00A5260E" w:rsidP="00A5260E">
            <w:pPr>
              <w:spacing w:after="101" w:line="224" w:lineRule="atLeast"/>
              <w:jc w:val="both"/>
              <w:rPr>
                <w:lang w:val="en-US"/>
              </w:rPr>
            </w:pPr>
            <w:r w:rsidRPr="00FE0401">
              <w:rPr>
                <w:rFonts w:ascii="Verdana" w:hAnsi="Verdana"/>
                <w:sz w:val="16"/>
                <w:szCs w:val="16"/>
                <w:lang w:val="en-US"/>
              </w:rPr>
              <w:t xml:space="preserve">Periodic visual inspections and </w:t>
            </w:r>
            <w:r w:rsidR="00EF0806">
              <w:rPr>
                <w:rFonts w:ascii="Verdana" w:hAnsi="Verdana"/>
                <w:sz w:val="16"/>
                <w:szCs w:val="16"/>
                <w:lang w:val="en-US"/>
              </w:rPr>
              <w:t>hermeticity</w:t>
            </w:r>
            <w:r w:rsidRPr="00FE0401">
              <w:rPr>
                <w:rFonts w:ascii="Verdana" w:hAnsi="Verdana"/>
                <w:sz w:val="16"/>
                <w:szCs w:val="16"/>
                <w:lang w:val="en-US"/>
              </w:rPr>
              <w:t xml:space="preserve"> tests of floor slabs and vertical joints of walls should be carried out, as well as the sealing of joints in the passage of pipes.</w:t>
            </w:r>
            <w:r w:rsidRPr="00FE0401">
              <w:rPr>
                <w:lang w:val="en-US"/>
              </w:rPr>
              <w:t xml:space="preserve"> </w:t>
            </w:r>
          </w:p>
        </w:tc>
      </w:tr>
      <w:tr w:rsidR="00A5260E" w:rsidRPr="003608A4" w14:paraId="78079530" w14:textId="77777777" w:rsidTr="00A5260E">
        <w:tc>
          <w:tcPr>
            <w:tcW w:w="4788" w:type="dxa"/>
          </w:tcPr>
          <w:p w14:paraId="19AD60D8" w14:textId="77777777" w:rsidR="00A5260E" w:rsidRPr="00EC69A0" w:rsidRDefault="00A5260E" w:rsidP="00A5260E">
            <w:pPr>
              <w:pStyle w:val="Texto"/>
              <w:spacing w:line="224" w:lineRule="exact"/>
              <w:ind w:firstLine="0"/>
              <w:rPr>
                <w:rFonts w:ascii="Verdana" w:hAnsi="Verdana"/>
                <w:sz w:val="16"/>
                <w:szCs w:val="16"/>
                <w:lang w:val="es-MX"/>
              </w:rPr>
            </w:pPr>
            <w:r w:rsidRPr="00EC69A0">
              <w:rPr>
                <w:rFonts w:ascii="Verdana" w:hAnsi="Verdana"/>
                <w:b/>
                <w:sz w:val="16"/>
                <w:szCs w:val="16"/>
                <w:lang w:val="es-MX"/>
              </w:rPr>
              <w:t>12.6.4.</w:t>
            </w:r>
            <w:r w:rsidRPr="00EC69A0">
              <w:rPr>
                <w:rFonts w:ascii="Verdana" w:hAnsi="Verdana"/>
                <w:sz w:val="16"/>
                <w:szCs w:val="16"/>
                <w:lang w:val="es-MX"/>
              </w:rPr>
              <w:t xml:space="preserve"> Tuberías</w:t>
            </w:r>
          </w:p>
        </w:tc>
        <w:tc>
          <w:tcPr>
            <w:tcW w:w="4788" w:type="dxa"/>
          </w:tcPr>
          <w:p w14:paraId="2B690C3F" w14:textId="77777777" w:rsidR="00A5260E" w:rsidRPr="00FE0401" w:rsidRDefault="00A5260E" w:rsidP="00A5260E">
            <w:pPr>
              <w:spacing w:after="101" w:line="224" w:lineRule="atLeast"/>
              <w:jc w:val="both"/>
              <w:rPr>
                <w:lang w:val="en-US"/>
              </w:rPr>
            </w:pPr>
            <w:r w:rsidRPr="00FE0401">
              <w:rPr>
                <w:rFonts w:ascii="Verdana" w:hAnsi="Verdana"/>
                <w:b/>
                <w:bCs/>
                <w:sz w:val="16"/>
                <w:szCs w:val="16"/>
                <w:lang w:val="en-US"/>
              </w:rPr>
              <w:t xml:space="preserve">12.6.4. </w:t>
            </w:r>
            <w:r w:rsidRPr="00FE0401">
              <w:rPr>
                <w:rFonts w:ascii="Verdana" w:hAnsi="Verdana"/>
                <w:sz w:val="16"/>
                <w:szCs w:val="16"/>
                <w:lang w:val="en-US"/>
              </w:rPr>
              <w:t>Pipelines</w:t>
            </w:r>
            <w:r w:rsidRPr="00FE0401">
              <w:rPr>
                <w:lang w:val="en-US"/>
              </w:rPr>
              <w:t xml:space="preserve"> </w:t>
            </w:r>
          </w:p>
        </w:tc>
      </w:tr>
      <w:tr w:rsidR="00A5260E" w:rsidRPr="00A5260E" w14:paraId="48217DC9" w14:textId="77777777" w:rsidTr="00A5260E">
        <w:tc>
          <w:tcPr>
            <w:tcW w:w="4788" w:type="dxa"/>
          </w:tcPr>
          <w:p w14:paraId="55F35D81" w14:textId="77777777" w:rsidR="00A5260E" w:rsidRPr="00EC69A0" w:rsidRDefault="00A5260E" w:rsidP="00A5260E">
            <w:pPr>
              <w:pStyle w:val="Texto"/>
              <w:spacing w:line="224" w:lineRule="exact"/>
              <w:ind w:firstLine="0"/>
              <w:rPr>
                <w:rFonts w:ascii="Verdana" w:hAnsi="Verdana"/>
                <w:sz w:val="16"/>
                <w:szCs w:val="16"/>
                <w:lang w:val="es-MX"/>
              </w:rPr>
            </w:pPr>
            <w:r w:rsidRPr="00EC69A0">
              <w:rPr>
                <w:rFonts w:ascii="Verdana" w:hAnsi="Verdana"/>
                <w:sz w:val="16"/>
                <w:szCs w:val="16"/>
                <w:lang w:val="es-MX"/>
              </w:rPr>
              <w:t>Para el control de la corrosión de las instalaciones y componentes, y conservación de la integridad mecánica, se debe cumplir como mínimo con lo siguiente:</w:t>
            </w:r>
          </w:p>
        </w:tc>
        <w:tc>
          <w:tcPr>
            <w:tcW w:w="4788" w:type="dxa"/>
          </w:tcPr>
          <w:p w14:paraId="7456FC7F" w14:textId="77777777" w:rsidR="00A5260E" w:rsidRPr="00FE0401" w:rsidRDefault="00A5260E" w:rsidP="00A5260E">
            <w:pPr>
              <w:spacing w:after="101" w:line="224" w:lineRule="atLeast"/>
              <w:jc w:val="both"/>
              <w:rPr>
                <w:lang w:val="en-US"/>
              </w:rPr>
            </w:pPr>
            <w:r w:rsidRPr="00FE0401">
              <w:rPr>
                <w:rFonts w:ascii="Verdana" w:hAnsi="Verdana"/>
                <w:sz w:val="16"/>
                <w:szCs w:val="16"/>
                <w:lang w:val="en-US"/>
              </w:rPr>
              <w:t>For the control of the corrosion of the installations and components, and conservation of the mechanical integrity, the following must be fulfilled as minimum:</w:t>
            </w:r>
            <w:r w:rsidRPr="00FE0401">
              <w:rPr>
                <w:lang w:val="en-US"/>
              </w:rPr>
              <w:t xml:space="preserve"> </w:t>
            </w:r>
          </w:p>
        </w:tc>
      </w:tr>
      <w:tr w:rsidR="00A5260E" w:rsidRPr="00A5260E" w14:paraId="4E40A00C" w14:textId="77777777" w:rsidTr="00A5260E">
        <w:tc>
          <w:tcPr>
            <w:tcW w:w="4788" w:type="dxa"/>
          </w:tcPr>
          <w:p w14:paraId="47E3665B" w14:textId="77777777" w:rsidR="00A5260E" w:rsidRPr="00EC69A0" w:rsidRDefault="00A5260E" w:rsidP="00A5260E">
            <w:pPr>
              <w:pStyle w:val="ROMANOS"/>
              <w:spacing w:line="232" w:lineRule="exact"/>
              <w:ind w:left="0" w:firstLine="0"/>
              <w:rPr>
                <w:rFonts w:ascii="Verdana" w:hAnsi="Verdana"/>
                <w:sz w:val="16"/>
                <w:szCs w:val="16"/>
                <w:lang w:val="es-MX"/>
              </w:rPr>
            </w:pPr>
            <w:r w:rsidRPr="00EC69A0">
              <w:rPr>
                <w:rFonts w:ascii="Verdana" w:hAnsi="Verdana"/>
                <w:b/>
                <w:sz w:val="16"/>
                <w:szCs w:val="16"/>
                <w:lang w:val="es-MX"/>
              </w:rPr>
              <w:t>a)</w:t>
            </w:r>
            <w:r w:rsidRPr="00EC69A0">
              <w:rPr>
                <w:rFonts w:ascii="Verdana" w:hAnsi="Verdana"/>
                <w:sz w:val="16"/>
                <w:szCs w:val="16"/>
                <w:lang w:val="es-MX"/>
              </w:rPr>
              <w:tab/>
              <w:t>Las instalaciones superficiales que estén expuestas a la atmósfera, se deben limpiar y proteger con recubrimientos anticorrosivo para prevenir la corrosión;</w:t>
            </w:r>
          </w:p>
        </w:tc>
        <w:tc>
          <w:tcPr>
            <w:tcW w:w="4788" w:type="dxa"/>
          </w:tcPr>
          <w:p w14:paraId="79DA7ED5" w14:textId="77777777" w:rsidR="00A5260E" w:rsidRPr="00FE0401" w:rsidRDefault="00FE0401" w:rsidP="00A5260E">
            <w:pPr>
              <w:spacing w:after="101" w:line="232" w:lineRule="atLeast"/>
              <w:jc w:val="both"/>
              <w:rPr>
                <w:lang w:val="en-US"/>
              </w:rPr>
            </w:pPr>
            <w:r w:rsidRPr="00FE0401">
              <w:rPr>
                <w:rFonts w:ascii="Verdana" w:hAnsi="Verdana"/>
                <w:b/>
                <w:bCs/>
                <w:sz w:val="16"/>
                <w:szCs w:val="16"/>
                <w:lang w:val="en-US"/>
              </w:rPr>
              <w:t>a</w:t>
            </w:r>
            <w:r w:rsidR="00A5260E" w:rsidRPr="00FE0401">
              <w:rPr>
                <w:rFonts w:ascii="Verdana" w:hAnsi="Verdana"/>
                <w:b/>
                <w:bCs/>
                <w:sz w:val="16"/>
                <w:szCs w:val="16"/>
                <w:lang w:val="en-US"/>
              </w:rPr>
              <w:t>)</w:t>
            </w:r>
            <w:r w:rsidR="00A5260E" w:rsidRPr="00FE0401">
              <w:rPr>
                <w:lang w:val="en-US"/>
              </w:rPr>
              <w:t xml:space="preserve"> </w:t>
            </w:r>
            <w:r w:rsidR="00A5260E" w:rsidRPr="00FE0401">
              <w:rPr>
                <w:rFonts w:ascii="Verdana" w:hAnsi="Verdana"/>
                <w:sz w:val="16"/>
                <w:szCs w:val="16"/>
                <w:lang w:val="en-US"/>
              </w:rPr>
              <w:t>              Surface installations that are exposed to the atmosphere should be cleaned and protected with anticorrosive coatings to prevent corrosion;</w:t>
            </w:r>
            <w:r w:rsidR="00A5260E" w:rsidRPr="00FE0401">
              <w:rPr>
                <w:lang w:val="en-US"/>
              </w:rPr>
              <w:t xml:space="preserve"> </w:t>
            </w:r>
          </w:p>
        </w:tc>
      </w:tr>
      <w:tr w:rsidR="00A5260E" w:rsidRPr="00A5260E" w14:paraId="2C8135F5" w14:textId="77777777" w:rsidTr="00A5260E">
        <w:tc>
          <w:tcPr>
            <w:tcW w:w="4788" w:type="dxa"/>
          </w:tcPr>
          <w:p w14:paraId="2048D124" w14:textId="77777777" w:rsidR="00A5260E" w:rsidRPr="003608A4" w:rsidRDefault="00A5260E" w:rsidP="00A5260E">
            <w:pPr>
              <w:pStyle w:val="ROMANOS"/>
              <w:spacing w:line="232"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Se debe implementar un mecanismo y programa de inspección periódica, para medir, registrar el histórico y monitorear la corrosión interna de todas las tuberías y equipos que manejan Productos; así como programar y realizar el reemplazo y/o reparaciones necesarias de acuerdo al código API 570 vigente, equivalente o aquel que lo sustituya;</w:t>
            </w:r>
          </w:p>
        </w:tc>
        <w:tc>
          <w:tcPr>
            <w:tcW w:w="4788" w:type="dxa"/>
          </w:tcPr>
          <w:p w14:paraId="248C1152" w14:textId="77777777" w:rsidR="00A5260E" w:rsidRPr="00A55D53" w:rsidRDefault="00A5260E" w:rsidP="00A5260E">
            <w:pPr>
              <w:spacing w:after="101" w:line="232"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xml:space="preserve">              A mechanism and periodic inspection program should be implemented </w:t>
            </w:r>
            <w:r w:rsidR="00FE0401">
              <w:rPr>
                <w:rFonts w:ascii="Verdana" w:hAnsi="Verdana"/>
                <w:sz w:val="16"/>
                <w:szCs w:val="16"/>
                <w:lang w:val="en-US"/>
              </w:rPr>
              <w:t>for measuring</w:t>
            </w:r>
            <w:r w:rsidRPr="00A55D53">
              <w:rPr>
                <w:rFonts w:ascii="Verdana" w:hAnsi="Verdana"/>
                <w:sz w:val="16"/>
                <w:szCs w:val="16"/>
                <w:lang w:val="en-US"/>
              </w:rPr>
              <w:t>, record</w:t>
            </w:r>
            <w:r w:rsidR="00FE0401">
              <w:rPr>
                <w:rFonts w:ascii="Verdana" w:hAnsi="Verdana"/>
                <w:sz w:val="16"/>
                <w:szCs w:val="16"/>
                <w:lang w:val="en-US"/>
              </w:rPr>
              <w:t>ing</w:t>
            </w:r>
            <w:r w:rsidRPr="00A55D53">
              <w:rPr>
                <w:rFonts w:ascii="Verdana" w:hAnsi="Verdana"/>
                <w:sz w:val="16"/>
                <w:szCs w:val="16"/>
                <w:lang w:val="en-US"/>
              </w:rPr>
              <w:t xml:space="preserve"> the history and monitor</w:t>
            </w:r>
            <w:r w:rsidR="00FE0401">
              <w:rPr>
                <w:rFonts w:ascii="Verdana" w:hAnsi="Verdana"/>
                <w:sz w:val="16"/>
                <w:szCs w:val="16"/>
                <w:lang w:val="en-US"/>
              </w:rPr>
              <w:t>ing</w:t>
            </w:r>
            <w:r w:rsidRPr="00A55D53">
              <w:rPr>
                <w:rFonts w:ascii="Verdana" w:hAnsi="Verdana"/>
                <w:sz w:val="16"/>
                <w:szCs w:val="16"/>
                <w:lang w:val="en-US"/>
              </w:rPr>
              <w:t xml:space="preserve"> the internal corrosion of all the pipes and equipment that handle Products; as well as to schedule and carry out the replacement </w:t>
            </w:r>
            <w:r w:rsidR="00063027">
              <w:rPr>
                <w:rFonts w:ascii="Verdana" w:hAnsi="Verdana"/>
                <w:sz w:val="16"/>
                <w:szCs w:val="16"/>
                <w:lang w:val="en-US"/>
              </w:rPr>
              <w:t>and/or</w:t>
            </w:r>
            <w:r w:rsidRPr="00A55D53">
              <w:rPr>
                <w:rFonts w:ascii="Verdana" w:hAnsi="Verdana"/>
                <w:sz w:val="16"/>
                <w:szCs w:val="16"/>
                <w:lang w:val="en-US"/>
              </w:rPr>
              <w:t xml:space="preserve"> repairs necessary according to API code 570 in force, equivalent or </w:t>
            </w:r>
            <w:r w:rsidR="0020661C">
              <w:rPr>
                <w:rFonts w:ascii="Verdana" w:hAnsi="Verdana"/>
                <w:sz w:val="16"/>
                <w:szCs w:val="16"/>
                <w:lang w:val="en-US"/>
              </w:rPr>
              <w:t>that which replaces it</w:t>
            </w:r>
            <w:r w:rsidRPr="00A55D53">
              <w:rPr>
                <w:rFonts w:ascii="Verdana" w:hAnsi="Verdana"/>
                <w:sz w:val="16"/>
                <w:szCs w:val="16"/>
                <w:lang w:val="en-US"/>
              </w:rPr>
              <w:t>;</w:t>
            </w:r>
            <w:r w:rsidRPr="00A55D53">
              <w:rPr>
                <w:lang w:val="en-US"/>
              </w:rPr>
              <w:t xml:space="preserve"> </w:t>
            </w:r>
          </w:p>
        </w:tc>
      </w:tr>
      <w:tr w:rsidR="00A5260E" w:rsidRPr="00DE04DF" w14:paraId="26450EA3" w14:textId="77777777" w:rsidTr="00A5260E">
        <w:tc>
          <w:tcPr>
            <w:tcW w:w="4788" w:type="dxa"/>
          </w:tcPr>
          <w:p w14:paraId="73FFB033" w14:textId="77777777" w:rsidR="00A5260E" w:rsidRPr="003608A4" w:rsidRDefault="00A5260E" w:rsidP="00A5260E">
            <w:pPr>
              <w:pStyle w:val="ROMANOS"/>
              <w:spacing w:line="232"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w:t>
            </w:r>
            <w:r w:rsidRPr="003608A4">
              <w:rPr>
                <w:rFonts w:ascii="Verdana" w:hAnsi="Verdana"/>
                <w:sz w:val="16"/>
                <w:szCs w:val="16"/>
              </w:rPr>
              <w:tab/>
              <w:t>También se debe programar la verificación visual de las juntas de conexión bridadas de las tuberías, tanques y componentes (fugas, empaques, tornillería) y su niplería;</w:t>
            </w:r>
          </w:p>
        </w:tc>
        <w:tc>
          <w:tcPr>
            <w:tcW w:w="4788" w:type="dxa"/>
          </w:tcPr>
          <w:p w14:paraId="33177736" w14:textId="77777777" w:rsidR="00A5260E" w:rsidRPr="00A55D53" w:rsidRDefault="00A5260E" w:rsidP="00A5260E">
            <w:pPr>
              <w:spacing w:after="101" w:line="232" w:lineRule="atLeast"/>
              <w:jc w:val="both"/>
              <w:rPr>
                <w:lang w:val="en-US"/>
              </w:rPr>
            </w:pPr>
            <w:r w:rsidRPr="00A55D53">
              <w:rPr>
                <w:rFonts w:ascii="Verdana" w:hAnsi="Verdana"/>
                <w:b/>
                <w:bCs/>
                <w:sz w:val="16"/>
                <w:szCs w:val="16"/>
                <w:lang w:val="en-US"/>
              </w:rPr>
              <w:t>c</w:t>
            </w:r>
            <w:r w:rsidRPr="00A55D53">
              <w:rPr>
                <w:rFonts w:ascii="Verdana" w:hAnsi="Verdana"/>
                <w:sz w:val="16"/>
                <w:szCs w:val="16"/>
                <w:lang w:val="en-US"/>
              </w:rPr>
              <w:t xml:space="preserve">) Visual verification of the flanged connection joints of the pipes, tanks and components (leaks, gaskets, screws) and its fittings should also be scheduled;              </w:t>
            </w:r>
          </w:p>
        </w:tc>
      </w:tr>
      <w:tr w:rsidR="00A5260E" w:rsidRPr="00A5260E" w14:paraId="200CD130" w14:textId="77777777" w:rsidTr="00A5260E">
        <w:tc>
          <w:tcPr>
            <w:tcW w:w="4788" w:type="dxa"/>
          </w:tcPr>
          <w:p w14:paraId="424F49A6" w14:textId="77777777" w:rsidR="00A5260E" w:rsidRPr="003608A4" w:rsidRDefault="00A5260E" w:rsidP="00A5260E">
            <w:pPr>
              <w:pStyle w:val="ROMANOS"/>
              <w:spacing w:line="224" w:lineRule="exact"/>
              <w:ind w:left="0" w:firstLine="0"/>
              <w:rPr>
                <w:rFonts w:ascii="Verdana" w:hAnsi="Verdana"/>
                <w:sz w:val="16"/>
                <w:szCs w:val="16"/>
              </w:rPr>
            </w:pPr>
            <w:r w:rsidRPr="003608A4">
              <w:rPr>
                <w:rFonts w:ascii="Verdana" w:hAnsi="Verdana"/>
                <w:b/>
                <w:sz w:val="16"/>
                <w:szCs w:val="16"/>
              </w:rPr>
              <w:t>d)</w:t>
            </w:r>
            <w:r w:rsidRPr="003608A4">
              <w:rPr>
                <w:rFonts w:ascii="Verdana" w:hAnsi="Verdana"/>
                <w:sz w:val="16"/>
                <w:szCs w:val="16"/>
              </w:rPr>
              <w:tab/>
              <w:t>Se debe inspeccionar visualmente el anclaje y soportería de las tuberías, tanques de almacenamiento y sus componentes;</w:t>
            </w:r>
          </w:p>
        </w:tc>
        <w:tc>
          <w:tcPr>
            <w:tcW w:w="4788" w:type="dxa"/>
          </w:tcPr>
          <w:p w14:paraId="76C93540" w14:textId="77777777" w:rsidR="00A5260E" w:rsidRPr="00A55D53" w:rsidRDefault="00A5260E" w:rsidP="00A5260E">
            <w:pPr>
              <w:spacing w:after="101" w:line="224"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sz w:val="16"/>
                <w:szCs w:val="16"/>
                <w:lang w:val="en-US"/>
              </w:rPr>
              <w:t>              The anchorage and support of the pipes, storage tanks and their components should be visually inspected;</w:t>
            </w:r>
            <w:r w:rsidRPr="00A55D53">
              <w:rPr>
                <w:lang w:val="en-US"/>
              </w:rPr>
              <w:t xml:space="preserve"> </w:t>
            </w:r>
          </w:p>
        </w:tc>
      </w:tr>
      <w:tr w:rsidR="00A5260E" w:rsidRPr="00A5260E" w14:paraId="73C685FA" w14:textId="77777777" w:rsidTr="00A5260E">
        <w:tc>
          <w:tcPr>
            <w:tcW w:w="4788" w:type="dxa"/>
          </w:tcPr>
          <w:p w14:paraId="26C1D882" w14:textId="77777777" w:rsidR="00A5260E" w:rsidRPr="003608A4" w:rsidRDefault="00A5260E" w:rsidP="00A5260E">
            <w:pPr>
              <w:pStyle w:val="ROMANOS"/>
              <w:spacing w:line="224" w:lineRule="exact"/>
              <w:ind w:left="0" w:firstLine="0"/>
              <w:rPr>
                <w:rFonts w:ascii="Verdana" w:hAnsi="Verdana"/>
                <w:sz w:val="16"/>
                <w:szCs w:val="16"/>
              </w:rPr>
            </w:pPr>
            <w:r w:rsidRPr="003608A4">
              <w:rPr>
                <w:rFonts w:ascii="Verdana" w:hAnsi="Verdana"/>
                <w:b/>
                <w:sz w:val="16"/>
                <w:szCs w:val="16"/>
              </w:rPr>
              <w:t>e)</w:t>
            </w:r>
            <w:r w:rsidRPr="003608A4">
              <w:rPr>
                <w:rFonts w:ascii="Verdana" w:hAnsi="Verdana"/>
                <w:sz w:val="16"/>
                <w:szCs w:val="16"/>
              </w:rPr>
              <w:tab/>
              <w:t>Cuando la instalaciones terrestres de almacenamiento presente un alto nivel de corrosión en alguno de sus componentes, se debe de sustituir el elemento dañado por uno en buen estado, y</w:t>
            </w:r>
          </w:p>
        </w:tc>
        <w:tc>
          <w:tcPr>
            <w:tcW w:w="4788" w:type="dxa"/>
          </w:tcPr>
          <w:p w14:paraId="759BC44C" w14:textId="77777777" w:rsidR="00A5260E" w:rsidRPr="00A55D53" w:rsidRDefault="0027013D" w:rsidP="00A5260E">
            <w:pPr>
              <w:spacing w:after="101" w:line="224"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xml:space="preserve">              When the terrestrial storage </w:t>
            </w:r>
            <w:r w:rsidR="00CA2C1B">
              <w:rPr>
                <w:rFonts w:ascii="Verdana" w:hAnsi="Verdana"/>
                <w:sz w:val="16"/>
                <w:szCs w:val="16"/>
                <w:lang w:val="en-US"/>
              </w:rPr>
              <w:t>installations</w:t>
            </w:r>
            <w:r w:rsidR="00A5260E" w:rsidRPr="00A55D53">
              <w:rPr>
                <w:rFonts w:ascii="Verdana" w:hAnsi="Verdana"/>
                <w:sz w:val="16"/>
                <w:szCs w:val="16"/>
                <w:lang w:val="en-US"/>
              </w:rPr>
              <w:t xml:space="preserve"> present a high level of corrosion in any of its components, the damaged element must be replaced by one in good condition, and</w:t>
            </w:r>
            <w:r w:rsidR="00A5260E" w:rsidRPr="00A55D53">
              <w:rPr>
                <w:lang w:val="en-US"/>
              </w:rPr>
              <w:t xml:space="preserve"> </w:t>
            </w:r>
          </w:p>
        </w:tc>
      </w:tr>
      <w:tr w:rsidR="00A5260E" w:rsidRPr="00A5260E" w14:paraId="7D6F6C2A" w14:textId="77777777" w:rsidTr="00A5260E">
        <w:tc>
          <w:tcPr>
            <w:tcW w:w="4788" w:type="dxa"/>
          </w:tcPr>
          <w:p w14:paraId="220EB717" w14:textId="77777777" w:rsidR="00A5260E" w:rsidRPr="003608A4" w:rsidRDefault="00A5260E" w:rsidP="00A5260E">
            <w:pPr>
              <w:pStyle w:val="ROMANOS"/>
              <w:spacing w:line="224" w:lineRule="exact"/>
              <w:ind w:left="0" w:firstLine="0"/>
              <w:rPr>
                <w:rFonts w:ascii="Verdana" w:hAnsi="Verdana"/>
                <w:sz w:val="16"/>
                <w:szCs w:val="16"/>
              </w:rPr>
            </w:pPr>
            <w:r w:rsidRPr="003608A4">
              <w:rPr>
                <w:rFonts w:ascii="Verdana" w:hAnsi="Verdana"/>
                <w:b/>
                <w:sz w:val="16"/>
                <w:szCs w:val="16"/>
                <w:lang w:val="es-ES_tradnl"/>
              </w:rPr>
              <w:t>f)</w:t>
            </w:r>
            <w:r w:rsidRPr="003608A4">
              <w:rPr>
                <w:rFonts w:ascii="Verdana" w:hAnsi="Verdana"/>
                <w:sz w:val="16"/>
                <w:szCs w:val="16"/>
                <w:lang w:val="es-ES_tradnl"/>
              </w:rPr>
              <w:tab/>
              <w:t>Se debe inspeccionar visualmente los aislamientos entre las tuberías y la soportería, así como los sistemas de anclaje, para su correcto funcionamiento.</w:t>
            </w:r>
          </w:p>
        </w:tc>
        <w:tc>
          <w:tcPr>
            <w:tcW w:w="4788" w:type="dxa"/>
          </w:tcPr>
          <w:p w14:paraId="2992BD28" w14:textId="77777777" w:rsidR="00A5260E" w:rsidRPr="00A55D53" w:rsidRDefault="00063027" w:rsidP="00A5260E">
            <w:pPr>
              <w:spacing w:after="101" w:line="224"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sz w:val="16"/>
                <w:szCs w:val="16"/>
                <w:lang w:val="en-US"/>
              </w:rPr>
              <w:t>              The insulation between the pipes and the support should be visually inspected, as well as the anchoring systems, for its correct operation.</w:t>
            </w:r>
            <w:r w:rsidR="00A5260E" w:rsidRPr="00A55D53">
              <w:rPr>
                <w:lang w:val="en-US"/>
              </w:rPr>
              <w:t xml:space="preserve"> </w:t>
            </w:r>
          </w:p>
        </w:tc>
      </w:tr>
      <w:tr w:rsidR="00A5260E" w:rsidRPr="003608A4" w14:paraId="566030F1" w14:textId="77777777" w:rsidTr="00A5260E">
        <w:tc>
          <w:tcPr>
            <w:tcW w:w="4788" w:type="dxa"/>
          </w:tcPr>
          <w:p w14:paraId="36956FC9"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b/>
                <w:sz w:val="16"/>
                <w:szCs w:val="16"/>
              </w:rPr>
              <w:t>12.6.5.</w:t>
            </w:r>
            <w:r w:rsidRPr="003608A4">
              <w:rPr>
                <w:rFonts w:ascii="Verdana" w:hAnsi="Verdana"/>
                <w:sz w:val="16"/>
                <w:szCs w:val="16"/>
              </w:rPr>
              <w:t xml:space="preserve"> Recubrimiento anticorrosivo</w:t>
            </w:r>
          </w:p>
        </w:tc>
        <w:tc>
          <w:tcPr>
            <w:tcW w:w="4788" w:type="dxa"/>
          </w:tcPr>
          <w:p w14:paraId="1DEE347C" w14:textId="77777777" w:rsidR="00A5260E" w:rsidRPr="00A55D53" w:rsidRDefault="00A5260E" w:rsidP="00A5260E">
            <w:pPr>
              <w:spacing w:after="101" w:line="224" w:lineRule="atLeast"/>
              <w:jc w:val="both"/>
            </w:pPr>
            <w:r w:rsidRPr="00A55D53">
              <w:rPr>
                <w:rFonts w:ascii="Verdana" w:hAnsi="Verdana"/>
                <w:b/>
                <w:bCs/>
                <w:sz w:val="16"/>
                <w:szCs w:val="16"/>
              </w:rPr>
              <w:t xml:space="preserve">12.6.5. </w:t>
            </w:r>
            <w:r w:rsidRPr="00A55D53">
              <w:rPr>
                <w:rFonts w:ascii="Verdana" w:hAnsi="Verdana"/>
                <w:sz w:val="16"/>
                <w:szCs w:val="16"/>
              </w:rPr>
              <w:t>Anti-corrosion coating</w:t>
            </w:r>
            <w:r w:rsidRPr="00A55D53">
              <w:t xml:space="preserve"> </w:t>
            </w:r>
          </w:p>
        </w:tc>
      </w:tr>
      <w:tr w:rsidR="00A5260E" w:rsidRPr="00A5260E" w14:paraId="65DF462E" w14:textId="77777777" w:rsidTr="00A5260E">
        <w:tc>
          <w:tcPr>
            <w:tcW w:w="4788" w:type="dxa"/>
          </w:tcPr>
          <w:p w14:paraId="43427AB9"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Se deben realizar inspecciones de acuerdo al programa establecido por el Regulado y recomendaciones del fabricante del recubrimiento de los equipos estáticos y dinámicos que se encuentren expuestos a la corrosión. Cuando el recubrimiento se encuentre evidentemente deteriorado, según pruebas realizadas, debe ser reemplazado y/o reparado y compatible con el existente.</w:t>
            </w:r>
          </w:p>
        </w:tc>
        <w:tc>
          <w:tcPr>
            <w:tcW w:w="4788" w:type="dxa"/>
          </w:tcPr>
          <w:p w14:paraId="686AD7A2" w14:textId="77777777" w:rsidR="00A5260E" w:rsidRPr="00A55D53" w:rsidRDefault="00A5260E" w:rsidP="00A5260E">
            <w:pPr>
              <w:spacing w:after="101" w:line="224" w:lineRule="atLeast"/>
              <w:jc w:val="both"/>
              <w:rPr>
                <w:lang w:val="en-US"/>
              </w:rPr>
            </w:pPr>
            <w:r w:rsidRPr="00A55D53">
              <w:rPr>
                <w:rFonts w:ascii="Verdana" w:hAnsi="Verdana"/>
                <w:sz w:val="16"/>
                <w:szCs w:val="16"/>
                <w:lang w:val="en-US"/>
              </w:rPr>
              <w:t>Inspections must be carried out according to the program established by the Regulated</w:t>
            </w:r>
            <w:r w:rsidR="0027013D">
              <w:rPr>
                <w:rFonts w:ascii="Verdana" w:hAnsi="Verdana"/>
                <w:sz w:val="16"/>
                <w:szCs w:val="16"/>
                <w:lang w:val="en-US"/>
              </w:rPr>
              <w:t xml:space="preserve"> party</w:t>
            </w:r>
            <w:r w:rsidRPr="00A55D53">
              <w:rPr>
                <w:rFonts w:ascii="Verdana" w:hAnsi="Verdana"/>
                <w:sz w:val="16"/>
                <w:szCs w:val="16"/>
                <w:lang w:val="en-US"/>
              </w:rPr>
              <w:t xml:space="preserve"> and recommendations of the coating manufacturer of the static and dynamic equipment that is exposed to corrosion. When the coating is obviously deteriorated, according to tests carried out, it must be replaced </w:t>
            </w:r>
            <w:r w:rsidR="00063027">
              <w:rPr>
                <w:rFonts w:ascii="Verdana" w:hAnsi="Verdana"/>
                <w:sz w:val="16"/>
                <w:szCs w:val="16"/>
                <w:lang w:val="en-US"/>
              </w:rPr>
              <w:t>and/or</w:t>
            </w:r>
            <w:r w:rsidRPr="00A55D53">
              <w:rPr>
                <w:rFonts w:ascii="Verdana" w:hAnsi="Verdana"/>
                <w:sz w:val="16"/>
                <w:szCs w:val="16"/>
                <w:lang w:val="en-US"/>
              </w:rPr>
              <w:t xml:space="preserve"> repaired and compatible with the existing one.</w:t>
            </w:r>
            <w:r w:rsidRPr="00A55D53">
              <w:rPr>
                <w:lang w:val="en-US"/>
              </w:rPr>
              <w:t xml:space="preserve"> </w:t>
            </w:r>
          </w:p>
        </w:tc>
      </w:tr>
      <w:tr w:rsidR="00A5260E" w:rsidRPr="00A5260E" w14:paraId="06CA8A73" w14:textId="77777777" w:rsidTr="00A5260E">
        <w:tc>
          <w:tcPr>
            <w:tcW w:w="4788" w:type="dxa"/>
          </w:tcPr>
          <w:p w14:paraId="419434DE"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El Regulado debe contar con los procedimientos de mantenimiento, los cuales deben incluir la metodología para la aplicación, manejo e inspección del recubrimiento anticorrosivo. Estos procedimientos deben ser inspeccionados antes, durante y después de la instalación del recubrimiento para detectar imperfecciones o fallas.</w:t>
            </w:r>
          </w:p>
        </w:tc>
        <w:tc>
          <w:tcPr>
            <w:tcW w:w="4788" w:type="dxa"/>
          </w:tcPr>
          <w:p w14:paraId="6DBD0089" w14:textId="77777777" w:rsidR="00A5260E" w:rsidRPr="00A55D53" w:rsidRDefault="00A5260E" w:rsidP="00A5260E">
            <w:pPr>
              <w:spacing w:after="101" w:line="224" w:lineRule="atLeast"/>
              <w:jc w:val="both"/>
              <w:rPr>
                <w:lang w:val="en-US"/>
              </w:rPr>
            </w:pPr>
            <w:r w:rsidRPr="00A55D53">
              <w:rPr>
                <w:rFonts w:ascii="Verdana" w:hAnsi="Verdana"/>
                <w:sz w:val="16"/>
                <w:szCs w:val="16"/>
                <w:lang w:val="en-US"/>
              </w:rPr>
              <w:t>The Regulated</w:t>
            </w:r>
            <w:r w:rsidR="0027013D">
              <w:rPr>
                <w:rFonts w:ascii="Verdana" w:hAnsi="Verdana"/>
                <w:sz w:val="16"/>
                <w:szCs w:val="16"/>
                <w:lang w:val="en-US"/>
              </w:rPr>
              <w:t xml:space="preserve"> party</w:t>
            </w:r>
            <w:r w:rsidRPr="00A55D53">
              <w:rPr>
                <w:rFonts w:ascii="Verdana" w:hAnsi="Verdana"/>
                <w:sz w:val="16"/>
                <w:szCs w:val="16"/>
                <w:lang w:val="en-US"/>
              </w:rPr>
              <w:t xml:space="preserve"> must have maintenance procedures, which must include the methodology for the application, handling and inspection of the anticorrosive coating. These procedures must be inspected before, during and after the installation of the coating to detect imperfections or faults.</w:t>
            </w:r>
            <w:r w:rsidRPr="00A55D53">
              <w:rPr>
                <w:lang w:val="en-US"/>
              </w:rPr>
              <w:t xml:space="preserve"> </w:t>
            </w:r>
          </w:p>
        </w:tc>
      </w:tr>
      <w:tr w:rsidR="00A5260E" w:rsidRPr="003608A4" w14:paraId="5D6DC227" w14:textId="77777777" w:rsidTr="00A5260E">
        <w:tc>
          <w:tcPr>
            <w:tcW w:w="4788" w:type="dxa"/>
          </w:tcPr>
          <w:p w14:paraId="232E08DD"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b/>
                <w:sz w:val="16"/>
                <w:szCs w:val="16"/>
              </w:rPr>
              <w:t>12.6.6.</w:t>
            </w:r>
            <w:r w:rsidRPr="003608A4">
              <w:rPr>
                <w:rFonts w:ascii="Verdana" w:hAnsi="Verdana"/>
                <w:sz w:val="16"/>
                <w:szCs w:val="16"/>
              </w:rPr>
              <w:t xml:space="preserve"> Protección catódica</w:t>
            </w:r>
          </w:p>
        </w:tc>
        <w:tc>
          <w:tcPr>
            <w:tcW w:w="4788" w:type="dxa"/>
          </w:tcPr>
          <w:p w14:paraId="3816CAC5" w14:textId="77777777" w:rsidR="00A5260E" w:rsidRPr="0027013D" w:rsidRDefault="00A5260E" w:rsidP="00A5260E">
            <w:pPr>
              <w:spacing w:after="101" w:line="224" w:lineRule="atLeast"/>
              <w:jc w:val="both"/>
              <w:rPr>
                <w:lang w:val="en-US"/>
              </w:rPr>
            </w:pPr>
            <w:r w:rsidRPr="0027013D">
              <w:rPr>
                <w:rFonts w:ascii="Verdana" w:hAnsi="Verdana"/>
                <w:b/>
                <w:bCs/>
                <w:sz w:val="16"/>
                <w:szCs w:val="16"/>
                <w:lang w:val="en-US"/>
              </w:rPr>
              <w:t xml:space="preserve">12.6.6. </w:t>
            </w:r>
            <w:r w:rsidRPr="0027013D">
              <w:rPr>
                <w:rFonts w:ascii="Verdana" w:hAnsi="Verdana"/>
                <w:sz w:val="16"/>
                <w:szCs w:val="16"/>
                <w:lang w:val="en-US"/>
              </w:rPr>
              <w:t>Cathodic protection</w:t>
            </w:r>
            <w:r w:rsidRPr="0027013D">
              <w:rPr>
                <w:lang w:val="en-US"/>
              </w:rPr>
              <w:t xml:space="preserve"> </w:t>
            </w:r>
          </w:p>
        </w:tc>
      </w:tr>
      <w:tr w:rsidR="00A5260E" w:rsidRPr="00A5260E" w14:paraId="521E64A9" w14:textId="77777777" w:rsidTr="00A5260E">
        <w:tc>
          <w:tcPr>
            <w:tcW w:w="4788" w:type="dxa"/>
          </w:tcPr>
          <w:p w14:paraId="56BE4329"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Los registros de mantenimiento y la eficacia del sistema de protección catódica deben estar documentados dentro del programa de mantenimiento, la información debe incluir las mediciones de potenciales, eficacia de los dispositivos de aislamiento y operación del rectificador, por el personal capacitado para este fin.</w:t>
            </w:r>
          </w:p>
        </w:tc>
        <w:tc>
          <w:tcPr>
            <w:tcW w:w="4788" w:type="dxa"/>
          </w:tcPr>
          <w:p w14:paraId="5C23526F" w14:textId="77777777" w:rsidR="00A5260E" w:rsidRPr="0027013D" w:rsidRDefault="00A5260E" w:rsidP="00A5260E">
            <w:pPr>
              <w:spacing w:after="101" w:line="224" w:lineRule="atLeast"/>
              <w:jc w:val="both"/>
              <w:rPr>
                <w:lang w:val="en-US"/>
              </w:rPr>
            </w:pPr>
            <w:r w:rsidRPr="0027013D">
              <w:rPr>
                <w:rFonts w:ascii="Verdana" w:hAnsi="Verdana"/>
                <w:sz w:val="16"/>
                <w:szCs w:val="16"/>
                <w:lang w:val="en-US"/>
              </w:rPr>
              <w:t>The maintenance records and the effectiveness of the cathodic protection system must be documented within the maintenance program, the information must include the measurements of potentials, efficiency of the insulation devices and operation of the rectifier, by the personnel trained for this purpose.</w:t>
            </w:r>
            <w:r w:rsidRPr="0027013D">
              <w:rPr>
                <w:lang w:val="en-US"/>
              </w:rPr>
              <w:t xml:space="preserve"> </w:t>
            </w:r>
          </w:p>
        </w:tc>
      </w:tr>
      <w:tr w:rsidR="00A5260E" w:rsidRPr="00A5260E" w14:paraId="2286ECF3" w14:textId="77777777" w:rsidTr="00A5260E">
        <w:tc>
          <w:tcPr>
            <w:tcW w:w="4788" w:type="dxa"/>
          </w:tcPr>
          <w:p w14:paraId="7308764B" w14:textId="77777777" w:rsidR="00A5260E" w:rsidRPr="003608A4" w:rsidRDefault="00A5260E" w:rsidP="00A5260E">
            <w:pPr>
              <w:pStyle w:val="Texto"/>
              <w:spacing w:line="224" w:lineRule="exact"/>
              <w:ind w:firstLine="0"/>
              <w:rPr>
                <w:rFonts w:ascii="Verdana" w:hAnsi="Verdana"/>
                <w:sz w:val="16"/>
                <w:szCs w:val="16"/>
              </w:rPr>
            </w:pPr>
            <w:r w:rsidRPr="003608A4">
              <w:rPr>
                <w:rFonts w:ascii="Verdana" w:hAnsi="Verdana"/>
                <w:sz w:val="16"/>
                <w:szCs w:val="16"/>
              </w:rPr>
              <w:t>La documentación debe conservarse durante el tiempo que el sistema está en servicio.</w:t>
            </w:r>
          </w:p>
        </w:tc>
        <w:tc>
          <w:tcPr>
            <w:tcW w:w="4788" w:type="dxa"/>
          </w:tcPr>
          <w:p w14:paraId="26AEFF5A" w14:textId="77777777" w:rsidR="00A5260E" w:rsidRPr="0027013D" w:rsidRDefault="00A5260E" w:rsidP="00A5260E">
            <w:pPr>
              <w:spacing w:after="101" w:line="224" w:lineRule="atLeast"/>
              <w:jc w:val="both"/>
              <w:rPr>
                <w:lang w:val="en-US"/>
              </w:rPr>
            </w:pPr>
            <w:r w:rsidRPr="0027013D">
              <w:rPr>
                <w:rFonts w:ascii="Verdana" w:hAnsi="Verdana"/>
                <w:sz w:val="16"/>
                <w:szCs w:val="16"/>
                <w:lang w:val="en-US"/>
              </w:rPr>
              <w:t>The documentation must be kept for as long as the system is in service.</w:t>
            </w:r>
            <w:r w:rsidRPr="0027013D">
              <w:rPr>
                <w:lang w:val="en-US"/>
              </w:rPr>
              <w:t xml:space="preserve"> </w:t>
            </w:r>
          </w:p>
        </w:tc>
      </w:tr>
      <w:tr w:rsidR="00A5260E" w:rsidRPr="003608A4" w14:paraId="63998136" w14:textId="77777777" w:rsidTr="00A5260E">
        <w:tc>
          <w:tcPr>
            <w:tcW w:w="4788" w:type="dxa"/>
          </w:tcPr>
          <w:p w14:paraId="2D3CE42B"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 xml:space="preserve">12.6.7. </w:t>
            </w:r>
            <w:r w:rsidRPr="003608A4">
              <w:rPr>
                <w:rFonts w:ascii="Verdana" w:hAnsi="Verdana"/>
                <w:sz w:val="16"/>
                <w:szCs w:val="16"/>
              </w:rPr>
              <w:t>Instalación eléctrica</w:t>
            </w:r>
          </w:p>
        </w:tc>
        <w:tc>
          <w:tcPr>
            <w:tcW w:w="4788" w:type="dxa"/>
          </w:tcPr>
          <w:p w14:paraId="140A20D0" w14:textId="77777777" w:rsidR="00A5260E" w:rsidRPr="0027013D" w:rsidRDefault="00A5260E" w:rsidP="00A5260E">
            <w:pPr>
              <w:spacing w:after="101" w:line="218" w:lineRule="atLeast"/>
              <w:jc w:val="both"/>
              <w:rPr>
                <w:lang w:val="en-US"/>
              </w:rPr>
            </w:pPr>
            <w:r w:rsidRPr="0027013D">
              <w:rPr>
                <w:rFonts w:ascii="Verdana" w:hAnsi="Verdana"/>
                <w:b/>
                <w:bCs/>
                <w:sz w:val="16"/>
                <w:szCs w:val="16"/>
                <w:lang w:val="en-US"/>
              </w:rPr>
              <w:t xml:space="preserve">12.6.7. </w:t>
            </w:r>
            <w:r w:rsidRPr="0027013D">
              <w:rPr>
                <w:rFonts w:ascii="Verdana" w:hAnsi="Verdana"/>
                <w:sz w:val="16"/>
                <w:szCs w:val="16"/>
                <w:lang w:val="en-US"/>
              </w:rPr>
              <w:t>Electrical installation</w:t>
            </w:r>
            <w:r w:rsidRPr="0027013D">
              <w:rPr>
                <w:lang w:val="en-US"/>
              </w:rPr>
              <w:t xml:space="preserve"> </w:t>
            </w:r>
          </w:p>
        </w:tc>
      </w:tr>
      <w:tr w:rsidR="00A5260E" w:rsidRPr="00A5260E" w14:paraId="404F9CAD" w14:textId="77777777" w:rsidTr="00A5260E">
        <w:tc>
          <w:tcPr>
            <w:tcW w:w="4788" w:type="dxa"/>
          </w:tcPr>
          <w:p w14:paraId="12FED08F"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El Regulado debe incluir en el programa de Mantenimiento de la instalación terrestre de almacenamiento la instalación eléctrica.</w:t>
            </w:r>
          </w:p>
        </w:tc>
        <w:tc>
          <w:tcPr>
            <w:tcW w:w="4788" w:type="dxa"/>
          </w:tcPr>
          <w:p w14:paraId="5493AC8E"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The Regulated</w:t>
            </w:r>
            <w:r w:rsidR="0027013D">
              <w:rPr>
                <w:rFonts w:ascii="Verdana" w:hAnsi="Verdana"/>
                <w:sz w:val="16"/>
                <w:szCs w:val="16"/>
                <w:lang w:val="en-US"/>
              </w:rPr>
              <w:t xml:space="preserve"> party</w:t>
            </w:r>
            <w:r w:rsidRPr="00A55D53">
              <w:rPr>
                <w:rFonts w:ascii="Verdana" w:hAnsi="Verdana"/>
                <w:sz w:val="16"/>
                <w:szCs w:val="16"/>
                <w:lang w:val="en-US"/>
              </w:rPr>
              <w:t xml:space="preserve"> must include the electrical installation in the Maintenance program of the terrestrial storage </w:t>
            </w:r>
            <w:r w:rsidR="00CA2C1B">
              <w:rPr>
                <w:rFonts w:ascii="Verdana" w:hAnsi="Verdana"/>
                <w:sz w:val="16"/>
                <w:szCs w:val="16"/>
                <w:lang w:val="en-US"/>
              </w:rPr>
              <w:t>installation</w:t>
            </w:r>
            <w:r w:rsidRPr="00A55D53">
              <w:rPr>
                <w:rFonts w:ascii="Verdana" w:hAnsi="Verdana"/>
                <w:sz w:val="16"/>
                <w:szCs w:val="16"/>
                <w:lang w:val="en-US"/>
              </w:rPr>
              <w:t>.</w:t>
            </w:r>
            <w:r w:rsidRPr="00A55D53">
              <w:rPr>
                <w:lang w:val="en-US"/>
              </w:rPr>
              <w:t xml:space="preserve"> </w:t>
            </w:r>
          </w:p>
        </w:tc>
      </w:tr>
      <w:tr w:rsidR="00A5260E" w:rsidRPr="00A5260E" w14:paraId="069454B5" w14:textId="77777777" w:rsidTr="00A5260E">
        <w:tc>
          <w:tcPr>
            <w:tcW w:w="4788" w:type="dxa"/>
          </w:tcPr>
          <w:p w14:paraId="493A7190"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Se deben realizar inspecciones visuales en toda la instalación eléctrica y en su caso atender las anomalías detectadas.</w:t>
            </w:r>
          </w:p>
        </w:tc>
        <w:tc>
          <w:tcPr>
            <w:tcW w:w="4788" w:type="dxa"/>
          </w:tcPr>
          <w:p w14:paraId="62237D8C"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Visual inspections should be carried out throughout the electrical installation and, if necessary, to address the anomalies detected.</w:t>
            </w:r>
            <w:r w:rsidRPr="00A55D53">
              <w:rPr>
                <w:lang w:val="en-US"/>
              </w:rPr>
              <w:t xml:space="preserve"> </w:t>
            </w:r>
          </w:p>
        </w:tc>
      </w:tr>
      <w:tr w:rsidR="00A5260E" w:rsidRPr="00A5260E" w14:paraId="7A537658" w14:textId="77777777" w:rsidTr="00A5260E">
        <w:tc>
          <w:tcPr>
            <w:tcW w:w="4788" w:type="dxa"/>
          </w:tcPr>
          <w:p w14:paraId="03824600"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Para el Mantenimiento de las instalaciones eléctricas se realizará el corte en el suministro de energía eléctrica del circuito donde se llevarán a cabo los trabajos para la protección del trabajador que realice los trabajos de Mantenimiento. El Mantenimiento de las instalaciones eléctricas debe ser realizado por lo menos cada seis meses y se debe revisar:</w:t>
            </w:r>
          </w:p>
        </w:tc>
        <w:tc>
          <w:tcPr>
            <w:tcW w:w="4788" w:type="dxa"/>
          </w:tcPr>
          <w:p w14:paraId="37C421DA"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For the maintenance of the electrical installations, the electric power supply will be cut off from the circuit where the work will be carried out for the protection of the worker who carries out the maintenance work. Maintenance of electrical installations must be carried out at least every six months and must be reviewed:</w:t>
            </w:r>
            <w:r w:rsidRPr="00A55D53">
              <w:rPr>
                <w:lang w:val="en-US"/>
              </w:rPr>
              <w:t xml:space="preserve"> </w:t>
            </w:r>
          </w:p>
        </w:tc>
      </w:tr>
      <w:tr w:rsidR="00A5260E" w:rsidRPr="00A5260E" w14:paraId="0E55ADF7" w14:textId="77777777" w:rsidTr="00A5260E">
        <w:tc>
          <w:tcPr>
            <w:tcW w:w="4788" w:type="dxa"/>
          </w:tcPr>
          <w:p w14:paraId="6EEFF91D"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Que los accesorios eléctricos (interruptores, contactos, cajas de conexiones, sellos eléctricos, tableros, etc.) tengan su correspondiente tapa y contratapa de protección firmemente colocada, y</w:t>
            </w:r>
          </w:p>
        </w:tc>
        <w:tc>
          <w:tcPr>
            <w:tcW w:w="4788" w:type="dxa"/>
          </w:tcPr>
          <w:p w14:paraId="0734C427" w14:textId="77777777" w:rsidR="00A5260E" w:rsidRPr="00A55D53" w:rsidRDefault="0027013D" w:rsidP="00A5260E">
            <w:pPr>
              <w:spacing w:after="101" w:line="218"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That the electrical accessories (switches, contacts, junction boxes, electrical seals, boards, etc.) have their corresponding cover and protective cover firmly attached, and</w:t>
            </w:r>
            <w:r w:rsidR="00A5260E" w:rsidRPr="00A55D53">
              <w:rPr>
                <w:lang w:val="en-US"/>
              </w:rPr>
              <w:t xml:space="preserve"> </w:t>
            </w:r>
          </w:p>
        </w:tc>
      </w:tr>
      <w:tr w:rsidR="00A5260E" w:rsidRPr="00A5260E" w14:paraId="4237F1F8" w14:textId="77777777" w:rsidTr="00A5260E">
        <w:tc>
          <w:tcPr>
            <w:tcW w:w="4788" w:type="dxa"/>
          </w:tcPr>
          <w:p w14:paraId="07FF8D23"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Corregir en caso de falla el funcionamiento de los interruptores de circuitos de fuerza e iluminación desde los tableros.</w:t>
            </w:r>
          </w:p>
        </w:tc>
        <w:tc>
          <w:tcPr>
            <w:tcW w:w="4788" w:type="dxa"/>
          </w:tcPr>
          <w:p w14:paraId="71D6383A"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xml:space="preserve">              Correct, in case of failure, the operation of the power and lighting circuit breakers from the </w:t>
            </w:r>
            <w:r w:rsidR="0027013D">
              <w:rPr>
                <w:rFonts w:ascii="Verdana" w:hAnsi="Verdana"/>
                <w:sz w:val="16"/>
                <w:szCs w:val="16"/>
                <w:lang w:val="en-US"/>
              </w:rPr>
              <w:t>switch boxes.</w:t>
            </w:r>
            <w:r w:rsidRPr="00A55D53">
              <w:rPr>
                <w:lang w:val="en-US"/>
              </w:rPr>
              <w:t xml:space="preserve"> </w:t>
            </w:r>
          </w:p>
        </w:tc>
      </w:tr>
      <w:tr w:rsidR="00A5260E" w:rsidRPr="00A5260E" w14:paraId="5380AB0E" w14:textId="77777777" w:rsidTr="00A5260E">
        <w:tc>
          <w:tcPr>
            <w:tcW w:w="4788" w:type="dxa"/>
          </w:tcPr>
          <w:p w14:paraId="774A9C52"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12.6.8.</w:t>
            </w:r>
            <w:r w:rsidRPr="003608A4">
              <w:rPr>
                <w:rFonts w:ascii="Verdana" w:hAnsi="Verdana"/>
                <w:sz w:val="16"/>
                <w:szCs w:val="16"/>
              </w:rPr>
              <w:t xml:space="preserve"> Vialidades, accesos y estacionamientos</w:t>
            </w:r>
          </w:p>
        </w:tc>
        <w:tc>
          <w:tcPr>
            <w:tcW w:w="4788" w:type="dxa"/>
          </w:tcPr>
          <w:p w14:paraId="045BDED8"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 xml:space="preserve">12.6.8. </w:t>
            </w:r>
            <w:r w:rsidRPr="00A55D53">
              <w:rPr>
                <w:rFonts w:ascii="Verdana" w:hAnsi="Verdana"/>
                <w:sz w:val="16"/>
                <w:szCs w:val="16"/>
                <w:lang w:val="en-US"/>
              </w:rPr>
              <w:t>Roads, accesses and parking lots</w:t>
            </w:r>
            <w:r w:rsidRPr="00A55D53">
              <w:rPr>
                <w:lang w:val="en-US"/>
              </w:rPr>
              <w:t xml:space="preserve"> </w:t>
            </w:r>
          </w:p>
        </w:tc>
      </w:tr>
      <w:tr w:rsidR="00A5260E" w:rsidRPr="00A5260E" w14:paraId="44960073" w14:textId="77777777" w:rsidTr="00A5260E">
        <w:tc>
          <w:tcPr>
            <w:tcW w:w="4788" w:type="dxa"/>
          </w:tcPr>
          <w:p w14:paraId="0A2F26D5"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El Regulado debe incluir en el programa de Mantenimiento de la instalación terrestre de almacenamiento, la conservación de vialidades, accesos y estacionamientos internos y/o externos.</w:t>
            </w:r>
          </w:p>
        </w:tc>
        <w:tc>
          <w:tcPr>
            <w:tcW w:w="4788" w:type="dxa"/>
          </w:tcPr>
          <w:p w14:paraId="4DF17EB0"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 xml:space="preserve">The Regulated must include in the maintenance program of the land storage </w:t>
            </w:r>
            <w:r w:rsidR="00CA2C1B">
              <w:rPr>
                <w:rFonts w:ascii="Verdana" w:hAnsi="Verdana"/>
                <w:sz w:val="16"/>
                <w:szCs w:val="16"/>
                <w:lang w:val="en-US"/>
              </w:rPr>
              <w:t>installation</w:t>
            </w:r>
            <w:r w:rsidRPr="00A55D53">
              <w:rPr>
                <w:rFonts w:ascii="Verdana" w:hAnsi="Verdana"/>
                <w:sz w:val="16"/>
                <w:szCs w:val="16"/>
                <w:lang w:val="en-US"/>
              </w:rPr>
              <w:t xml:space="preserve">, the conservation of roads, accesses and internal </w:t>
            </w:r>
            <w:r w:rsidR="00063027">
              <w:rPr>
                <w:rFonts w:ascii="Verdana" w:hAnsi="Verdana"/>
                <w:sz w:val="16"/>
                <w:szCs w:val="16"/>
                <w:lang w:val="en-US"/>
              </w:rPr>
              <w:t>and/or</w:t>
            </w:r>
            <w:r w:rsidRPr="00A55D53">
              <w:rPr>
                <w:rFonts w:ascii="Verdana" w:hAnsi="Verdana"/>
                <w:sz w:val="16"/>
                <w:szCs w:val="16"/>
                <w:lang w:val="en-US"/>
              </w:rPr>
              <w:t xml:space="preserve"> external parking.</w:t>
            </w:r>
            <w:r w:rsidRPr="00A55D53">
              <w:rPr>
                <w:lang w:val="en-US"/>
              </w:rPr>
              <w:t xml:space="preserve"> </w:t>
            </w:r>
          </w:p>
        </w:tc>
      </w:tr>
      <w:tr w:rsidR="00A5260E" w:rsidRPr="00A5260E" w14:paraId="1FA28450" w14:textId="77777777" w:rsidTr="00A5260E">
        <w:tc>
          <w:tcPr>
            <w:tcW w:w="4788" w:type="dxa"/>
          </w:tcPr>
          <w:p w14:paraId="499C25CD"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El predio de las instalaciones terrestres de almacenamiento se debe mantener en buen estado de conservación y libre de desperdicios, desechos y otros materiales.</w:t>
            </w:r>
          </w:p>
        </w:tc>
        <w:tc>
          <w:tcPr>
            <w:tcW w:w="4788" w:type="dxa"/>
          </w:tcPr>
          <w:p w14:paraId="06630424"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 xml:space="preserve">The property of the terrestrial storage </w:t>
            </w:r>
            <w:r w:rsidR="00CA2C1B">
              <w:rPr>
                <w:rFonts w:ascii="Verdana" w:hAnsi="Verdana"/>
                <w:sz w:val="16"/>
                <w:szCs w:val="16"/>
                <w:lang w:val="en-US"/>
              </w:rPr>
              <w:t>installations</w:t>
            </w:r>
            <w:r w:rsidRPr="00A55D53">
              <w:rPr>
                <w:rFonts w:ascii="Verdana" w:hAnsi="Verdana"/>
                <w:sz w:val="16"/>
                <w:szCs w:val="16"/>
                <w:lang w:val="en-US"/>
              </w:rPr>
              <w:t xml:space="preserve"> must be kept in a good state of conservation and free of waste, debris and other materials.</w:t>
            </w:r>
            <w:r w:rsidRPr="00A55D53">
              <w:rPr>
                <w:lang w:val="en-US"/>
              </w:rPr>
              <w:t xml:space="preserve"> </w:t>
            </w:r>
          </w:p>
        </w:tc>
      </w:tr>
      <w:tr w:rsidR="00A5260E" w:rsidRPr="00A5260E" w14:paraId="08687413" w14:textId="77777777" w:rsidTr="00A5260E">
        <w:tc>
          <w:tcPr>
            <w:tcW w:w="4788" w:type="dxa"/>
          </w:tcPr>
          <w:p w14:paraId="38BAC37C"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Las vías de acceso para los vehículos de control de incendios y rutas de evacuación, siempre deben conservarse libres de obstáculos y en buenas condiciones.</w:t>
            </w:r>
          </w:p>
        </w:tc>
        <w:tc>
          <w:tcPr>
            <w:tcW w:w="4788" w:type="dxa"/>
          </w:tcPr>
          <w:p w14:paraId="6FEA3E64"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Access roads for fire control vehicles and evacuation routes should always be kept free of obstacles and in good condition.</w:t>
            </w:r>
            <w:r w:rsidRPr="00A55D53">
              <w:rPr>
                <w:lang w:val="en-US"/>
              </w:rPr>
              <w:t xml:space="preserve"> </w:t>
            </w:r>
          </w:p>
        </w:tc>
      </w:tr>
      <w:tr w:rsidR="00A5260E" w:rsidRPr="003608A4" w14:paraId="7C4E64E7" w14:textId="77777777" w:rsidTr="00A5260E">
        <w:tc>
          <w:tcPr>
            <w:tcW w:w="4788" w:type="dxa"/>
          </w:tcPr>
          <w:p w14:paraId="2A39A631"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12.6.9.</w:t>
            </w:r>
            <w:r w:rsidRPr="003608A4">
              <w:rPr>
                <w:rFonts w:ascii="Verdana" w:hAnsi="Verdana"/>
                <w:sz w:val="16"/>
                <w:szCs w:val="16"/>
              </w:rPr>
              <w:t xml:space="preserve"> Sistemas de control</w:t>
            </w:r>
          </w:p>
        </w:tc>
        <w:tc>
          <w:tcPr>
            <w:tcW w:w="4788" w:type="dxa"/>
          </w:tcPr>
          <w:p w14:paraId="00A95C81" w14:textId="77777777" w:rsidR="00A5260E" w:rsidRPr="00A55D53" w:rsidRDefault="00A5260E" w:rsidP="00A5260E">
            <w:pPr>
              <w:spacing w:after="101" w:line="218" w:lineRule="atLeast"/>
              <w:jc w:val="both"/>
            </w:pPr>
            <w:r w:rsidRPr="00A55D53">
              <w:rPr>
                <w:rFonts w:ascii="Verdana" w:hAnsi="Verdana"/>
                <w:b/>
                <w:bCs/>
                <w:sz w:val="16"/>
                <w:szCs w:val="16"/>
              </w:rPr>
              <w:t xml:space="preserve">12.6.9. </w:t>
            </w:r>
            <w:r w:rsidRPr="00A55D53">
              <w:rPr>
                <w:rFonts w:ascii="Verdana" w:hAnsi="Verdana"/>
                <w:sz w:val="16"/>
                <w:szCs w:val="16"/>
              </w:rPr>
              <w:t>Control systems</w:t>
            </w:r>
            <w:r w:rsidRPr="00A55D53">
              <w:t xml:space="preserve"> </w:t>
            </w:r>
          </w:p>
        </w:tc>
      </w:tr>
      <w:tr w:rsidR="00A5260E" w:rsidRPr="00A5260E" w14:paraId="60A09B9D" w14:textId="77777777" w:rsidTr="00A5260E">
        <w:tc>
          <w:tcPr>
            <w:tcW w:w="4788" w:type="dxa"/>
          </w:tcPr>
          <w:p w14:paraId="6681D9EB"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En las actividades de mantenimiento de los sistemas de control, el Regulado debe realizar las acciones mínimas siguientes:</w:t>
            </w:r>
          </w:p>
        </w:tc>
        <w:tc>
          <w:tcPr>
            <w:tcW w:w="4788" w:type="dxa"/>
          </w:tcPr>
          <w:p w14:paraId="1E91F63F"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In the maintenance activities of the control systems, the Regulated must perform the following minimum actions:</w:t>
            </w:r>
            <w:r w:rsidRPr="00A55D53">
              <w:rPr>
                <w:lang w:val="en-US"/>
              </w:rPr>
              <w:t xml:space="preserve"> </w:t>
            </w:r>
          </w:p>
        </w:tc>
      </w:tr>
      <w:tr w:rsidR="00A5260E" w:rsidRPr="00A5260E" w14:paraId="454503C0" w14:textId="77777777" w:rsidTr="00A5260E">
        <w:tc>
          <w:tcPr>
            <w:tcW w:w="4788" w:type="dxa"/>
          </w:tcPr>
          <w:p w14:paraId="0C7EAFE1"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Probar los sistemas de control de las variables del proceso de Recepción, almacenamiento y Entrega, los dispositivos de paro automático del proceso y el paro de emergencia, y</w:t>
            </w:r>
          </w:p>
        </w:tc>
        <w:tc>
          <w:tcPr>
            <w:tcW w:w="4788" w:type="dxa"/>
          </w:tcPr>
          <w:p w14:paraId="732DF60B" w14:textId="77777777" w:rsidR="00A5260E" w:rsidRPr="00A55D53" w:rsidRDefault="0027013D" w:rsidP="00A5260E">
            <w:pPr>
              <w:spacing w:after="101" w:line="218"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sz w:val="16"/>
                <w:szCs w:val="16"/>
                <w:lang w:val="en-US"/>
              </w:rPr>
              <w:t>              Test the control systems for the variables of the reception, storage and delivery process, the devices for automatic stoppage of the process and the emergency stop, and</w:t>
            </w:r>
            <w:r w:rsidR="00A5260E" w:rsidRPr="00A55D53">
              <w:rPr>
                <w:lang w:val="en-US"/>
              </w:rPr>
              <w:t xml:space="preserve"> </w:t>
            </w:r>
          </w:p>
        </w:tc>
      </w:tr>
      <w:tr w:rsidR="00A5260E" w:rsidRPr="00A5260E" w14:paraId="5053B145" w14:textId="77777777" w:rsidTr="00A5260E">
        <w:tc>
          <w:tcPr>
            <w:tcW w:w="4788" w:type="dxa"/>
          </w:tcPr>
          <w:p w14:paraId="03ADAB0E"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Cuando un componente esté protegido por un dispositivo de seguridad único y éste sea desactivado para mantenimiento o reparación, el componente puede ponerse fuera de servicio, siempre y cuando se implementen medidas de seguridad alternas. El Regulado debe implementar un mecanismo (procedimiento de recirculación) que asegure el proceder y autorización para su ejecución.</w:t>
            </w:r>
          </w:p>
        </w:tc>
        <w:tc>
          <w:tcPr>
            <w:tcW w:w="4788" w:type="dxa"/>
          </w:tcPr>
          <w:p w14:paraId="3887E472"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When a component is protected by a single safety device and it is deactivated for maintenance or repair, the component can be taken out of service, provided that alternate safety measures are implemented. The Regulated</w:t>
            </w:r>
            <w:r w:rsidR="0027013D">
              <w:rPr>
                <w:rFonts w:ascii="Verdana" w:hAnsi="Verdana"/>
                <w:sz w:val="16"/>
                <w:szCs w:val="16"/>
                <w:lang w:val="en-US"/>
              </w:rPr>
              <w:t xml:space="preserve"> party</w:t>
            </w:r>
            <w:r w:rsidRPr="00A55D53">
              <w:rPr>
                <w:rFonts w:ascii="Verdana" w:hAnsi="Verdana"/>
                <w:sz w:val="16"/>
                <w:szCs w:val="16"/>
                <w:lang w:val="en-US"/>
              </w:rPr>
              <w:t xml:space="preserve"> must implement a mechanism (recirculation procedure) that ensures the procedure and authorization for its execution.</w:t>
            </w:r>
            <w:r w:rsidRPr="00A55D53">
              <w:rPr>
                <w:lang w:val="en-US"/>
              </w:rPr>
              <w:t xml:space="preserve"> </w:t>
            </w:r>
          </w:p>
        </w:tc>
      </w:tr>
      <w:tr w:rsidR="00A5260E" w:rsidRPr="003608A4" w14:paraId="3B62A335" w14:textId="77777777" w:rsidTr="00A5260E">
        <w:tc>
          <w:tcPr>
            <w:tcW w:w="4788" w:type="dxa"/>
          </w:tcPr>
          <w:p w14:paraId="35C48553"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 xml:space="preserve">12.6.10. </w:t>
            </w:r>
            <w:r w:rsidRPr="003608A4">
              <w:rPr>
                <w:rFonts w:ascii="Verdana" w:hAnsi="Verdana"/>
                <w:sz w:val="16"/>
                <w:szCs w:val="16"/>
              </w:rPr>
              <w:t>Sistemas contra incendio</w:t>
            </w:r>
          </w:p>
        </w:tc>
        <w:tc>
          <w:tcPr>
            <w:tcW w:w="4788" w:type="dxa"/>
          </w:tcPr>
          <w:p w14:paraId="4F3B9226" w14:textId="77777777" w:rsidR="00A5260E" w:rsidRPr="0027013D" w:rsidRDefault="00A5260E" w:rsidP="00A5260E">
            <w:pPr>
              <w:spacing w:after="101" w:line="218" w:lineRule="atLeast"/>
              <w:jc w:val="both"/>
              <w:rPr>
                <w:lang w:val="en-US"/>
              </w:rPr>
            </w:pPr>
            <w:r w:rsidRPr="0027013D">
              <w:rPr>
                <w:rFonts w:ascii="Verdana" w:hAnsi="Verdana"/>
                <w:b/>
                <w:bCs/>
                <w:sz w:val="16"/>
                <w:szCs w:val="16"/>
                <w:lang w:val="en-US"/>
              </w:rPr>
              <w:t xml:space="preserve">12.6.10. </w:t>
            </w:r>
            <w:r w:rsidRPr="0027013D">
              <w:rPr>
                <w:rFonts w:ascii="Verdana" w:hAnsi="Verdana"/>
                <w:sz w:val="16"/>
                <w:szCs w:val="16"/>
                <w:lang w:val="en-US"/>
              </w:rPr>
              <w:t>Fire</w:t>
            </w:r>
            <w:r w:rsidR="0027013D" w:rsidRPr="0027013D">
              <w:rPr>
                <w:rFonts w:ascii="Verdana" w:hAnsi="Verdana"/>
                <w:sz w:val="16"/>
                <w:szCs w:val="16"/>
                <w:lang w:val="en-US"/>
              </w:rPr>
              <w:t>fighting</w:t>
            </w:r>
            <w:r w:rsidRPr="0027013D">
              <w:rPr>
                <w:rFonts w:ascii="Verdana" w:hAnsi="Verdana"/>
                <w:sz w:val="16"/>
                <w:szCs w:val="16"/>
                <w:lang w:val="en-US"/>
              </w:rPr>
              <w:t xml:space="preserve"> systems</w:t>
            </w:r>
            <w:r w:rsidRPr="0027013D">
              <w:rPr>
                <w:lang w:val="en-US"/>
              </w:rPr>
              <w:t xml:space="preserve"> </w:t>
            </w:r>
          </w:p>
        </w:tc>
      </w:tr>
      <w:tr w:rsidR="00A5260E" w:rsidRPr="00A5260E" w14:paraId="6BF6C485" w14:textId="77777777" w:rsidTr="00A5260E">
        <w:tc>
          <w:tcPr>
            <w:tcW w:w="4788" w:type="dxa"/>
          </w:tcPr>
          <w:p w14:paraId="521BF534"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El Regulado debe mantener los sistemas de protección contra incendio y todos sus componentes operables o efectuar reparaciones, para ello debiendo incluirlo en el programa de mantenimiento preventivo y correctivo, considerando también la verificación y pruebas periódicas. Con base en la frecuencia especificada por el fabricante o del código NFPA 25 vigente, equivalente o aquel que lo sustituya y en función del componente considerado.</w:t>
            </w:r>
          </w:p>
        </w:tc>
        <w:tc>
          <w:tcPr>
            <w:tcW w:w="4788" w:type="dxa"/>
          </w:tcPr>
          <w:p w14:paraId="159ABAA3" w14:textId="77777777" w:rsidR="00A5260E" w:rsidRPr="0027013D" w:rsidRDefault="00A5260E" w:rsidP="00A5260E">
            <w:pPr>
              <w:spacing w:after="101" w:line="218" w:lineRule="atLeast"/>
              <w:jc w:val="both"/>
              <w:rPr>
                <w:lang w:val="en-US"/>
              </w:rPr>
            </w:pPr>
            <w:r w:rsidRPr="0027013D">
              <w:rPr>
                <w:rFonts w:ascii="Verdana" w:hAnsi="Verdana"/>
                <w:sz w:val="16"/>
                <w:szCs w:val="16"/>
                <w:lang w:val="en-US"/>
              </w:rPr>
              <w:t>The Regulated</w:t>
            </w:r>
            <w:r w:rsidR="0027013D">
              <w:rPr>
                <w:rFonts w:ascii="Verdana" w:hAnsi="Verdana"/>
                <w:sz w:val="16"/>
                <w:szCs w:val="16"/>
                <w:lang w:val="en-US"/>
              </w:rPr>
              <w:t xml:space="preserve"> party</w:t>
            </w:r>
            <w:r w:rsidRPr="0027013D">
              <w:rPr>
                <w:rFonts w:ascii="Verdana" w:hAnsi="Verdana"/>
                <w:sz w:val="16"/>
                <w:szCs w:val="16"/>
                <w:lang w:val="en-US"/>
              </w:rPr>
              <w:t xml:space="preserve"> must maintain the</w:t>
            </w:r>
            <w:r w:rsidR="0027013D">
              <w:rPr>
                <w:rFonts w:ascii="Verdana" w:hAnsi="Verdana"/>
                <w:sz w:val="16"/>
                <w:szCs w:val="16"/>
                <w:lang w:val="en-US"/>
              </w:rPr>
              <w:t xml:space="preserve"> firefighting</w:t>
            </w:r>
            <w:r w:rsidRPr="0027013D">
              <w:rPr>
                <w:rFonts w:ascii="Verdana" w:hAnsi="Verdana"/>
                <w:sz w:val="16"/>
                <w:szCs w:val="16"/>
                <w:lang w:val="en-US"/>
              </w:rPr>
              <w:t xml:space="preserve"> systems and all </w:t>
            </w:r>
            <w:r w:rsidR="0027013D">
              <w:rPr>
                <w:rFonts w:ascii="Verdana" w:hAnsi="Verdana"/>
                <w:sz w:val="16"/>
                <w:szCs w:val="16"/>
                <w:lang w:val="en-US"/>
              </w:rPr>
              <w:t>their</w:t>
            </w:r>
            <w:r w:rsidRPr="0027013D">
              <w:rPr>
                <w:rFonts w:ascii="Verdana" w:hAnsi="Verdana"/>
                <w:sz w:val="16"/>
                <w:szCs w:val="16"/>
                <w:lang w:val="en-US"/>
              </w:rPr>
              <w:t xml:space="preserve"> components operable or make repairs, for </w:t>
            </w:r>
            <w:r w:rsidR="0027013D">
              <w:rPr>
                <w:rFonts w:ascii="Verdana" w:hAnsi="Verdana"/>
                <w:sz w:val="16"/>
                <w:szCs w:val="16"/>
                <w:lang w:val="en-US"/>
              </w:rPr>
              <w:t>this it</w:t>
            </w:r>
            <w:r w:rsidRPr="0027013D">
              <w:rPr>
                <w:rFonts w:ascii="Verdana" w:hAnsi="Verdana"/>
                <w:sz w:val="16"/>
                <w:szCs w:val="16"/>
                <w:lang w:val="en-US"/>
              </w:rPr>
              <w:t xml:space="preserve"> must </w:t>
            </w:r>
            <w:r w:rsidR="0027013D">
              <w:rPr>
                <w:rFonts w:ascii="Verdana" w:hAnsi="Verdana"/>
                <w:sz w:val="16"/>
                <w:szCs w:val="16"/>
                <w:lang w:val="en-US"/>
              </w:rPr>
              <w:t>be included</w:t>
            </w:r>
            <w:r w:rsidRPr="0027013D">
              <w:rPr>
                <w:rFonts w:ascii="Verdana" w:hAnsi="Verdana"/>
                <w:sz w:val="16"/>
                <w:szCs w:val="16"/>
                <w:lang w:val="en-US"/>
              </w:rPr>
              <w:t xml:space="preserve"> in the program of preventive and corrective maintenance, also </w:t>
            </w:r>
            <w:r w:rsidR="0027013D">
              <w:rPr>
                <w:rFonts w:ascii="Verdana" w:hAnsi="Verdana"/>
                <w:sz w:val="16"/>
                <w:szCs w:val="16"/>
                <w:lang w:val="en-US"/>
              </w:rPr>
              <w:t>taking into consideration</w:t>
            </w:r>
            <w:r w:rsidRPr="0027013D">
              <w:rPr>
                <w:rFonts w:ascii="Verdana" w:hAnsi="Verdana"/>
                <w:sz w:val="16"/>
                <w:szCs w:val="16"/>
                <w:lang w:val="en-US"/>
              </w:rPr>
              <w:t xml:space="preserve"> the verification and periodic tests. Based on the frequency specified by the manufacturer or the current NFPA 25 code, equivalent or </w:t>
            </w:r>
            <w:r w:rsidR="0020661C">
              <w:rPr>
                <w:rFonts w:ascii="Verdana" w:hAnsi="Verdana"/>
                <w:sz w:val="16"/>
                <w:szCs w:val="16"/>
                <w:lang w:val="en-US"/>
              </w:rPr>
              <w:t>that which replaces it</w:t>
            </w:r>
            <w:r w:rsidRPr="0027013D">
              <w:rPr>
                <w:rFonts w:ascii="Verdana" w:hAnsi="Verdana"/>
                <w:sz w:val="16"/>
                <w:szCs w:val="16"/>
                <w:lang w:val="en-US"/>
              </w:rPr>
              <w:t xml:space="preserve"> and depending on the component considered.</w:t>
            </w:r>
            <w:r w:rsidRPr="0027013D">
              <w:rPr>
                <w:lang w:val="en-US"/>
              </w:rPr>
              <w:t xml:space="preserve"> </w:t>
            </w:r>
          </w:p>
        </w:tc>
      </w:tr>
      <w:tr w:rsidR="00A5260E" w:rsidRPr="00A5260E" w14:paraId="526E9164" w14:textId="77777777" w:rsidTr="00A5260E">
        <w:tc>
          <w:tcPr>
            <w:tcW w:w="4788" w:type="dxa"/>
          </w:tcPr>
          <w:p w14:paraId="74DE2331"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Una vez que se tenga un historial de registros del desempeño y mantenimiento de los sistemas y componentes contra incendio, podrán ser inspeccionados, probados y mantenidos</w:t>
            </w:r>
            <w:r w:rsidRPr="003608A4">
              <w:rPr>
                <w:rFonts w:ascii="Verdana" w:hAnsi="Verdana"/>
                <w:b/>
                <w:sz w:val="16"/>
                <w:szCs w:val="16"/>
              </w:rPr>
              <w:t xml:space="preserve"> </w:t>
            </w:r>
            <w:r w:rsidRPr="003608A4">
              <w:rPr>
                <w:rFonts w:ascii="Verdana" w:hAnsi="Verdana"/>
                <w:sz w:val="16"/>
                <w:szCs w:val="16"/>
              </w:rPr>
              <w:t>bajo un programa de mantenimiento basado en su desempeño.</w:t>
            </w:r>
          </w:p>
        </w:tc>
        <w:tc>
          <w:tcPr>
            <w:tcW w:w="4788" w:type="dxa"/>
          </w:tcPr>
          <w:p w14:paraId="08F8F8D4"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Once a record of the performance and maintenance records of the firefighting systems and components is available, they can be inspected, tested and maintained under a maintenance program based on their performance.</w:t>
            </w:r>
            <w:r w:rsidRPr="00A55D53">
              <w:rPr>
                <w:rFonts w:ascii="Verdana" w:hAnsi="Verdana"/>
                <w:b/>
                <w:bCs/>
                <w:sz w:val="16"/>
                <w:szCs w:val="16"/>
                <w:lang w:val="en-US"/>
              </w:rPr>
              <w:t xml:space="preserve"> </w:t>
            </w:r>
          </w:p>
        </w:tc>
      </w:tr>
      <w:tr w:rsidR="00A5260E" w:rsidRPr="00A5260E" w14:paraId="7AA64091" w14:textId="77777777" w:rsidTr="00A5260E">
        <w:tc>
          <w:tcPr>
            <w:tcW w:w="4788" w:type="dxa"/>
          </w:tcPr>
          <w:p w14:paraId="76CC81E4"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Todos los sistemas y sus componentes deben probarse para verificar su funcionamiento de acuerdo al Diseño y Construcción. Los resultados de estas pruebas deben compararse con aquellos de la prueba de aceptación original.</w:t>
            </w:r>
          </w:p>
        </w:tc>
        <w:tc>
          <w:tcPr>
            <w:tcW w:w="4788" w:type="dxa"/>
          </w:tcPr>
          <w:p w14:paraId="1E9FFC7E"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All systems and their components must be tested to verify their operation according to Design and Construction. The results of these tests should be compared with those of the original acceptance test.</w:t>
            </w:r>
            <w:r w:rsidRPr="00A55D53">
              <w:rPr>
                <w:lang w:val="en-US"/>
              </w:rPr>
              <w:t xml:space="preserve"> </w:t>
            </w:r>
          </w:p>
        </w:tc>
      </w:tr>
      <w:tr w:rsidR="00A5260E" w:rsidRPr="00A5260E" w14:paraId="4FC0D69B" w14:textId="77777777" w:rsidTr="00A5260E">
        <w:tc>
          <w:tcPr>
            <w:tcW w:w="4788" w:type="dxa"/>
          </w:tcPr>
          <w:p w14:paraId="5707EFDD"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Cuando un componente o subsistema es ajustado, reparado, reacondicionado o reemplazado, debe ser probado conforme a la prueba de aceptación original.</w:t>
            </w:r>
          </w:p>
        </w:tc>
        <w:tc>
          <w:tcPr>
            <w:tcW w:w="4788" w:type="dxa"/>
          </w:tcPr>
          <w:p w14:paraId="6689CE6B"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When a component or subsystem is adjusted, repaired, reconditioned or replaced, it must be tested according to the original acceptance test.</w:t>
            </w:r>
            <w:r w:rsidRPr="00A55D53">
              <w:rPr>
                <w:lang w:val="en-US"/>
              </w:rPr>
              <w:t xml:space="preserve"> </w:t>
            </w:r>
          </w:p>
        </w:tc>
      </w:tr>
      <w:tr w:rsidR="00A5260E" w:rsidRPr="00A5260E" w14:paraId="5F32080F" w14:textId="77777777" w:rsidTr="00A5260E">
        <w:tc>
          <w:tcPr>
            <w:tcW w:w="4788" w:type="dxa"/>
          </w:tcPr>
          <w:p w14:paraId="33F5DC30"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El Mantenimiento del sistema de protección contra incendio debe realizarse a todos los equipos, entre otros, a los siguientes:</w:t>
            </w:r>
          </w:p>
        </w:tc>
        <w:tc>
          <w:tcPr>
            <w:tcW w:w="4788" w:type="dxa"/>
          </w:tcPr>
          <w:p w14:paraId="7A0CFC25"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Maintenance of the fire protection system must be carried out on all equipment, among others, to the following:</w:t>
            </w:r>
            <w:r w:rsidRPr="00A55D53">
              <w:rPr>
                <w:lang w:val="en-US"/>
              </w:rPr>
              <w:t xml:space="preserve"> </w:t>
            </w:r>
          </w:p>
        </w:tc>
      </w:tr>
      <w:tr w:rsidR="00A5260E" w:rsidRPr="00A5260E" w14:paraId="4DE4D98A" w14:textId="77777777" w:rsidTr="00A5260E">
        <w:tc>
          <w:tcPr>
            <w:tcW w:w="4788" w:type="dxa"/>
          </w:tcPr>
          <w:p w14:paraId="1D6C0197"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a)</w:t>
            </w:r>
            <w:r w:rsidRPr="003608A4">
              <w:rPr>
                <w:rFonts w:ascii="Verdana" w:hAnsi="Verdana"/>
                <w:b/>
                <w:sz w:val="16"/>
                <w:szCs w:val="16"/>
              </w:rPr>
              <w:tab/>
            </w:r>
            <w:r w:rsidRPr="003608A4">
              <w:rPr>
                <w:rFonts w:ascii="Verdana" w:hAnsi="Verdana"/>
                <w:sz w:val="16"/>
                <w:szCs w:val="16"/>
              </w:rPr>
              <w:t>Sistemas de comunicación de servicios de emergencia (alarmas audibles y visibles);</w:t>
            </w:r>
          </w:p>
        </w:tc>
        <w:tc>
          <w:tcPr>
            <w:tcW w:w="4788" w:type="dxa"/>
          </w:tcPr>
          <w:p w14:paraId="5385C509" w14:textId="77777777" w:rsidR="00A5260E" w:rsidRPr="00A55D53" w:rsidRDefault="0027013D" w:rsidP="00A5260E">
            <w:pPr>
              <w:spacing w:after="101" w:line="218" w:lineRule="atLeast"/>
              <w:jc w:val="both"/>
              <w:rPr>
                <w:lang w:val="en-US"/>
              </w:rPr>
            </w:pPr>
            <w:r>
              <w:rPr>
                <w:rFonts w:ascii="Verdana" w:hAnsi="Verdana"/>
                <w:b/>
                <w:bCs/>
                <w:sz w:val="16"/>
                <w:szCs w:val="16"/>
                <w:lang w:val="en-US"/>
              </w:rPr>
              <w:t>a</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Communication systems for emergency services (audible and visible alarms);</w:t>
            </w:r>
            <w:r w:rsidR="00A5260E" w:rsidRPr="00A55D53">
              <w:rPr>
                <w:lang w:val="en-US"/>
              </w:rPr>
              <w:t xml:space="preserve"> </w:t>
            </w:r>
          </w:p>
        </w:tc>
      </w:tr>
      <w:tr w:rsidR="00A5260E" w:rsidRPr="00A5260E" w14:paraId="37308A24" w14:textId="77777777" w:rsidTr="00A5260E">
        <w:tc>
          <w:tcPr>
            <w:tcW w:w="4788" w:type="dxa"/>
          </w:tcPr>
          <w:p w14:paraId="5F7A52DB"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Equipos de monitoreo y control (programando de manera que una parte mínima de los equipos sean puestos fuera de servicio en forma simultánea y que dichos equipos se vuelvan a poner en servicio en el menor tiempo posible);</w:t>
            </w:r>
          </w:p>
        </w:tc>
        <w:tc>
          <w:tcPr>
            <w:tcW w:w="4788" w:type="dxa"/>
          </w:tcPr>
          <w:p w14:paraId="72C97F96"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Monitoring and control equipment (programming so that a minimum part of the equipment is put out of service simultaneously and that said equipment is put back into service in the shortest time possible);</w:t>
            </w:r>
            <w:r w:rsidRPr="00A55D53">
              <w:rPr>
                <w:lang w:val="en-US"/>
              </w:rPr>
              <w:t xml:space="preserve"> </w:t>
            </w:r>
          </w:p>
        </w:tc>
      </w:tr>
      <w:tr w:rsidR="00A5260E" w:rsidRPr="00A5260E" w14:paraId="36C86EF0" w14:textId="77777777" w:rsidTr="00A5260E">
        <w:tc>
          <w:tcPr>
            <w:tcW w:w="4788" w:type="dxa"/>
          </w:tcPr>
          <w:p w14:paraId="5C30493D"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c)</w:t>
            </w:r>
            <w:r w:rsidRPr="003608A4">
              <w:rPr>
                <w:rFonts w:ascii="Verdana" w:hAnsi="Verdana"/>
                <w:b/>
                <w:sz w:val="16"/>
                <w:szCs w:val="16"/>
              </w:rPr>
              <w:tab/>
            </w:r>
            <w:r w:rsidRPr="003608A4">
              <w:rPr>
                <w:rFonts w:ascii="Verdana" w:hAnsi="Verdana"/>
                <w:sz w:val="16"/>
                <w:szCs w:val="16"/>
              </w:rPr>
              <w:t>El mantenimiento de los equipos de bombeo de agua contra incendio, debe llevarse a cabo de forma alternada;</w:t>
            </w:r>
          </w:p>
        </w:tc>
        <w:tc>
          <w:tcPr>
            <w:tcW w:w="4788" w:type="dxa"/>
          </w:tcPr>
          <w:p w14:paraId="437691E9"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The maintenance of water pumping equipment against fire must be carried out alternately;</w:t>
            </w:r>
            <w:r w:rsidRPr="00A55D53">
              <w:rPr>
                <w:lang w:val="en-US"/>
              </w:rPr>
              <w:t xml:space="preserve"> </w:t>
            </w:r>
          </w:p>
        </w:tc>
      </w:tr>
      <w:tr w:rsidR="00A5260E" w:rsidRPr="00A5260E" w14:paraId="69D1AC20" w14:textId="77777777" w:rsidTr="00A5260E">
        <w:tc>
          <w:tcPr>
            <w:tcW w:w="4788" w:type="dxa"/>
          </w:tcPr>
          <w:p w14:paraId="4254B81E"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d)</w:t>
            </w:r>
            <w:r w:rsidRPr="003608A4">
              <w:rPr>
                <w:rFonts w:ascii="Verdana" w:hAnsi="Verdana"/>
                <w:b/>
                <w:sz w:val="16"/>
                <w:szCs w:val="16"/>
              </w:rPr>
              <w:tab/>
            </w:r>
            <w:r w:rsidRPr="003608A4">
              <w:rPr>
                <w:rFonts w:ascii="Verdana" w:hAnsi="Verdana"/>
                <w:sz w:val="16"/>
                <w:szCs w:val="16"/>
              </w:rPr>
              <w:t>Sistemas de agua y espuma contra incendios y agentes limpios;</w:t>
            </w:r>
          </w:p>
        </w:tc>
        <w:tc>
          <w:tcPr>
            <w:tcW w:w="4788" w:type="dxa"/>
          </w:tcPr>
          <w:p w14:paraId="472822F3"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d)</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Water and foam systems against fires and clean agents;</w:t>
            </w:r>
            <w:r w:rsidRPr="00A55D53">
              <w:rPr>
                <w:lang w:val="en-US"/>
              </w:rPr>
              <w:t xml:space="preserve"> </w:t>
            </w:r>
          </w:p>
        </w:tc>
      </w:tr>
      <w:tr w:rsidR="00A5260E" w:rsidRPr="00A5260E" w14:paraId="4E45581A" w14:textId="77777777" w:rsidTr="00A5260E">
        <w:tc>
          <w:tcPr>
            <w:tcW w:w="4788" w:type="dxa"/>
          </w:tcPr>
          <w:p w14:paraId="2BC53E63"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e)</w:t>
            </w:r>
            <w:r w:rsidRPr="003608A4">
              <w:rPr>
                <w:rFonts w:ascii="Verdana" w:hAnsi="Verdana"/>
                <w:b/>
                <w:sz w:val="16"/>
                <w:szCs w:val="16"/>
              </w:rPr>
              <w:tab/>
            </w:r>
            <w:r w:rsidRPr="003608A4">
              <w:rPr>
                <w:rFonts w:ascii="Verdana" w:hAnsi="Verdana"/>
                <w:sz w:val="16"/>
                <w:szCs w:val="16"/>
              </w:rPr>
              <w:t>Extintores contra incendios portátiles o de ruedas;</w:t>
            </w:r>
          </w:p>
        </w:tc>
        <w:tc>
          <w:tcPr>
            <w:tcW w:w="4788" w:type="dxa"/>
          </w:tcPr>
          <w:p w14:paraId="48F731FB" w14:textId="77777777" w:rsidR="00A5260E" w:rsidRPr="00A55D53" w:rsidRDefault="0027013D" w:rsidP="00A5260E">
            <w:pPr>
              <w:spacing w:after="101" w:line="218" w:lineRule="atLeast"/>
              <w:jc w:val="both"/>
              <w:rPr>
                <w:lang w:val="en-US"/>
              </w:rPr>
            </w:pPr>
            <w:r>
              <w:rPr>
                <w:rFonts w:ascii="Verdana" w:hAnsi="Verdana"/>
                <w:b/>
                <w:bCs/>
                <w:sz w:val="16"/>
                <w:szCs w:val="16"/>
                <w:lang w:val="en-US"/>
              </w:rPr>
              <w:t>e</w:t>
            </w:r>
            <w:r w:rsidR="00A5260E" w:rsidRPr="00A55D53">
              <w:rPr>
                <w:rFonts w:ascii="Verdana" w:hAnsi="Verdana"/>
                <w:b/>
                <w:bCs/>
                <w:sz w:val="16"/>
                <w:szCs w:val="16"/>
                <w:lang w:val="en-US"/>
              </w:rPr>
              <w:t>)</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Fire extinguishers, portable or wheeled;</w:t>
            </w:r>
            <w:r w:rsidR="00A5260E" w:rsidRPr="00A55D53">
              <w:rPr>
                <w:lang w:val="en-US"/>
              </w:rPr>
              <w:t xml:space="preserve"> </w:t>
            </w:r>
          </w:p>
        </w:tc>
      </w:tr>
      <w:tr w:rsidR="00A5260E" w:rsidRPr="00A5260E" w14:paraId="4782360F" w14:textId="77777777" w:rsidTr="00A5260E">
        <w:tc>
          <w:tcPr>
            <w:tcW w:w="4788" w:type="dxa"/>
          </w:tcPr>
          <w:p w14:paraId="5551C931"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f)</w:t>
            </w:r>
            <w:r w:rsidRPr="003608A4">
              <w:rPr>
                <w:rFonts w:ascii="Verdana" w:hAnsi="Verdana"/>
                <w:b/>
                <w:sz w:val="16"/>
                <w:szCs w:val="16"/>
              </w:rPr>
              <w:tab/>
            </w:r>
            <w:r w:rsidRPr="003608A4">
              <w:rPr>
                <w:rFonts w:ascii="Verdana" w:hAnsi="Verdana"/>
                <w:sz w:val="16"/>
                <w:szCs w:val="16"/>
              </w:rPr>
              <w:t>Los sistemas de protección contra incendio de los tanques;</w:t>
            </w:r>
          </w:p>
        </w:tc>
        <w:tc>
          <w:tcPr>
            <w:tcW w:w="4788" w:type="dxa"/>
          </w:tcPr>
          <w:p w14:paraId="3DA03E48" w14:textId="77777777" w:rsidR="00A5260E" w:rsidRPr="00A55D53" w:rsidRDefault="00063027" w:rsidP="00A5260E">
            <w:pPr>
              <w:spacing w:after="101" w:line="218" w:lineRule="atLeast"/>
              <w:jc w:val="both"/>
              <w:rPr>
                <w:lang w:val="en-US"/>
              </w:rPr>
            </w:pPr>
            <w:r>
              <w:rPr>
                <w:rFonts w:ascii="Verdana" w:hAnsi="Verdana"/>
                <w:b/>
                <w:bCs/>
                <w:sz w:val="16"/>
                <w:szCs w:val="16"/>
                <w:lang w:val="en-US"/>
              </w:rPr>
              <w:t>f)</w:t>
            </w:r>
            <w:r w:rsidR="00A5260E" w:rsidRPr="00A55D53">
              <w:rPr>
                <w:lang w:val="en-US"/>
              </w:rPr>
              <w:t xml:space="preserve"> </w:t>
            </w:r>
            <w:r w:rsidR="00A5260E" w:rsidRPr="00A55D53">
              <w:rPr>
                <w:rFonts w:ascii="Verdana" w:hAnsi="Verdana"/>
                <w:b/>
                <w:bCs/>
                <w:sz w:val="16"/>
                <w:szCs w:val="16"/>
                <w:lang w:val="en-US"/>
              </w:rPr>
              <w:t xml:space="preserve">              </w:t>
            </w:r>
            <w:r w:rsidR="00A5260E" w:rsidRPr="00A55D53">
              <w:rPr>
                <w:rFonts w:ascii="Verdana" w:hAnsi="Verdana"/>
                <w:sz w:val="16"/>
                <w:szCs w:val="16"/>
                <w:lang w:val="en-US"/>
              </w:rPr>
              <w:t>Fire protection systems for tanks;</w:t>
            </w:r>
            <w:r w:rsidR="00A5260E" w:rsidRPr="00A55D53">
              <w:rPr>
                <w:lang w:val="en-US"/>
              </w:rPr>
              <w:t xml:space="preserve"> </w:t>
            </w:r>
          </w:p>
        </w:tc>
      </w:tr>
      <w:tr w:rsidR="00A5260E" w:rsidRPr="00A5260E" w14:paraId="10B2B63B" w14:textId="77777777" w:rsidTr="00A5260E">
        <w:tc>
          <w:tcPr>
            <w:tcW w:w="4788" w:type="dxa"/>
          </w:tcPr>
          <w:p w14:paraId="6960B87C"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g)</w:t>
            </w:r>
            <w:r w:rsidRPr="003608A4">
              <w:rPr>
                <w:rFonts w:ascii="Verdana" w:hAnsi="Verdana"/>
                <w:sz w:val="16"/>
                <w:szCs w:val="16"/>
              </w:rPr>
              <w:tab/>
              <w:t>Sistema de detección de humo, gas y fuego, y</w:t>
            </w:r>
          </w:p>
        </w:tc>
        <w:tc>
          <w:tcPr>
            <w:tcW w:w="4788" w:type="dxa"/>
          </w:tcPr>
          <w:p w14:paraId="3E92617C"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g)</w:t>
            </w:r>
            <w:r w:rsidRPr="00A55D53">
              <w:rPr>
                <w:lang w:val="en-US"/>
              </w:rPr>
              <w:t xml:space="preserve"> </w:t>
            </w:r>
            <w:r w:rsidRPr="00A55D53">
              <w:rPr>
                <w:rFonts w:ascii="Verdana" w:hAnsi="Verdana"/>
                <w:sz w:val="16"/>
                <w:szCs w:val="16"/>
                <w:lang w:val="en-US"/>
              </w:rPr>
              <w:t>              Smoke, gas and fire detection system, and</w:t>
            </w:r>
            <w:r w:rsidRPr="00A55D53">
              <w:rPr>
                <w:lang w:val="en-US"/>
              </w:rPr>
              <w:t xml:space="preserve"> </w:t>
            </w:r>
          </w:p>
        </w:tc>
      </w:tr>
      <w:tr w:rsidR="00A5260E" w:rsidRPr="003608A4" w14:paraId="57302B04" w14:textId="77777777" w:rsidTr="00A5260E">
        <w:tc>
          <w:tcPr>
            <w:tcW w:w="4788" w:type="dxa"/>
          </w:tcPr>
          <w:p w14:paraId="3305A34A"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h)</w:t>
            </w:r>
            <w:r w:rsidRPr="003608A4">
              <w:rPr>
                <w:rFonts w:ascii="Verdana" w:hAnsi="Verdana"/>
                <w:sz w:val="16"/>
                <w:szCs w:val="16"/>
              </w:rPr>
              <w:tab/>
              <w:t>Frentes de ataque.</w:t>
            </w:r>
          </w:p>
        </w:tc>
        <w:tc>
          <w:tcPr>
            <w:tcW w:w="4788" w:type="dxa"/>
          </w:tcPr>
          <w:p w14:paraId="7A562E03" w14:textId="77777777" w:rsidR="00A5260E" w:rsidRPr="0027013D" w:rsidRDefault="00A5260E" w:rsidP="00A5260E">
            <w:pPr>
              <w:spacing w:after="101" w:line="218" w:lineRule="atLeast"/>
              <w:jc w:val="both"/>
              <w:rPr>
                <w:lang w:val="en-US"/>
              </w:rPr>
            </w:pPr>
            <w:r w:rsidRPr="0027013D">
              <w:rPr>
                <w:rFonts w:ascii="Verdana" w:hAnsi="Verdana"/>
                <w:b/>
                <w:bCs/>
                <w:sz w:val="16"/>
                <w:szCs w:val="16"/>
                <w:lang w:val="en-US"/>
              </w:rPr>
              <w:t>h)</w:t>
            </w:r>
            <w:r w:rsidRPr="0027013D">
              <w:rPr>
                <w:lang w:val="en-US"/>
              </w:rPr>
              <w:t xml:space="preserve"> </w:t>
            </w:r>
            <w:r w:rsidRPr="0027013D">
              <w:rPr>
                <w:rFonts w:ascii="Verdana" w:hAnsi="Verdana"/>
                <w:sz w:val="16"/>
                <w:szCs w:val="16"/>
                <w:lang w:val="en-US"/>
              </w:rPr>
              <w:t>              Attack fronts.</w:t>
            </w:r>
            <w:r w:rsidRPr="0027013D">
              <w:rPr>
                <w:lang w:val="en-US"/>
              </w:rPr>
              <w:t xml:space="preserve"> </w:t>
            </w:r>
          </w:p>
        </w:tc>
      </w:tr>
      <w:tr w:rsidR="00A5260E" w:rsidRPr="003608A4" w14:paraId="5F99AAA8" w14:textId="77777777" w:rsidTr="00A5260E">
        <w:tc>
          <w:tcPr>
            <w:tcW w:w="4788" w:type="dxa"/>
          </w:tcPr>
          <w:p w14:paraId="6DEF1117"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12.6.11.</w:t>
            </w:r>
            <w:r w:rsidRPr="003608A4">
              <w:rPr>
                <w:rFonts w:ascii="Verdana" w:hAnsi="Verdana"/>
                <w:sz w:val="16"/>
                <w:szCs w:val="16"/>
              </w:rPr>
              <w:t xml:space="preserve"> Sistema de protección ambiental</w:t>
            </w:r>
          </w:p>
        </w:tc>
        <w:tc>
          <w:tcPr>
            <w:tcW w:w="4788" w:type="dxa"/>
          </w:tcPr>
          <w:p w14:paraId="076F9AFE" w14:textId="77777777" w:rsidR="00A5260E" w:rsidRPr="0027013D" w:rsidRDefault="00A5260E" w:rsidP="00A5260E">
            <w:pPr>
              <w:spacing w:after="101" w:line="218" w:lineRule="atLeast"/>
              <w:jc w:val="both"/>
              <w:rPr>
                <w:lang w:val="en-US"/>
              </w:rPr>
            </w:pPr>
            <w:r w:rsidRPr="0027013D">
              <w:rPr>
                <w:rFonts w:ascii="Verdana" w:hAnsi="Verdana"/>
                <w:b/>
                <w:bCs/>
                <w:sz w:val="16"/>
                <w:szCs w:val="16"/>
                <w:lang w:val="en-US"/>
              </w:rPr>
              <w:t xml:space="preserve">12.6.11. </w:t>
            </w:r>
            <w:r w:rsidRPr="0027013D">
              <w:rPr>
                <w:rFonts w:ascii="Verdana" w:hAnsi="Verdana"/>
                <w:sz w:val="16"/>
                <w:szCs w:val="16"/>
                <w:lang w:val="en-US"/>
              </w:rPr>
              <w:t>Environmental protection system</w:t>
            </w:r>
            <w:r w:rsidRPr="0027013D">
              <w:rPr>
                <w:lang w:val="en-US"/>
              </w:rPr>
              <w:t xml:space="preserve"> </w:t>
            </w:r>
          </w:p>
        </w:tc>
      </w:tr>
      <w:tr w:rsidR="00A5260E" w:rsidRPr="00A5260E" w14:paraId="2F4D6A58" w14:textId="77777777" w:rsidTr="00A5260E">
        <w:tc>
          <w:tcPr>
            <w:tcW w:w="4788" w:type="dxa"/>
          </w:tcPr>
          <w:p w14:paraId="2534EB90"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La infraestructura dedicada a la protección ambiental por el manejo integral de residuos peligrosos y tratamiento de aguas residuales debe conservarse e incluirse dentro del programa de mantenimiento.</w:t>
            </w:r>
          </w:p>
        </w:tc>
        <w:tc>
          <w:tcPr>
            <w:tcW w:w="4788" w:type="dxa"/>
          </w:tcPr>
          <w:p w14:paraId="7A3DC8CD"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The infrastructure dedicated to environmental protection for the integral management of hazardous waste and wastewater treatment must be conserved and included in the maintenance program.</w:t>
            </w:r>
            <w:r w:rsidRPr="00A55D53">
              <w:rPr>
                <w:lang w:val="en-US"/>
              </w:rPr>
              <w:t xml:space="preserve"> </w:t>
            </w:r>
          </w:p>
        </w:tc>
      </w:tr>
      <w:tr w:rsidR="00A5260E" w:rsidRPr="00DE04DF" w14:paraId="2A42B123" w14:textId="77777777" w:rsidTr="00A5260E">
        <w:tc>
          <w:tcPr>
            <w:tcW w:w="4788" w:type="dxa"/>
          </w:tcPr>
          <w:p w14:paraId="47F56DD6"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Durante la vida útil de la instalación terrestre de almacenamiento, el Regulado mantendrá el suelo, subsuelo y mantos acuíferos libres de contaminantes, a través de la integridad mecánica y estructural de equipos tales como: tanques, tuberías, equipos de bombeo, entre otros; evitando con ello la pérdida de contención por fugas y derrames.</w:t>
            </w:r>
          </w:p>
        </w:tc>
        <w:tc>
          <w:tcPr>
            <w:tcW w:w="4788" w:type="dxa"/>
          </w:tcPr>
          <w:p w14:paraId="2D83899A"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 xml:space="preserve">During the useful life of the land storage </w:t>
            </w:r>
            <w:r w:rsidR="00CA2C1B">
              <w:rPr>
                <w:rFonts w:ascii="Verdana" w:hAnsi="Verdana"/>
                <w:sz w:val="16"/>
                <w:szCs w:val="16"/>
                <w:lang w:val="en-US"/>
              </w:rPr>
              <w:t>installation</w:t>
            </w:r>
            <w:r w:rsidRPr="00A55D53">
              <w:rPr>
                <w:rFonts w:ascii="Verdana" w:hAnsi="Verdana"/>
                <w:sz w:val="16"/>
                <w:szCs w:val="16"/>
                <w:lang w:val="en-US"/>
              </w:rPr>
              <w:t>, the Regulated</w:t>
            </w:r>
            <w:r w:rsidR="0027013D">
              <w:rPr>
                <w:rFonts w:ascii="Verdana" w:hAnsi="Verdana"/>
                <w:sz w:val="16"/>
                <w:szCs w:val="16"/>
                <w:lang w:val="en-US"/>
              </w:rPr>
              <w:t xml:space="preserve"> party</w:t>
            </w:r>
            <w:r w:rsidRPr="00A55D53">
              <w:rPr>
                <w:rFonts w:ascii="Verdana" w:hAnsi="Verdana"/>
                <w:sz w:val="16"/>
                <w:szCs w:val="16"/>
                <w:lang w:val="en-US"/>
              </w:rPr>
              <w:t xml:space="preserve"> will maintain soil, subsoil and aquifers free of contaminants, through the mechanical and structural integrity of equipment such as: tanks, pipes, pumping equipment, among others; thus avoiding the loss of containment due to leaks and spills.</w:t>
            </w:r>
            <w:r w:rsidRPr="00A55D53">
              <w:rPr>
                <w:lang w:val="en-US"/>
              </w:rPr>
              <w:t xml:space="preserve"> </w:t>
            </w:r>
          </w:p>
        </w:tc>
      </w:tr>
      <w:tr w:rsidR="00A5260E" w:rsidRPr="003608A4" w14:paraId="4443DD11" w14:textId="77777777" w:rsidTr="00A5260E">
        <w:tc>
          <w:tcPr>
            <w:tcW w:w="4788" w:type="dxa"/>
          </w:tcPr>
          <w:p w14:paraId="5B925D89"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12.6.12.</w:t>
            </w:r>
            <w:r w:rsidRPr="003608A4">
              <w:rPr>
                <w:rFonts w:ascii="Verdana" w:hAnsi="Verdana"/>
                <w:sz w:val="16"/>
                <w:szCs w:val="16"/>
              </w:rPr>
              <w:t xml:space="preserve"> Señalización</w:t>
            </w:r>
          </w:p>
        </w:tc>
        <w:tc>
          <w:tcPr>
            <w:tcW w:w="4788" w:type="dxa"/>
          </w:tcPr>
          <w:p w14:paraId="191B3819" w14:textId="77777777" w:rsidR="00A5260E" w:rsidRPr="0027013D" w:rsidRDefault="00A5260E" w:rsidP="00A5260E">
            <w:pPr>
              <w:spacing w:after="101" w:line="218" w:lineRule="atLeast"/>
              <w:jc w:val="both"/>
              <w:rPr>
                <w:lang w:val="en-US"/>
              </w:rPr>
            </w:pPr>
            <w:r w:rsidRPr="0027013D">
              <w:rPr>
                <w:rFonts w:ascii="Verdana" w:hAnsi="Verdana"/>
                <w:b/>
                <w:bCs/>
                <w:sz w:val="16"/>
                <w:szCs w:val="16"/>
                <w:lang w:val="en-US"/>
              </w:rPr>
              <w:t xml:space="preserve">12.6.12. </w:t>
            </w:r>
            <w:r w:rsidRPr="0027013D">
              <w:rPr>
                <w:rFonts w:ascii="Verdana" w:hAnsi="Verdana"/>
                <w:sz w:val="16"/>
                <w:szCs w:val="16"/>
                <w:lang w:val="en-US"/>
              </w:rPr>
              <w:t>Signa</w:t>
            </w:r>
            <w:r w:rsidR="0027013D" w:rsidRPr="0027013D">
              <w:rPr>
                <w:rFonts w:ascii="Verdana" w:hAnsi="Verdana"/>
                <w:sz w:val="16"/>
                <w:szCs w:val="16"/>
                <w:lang w:val="en-US"/>
              </w:rPr>
              <w:t>ge</w:t>
            </w:r>
          </w:p>
        </w:tc>
      </w:tr>
      <w:tr w:rsidR="00A5260E" w:rsidRPr="00A5260E" w14:paraId="783E4A79" w14:textId="77777777" w:rsidTr="00A5260E">
        <w:tc>
          <w:tcPr>
            <w:tcW w:w="4788" w:type="dxa"/>
          </w:tcPr>
          <w:p w14:paraId="7A84A1AD"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Toda la señalización de las tuberías, equipos y componentes, así como vialidades, rutas y salidas de emergencia, entre otras, deben mantenerse visibles y en buen estado, cumpliendo con la normatividad nacional aplicable. Debiendo incluir en el programa de mantenimiento de la instalación terrestre de almacenamiento esta actividad.</w:t>
            </w:r>
          </w:p>
        </w:tc>
        <w:tc>
          <w:tcPr>
            <w:tcW w:w="4788" w:type="dxa"/>
          </w:tcPr>
          <w:p w14:paraId="4D3B5525" w14:textId="77777777" w:rsidR="00A5260E" w:rsidRPr="0027013D" w:rsidRDefault="00A5260E" w:rsidP="00A5260E">
            <w:pPr>
              <w:spacing w:after="101" w:line="218" w:lineRule="atLeast"/>
              <w:jc w:val="both"/>
              <w:rPr>
                <w:lang w:val="en-US"/>
              </w:rPr>
            </w:pPr>
            <w:r w:rsidRPr="0027013D">
              <w:rPr>
                <w:rFonts w:ascii="Verdana" w:hAnsi="Verdana"/>
                <w:sz w:val="16"/>
                <w:szCs w:val="16"/>
                <w:lang w:val="en-US"/>
              </w:rPr>
              <w:t>All the signa</w:t>
            </w:r>
            <w:r w:rsidR="0027013D" w:rsidRPr="0027013D">
              <w:rPr>
                <w:rFonts w:ascii="Verdana" w:hAnsi="Verdana"/>
                <w:sz w:val="16"/>
                <w:szCs w:val="16"/>
                <w:lang w:val="en-US"/>
              </w:rPr>
              <w:t>ge</w:t>
            </w:r>
            <w:r w:rsidRPr="0027013D">
              <w:rPr>
                <w:rFonts w:ascii="Verdana" w:hAnsi="Verdana"/>
                <w:sz w:val="16"/>
                <w:szCs w:val="16"/>
                <w:lang w:val="en-US"/>
              </w:rPr>
              <w:t xml:space="preserve"> of the pipes, equipment and components, as well as roads, routes and emergency exits, among others, must be kept visible and in good condition, complying with the applicable national regulations. This activity must be included in the maintenance program of the land storage </w:t>
            </w:r>
            <w:r w:rsidR="00CA2C1B" w:rsidRPr="0027013D">
              <w:rPr>
                <w:rFonts w:ascii="Verdana" w:hAnsi="Verdana"/>
                <w:sz w:val="16"/>
                <w:szCs w:val="16"/>
                <w:lang w:val="en-US"/>
              </w:rPr>
              <w:t>installation</w:t>
            </w:r>
            <w:r w:rsidRPr="0027013D">
              <w:rPr>
                <w:rFonts w:ascii="Verdana" w:hAnsi="Verdana"/>
                <w:sz w:val="16"/>
                <w:szCs w:val="16"/>
                <w:lang w:val="en-US"/>
              </w:rPr>
              <w:t>.</w:t>
            </w:r>
            <w:r w:rsidRPr="0027013D">
              <w:rPr>
                <w:lang w:val="en-US"/>
              </w:rPr>
              <w:t xml:space="preserve"> </w:t>
            </w:r>
          </w:p>
        </w:tc>
      </w:tr>
      <w:tr w:rsidR="00A5260E" w:rsidRPr="003608A4" w14:paraId="5C5C261A" w14:textId="77777777" w:rsidTr="00A5260E">
        <w:tc>
          <w:tcPr>
            <w:tcW w:w="4788" w:type="dxa"/>
          </w:tcPr>
          <w:p w14:paraId="08BC0297"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b/>
                <w:sz w:val="16"/>
                <w:szCs w:val="16"/>
              </w:rPr>
              <w:t xml:space="preserve">12.7. </w:t>
            </w:r>
            <w:r w:rsidRPr="003608A4">
              <w:rPr>
                <w:rFonts w:ascii="Verdana" w:hAnsi="Verdana"/>
                <w:sz w:val="16"/>
                <w:szCs w:val="16"/>
              </w:rPr>
              <w:t>Dictamen de Operación y Mantenimiento</w:t>
            </w:r>
          </w:p>
        </w:tc>
        <w:tc>
          <w:tcPr>
            <w:tcW w:w="4788" w:type="dxa"/>
          </w:tcPr>
          <w:p w14:paraId="2FBC0D6F" w14:textId="77777777" w:rsidR="00A5260E" w:rsidRPr="0027013D" w:rsidRDefault="00A5260E" w:rsidP="00A5260E">
            <w:pPr>
              <w:spacing w:after="101" w:line="218" w:lineRule="atLeast"/>
              <w:jc w:val="both"/>
              <w:rPr>
                <w:lang w:val="en-US"/>
              </w:rPr>
            </w:pPr>
            <w:r w:rsidRPr="0027013D">
              <w:rPr>
                <w:rFonts w:ascii="Verdana" w:hAnsi="Verdana"/>
                <w:b/>
                <w:bCs/>
                <w:sz w:val="16"/>
                <w:szCs w:val="16"/>
                <w:lang w:val="en-US"/>
              </w:rPr>
              <w:t xml:space="preserve">12.7. </w:t>
            </w:r>
            <w:r w:rsidRPr="0027013D">
              <w:rPr>
                <w:rFonts w:ascii="Verdana" w:hAnsi="Verdana"/>
                <w:sz w:val="16"/>
                <w:szCs w:val="16"/>
                <w:lang w:val="en-US"/>
              </w:rPr>
              <w:t>Operation and Maintenance Opinion</w:t>
            </w:r>
            <w:r w:rsidRPr="0027013D">
              <w:rPr>
                <w:lang w:val="en-US"/>
              </w:rPr>
              <w:t xml:space="preserve"> </w:t>
            </w:r>
          </w:p>
        </w:tc>
      </w:tr>
      <w:tr w:rsidR="00A5260E" w:rsidRPr="00A5260E" w14:paraId="60361CAA" w14:textId="77777777" w:rsidTr="00A5260E">
        <w:tc>
          <w:tcPr>
            <w:tcW w:w="4788" w:type="dxa"/>
          </w:tcPr>
          <w:p w14:paraId="562E97EC"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El Regulado debe obtener de forma anual, un Dictamen de Operación y Mantenimiento por parte de una Unidad de Verificación acreditada, y aprobada en el que conste el cumplimiento de los requisitos establecidos en la presente Norma Oficial Mexicana para estas etapas.</w:t>
            </w:r>
          </w:p>
        </w:tc>
        <w:tc>
          <w:tcPr>
            <w:tcW w:w="4788" w:type="dxa"/>
          </w:tcPr>
          <w:p w14:paraId="548728D3"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 xml:space="preserve">The Regulated must obtain, on an annual basis, an Operation and Maintenance Report by an accredited </w:t>
            </w:r>
            <w:r w:rsidR="0027013D" w:rsidRPr="00A55D53">
              <w:rPr>
                <w:rFonts w:ascii="Verdana" w:hAnsi="Verdana"/>
                <w:sz w:val="16"/>
                <w:szCs w:val="16"/>
                <w:lang w:val="en-US"/>
              </w:rPr>
              <w:t xml:space="preserve">and approved </w:t>
            </w:r>
            <w:r w:rsidR="00063027">
              <w:rPr>
                <w:rFonts w:ascii="Verdana" w:hAnsi="Verdana"/>
                <w:sz w:val="16"/>
                <w:szCs w:val="16"/>
                <w:lang w:val="en-US"/>
              </w:rPr>
              <w:t>Unit of Verification</w:t>
            </w:r>
            <w:r w:rsidRPr="00A55D53">
              <w:rPr>
                <w:rFonts w:ascii="Verdana" w:hAnsi="Verdana"/>
                <w:sz w:val="16"/>
                <w:szCs w:val="16"/>
                <w:lang w:val="en-US"/>
              </w:rPr>
              <w:t xml:space="preserve"> </w:t>
            </w:r>
            <w:r w:rsidR="0027013D">
              <w:rPr>
                <w:rFonts w:ascii="Verdana" w:hAnsi="Verdana"/>
                <w:sz w:val="16"/>
                <w:szCs w:val="16"/>
                <w:lang w:val="en-US"/>
              </w:rPr>
              <w:t>verifying</w:t>
            </w:r>
            <w:r w:rsidRPr="00A55D53">
              <w:rPr>
                <w:rFonts w:ascii="Verdana" w:hAnsi="Verdana"/>
                <w:sz w:val="16"/>
                <w:szCs w:val="16"/>
                <w:lang w:val="en-US"/>
              </w:rPr>
              <w:t xml:space="preserve"> compliance with the requirements established in this Official Mexican Standard for these stages.</w:t>
            </w:r>
            <w:r w:rsidRPr="00A55D53">
              <w:rPr>
                <w:lang w:val="en-US"/>
              </w:rPr>
              <w:t xml:space="preserve"> </w:t>
            </w:r>
          </w:p>
        </w:tc>
      </w:tr>
      <w:tr w:rsidR="00A5260E" w:rsidRPr="00A5260E" w14:paraId="0F8D7A4E" w14:textId="77777777" w:rsidTr="00A5260E">
        <w:tc>
          <w:tcPr>
            <w:tcW w:w="4788" w:type="dxa"/>
          </w:tcPr>
          <w:p w14:paraId="16F682D2"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El Regulado debe presentarlo a la Agencia en copia simple, por los medios que establezca, en los tres meses posteriores, una vez cumplido el primer año de operaciones; o de acuerdo con los programas de evaluación establecidos por la Agencia.</w:t>
            </w:r>
          </w:p>
        </w:tc>
        <w:tc>
          <w:tcPr>
            <w:tcW w:w="4788" w:type="dxa"/>
          </w:tcPr>
          <w:p w14:paraId="0A057CB2" w14:textId="77777777" w:rsidR="00A5260E" w:rsidRPr="00A55D53" w:rsidRDefault="00A5260E" w:rsidP="00A5260E">
            <w:pPr>
              <w:spacing w:after="101" w:line="218" w:lineRule="atLeast"/>
              <w:jc w:val="both"/>
              <w:rPr>
                <w:lang w:val="en-US"/>
              </w:rPr>
            </w:pPr>
            <w:r w:rsidRPr="00A55D53">
              <w:rPr>
                <w:rFonts w:ascii="Verdana" w:hAnsi="Verdana"/>
                <w:sz w:val="16"/>
                <w:szCs w:val="16"/>
                <w:lang w:val="en-US"/>
              </w:rPr>
              <w:t>The Regulated</w:t>
            </w:r>
            <w:r w:rsidR="0027013D">
              <w:rPr>
                <w:rFonts w:ascii="Verdana" w:hAnsi="Verdana"/>
                <w:sz w:val="16"/>
                <w:szCs w:val="16"/>
                <w:lang w:val="en-US"/>
              </w:rPr>
              <w:t xml:space="preserve"> party</w:t>
            </w:r>
            <w:r w:rsidRPr="00A55D53">
              <w:rPr>
                <w:rFonts w:ascii="Verdana" w:hAnsi="Verdana"/>
                <w:sz w:val="16"/>
                <w:szCs w:val="16"/>
                <w:lang w:val="en-US"/>
              </w:rPr>
              <w:t xml:space="preserve"> must present it to the Agency in a simple copy, by the </w:t>
            </w:r>
            <w:r w:rsidR="0027013D">
              <w:rPr>
                <w:rFonts w:ascii="Verdana" w:hAnsi="Verdana"/>
                <w:sz w:val="16"/>
                <w:szCs w:val="16"/>
                <w:lang w:val="en-US"/>
              </w:rPr>
              <w:t>established media</w:t>
            </w:r>
            <w:r w:rsidRPr="00A55D53">
              <w:rPr>
                <w:rFonts w:ascii="Verdana" w:hAnsi="Verdana"/>
                <w:sz w:val="16"/>
                <w:szCs w:val="16"/>
                <w:lang w:val="en-US"/>
              </w:rPr>
              <w:t>, in the three following months, once the first year of operations has been completed; or in accordance with the evaluation programs established by the Agency.</w:t>
            </w:r>
            <w:r w:rsidRPr="00A55D53">
              <w:rPr>
                <w:lang w:val="en-US"/>
              </w:rPr>
              <w:t xml:space="preserve"> </w:t>
            </w:r>
          </w:p>
        </w:tc>
      </w:tr>
      <w:tr w:rsidR="00A5260E" w:rsidRPr="003608A4" w14:paraId="616FAEA0" w14:textId="77777777" w:rsidTr="00A5260E">
        <w:tc>
          <w:tcPr>
            <w:tcW w:w="4788" w:type="dxa"/>
          </w:tcPr>
          <w:p w14:paraId="4199BA4F" w14:textId="77777777" w:rsidR="00A5260E" w:rsidRPr="003608A4" w:rsidRDefault="00A5260E" w:rsidP="00A5260E">
            <w:pPr>
              <w:pStyle w:val="Texto"/>
              <w:spacing w:line="218" w:lineRule="exact"/>
              <w:ind w:firstLine="0"/>
              <w:rPr>
                <w:rFonts w:ascii="Verdana" w:hAnsi="Verdana"/>
                <w:b/>
                <w:sz w:val="16"/>
                <w:szCs w:val="16"/>
              </w:rPr>
            </w:pPr>
            <w:r w:rsidRPr="003608A4">
              <w:rPr>
                <w:rFonts w:ascii="Verdana" w:hAnsi="Verdana"/>
                <w:b/>
                <w:sz w:val="16"/>
                <w:szCs w:val="16"/>
              </w:rPr>
              <w:t>13. Cierre y Desmantelamiento</w:t>
            </w:r>
          </w:p>
        </w:tc>
        <w:tc>
          <w:tcPr>
            <w:tcW w:w="4788" w:type="dxa"/>
          </w:tcPr>
          <w:p w14:paraId="418D367A" w14:textId="77777777" w:rsidR="00A5260E" w:rsidRPr="0027013D" w:rsidRDefault="00A5260E" w:rsidP="00A5260E">
            <w:pPr>
              <w:spacing w:after="101" w:line="218" w:lineRule="atLeast"/>
              <w:jc w:val="both"/>
              <w:rPr>
                <w:lang w:val="en-US"/>
              </w:rPr>
            </w:pPr>
            <w:r w:rsidRPr="0027013D">
              <w:rPr>
                <w:rFonts w:ascii="Verdana" w:hAnsi="Verdana"/>
                <w:b/>
                <w:bCs/>
                <w:sz w:val="16"/>
                <w:szCs w:val="16"/>
                <w:lang w:val="en-US"/>
              </w:rPr>
              <w:t>13. Closure and Dismantling</w:t>
            </w:r>
            <w:r w:rsidRPr="0027013D">
              <w:rPr>
                <w:lang w:val="en-US"/>
              </w:rPr>
              <w:t xml:space="preserve"> </w:t>
            </w:r>
          </w:p>
        </w:tc>
      </w:tr>
      <w:tr w:rsidR="00A5260E" w:rsidRPr="003608A4" w14:paraId="5585B4F4" w14:textId="77777777" w:rsidTr="00A5260E">
        <w:tc>
          <w:tcPr>
            <w:tcW w:w="4788" w:type="dxa"/>
          </w:tcPr>
          <w:p w14:paraId="148B14D5" w14:textId="77777777" w:rsidR="00A5260E" w:rsidRPr="003608A4" w:rsidRDefault="00A5260E" w:rsidP="00A5260E">
            <w:pPr>
              <w:pStyle w:val="Texto"/>
              <w:spacing w:line="218" w:lineRule="exact"/>
              <w:ind w:firstLine="0"/>
              <w:rPr>
                <w:rFonts w:ascii="Verdana" w:hAnsi="Verdana"/>
                <w:sz w:val="16"/>
                <w:szCs w:val="16"/>
              </w:rPr>
            </w:pPr>
            <w:r w:rsidRPr="003608A4">
              <w:rPr>
                <w:rFonts w:ascii="Verdana" w:hAnsi="Verdana"/>
                <w:sz w:val="16"/>
                <w:szCs w:val="16"/>
              </w:rPr>
              <w:t>Inicio de la etapa.</w:t>
            </w:r>
          </w:p>
        </w:tc>
        <w:tc>
          <w:tcPr>
            <w:tcW w:w="4788" w:type="dxa"/>
          </w:tcPr>
          <w:p w14:paraId="36AAE7A7" w14:textId="77777777" w:rsidR="00A5260E" w:rsidRPr="0027013D" w:rsidRDefault="00A5260E" w:rsidP="00A5260E">
            <w:pPr>
              <w:spacing w:after="101" w:line="218" w:lineRule="atLeast"/>
              <w:jc w:val="both"/>
              <w:rPr>
                <w:lang w:val="en-US"/>
              </w:rPr>
            </w:pPr>
            <w:r w:rsidRPr="0027013D">
              <w:rPr>
                <w:rFonts w:ascii="Verdana" w:hAnsi="Verdana"/>
                <w:sz w:val="16"/>
                <w:szCs w:val="16"/>
                <w:lang w:val="en-US"/>
              </w:rPr>
              <w:t>Start of the stage.</w:t>
            </w:r>
            <w:r w:rsidRPr="0027013D">
              <w:rPr>
                <w:lang w:val="en-US"/>
              </w:rPr>
              <w:t xml:space="preserve"> </w:t>
            </w:r>
          </w:p>
        </w:tc>
      </w:tr>
      <w:tr w:rsidR="00A5260E" w:rsidRPr="00A5260E" w14:paraId="7C33781A" w14:textId="77777777" w:rsidTr="00A5260E">
        <w:tc>
          <w:tcPr>
            <w:tcW w:w="4788" w:type="dxa"/>
          </w:tcPr>
          <w:p w14:paraId="057BD2D4"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Presentar a la Agencia los Programas de actividades de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 para el Cierre o Desmantelamiento, según corresponda, que contemplen el marco regulatorio aplicable, el análisis de riesgos actualizado, los términos y condicionantes de autorización del proyecto para esta etapa y las buenas prácticas internacionales; en un plazo máximo de 15 días hábiles posteriores al inicio del Cierre o del Desmantelamiento.</w:t>
            </w:r>
          </w:p>
        </w:tc>
        <w:tc>
          <w:tcPr>
            <w:tcW w:w="4788" w:type="dxa"/>
          </w:tcPr>
          <w:p w14:paraId="7A53CEDA" w14:textId="77777777" w:rsidR="00A5260E" w:rsidRPr="0027013D" w:rsidRDefault="0027013D" w:rsidP="00A5260E">
            <w:pPr>
              <w:spacing w:after="101" w:line="218" w:lineRule="atLeast"/>
              <w:jc w:val="both"/>
              <w:rPr>
                <w:lang w:val="en-US"/>
              </w:rPr>
            </w:pPr>
            <w:r>
              <w:rPr>
                <w:rFonts w:ascii="Verdana" w:hAnsi="Verdana"/>
                <w:b/>
                <w:bCs/>
                <w:sz w:val="16"/>
                <w:szCs w:val="16"/>
                <w:lang w:val="en-US"/>
              </w:rPr>
              <w:t>a</w:t>
            </w:r>
            <w:r w:rsidR="00A5260E" w:rsidRPr="0027013D">
              <w:rPr>
                <w:rFonts w:ascii="Verdana" w:hAnsi="Verdana"/>
                <w:b/>
                <w:bCs/>
                <w:sz w:val="16"/>
                <w:szCs w:val="16"/>
                <w:lang w:val="en-US"/>
              </w:rPr>
              <w:t>)</w:t>
            </w:r>
            <w:r w:rsidR="00A5260E" w:rsidRPr="0027013D">
              <w:rPr>
                <w:lang w:val="en-US"/>
              </w:rPr>
              <w:t xml:space="preserve"> </w:t>
            </w:r>
            <w:r w:rsidR="00A5260E" w:rsidRPr="0027013D">
              <w:rPr>
                <w:rFonts w:ascii="Verdana" w:hAnsi="Verdana"/>
                <w:sz w:val="16"/>
                <w:szCs w:val="16"/>
                <w:lang w:val="en-US"/>
              </w:rPr>
              <w:t>              Present to the Agency the Programs of activities of the General Administrative Provisions that establish the Guidelines for the formation, implementation and authorization of the Industrial Safety, Operational Safety and Environmental Protection Administration Systems applicable to the activities of the Hydrocarbons Sector they are indicated, for the Closing or Dismantling, as appropriate, that contemplate the applicable regulatory framework, the updated risk analysis, the terms and conditions of authorization of the project for this stage and the good international practices; within a maximum period of 15 working days after the start of the Closing or Dismantling.</w:t>
            </w:r>
            <w:r w:rsidR="00A5260E" w:rsidRPr="0027013D">
              <w:rPr>
                <w:lang w:val="en-US"/>
              </w:rPr>
              <w:t xml:space="preserve"> </w:t>
            </w:r>
          </w:p>
        </w:tc>
      </w:tr>
      <w:tr w:rsidR="00A5260E" w:rsidRPr="00A5260E" w14:paraId="44AAE336" w14:textId="77777777" w:rsidTr="00A5260E">
        <w:tc>
          <w:tcPr>
            <w:tcW w:w="4788" w:type="dxa"/>
          </w:tcPr>
          <w:p w14:paraId="5D9387D6"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b)</w:t>
            </w:r>
            <w:r w:rsidRPr="003608A4">
              <w:rPr>
                <w:rFonts w:ascii="Verdana" w:hAnsi="Verdana"/>
                <w:sz w:val="16"/>
                <w:szCs w:val="16"/>
              </w:rPr>
              <w:tab/>
              <w:t>Presentar a la Agencia la actualización del programa conforme a lo establecido en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 de cierre o desmantelamiento, si requiere realizar cambios que generen riesgos adicionales a los contemplados en el programa inicial.</w:t>
            </w:r>
          </w:p>
        </w:tc>
        <w:tc>
          <w:tcPr>
            <w:tcW w:w="4788" w:type="dxa"/>
          </w:tcPr>
          <w:p w14:paraId="7FCF0976"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sz w:val="16"/>
                <w:szCs w:val="16"/>
                <w:lang w:val="en-US"/>
              </w:rPr>
              <w:t>              Present the updating of the program to the Agency in accordance with the provisions of the General Administrative Provisions that establish the Guidelines for the conformation, implementation and authorization of the Industrial Safety Management Systems, Operational Safety and Environmental Protection applicable to the activities of the Sector Hydrocarbons that are indicated, of closure or dismantling, if it requires to make changes that generate additional risks to those contemplated in the initial program.</w:t>
            </w:r>
            <w:r w:rsidRPr="00A55D53">
              <w:rPr>
                <w:lang w:val="en-US"/>
              </w:rPr>
              <w:t xml:space="preserve"> </w:t>
            </w:r>
          </w:p>
        </w:tc>
      </w:tr>
      <w:tr w:rsidR="00A5260E" w:rsidRPr="00A5260E" w14:paraId="35826643" w14:textId="77777777" w:rsidTr="00A5260E">
        <w:tc>
          <w:tcPr>
            <w:tcW w:w="4788" w:type="dxa"/>
          </w:tcPr>
          <w:p w14:paraId="6ADB6575"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c)</w:t>
            </w:r>
            <w:r w:rsidRPr="003608A4">
              <w:rPr>
                <w:rFonts w:ascii="Verdana" w:hAnsi="Verdana"/>
                <w:sz w:val="16"/>
                <w:szCs w:val="16"/>
              </w:rPr>
              <w:tab/>
              <w:t>Tiempo de conservación de los Programas, por el Regulado: hasta la conclusión de la etapa de Abandono.</w:t>
            </w:r>
          </w:p>
        </w:tc>
        <w:tc>
          <w:tcPr>
            <w:tcW w:w="4788" w:type="dxa"/>
          </w:tcPr>
          <w:p w14:paraId="7DD02758"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c)</w:t>
            </w:r>
            <w:r w:rsidRPr="00A55D53">
              <w:rPr>
                <w:lang w:val="en-US"/>
              </w:rPr>
              <w:t xml:space="preserve"> </w:t>
            </w:r>
            <w:r w:rsidRPr="00A55D53">
              <w:rPr>
                <w:rFonts w:ascii="Verdana" w:hAnsi="Verdana"/>
                <w:sz w:val="16"/>
                <w:szCs w:val="16"/>
                <w:lang w:val="en-US"/>
              </w:rPr>
              <w:t>              Time of conservation of the Programs, by the Regulated</w:t>
            </w:r>
            <w:r w:rsidR="0027013D">
              <w:rPr>
                <w:rFonts w:ascii="Verdana" w:hAnsi="Verdana"/>
                <w:sz w:val="16"/>
                <w:szCs w:val="16"/>
                <w:lang w:val="en-US"/>
              </w:rPr>
              <w:t xml:space="preserve"> party</w:t>
            </w:r>
            <w:r w:rsidRPr="00A55D53">
              <w:rPr>
                <w:rFonts w:ascii="Verdana" w:hAnsi="Verdana"/>
                <w:sz w:val="16"/>
                <w:szCs w:val="16"/>
                <w:lang w:val="en-US"/>
              </w:rPr>
              <w:t>: until the conclusion of the Abandonment stage.</w:t>
            </w:r>
            <w:r w:rsidRPr="00A55D53">
              <w:rPr>
                <w:lang w:val="en-US"/>
              </w:rPr>
              <w:t xml:space="preserve"> </w:t>
            </w:r>
          </w:p>
        </w:tc>
      </w:tr>
      <w:tr w:rsidR="00A5260E" w:rsidRPr="003608A4" w14:paraId="449C2B5C" w14:textId="77777777" w:rsidTr="00A5260E">
        <w:tc>
          <w:tcPr>
            <w:tcW w:w="4788" w:type="dxa"/>
          </w:tcPr>
          <w:p w14:paraId="6699E597" w14:textId="77777777" w:rsidR="00A5260E" w:rsidRPr="0027013D" w:rsidRDefault="00A5260E" w:rsidP="00A5260E">
            <w:pPr>
              <w:pStyle w:val="Texto"/>
              <w:spacing w:line="218" w:lineRule="exact"/>
              <w:ind w:firstLine="0"/>
              <w:rPr>
                <w:rFonts w:ascii="Verdana" w:hAnsi="Verdana"/>
                <w:b/>
                <w:sz w:val="16"/>
                <w:szCs w:val="16"/>
              </w:rPr>
            </w:pPr>
            <w:r w:rsidRPr="0027013D">
              <w:rPr>
                <w:rFonts w:ascii="Verdana" w:hAnsi="Verdana"/>
                <w:b/>
                <w:sz w:val="16"/>
                <w:szCs w:val="16"/>
              </w:rPr>
              <w:t>Conclusión de la etapa.</w:t>
            </w:r>
          </w:p>
        </w:tc>
        <w:tc>
          <w:tcPr>
            <w:tcW w:w="4788" w:type="dxa"/>
          </w:tcPr>
          <w:p w14:paraId="3909B61C" w14:textId="77777777" w:rsidR="00A5260E" w:rsidRPr="0027013D" w:rsidRDefault="00A5260E" w:rsidP="00A5260E">
            <w:pPr>
              <w:spacing w:after="101" w:line="218" w:lineRule="atLeast"/>
              <w:jc w:val="both"/>
              <w:rPr>
                <w:b/>
                <w:lang w:val="en-US"/>
              </w:rPr>
            </w:pPr>
            <w:r w:rsidRPr="0027013D">
              <w:rPr>
                <w:rFonts w:ascii="Verdana" w:hAnsi="Verdana"/>
                <w:b/>
                <w:sz w:val="16"/>
                <w:szCs w:val="16"/>
                <w:lang w:val="en-US"/>
              </w:rPr>
              <w:t>Conclusion of the stage.</w:t>
            </w:r>
            <w:r w:rsidRPr="0027013D">
              <w:rPr>
                <w:b/>
                <w:lang w:val="en-US"/>
              </w:rPr>
              <w:t xml:space="preserve"> </w:t>
            </w:r>
          </w:p>
        </w:tc>
      </w:tr>
      <w:tr w:rsidR="00A5260E" w:rsidRPr="00A5260E" w14:paraId="2DE3094F" w14:textId="77777777" w:rsidTr="00A5260E">
        <w:tc>
          <w:tcPr>
            <w:tcW w:w="4788" w:type="dxa"/>
          </w:tcPr>
          <w:p w14:paraId="3638446F"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a)</w:t>
            </w:r>
            <w:r w:rsidRPr="003608A4">
              <w:rPr>
                <w:rFonts w:ascii="Verdana" w:hAnsi="Verdana"/>
                <w:sz w:val="16"/>
                <w:szCs w:val="16"/>
              </w:rPr>
              <w:tab/>
              <w:t>Presentar a la Agencia el Reporte detallado de cumplimiento de los programas de actividades de Cierre y Desmantelamiento, según corresponda, conforme a lo establecido en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 así como las actividades adicionales y condiciones en que queda la Instalación, en un plazo máximo de 15 días hábiles posteriores a la conclusión del Cierre o del Desmantelamiento, según corresponda.</w:t>
            </w:r>
          </w:p>
        </w:tc>
        <w:tc>
          <w:tcPr>
            <w:tcW w:w="4788" w:type="dxa"/>
          </w:tcPr>
          <w:p w14:paraId="27A63243" w14:textId="77777777" w:rsidR="00A5260E" w:rsidRPr="0027013D" w:rsidRDefault="0027013D" w:rsidP="00A5260E">
            <w:pPr>
              <w:spacing w:after="101" w:line="218" w:lineRule="atLeast"/>
              <w:jc w:val="both"/>
              <w:rPr>
                <w:lang w:val="en-US"/>
              </w:rPr>
            </w:pPr>
            <w:r>
              <w:rPr>
                <w:rFonts w:ascii="Verdana" w:hAnsi="Verdana"/>
                <w:b/>
                <w:bCs/>
                <w:sz w:val="16"/>
                <w:szCs w:val="16"/>
                <w:lang w:val="en-US"/>
              </w:rPr>
              <w:t>a</w:t>
            </w:r>
            <w:r w:rsidR="00A5260E" w:rsidRPr="0027013D">
              <w:rPr>
                <w:rFonts w:ascii="Verdana" w:hAnsi="Verdana"/>
                <w:b/>
                <w:bCs/>
                <w:sz w:val="16"/>
                <w:szCs w:val="16"/>
                <w:lang w:val="en-US"/>
              </w:rPr>
              <w:t>)</w:t>
            </w:r>
            <w:r w:rsidR="00A5260E" w:rsidRPr="0027013D">
              <w:rPr>
                <w:lang w:val="en-US"/>
              </w:rPr>
              <w:t xml:space="preserve"> </w:t>
            </w:r>
            <w:r w:rsidR="00A5260E" w:rsidRPr="0027013D">
              <w:rPr>
                <w:rFonts w:ascii="Verdana" w:hAnsi="Verdana"/>
                <w:sz w:val="16"/>
                <w:szCs w:val="16"/>
                <w:lang w:val="en-US"/>
              </w:rPr>
              <w:t xml:space="preserve">              Submit to the Agency the Detailed Report of compliance with the programs of activities of Closure and Dismantling, as appropriate, in accordance with the provisions of the General Administrative Provisions that establish the Guidelines for the formation, implementation and authorization of the Management Systems of Industrial Safety, Operational Safety and Environmental Protection applicable to the Hydrocarbons Sector activities indicated, as well as the additional activities and conditions in which the </w:t>
            </w:r>
            <w:r w:rsidR="00CA2C1B" w:rsidRPr="0027013D">
              <w:rPr>
                <w:rFonts w:ascii="Verdana" w:hAnsi="Verdana"/>
                <w:sz w:val="16"/>
                <w:szCs w:val="16"/>
                <w:lang w:val="en-US"/>
              </w:rPr>
              <w:t>Installation</w:t>
            </w:r>
            <w:r w:rsidR="00A5260E" w:rsidRPr="0027013D">
              <w:rPr>
                <w:rFonts w:ascii="Verdana" w:hAnsi="Verdana"/>
                <w:sz w:val="16"/>
                <w:szCs w:val="16"/>
                <w:lang w:val="en-US"/>
              </w:rPr>
              <w:t xml:space="preserve"> is located, within a maximum period of 15 working days after the conclusion of the Closing or the Dismantling, as appropriate.</w:t>
            </w:r>
            <w:r w:rsidR="00A5260E" w:rsidRPr="0027013D">
              <w:rPr>
                <w:lang w:val="en-US"/>
              </w:rPr>
              <w:t xml:space="preserve"> </w:t>
            </w:r>
          </w:p>
        </w:tc>
      </w:tr>
      <w:tr w:rsidR="00A5260E" w:rsidRPr="00A5260E" w14:paraId="203A1552" w14:textId="77777777" w:rsidTr="00A5260E">
        <w:tc>
          <w:tcPr>
            <w:tcW w:w="4788" w:type="dxa"/>
          </w:tcPr>
          <w:p w14:paraId="79E8F4C9" w14:textId="77777777" w:rsidR="00A5260E" w:rsidRPr="003608A4" w:rsidRDefault="00A5260E" w:rsidP="00A5260E">
            <w:pPr>
              <w:pStyle w:val="ROMANOS"/>
              <w:spacing w:line="218" w:lineRule="exact"/>
              <w:ind w:left="0" w:firstLine="0"/>
              <w:rPr>
                <w:rFonts w:ascii="Verdana" w:hAnsi="Verdana"/>
                <w:sz w:val="16"/>
                <w:szCs w:val="16"/>
              </w:rPr>
            </w:pPr>
            <w:r w:rsidRPr="003608A4">
              <w:rPr>
                <w:rFonts w:ascii="Verdana" w:hAnsi="Verdana"/>
                <w:b/>
                <w:sz w:val="16"/>
                <w:szCs w:val="16"/>
              </w:rPr>
              <w:t>b)</w:t>
            </w:r>
            <w:r w:rsidRPr="003608A4">
              <w:rPr>
                <w:rFonts w:ascii="Verdana" w:hAnsi="Verdana"/>
                <w:b/>
                <w:sz w:val="16"/>
                <w:szCs w:val="16"/>
              </w:rPr>
              <w:tab/>
            </w:r>
            <w:r w:rsidRPr="003608A4">
              <w:rPr>
                <w:rFonts w:ascii="Verdana" w:hAnsi="Verdana"/>
                <w:sz w:val="16"/>
                <w:szCs w:val="16"/>
              </w:rPr>
              <w:t>Tiempo de conservación del Reporte, por el Regulado: hasta la conclusión de la etapa de Abandono.</w:t>
            </w:r>
          </w:p>
        </w:tc>
        <w:tc>
          <w:tcPr>
            <w:tcW w:w="4788" w:type="dxa"/>
          </w:tcPr>
          <w:p w14:paraId="7903C218" w14:textId="77777777" w:rsidR="00A5260E" w:rsidRPr="00A55D53" w:rsidRDefault="00A5260E" w:rsidP="00A5260E">
            <w:pPr>
              <w:spacing w:after="101" w:line="218" w:lineRule="atLeast"/>
              <w:jc w:val="both"/>
              <w:rPr>
                <w:lang w:val="en-US"/>
              </w:rPr>
            </w:pPr>
            <w:r w:rsidRPr="00A55D53">
              <w:rPr>
                <w:rFonts w:ascii="Verdana" w:hAnsi="Verdana"/>
                <w:b/>
                <w:bCs/>
                <w:sz w:val="16"/>
                <w:szCs w:val="16"/>
                <w:lang w:val="en-US"/>
              </w:rPr>
              <w:t>b)</w:t>
            </w:r>
            <w:r w:rsidRPr="00A55D53">
              <w:rPr>
                <w:lang w:val="en-US"/>
              </w:rPr>
              <w:t xml:space="preserve"> </w:t>
            </w:r>
            <w:r w:rsidRPr="00A55D53">
              <w:rPr>
                <w:rFonts w:ascii="Verdana" w:hAnsi="Verdana"/>
                <w:b/>
                <w:bCs/>
                <w:sz w:val="16"/>
                <w:szCs w:val="16"/>
                <w:lang w:val="en-US"/>
              </w:rPr>
              <w:t xml:space="preserve">              </w:t>
            </w:r>
            <w:r w:rsidRPr="00A55D53">
              <w:rPr>
                <w:rFonts w:ascii="Verdana" w:hAnsi="Verdana"/>
                <w:sz w:val="16"/>
                <w:szCs w:val="16"/>
                <w:lang w:val="en-US"/>
              </w:rPr>
              <w:t>Time of conservation of the Report, by the Regulated</w:t>
            </w:r>
            <w:r w:rsidR="00AC3B3D">
              <w:rPr>
                <w:rFonts w:ascii="Verdana" w:hAnsi="Verdana"/>
                <w:sz w:val="16"/>
                <w:szCs w:val="16"/>
                <w:lang w:val="en-US"/>
              </w:rPr>
              <w:t xml:space="preserve"> party</w:t>
            </w:r>
            <w:r w:rsidRPr="00A55D53">
              <w:rPr>
                <w:rFonts w:ascii="Verdana" w:hAnsi="Verdana"/>
                <w:sz w:val="16"/>
                <w:szCs w:val="16"/>
                <w:lang w:val="en-US"/>
              </w:rPr>
              <w:t>: until the conclusion of the Abandonment stage.</w:t>
            </w:r>
            <w:r w:rsidRPr="00A55D53">
              <w:rPr>
                <w:lang w:val="en-US"/>
              </w:rPr>
              <w:t xml:space="preserve"> </w:t>
            </w:r>
          </w:p>
        </w:tc>
      </w:tr>
      <w:tr w:rsidR="00A5260E" w:rsidRPr="00A5260E" w14:paraId="566C6ABD" w14:textId="77777777" w:rsidTr="00A5260E">
        <w:tc>
          <w:tcPr>
            <w:tcW w:w="4788" w:type="dxa"/>
          </w:tcPr>
          <w:p w14:paraId="6F50B557" w14:textId="77777777" w:rsidR="00A5260E" w:rsidRPr="003608A4" w:rsidRDefault="00A5260E" w:rsidP="00A5260E">
            <w:pPr>
              <w:pStyle w:val="Texto"/>
              <w:spacing w:line="223" w:lineRule="exact"/>
              <w:ind w:firstLine="0"/>
              <w:rPr>
                <w:rFonts w:ascii="Verdana" w:hAnsi="Verdana"/>
                <w:b/>
                <w:sz w:val="16"/>
                <w:szCs w:val="16"/>
              </w:rPr>
            </w:pPr>
            <w:r w:rsidRPr="003608A4">
              <w:rPr>
                <w:rFonts w:ascii="Verdana" w:hAnsi="Verdana"/>
                <w:b/>
                <w:sz w:val="16"/>
                <w:szCs w:val="16"/>
              </w:rPr>
              <w:t>14. Procedimiento para la Evaluación de la Conformidad</w:t>
            </w:r>
          </w:p>
        </w:tc>
        <w:tc>
          <w:tcPr>
            <w:tcW w:w="4788" w:type="dxa"/>
          </w:tcPr>
          <w:p w14:paraId="0649C08C" w14:textId="77777777" w:rsidR="00A5260E" w:rsidRPr="00A55D53" w:rsidRDefault="00A5260E" w:rsidP="00A5260E">
            <w:pPr>
              <w:spacing w:after="101" w:line="223" w:lineRule="atLeast"/>
              <w:jc w:val="both"/>
              <w:rPr>
                <w:lang w:val="en-US"/>
              </w:rPr>
            </w:pPr>
            <w:r w:rsidRPr="00A55D53">
              <w:rPr>
                <w:rFonts w:ascii="Verdana" w:hAnsi="Verdana"/>
                <w:b/>
                <w:bCs/>
                <w:sz w:val="16"/>
                <w:szCs w:val="16"/>
                <w:lang w:val="en-US"/>
              </w:rPr>
              <w:t xml:space="preserve">14. Procedure for the </w:t>
            </w:r>
            <w:r w:rsidR="00AC3B3D">
              <w:rPr>
                <w:rFonts w:ascii="Verdana" w:hAnsi="Verdana"/>
                <w:b/>
                <w:bCs/>
                <w:sz w:val="16"/>
                <w:szCs w:val="16"/>
                <w:lang w:val="en-US"/>
              </w:rPr>
              <w:t>Evaluation of Compliance</w:t>
            </w:r>
            <w:r w:rsidRPr="00A55D53">
              <w:rPr>
                <w:lang w:val="en-US"/>
              </w:rPr>
              <w:t xml:space="preserve"> </w:t>
            </w:r>
          </w:p>
        </w:tc>
      </w:tr>
      <w:tr w:rsidR="00A5260E" w:rsidRPr="003608A4" w14:paraId="1711898D" w14:textId="77777777" w:rsidTr="00A5260E">
        <w:tc>
          <w:tcPr>
            <w:tcW w:w="4788" w:type="dxa"/>
          </w:tcPr>
          <w:p w14:paraId="1847B120"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b/>
                <w:sz w:val="16"/>
                <w:szCs w:val="16"/>
              </w:rPr>
              <w:t xml:space="preserve">14.1 </w:t>
            </w:r>
            <w:r w:rsidRPr="003608A4">
              <w:rPr>
                <w:rFonts w:ascii="Verdana" w:hAnsi="Verdana"/>
                <w:sz w:val="16"/>
                <w:szCs w:val="16"/>
              </w:rPr>
              <w:t>Objetivo</w:t>
            </w:r>
          </w:p>
        </w:tc>
        <w:tc>
          <w:tcPr>
            <w:tcW w:w="4788" w:type="dxa"/>
          </w:tcPr>
          <w:p w14:paraId="1162D1A6" w14:textId="77777777" w:rsidR="00A5260E" w:rsidRPr="00EC69A0" w:rsidRDefault="00A5260E" w:rsidP="00A5260E">
            <w:pPr>
              <w:spacing w:after="101" w:line="223" w:lineRule="atLeast"/>
              <w:jc w:val="both"/>
              <w:rPr>
                <w:lang w:val="en-US"/>
              </w:rPr>
            </w:pPr>
            <w:r w:rsidRPr="00EC69A0">
              <w:rPr>
                <w:rFonts w:ascii="Verdana" w:hAnsi="Verdana"/>
                <w:b/>
                <w:bCs/>
                <w:sz w:val="16"/>
                <w:szCs w:val="16"/>
                <w:lang w:val="en-US"/>
              </w:rPr>
              <w:t xml:space="preserve">14.1 </w:t>
            </w:r>
            <w:r w:rsidRPr="00EC69A0">
              <w:rPr>
                <w:rFonts w:ascii="Verdana" w:hAnsi="Verdana"/>
                <w:sz w:val="16"/>
                <w:szCs w:val="16"/>
                <w:lang w:val="en-US"/>
              </w:rPr>
              <w:t>Objective</w:t>
            </w:r>
            <w:r w:rsidRPr="00EC69A0">
              <w:rPr>
                <w:lang w:val="en-US"/>
              </w:rPr>
              <w:t xml:space="preserve"> </w:t>
            </w:r>
          </w:p>
        </w:tc>
      </w:tr>
      <w:tr w:rsidR="00A5260E" w:rsidRPr="00A5260E" w14:paraId="7CD9A73A" w14:textId="77777777" w:rsidTr="00A5260E">
        <w:tc>
          <w:tcPr>
            <w:tcW w:w="4788" w:type="dxa"/>
          </w:tcPr>
          <w:p w14:paraId="16D69B33"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El presente Procedimiento para la Evaluación de la Conformidad (PEC) tiene por objeto determinar el cumplimiento de la presente Norma Oficial Mexicana NOM-006-ASEA-2017 y sus Apéndices Normativos.</w:t>
            </w:r>
          </w:p>
        </w:tc>
        <w:tc>
          <w:tcPr>
            <w:tcW w:w="4788" w:type="dxa"/>
          </w:tcPr>
          <w:p w14:paraId="420CB71D" w14:textId="77777777" w:rsidR="00A5260E" w:rsidRPr="00EC69A0" w:rsidRDefault="00A5260E" w:rsidP="00A5260E">
            <w:pPr>
              <w:spacing w:after="101" w:line="223" w:lineRule="atLeast"/>
              <w:jc w:val="both"/>
              <w:rPr>
                <w:lang w:val="en-US"/>
              </w:rPr>
            </w:pPr>
            <w:r w:rsidRPr="00EC69A0">
              <w:rPr>
                <w:rFonts w:ascii="Verdana" w:hAnsi="Verdana"/>
                <w:sz w:val="16"/>
                <w:szCs w:val="16"/>
                <w:lang w:val="en-US"/>
              </w:rPr>
              <w:t>The purpose of this Procedure for the Evaluation of Conformity (PEC) is to determine compliance with this Official Mexican Standard NOM-006-ASEA-2017 and its Normative Appendices.</w:t>
            </w:r>
            <w:r w:rsidRPr="00EC69A0">
              <w:rPr>
                <w:lang w:val="en-US"/>
              </w:rPr>
              <w:t xml:space="preserve"> </w:t>
            </w:r>
          </w:p>
        </w:tc>
      </w:tr>
      <w:tr w:rsidR="00A5260E" w:rsidRPr="003608A4" w14:paraId="2D8EEDDA" w14:textId="77777777" w:rsidTr="00A5260E">
        <w:tc>
          <w:tcPr>
            <w:tcW w:w="4788" w:type="dxa"/>
          </w:tcPr>
          <w:p w14:paraId="44F15827"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b/>
                <w:sz w:val="16"/>
                <w:szCs w:val="16"/>
              </w:rPr>
              <w:t xml:space="preserve">14.2 </w:t>
            </w:r>
            <w:r w:rsidRPr="003608A4">
              <w:rPr>
                <w:rFonts w:ascii="Verdana" w:hAnsi="Verdana"/>
                <w:sz w:val="16"/>
                <w:szCs w:val="16"/>
              </w:rPr>
              <w:t>Procedimiento</w:t>
            </w:r>
          </w:p>
        </w:tc>
        <w:tc>
          <w:tcPr>
            <w:tcW w:w="4788" w:type="dxa"/>
          </w:tcPr>
          <w:p w14:paraId="79CFA236" w14:textId="77777777" w:rsidR="00A5260E" w:rsidRPr="00EC69A0" w:rsidRDefault="00A5260E" w:rsidP="00A5260E">
            <w:pPr>
              <w:spacing w:after="101" w:line="223" w:lineRule="atLeast"/>
              <w:jc w:val="both"/>
              <w:rPr>
                <w:lang w:val="en-US"/>
              </w:rPr>
            </w:pPr>
            <w:r w:rsidRPr="00EC69A0">
              <w:rPr>
                <w:rFonts w:ascii="Verdana" w:hAnsi="Verdana"/>
                <w:b/>
                <w:bCs/>
                <w:sz w:val="16"/>
                <w:szCs w:val="16"/>
                <w:lang w:val="en-US"/>
              </w:rPr>
              <w:t xml:space="preserve">14.2 </w:t>
            </w:r>
            <w:r w:rsidRPr="00EC69A0">
              <w:rPr>
                <w:rFonts w:ascii="Verdana" w:hAnsi="Verdana"/>
                <w:sz w:val="16"/>
                <w:szCs w:val="16"/>
                <w:lang w:val="en-US"/>
              </w:rPr>
              <w:t>Procedure</w:t>
            </w:r>
            <w:r w:rsidRPr="00EC69A0">
              <w:rPr>
                <w:lang w:val="en-US"/>
              </w:rPr>
              <w:t xml:space="preserve"> </w:t>
            </w:r>
          </w:p>
        </w:tc>
      </w:tr>
      <w:tr w:rsidR="00A5260E" w:rsidRPr="00A5260E" w14:paraId="3CBA3DBD" w14:textId="77777777" w:rsidTr="00A5260E">
        <w:tc>
          <w:tcPr>
            <w:tcW w:w="4788" w:type="dxa"/>
          </w:tcPr>
          <w:p w14:paraId="5F477DF7" w14:textId="77777777" w:rsidR="00A5260E" w:rsidRPr="003608A4" w:rsidRDefault="00A5260E" w:rsidP="00A5260E">
            <w:pPr>
              <w:pStyle w:val="Texto"/>
              <w:spacing w:line="223" w:lineRule="exact"/>
              <w:ind w:firstLine="0"/>
              <w:rPr>
                <w:rFonts w:ascii="Verdana" w:hAnsi="Verdana"/>
                <w:sz w:val="16"/>
                <w:szCs w:val="16"/>
              </w:rPr>
            </w:pPr>
            <w:r w:rsidRPr="003608A4">
              <w:rPr>
                <w:rFonts w:ascii="Verdana" w:hAnsi="Verdana"/>
                <w:sz w:val="16"/>
                <w:szCs w:val="16"/>
              </w:rPr>
              <w:t>La evaluación de la conformidad de la presente Norma Oficial Mexicana NOM-006-ASEA-2017 se realizará por una Unidad de Verificación acreditada, y aprobada mediante revisión documental y física de las instalaciones terrestres de almacenamiento de Petrolíferos (excepto para Gas Licuado de Petróleo) y Petróleo, Aditivos, Componentes Oxigenantes y Biocombustibles, vinculados al proceso de mezclado o preparación de gasolinas, para las etapas de Diseño, Pre-Arranque, Operación, Mantenimiento y de sus Apéndices Normativos.</w:t>
            </w:r>
          </w:p>
        </w:tc>
        <w:tc>
          <w:tcPr>
            <w:tcW w:w="4788" w:type="dxa"/>
          </w:tcPr>
          <w:p w14:paraId="54B8484B" w14:textId="77777777" w:rsidR="00A5260E" w:rsidRPr="00A55D53" w:rsidRDefault="00A5260E" w:rsidP="00A5260E">
            <w:pPr>
              <w:spacing w:after="101" w:line="223" w:lineRule="atLeast"/>
              <w:jc w:val="both"/>
              <w:rPr>
                <w:lang w:val="en-US"/>
              </w:rPr>
            </w:pPr>
            <w:r w:rsidRPr="00A55D53">
              <w:rPr>
                <w:rFonts w:ascii="Verdana" w:hAnsi="Verdana"/>
                <w:sz w:val="16"/>
                <w:szCs w:val="16"/>
                <w:lang w:val="en-US"/>
              </w:rPr>
              <w:t xml:space="preserve">The </w:t>
            </w:r>
            <w:r w:rsidR="00AC3B3D">
              <w:rPr>
                <w:rFonts w:ascii="Verdana" w:hAnsi="Verdana"/>
                <w:sz w:val="16"/>
                <w:szCs w:val="16"/>
                <w:lang w:val="en-US"/>
              </w:rPr>
              <w:t>evaluation of compliance</w:t>
            </w:r>
            <w:r w:rsidRPr="00A55D53">
              <w:rPr>
                <w:rFonts w:ascii="Verdana" w:hAnsi="Verdana"/>
                <w:sz w:val="16"/>
                <w:szCs w:val="16"/>
                <w:lang w:val="en-US"/>
              </w:rPr>
              <w:t xml:space="preserve"> of this </w:t>
            </w:r>
            <w:r w:rsidR="00AC3B3D">
              <w:rPr>
                <w:rFonts w:ascii="Verdana" w:hAnsi="Verdana"/>
                <w:sz w:val="16"/>
                <w:szCs w:val="16"/>
                <w:lang w:val="en-US"/>
              </w:rPr>
              <w:t>Official Mexican Standard</w:t>
            </w:r>
            <w:r w:rsidRPr="00A55D53">
              <w:rPr>
                <w:rFonts w:ascii="Verdana" w:hAnsi="Verdana"/>
                <w:sz w:val="16"/>
                <w:szCs w:val="16"/>
                <w:lang w:val="en-US"/>
              </w:rPr>
              <w:t xml:space="preserve"> NOM-006-ASEA-2017 will be </w:t>
            </w:r>
            <w:r w:rsidR="00AC3B3D">
              <w:rPr>
                <w:rFonts w:ascii="Verdana" w:hAnsi="Verdana"/>
                <w:sz w:val="16"/>
                <w:szCs w:val="16"/>
                <w:lang w:val="en-US"/>
              </w:rPr>
              <w:t>executed by an</w:t>
            </w:r>
            <w:r w:rsidRPr="00A55D53">
              <w:rPr>
                <w:rFonts w:ascii="Verdana" w:hAnsi="Verdana"/>
                <w:sz w:val="16"/>
                <w:szCs w:val="16"/>
                <w:lang w:val="en-US"/>
              </w:rPr>
              <w:t xml:space="preserve"> accredited </w:t>
            </w:r>
            <w:r w:rsidR="00AC3B3D" w:rsidRPr="00A55D53">
              <w:rPr>
                <w:rFonts w:ascii="Verdana" w:hAnsi="Verdana"/>
                <w:sz w:val="16"/>
                <w:szCs w:val="16"/>
                <w:lang w:val="en-US"/>
              </w:rPr>
              <w:t xml:space="preserve">and approved </w:t>
            </w:r>
            <w:r w:rsidR="00AC3B3D">
              <w:rPr>
                <w:rFonts w:ascii="Verdana" w:hAnsi="Verdana"/>
                <w:sz w:val="16"/>
                <w:szCs w:val="16"/>
                <w:lang w:val="en-US"/>
              </w:rPr>
              <w:t xml:space="preserve">Unit of </w:t>
            </w:r>
            <w:r w:rsidRPr="00A55D53">
              <w:rPr>
                <w:rFonts w:ascii="Verdana" w:hAnsi="Verdana"/>
                <w:sz w:val="16"/>
                <w:szCs w:val="16"/>
                <w:lang w:val="en-US"/>
              </w:rPr>
              <w:t>Verification by documenta</w:t>
            </w:r>
            <w:r w:rsidR="00AC3B3D">
              <w:rPr>
                <w:rFonts w:ascii="Verdana" w:hAnsi="Verdana"/>
                <w:sz w:val="16"/>
                <w:szCs w:val="16"/>
                <w:lang w:val="en-US"/>
              </w:rPr>
              <w:t>tion</w:t>
            </w:r>
            <w:r w:rsidRPr="00A55D53">
              <w:rPr>
                <w:rFonts w:ascii="Verdana" w:hAnsi="Verdana"/>
                <w:sz w:val="16"/>
                <w:szCs w:val="16"/>
                <w:lang w:val="en-US"/>
              </w:rPr>
              <w:t xml:space="preserve"> and physical inspection of land storage </w:t>
            </w:r>
            <w:r w:rsidR="00CA2C1B">
              <w:rPr>
                <w:rFonts w:ascii="Verdana" w:hAnsi="Verdana"/>
                <w:sz w:val="16"/>
                <w:szCs w:val="16"/>
                <w:lang w:val="en-US"/>
              </w:rPr>
              <w:t>installations</w:t>
            </w:r>
            <w:r w:rsidRPr="00A55D53">
              <w:rPr>
                <w:rFonts w:ascii="Verdana" w:hAnsi="Verdana"/>
                <w:sz w:val="16"/>
                <w:szCs w:val="16"/>
                <w:lang w:val="en-US"/>
              </w:rPr>
              <w:t xml:space="preserve"> Oil (except for Liquefied Petroleum Gas) and Petroleum Additives, components Oxygenating and Biofuels, linked to the mixing process or preparation of gasoline, for the stages of design, Pre-start, Operation, Maintenance and its Regulatory Appendices.</w:t>
            </w:r>
            <w:r w:rsidRPr="00A55D53">
              <w:rPr>
                <w:lang w:val="en-US"/>
              </w:rPr>
              <w:t xml:space="preserve"> </w:t>
            </w:r>
            <w:r w:rsidR="00AC3B3D">
              <w:rPr>
                <w:lang w:val="en-US"/>
              </w:rPr>
              <w:t xml:space="preserve"> </w:t>
            </w:r>
          </w:p>
        </w:tc>
      </w:tr>
      <w:tr w:rsidR="00A5260E" w:rsidRPr="00A5260E" w14:paraId="52DE0361" w14:textId="77777777" w:rsidTr="00A5260E">
        <w:tc>
          <w:tcPr>
            <w:tcW w:w="4788" w:type="dxa"/>
          </w:tcPr>
          <w:p w14:paraId="4FDF42FE" w14:textId="77777777" w:rsidR="00A5260E" w:rsidRPr="00AC3B3D" w:rsidRDefault="00A5260E" w:rsidP="00A5260E">
            <w:pPr>
              <w:pStyle w:val="Texto"/>
              <w:spacing w:line="223" w:lineRule="exact"/>
              <w:ind w:firstLine="0"/>
              <w:rPr>
                <w:rFonts w:ascii="Verdana" w:hAnsi="Verdana"/>
                <w:sz w:val="16"/>
                <w:szCs w:val="16"/>
              </w:rPr>
            </w:pPr>
            <w:r w:rsidRPr="00AC3B3D">
              <w:rPr>
                <w:rFonts w:ascii="Verdana" w:hAnsi="Verdana"/>
                <w:sz w:val="16"/>
                <w:szCs w:val="16"/>
              </w:rPr>
              <w:t>Los resultados de la evaluación de la conformidad deben hacerse constar en un Dictamen de acuerdo a la etapa que se desarrolle, conforme a lo establecido en la Tabla 13 siguiente:</w:t>
            </w:r>
          </w:p>
        </w:tc>
        <w:tc>
          <w:tcPr>
            <w:tcW w:w="4788" w:type="dxa"/>
          </w:tcPr>
          <w:p w14:paraId="4319E11E" w14:textId="77777777" w:rsidR="00A5260E" w:rsidRPr="00AC3B3D" w:rsidRDefault="00A5260E" w:rsidP="00A5260E">
            <w:pPr>
              <w:spacing w:after="101" w:line="223" w:lineRule="atLeast"/>
              <w:jc w:val="both"/>
              <w:rPr>
                <w:lang w:val="en-US"/>
              </w:rPr>
            </w:pPr>
            <w:r w:rsidRPr="00AC3B3D">
              <w:rPr>
                <w:rFonts w:ascii="Verdana" w:hAnsi="Verdana"/>
                <w:sz w:val="16"/>
                <w:szCs w:val="16"/>
                <w:lang w:val="en-US"/>
              </w:rPr>
              <w:t>The results of the conformity assessment must be recorded in a report according to the stage that is developed, according to what is established in Table 13 below:</w:t>
            </w:r>
            <w:r w:rsidRPr="00AC3B3D">
              <w:rPr>
                <w:lang w:val="en-US"/>
              </w:rPr>
              <w:t xml:space="preserve"> </w:t>
            </w:r>
          </w:p>
        </w:tc>
      </w:tr>
    </w:tbl>
    <w:p w14:paraId="2A348505" w14:textId="77777777" w:rsidR="00AC3B3D" w:rsidRDefault="00AC3B3D" w:rsidP="00075E2E">
      <w:pPr>
        <w:pStyle w:val="Texto"/>
        <w:spacing w:line="223" w:lineRule="exact"/>
        <w:ind w:firstLine="0"/>
        <w:jc w:val="center"/>
        <w:rPr>
          <w:rFonts w:ascii="Verdana" w:hAnsi="Verdana"/>
          <w:b/>
          <w:sz w:val="16"/>
          <w:szCs w:val="16"/>
        </w:rPr>
      </w:pPr>
      <w:bookmarkStart w:id="36" w:name="_Hlk520905822"/>
      <w:bookmarkEnd w:id="35"/>
    </w:p>
    <w:p w14:paraId="3BDFD00E" w14:textId="77777777" w:rsidR="0029657A" w:rsidRPr="00A5260E" w:rsidRDefault="0029657A" w:rsidP="00075E2E">
      <w:pPr>
        <w:pStyle w:val="Texto"/>
        <w:spacing w:line="223" w:lineRule="exact"/>
        <w:ind w:firstLine="0"/>
        <w:jc w:val="center"/>
        <w:rPr>
          <w:rFonts w:ascii="Verdana" w:hAnsi="Verdana"/>
          <w:b/>
          <w:sz w:val="16"/>
          <w:szCs w:val="16"/>
        </w:rPr>
      </w:pPr>
      <w:r w:rsidRPr="00A5260E">
        <w:rPr>
          <w:rFonts w:ascii="Verdana" w:hAnsi="Verdana"/>
          <w:b/>
          <w:sz w:val="16"/>
          <w:szCs w:val="16"/>
        </w:rPr>
        <w:t>Tabla 1</w:t>
      </w:r>
      <w:r w:rsidR="00AC3B3D">
        <w:rPr>
          <w:rFonts w:ascii="Verdana" w:hAnsi="Verdana"/>
          <w:b/>
          <w:sz w:val="16"/>
          <w:szCs w:val="16"/>
        </w:rPr>
        <w:t>3</w:t>
      </w:r>
      <w:r w:rsidRPr="00A5260E">
        <w:rPr>
          <w:rFonts w:ascii="Verdana" w:hAnsi="Verdana"/>
          <w:b/>
          <w:sz w:val="16"/>
          <w:szCs w:val="16"/>
        </w:rPr>
        <w:t>. Procedimiento por Etapas de Evaluación de la Conformidad</w:t>
      </w: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364"/>
        <w:gridCol w:w="1287"/>
        <w:gridCol w:w="1357"/>
        <w:gridCol w:w="1266"/>
        <w:gridCol w:w="1203"/>
        <w:gridCol w:w="1067"/>
        <w:gridCol w:w="1168"/>
      </w:tblGrid>
      <w:tr w:rsidR="0029657A" w:rsidRPr="00290455" w14:paraId="27762D98" w14:textId="77777777" w:rsidTr="00EC69A0">
        <w:trPr>
          <w:trHeight w:val="20"/>
          <w:tblHeader/>
          <w:jc w:val="center"/>
        </w:trPr>
        <w:tc>
          <w:tcPr>
            <w:tcW w:w="1364" w:type="dxa"/>
            <w:shd w:val="clear" w:color="auto" w:fill="D9D9D9"/>
            <w:noWrap/>
            <w:vAlign w:val="center"/>
          </w:tcPr>
          <w:p w14:paraId="143D8E9E" w14:textId="77777777" w:rsidR="0029657A" w:rsidRPr="00290455" w:rsidRDefault="0029657A" w:rsidP="00075E2E">
            <w:pPr>
              <w:pStyle w:val="Texto"/>
              <w:spacing w:line="223" w:lineRule="exact"/>
              <w:ind w:firstLine="0"/>
              <w:jc w:val="center"/>
              <w:rPr>
                <w:rFonts w:ascii="Verdana" w:hAnsi="Verdana"/>
                <w:b/>
                <w:sz w:val="16"/>
                <w:szCs w:val="16"/>
              </w:rPr>
            </w:pPr>
            <w:bookmarkStart w:id="37" w:name="N_Hlk503800300"/>
            <w:r w:rsidRPr="00290455">
              <w:rPr>
                <w:rFonts w:ascii="Verdana" w:hAnsi="Verdana"/>
                <w:b/>
                <w:sz w:val="16"/>
                <w:szCs w:val="16"/>
              </w:rPr>
              <w:t>Etapa</w:t>
            </w:r>
          </w:p>
        </w:tc>
        <w:tc>
          <w:tcPr>
            <w:tcW w:w="1264" w:type="dxa"/>
            <w:shd w:val="clear" w:color="auto" w:fill="D9D9D9"/>
            <w:vAlign w:val="center"/>
          </w:tcPr>
          <w:p w14:paraId="1894FB99" w14:textId="77777777" w:rsidR="0029657A" w:rsidRPr="00290455" w:rsidRDefault="0029657A" w:rsidP="00075E2E">
            <w:pPr>
              <w:pStyle w:val="Texto"/>
              <w:spacing w:line="223" w:lineRule="exact"/>
              <w:ind w:firstLine="0"/>
              <w:jc w:val="center"/>
              <w:rPr>
                <w:rFonts w:ascii="Verdana" w:hAnsi="Verdana"/>
                <w:b/>
                <w:sz w:val="16"/>
                <w:szCs w:val="16"/>
              </w:rPr>
            </w:pPr>
            <w:r w:rsidRPr="00290455">
              <w:rPr>
                <w:rFonts w:ascii="Verdana" w:hAnsi="Verdana"/>
                <w:b/>
                <w:sz w:val="16"/>
                <w:szCs w:val="16"/>
              </w:rPr>
              <w:t>Capítulo o Numeral a Verificar</w:t>
            </w:r>
          </w:p>
        </w:tc>
        <w:tc>
          <w:tcPr>
            <w:tcW w:w="1453" w:type="dxa"/>
            <w:shd w:val="clear" w:color="auto" w:fill="D9D9D9"/>
            <w:vAlign w:val="center"/>
          </w:tcPr>
          <w:p w14:paraId="2684D8E7" w14:textId="77777777" w:rsidR="0029657A" w:rsidRPr="00290455" w:rsidRDefault="0029657A" w:rsidP="00075E2E">
            <w:pPr>
              <w:pStyle w:val="Texto"/>
              <w:spacing w:line="223" w:lineRule="exact"/>
              <w:ind w:firstLine="0"/>
              <w:jc w:val="center"/>
              <w:rPr>
                <w:rFonts w:ascii="Verdana" w:hAnsi="Verdana"/>
                <w:b/>
                <w:sz w:val="16"/>
                <w:szCs w:val="16"/>
              </w:rPr>
            </w:pPr>
            <w:r w:rsidRPr="00290455">
              <w:rPr>
                <w:rFonts w:ascii="Verdana" w:hAnsi="Verdana"/>
                <w:b/>
                <w:sz w:val="16"/>
                <w:szCs w:val="16"/>
              </w:rPr>
              <w:t>Periodicidad de Verificación</w:t>
            </w:r>
          </w:p>
        </w:tc>
        <w:tc>
          <w:tcPr>
            <w:tcW w:w="1311" w:type="dxa"/>
            <w:shd w:val="clear" w:color="auto" w:fill="D9D9D9"/>
            <w:vAlign w:val="center"/>
          </w:tcPr>
          <w:p w14:paraId="5181D1DC" w14:textId="77777777" w:rsidR="0029657A" w:rsidRPr="00290455" w:rsidRDefault="0029657A" w:rsidP="00075E2E">
            <w:pPr>
              <w:pStyle w:val="Texto"/>
              <w:spacing w:line="223" w:lineRule="exact"/>
              <w:ind w:firstLine="0"/>
              <w:jc w:val="center"/>
              <w:rPr>
                <w:rFonts w:ascii="Verdana" w:hAnsi="Verdana"/>
                <w:b/>
                <w:sz w:val="16"/>
                <w:szCs w:val="16"/>
              </w:rPr>
            </w:pPr>
            <w:r w:rsidRPr="00290455">
              <w:rPr>
                <w:rFonts w:ascii="Verdana" w:hAnsi="Verdana"/>
                <w:b/>
                <w:sz w:val="16"/>
                <w:szCs w:val="16"/>
              </w:rPr>
              <w:t>Vigencia</w:t>
            </w:r>
          </w:p>
        </w:tc>
        <w:tc>
          <w:tcPr>
            <w:tcW w:w="1153" w:type="dxa"/>
            <w:shd w:val="clear" w:color="auto" w:fill="D9D9D9"/>
            <w:vAlign w:val="center"/>
          </w:tcPr>
          <w:p w14:paraId="7C5CCABF" w14:textId="77777777" w:rsidR="0029657A" w:rsidRPr="00290455" w:rsidRDefault="0029657A" w:rsidP="00075E2E">
            <w:pPr>
              <w:pStyle w:val="Texto"/>
              <w:spacing w:line="223" w:lineRule="exact"/>
              <w:ind w:firstLine="0"/>
              <w:jc w:val="center"/>
              <w:rPr>
                <w:rFonts w:ascii="Verdana" w:hAnsi="Verdana"/>
                <w:b/>
                <w:sz w:val="16"/>
                <w:szCs w:val="16"/>
              </w:rPr>
            </w:pPr>
            <w:r w:rsidRPr="00290455">
              <w:rPr>
                <w:rFonts w:ascii="Verdana" w:hAnsi="Verdana"/>
                <w:b/>
                <w:sz w:val="16"/>
                <w:szCs w:val="16"/>
              </w:rPr>
              <w:t>Tipo de Verificación</w:t>
            </w:r>
          </w:p>
        </w:tc>
        <w:tc>
          <w:tcPr>
            <w:tcW w:w="1067" w:type="dxa"/>
            <w:shd w:val="clear" w:color="auto" w:fill="D9D9D9"/>
            <w:vAlign w:val="center"/>
          </w:tcPr>
          <w:p w14:paraId="0EDAFBD3" w14:textId="77777777" w:rsidR="0029657A" w:rsidRPr="00290455" w:rsidRDefault="0029657A" w:rsidP="00075E2E">
            <w:pPr>
              <w:pStyle w:val="Texto"/>
              <w:spacing w:line="223" w:lineRule="exact"/>
              <w:ind w:firstLine="0"/>
              <w:jc w:val="center"/>
              <w:rPr>
                <w:rFonts w:ascii="Verdana" w:hAnsi="Verdana"/>
                <w:b/>
                <w:sz w:val="16"/>
                <w:szCs w:val="16"/>
              </w:rPr>
            </w:pPr>
            <w:r w:rsidRPr="00290455">
              <w:rPr>
                <w:rFonts w:ascii="Verdana" w:hAnsi="Verdana"/>
                <w:b/>
                <w:sz w:val="16"/>
                <w:szCs w:val="16"/>
              </w:rPr>
              <w:t>Tercero Aprobado</w:t>
            </w:r>
          </w:p>
        </w:tc>
        <w:tc>
          <w:tcPr>
            <w:tcW w:w="1100" w:type="dxa"/>
            <w:shd w:val="clear" w:color="auto" w:fill="D9D9D9"/>
            <w:vAlign w:val="center"/>
          </w:tcPr>
          <w:p w14:paraId="01FB79A4" w14:textId="77777777" w:rsidR="0029657A" w:rsidRPr="00290455" w:rsidRDefault="0029657A" w:rsidP="00075E2E">
            <w:pPr>
              <w:pStyle w:val="Texto"/>
              <w:spacing w:line="223" w:lineRule="exact"/>
              <w:ind w:firstLine="0"/>
              <w:jc w:val="center"/>
              <w:rPr>
                <w:rFonts w:ascii="Verdana" w:hAnsi="Verdana"/>
                <w:b/>
                <w:sz w:val="16"/>
                <w:szCs w:val="16"/>
              </w:rPr>
            </w:pPr>
            <w:r w:rsidRPr="00290455">
              <w:rPr>
                <w:rFonts w:ascii="Verdana" w:hAnsi="Verdana"/>
                <w:b/>
                <w:sz w:val="16"/>
                <w:szCs w:val="16"/>
              </w:rPr>
              <w:t>Documento Emitido</w:t>
            </w:r>
          </w:p>
        </w:tc>
      </w:tr>
      <w:tr w:rsidR="0029657A" w:rsidRPr="00290455" w14:paraId="74CC7F2B" w14:textId="77777777" w:rsidTr="00EC69A0">
        <w:trPr>
          <w:trHeight w:val="20"/>
          <w:jc w:val="center"/>
        </w:trPr>
        <w:tc>
          <w:tcPr>
            <w:tcW w:w="1364" w:type="dxa"/>
            <w:vAlign w:val="center"/>
          </w:tcPr>
          <w:p w14:paraId="7BBFEFB7"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Diseño</w:t>
            </w:r>
          </w:p>
        </w:tc>
        <w:tc>
          <w:tcPr>
            <w:tcW w:w="1264" w:type="dxa"/>
            <w:vAlign w:val="center"/>
          </w:tcPr>
          <w:p w14:paraId="0D5C4BF9"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5, 6, 7 y 8</w:t>
            </w:r>
          </w:p>
          <w:p w14:paraId="28DB591D"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Verificar que el diseño cuente con las evidencias de cumplimiento.</w:t>
            </w:r>
          </w:p>
          <w:p w14:paraId="01F67638"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Apéndice A Normativo: 1, 2, 3, 4 y 6</w:t>
            </w:r>
          </w:p>
          <w:p w14:paraId="6721FD29"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Apéndice B Normativo: 1, 2.1 y 5</w:t>
            </w:r>
          </w:p>
        </w:tc>
        <w:tc>
          <w:tcPr>
            <w:tcW w:w="1453" w:type="dxa"/>
            <w:vAlign w:val="center"/>
          </w:tcPr>
          <w:p w14:paraId="1DF9FE4B"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Una vez por diseño y</w:t>
            </w:r>
            <w:r w:rsidR="005D0D2D" w:rsidRPr="00290455">
              <w:rPr>
                <w:rFonts w:ascii="Verdana" w:hAnsi="Verdana"/>
                <w:sz w:val="16"/>
                <w:szCs w:val="16"/>
              </w:rPr>
              <w:t xml:space="preserve"> </w:t>
            </w:r>
            <w:r w:rsidRPr="00290455">
              <w:rPr>
                <w:rFonts w:ascii="Verdana" w:hAnsi="Verdana"/>
                <w:sz w:val="16"/>
                <w:szCs w:val="16"/>
              </w:rPr>
              <w:t>cada vez que se modifiquen las instalaciones.</w:t>
            </w:r>
          </w:p>
        </w:tc>
        <w:tc>
          <w:tcPr>
            <w:tcW w:w="1311" w:type="dxa"/>
            <w:vAlign w:val="center"/>
          </w:tcPr>
          <w:p w14:paraId="1A9D390C"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Vigente durante el ciclo de vida de la instalación, hasta en tanto no se modifiquen las condiciones del diseño, en este caso su vigencia termina.</w:t>
            </w:r>
          </w:p>
        </w:tc>
        <w:tc>
          <w:tcPr>
            <w:tcW w:w="1153" w:type="dxa"/>
            <w:vAlign w:val="center"/>
          </w:tcPr>
          <w:p w14:paraId="1CA244DF"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Documental</w:t>
            </w:r>
          </w:p>
        </w:tc>
        <w:tc>
          <w:tcPr>
            <w:tcW w:w="1067" w:type="dxa"/>
            <w:vAlign w:val="center"/>
          </w:tcPr>
          <w:p w14:paraId="1838EBBE"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Unidad de Verificación acreditada, y aprobada</w:t>
            </w:r>
          </w:p>
        </w:tc>
        <w:tc>
          <w:tcPr>
            <w:tcW w:w="1100" w:type="dxa"/>
            <w:vAlign w:val="center"/>
          </w:tcPr>
          <w:p w14:paraId="5AB88B7F"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Dictamen</w:t>
            </w:r>
          </w:p>
        </w:tc>
      </w:tr>
      <w:tr w:rsidR="0029657A" w:rsidRPr="00290455" w14:paraId="6072B2DA" w14:textId="77777777" w:rsidTr="00EC69A0">
        <w:trPr>
          <w:trHeight w:val="20"/>
          <w:jc w:val="center"/>
        </w:trPr>
        <w:tc>
          <w:tcPr>
            <w:tcW w:w="1364" w:type="dxa"/>
            <w:vAlign w:val="center"/>
          </w:tcPr>
          <w:p w14:paraId="6437945F" w14:textId="77777777" w:rsidR="0029657A" w:rsidRPr="00290455" w:rsidRDefault="0029657A" w:rsidP="00075E2E">
            <w:pPr>
              <w:pStyle w:val="Texto"/>
              <w:spacing w:line="223" w:lineRule="exact"/>
              <w:ind w:firstLine="0"/>
              <w:jc w:val="center"/>
              <w:rPr>
                <w:rFonts w:ascii="Verdana" w:hAnsi="Verdana"/>
                <w:sz w:val="16"/>
                <w:szCs w:val="16"/>
              </w:rPr>
            </w:pPr>
            <w:bookmarkStart w:id="38" w:name="N_Hlk503800328"/>
            <w:bookmarkEnd w:id="37"/>
            <w:r w:rsidRPr="00290455">
              <w:rPr>
                <w:rFonts w:ascii="Verdana" w:hAnsi="Verdana"/>
                <w:sz w:val="16"/>
                <w:szCs w:val="16"/>
              </w:rPr>
              <w:t>Pre-Arranque</w:t>
            </w:r>
          </w:p>
        </w:tc>
        <w:tc>
          <w:tcPr>
            <w:tcW w:w="1264" w:type="dxa"/>
            <w:vAlign w:val="center"/>
          </w:tcPr>
          <w:p w14:paraId="4343F52D"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10</w:t>
            </w:r>
          </w:p>
          <w:p w14:paraId="21219212"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Apéndice A Normativo: 7.3</w:t>
            </w:r>
          </w:p>
          <w:p w14:paraId="1FED8466"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Apéndice B Normativo: 2.2</w:t>
            </w:r>
          </w:p>
        </w:tc>
        <w:tc>
          <w:tcPr>
            <w:tcW w:w="1453" w:type="dxa"/>
            <w:vAlign w:val="center"/>
          </w:tcPr>
          <w:p w14:paraId="75FCF7F2"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Una vez al inicio de operaciones, y en cada inicio de operaciones después de un paro total o parcial de la instalación.</w:t>
            </w:r>
          </w:p>
        </w:tc>
        <w:tc>
          <w:tcPr>
            <w:tcW w:w="1311" w:type="dxa"/>
            <w:vAlign w:val="center"/>
          </w:tcPr>
          <w:p w14:paraId="04C0F647"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Vigente durante el ciclo de vida de la instalación, hasta en tanto no se presente un paro total o parcial de las operaciones por adecuaciones a la instalación, en estos casos su vigencia termina.</w:t>
            </w:r>
          </w:p>
        </w:tc>
        <w:tc>
          <w:tcPr>
            <w:tcW w:w="1153" w:type="dxa"/>
            <w:vAlign w:val="center"/>
          </w:tcPr>
          <w:p w14:paraId="79B4C2E7"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Documental y</w:t>
            </w:r>
            <w:r w:rsidR="00075E2E" w:rsidRPr="00290455">
              <w:rPr>
                <w:rFonts w:ascii="Verdana" w:hAnsi="Verdana"/>
                <w:sz w:val="16"/>
                <w:szCs w:val="16"/>
              </w:rPr>
              <w:t xml:space="preserve"> </w:t>
            </w:r>
            <w:r w:rsidRPr="00290455">
              <w:rPr>
                <w:rFonts w:ascii="Verdana" w:hAnsi="Verdana"/>
                <w:sz w:val="16"/>
                <w:szCs w:val="16"/>
              </w:rPr>
              <w:t>en Campo</w:t>
            </w:r>
            <w:r w:rsidR="00540318" w:rsidRPr="00290455">
              <w:rPr>
                <w:rFonts w:ascii="Verdana" w:hAnsi="Verdana"/>
                <w:sz w:val="16"/>
                <w:szCs w:val="16"/>
              </w:rPr>
              <w:t xml:space="preserve"> </w:t>
            </w:r>
            <w:r w:rsidRPr="00290455">
              <w:rPr>
                <w:rFonts w:ascii="Verdana" w:hAnsi="Verdana"/>
                <w:sz w:val="16"/>
                <w:szCs w:val="16"/>
              </w:rPr>
              <w:t>(verificación física de la instalación)</w:t>
            </w:r>
          </w:p>
        </w:tc>
        <w:tc>
          <w:tcPr>
            <w:tcW w:w="1067" w:type="dxa"/>
            <w:vAlign w:val="center"/>
          </w:tcPr>
          <w:p w14:paraId="26A61234"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Unidad de Verificación acreditada, y aprobada</w:t>
            </w:r>
          </w:p>
        </w:tc>
        <w:tc>
          <w:tcPr>
            <w:tcW w:w="1100" w:type="dxa"/>
            <w:vAlign w:val="center"/>
          </w:tcPr>
          <w:p w14:paraId="4C151926"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Dictamen</w:t>
            </w:r>
          </w:p>
        </w:tc>
      </w:tr>
      <w:tr w:rsidR="0029657A" w:rsidRPr="00290455" w14:paraId="2A089738" w14:textId="77777777" w:rsidTr="00EC69A0">
        <w:trPr>
          <w:trHeight w:val="20"/>
          <w:jc w:val="center"/>
        </w:trPr>
        <w:tc>
          <w:tcPr>
            <w:tcW w:w="1364" w:type="dxa"/>
            <w:vAlign w:val="center"/>
          </w:tcPr>
          <w:p w14:paraId="2B442C30"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Operación y Mantenimiento</w:t>
            </w:r>
          </w:p>
        </w:tc>
        <w:tc>
          <w:tcPr>
            <w:tcW w:w="1264" w:type="dxa"/>
            <w:vAlign w:val="center"/>
          </w:tcPr>
          <w:p w14:paraId="716002DA"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11</w:t>
            </w:r>
            <w:r w:rsidR="000C60BE" w:rsidRPr="00290455">
              <w:rPr>
                <w:rFonts w:ascii="Verdana" w:hAnsi="Verdana"/>
                <w:sz w:val="16"/>
                <w:szCs w:val="16"/>
              </w:rPr>
              <w:t xml:space="preserve"> </w:t>
            </w:r>
            <w:r w:rsidRPr="00290455">
              <w:rPr>
                <w:rFonts w:ascii="Verdana" w:hAnsi="Verdana"/>
                <w:sz w:val="16"/>
                <w:szCs w:val="16"/>
              </w:rPr>
              <w:t>y 12</w:t>
            </w:r>
          </w:p>
          <w:p w14:paraId="0B5A6819"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Apéndice A Normativo: A.7.4, A. 7.5,  A.8 y A.9</w:t>
            </w:r>
          </w:p>
          <w:p w14:paraId="26584726"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Apéndice B Normativo: B.3 y B.4</w:t>
            </w:r>
          </w:p>
        </w:tc>
        <w:tc>
          <w:tcPr>
            <w:tcW w:w="1453" w:type="dxa"/>
            <w:vAlign w:val="center"/>
          </w:tcPr>
          <w:p w14:paraId="23AE3BE5"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Anual</w:t>
            </w:r>
          </w:p>
          <w:p w14:paraId="6E3C97C8"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(en los primeros tres meses de cada año cumplido)</w:t>
            </w:r>
          </w:p>
        </w:tc>
        <w:tc>
          <w:tcPr>
            <w:tcW w:w="1311" w:type="dxa"/>
            <w:vAlign w:val="center"/>
          </w:tcPr>
          <w:p w14:paraId="2597BA76"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Vigencia anual.</w:t>
            </w:r>
          </w:p>
        </w:tc>
        <w:tc>
          <w:tcPr>
            <w:tcW w:w="1153" w:type="dxa"/>
            <w:vAlign w:val="center"/>
          </w:tcPr>
          <w:p w14:paraId="48D8FC6F"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Documental y</w:t>
            </w:r>
            <w:r w:rsidR="00540318" w:rsidRPr="00290455">
              <w:rPr>
                <w:rFonts w:ascii="Verdana" w:hAnsi="Verdana"/>
                <w:sz w:val="16"/>
                <w:szCs w:val="16"/>
              </w:rPr>
              <w:t xml:space="preserve"> </w:t>
            </w:r>
            <w:r w:rsidRPr="00290455">
              <w:rPr>
                <w:rFonts w:ascii="Verdana" w:hAnsi="Verdana"/>
                <w:sz w:val="16"/>
                <w:szCs w:val="16"/>
              </w:rPr>
              <w:t>en Campo</w:t>
            </w:r>
            <w:r w:rsidR="00540318" w:rsidRPr="00290455">
              <w:rPr>
                <w:rFonts w:ascii="Verdana" w:hAnsi="Verdana"/>
                <w:sz w:val="16"/>
                <w:szCs w:val="16"/>
              </w:rPr>
              <w:t xml:space="preserve"> </w:t>
            </w:r>
            <w:r w:rsidRPr="00290455">
              <w:rPr>
                <w:rFonts w:ascii="Verdana" w:hAnsi="Verdana"/>
                <w:sz w:val="16"/>
                <w:szCs w:val="16"/>
              </w:rPr>
              <w:t>(verificación física de la instalación)</w:t>
            </w:r>
          </w:p>
        </w:tc>
        <w:tc>
          <w:tcPr>
            <w:tcW w:w="1067" w:type="dxa"/>
            <w:vAlign w:val="center"/>
          </w:tcPr>
          <w:p w14:paraId="475917AC"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Unidad de Verificación acreditada, y aprobada</w:t>
            </w:r>
          </w:p>
        </w:tc>
        <w:tc>
          <w:tcPr>
            <w:tcW w:w="1100" w:type="dxa"/>
            <w:vAlign w:val="center"/>
          </w:tcPr>
          <w:p w14:paraId="3FEE0A29" w14:textId="77777777" w:rsidR="0029657A" w:rsidRPr="00290455" w:rsidRDefault="0029657A" w:rsidP="00075E2E">
            <w:pPr>
              <w:pStyle w:val="Texto"/>
              <w:spacing w:line="223" w:lineRule="exact"/>
              <w:ind w:firstLine="0"/>
              <w:jc w:val="center"/>
              <w:rPr>
                <w:rFonts w:ascii="Verdana" w:hAnsi="Verdana"/>
                <w:sz w:val="16"/>
                <w:szCs w:val="16"/>
              </w:rPr>
            </w:pPr>
            <w:r w:rsidRPr="00290455">
              <w:rPr>
                <w:rFonts w:ascii="Verdana" w:hAnsi="Verdana"/>
                <w:sz w:val="16"/>
                <w:szCs w:val="16"/>
              </w:rPr>
              <w:t>Dictamen</w:t>
            </w:r>
          </w:p>
        </w:tc>
      </w:tr>
      <w:bookmarkEnd w:id="38"/>
    </w:tbl>
    <w:p w14:paraId="269E0E65" w14:textId="77777777" w:rsidR="0029657A" w:rsidRDefault="0029657A" w:rsidP="00075E2E">
      <w:pPr>
        <w:pStyle w:val="Texto"/>
        <w:spacing w:line="223" w:lineRule="exact"/>
        <w:rPr>
          <w:rFonts w:ascii="Verdana" w:hAnsi="Verdana"/>
          <w:sz w:val="16"/>
          <w:szCs w:val="16"/>
        </w:rPr>
      </w:pPr>
    </w:p>
    <w:p w14:paraId="189B045F" w14:textId="77777777" w:rsidR="00A5260E" w:rsidRPr="00A5260E" w:rsidRDefault="00A5260E" w:rsidP="00A5260E">
      <w:pPr>
        <w:spacing w:after="101" w:line="223" w:lineRule="atLeast"/>
        <w:jc w:val="center"/>
        <w:rPr>
          <w:lang w:val="en-US" w:eastAsia="en-US"/>
        </w:rPr>
      </w:pPr>
      <w:r w:rsidRPr="00A5260E">
        <w:rPr>
          <w:rFonts w:ascii="Verdana" w:hAnsi="Verdana"/>
          <w:b/>
          <w:bCs/>
          <w:sz w:val="16"/>
          <w:szCs w:val="16"/>
          <w:lang w:val="en-US" w:eastAsia="en-US"/>
        </w:rPr>
        <w:t>Table 1</w:t>
      </w:r>
      <w:r w:rsidR="00AC3B3D">
        <w:rPr>
          <w:rFonts w:ascii="Verdana" w:hAnsi="Verdana"/>
          <w:b/>
          <w:bCs/>
          <w:sz w:val="16"/>
          <w:szCs w:val="16"/>
          <w:lang w:val="en-US" w:eastAsia="en-US"/>
        </w:rPr>
        <w:t>3</w:t>
      </w:r>
      <w:r w:rsidRPr="00A5260E">
        <w:rPr>
          <w:rFonts w:ascii="Verdana" w:hAnsi="Verdana"/>
          <w:b/>
          <w:bCs/>
          <w:sz w:val="16"/>
          <w:szCs w:val="16"/>
          <w:lang w:val="en-US" w:eastAsia="en-US"/>
        </w:rPr>
        <w:t>. Procedure by Stages of Conformity Assessment</w:t>
      </w:r>
      <w:r w:rsidRPr="00A5260E">
        <w:rPr>
          <w:lang w:val="en-US" w:eastAsia="en-US"/>
        </w:rPr>
        <w:t xml:space="preserve"> </w:t>
      </w:r>
    </w:p>
    <w:tbl>
      <w:tblPr>
        <w:tblW w:w="8712" w:type="dxa"/>
        <w:jc w:val="center"/>
        <w:tblCellMar>
          <w:left w:w="0" w:type="dxa"/>
          <w:right w:w="0" w:type="dxa"/>
        </w:tblCellMar>
        <w:tblLook w:val="04A0" w:firstRow="1" w:lastRow="0" w:firstColumn="1" w:lastColumn="0" w:noHBand="0" w:noVBand="1"/>
      </w:tblPr>
      <w:tblGrid>
        <w:gridCol w:w="1304"/>
        <w:gridCol w:w="1228"/>
        <w:gridCol w:w="1366"/>
        <w:gridCol w:w="1257"/>
        <w:gridCol w:w="1366"/>
        <w:gridCol w:w="1104"/>
        <w:gridCol w:w="1087"/>
      </w:tblGrid>
      <w:tr w:rsidR="00A5260E" w:rsidRPr="00A5260E" w14:paraId="2BE6842B" w14:textId="77777777" w:rsidTr="00EC69A0">
        <w:trPr>
          <w:trHeight w:val="20"/>
          <w:tblHeader/>
          <w:jc w:val="center"/>
        </w:trPr>
        <w:tc>
          <w:tcPr>
            <w:tcW w:w="13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0E037586" w14:textId="77777777" w:rsidR="00A5260E" w:rsidRPr="00A5260E" w:rsidRDefault="00A5260E" w:rsidP="00A5260E">
            <w:pPr>
              <w:spacing w:after="101" w:line="223" w:lineRule="atLeast"/>
              <w:jc w:val="center"/>
              <w:rPr>
                <w:lang w:val="en-US" w:eastAsia="en-US"/>
              </w:rPr>
            </w:pPr>
            <w:r w:rsidRPr="00A5260E">
              <w:rPr>
                <w:rFonts w:ascii="Verdana" w:hAnsi="Verdana"/>
                <w:b/>
                <w:bCs/>
                <w:sz w:val="16"/>
                <w:szCs w:val="16"/>
                <w:lang w:val="en-US" w:eastAsia="en-US"/>
              </w:rPr>
              <w:t>Stage</w:t>
            </w:r>
            <w:r w:rsidRPr="00A5260E">
              <w:rPr>
                <w:lang w:val="en-US" w:eastAsia="en-US"/>
              </w:rPr>
              <w:t xml:space="preserve"> </w:t>
            </w:r>
          </w:p>
        </w:tc>
        <w:tc>
          <w:tcPr>
            <w:tcW w:w="1264"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35C05452" w14:textId="77777777" w:rsidR="00A5260E" w:rsidRPr="00A5260E" w:rsidRDefault="00A5260E" w:rsidP="00A5260E">
            <w:pPr>
              <w:spacing w:after="101" w:line="223" w:lineRule="atLeast"/>
              <w:jc w:val="center"/>
              <w:rPr>
                <w:lang w:val="en-US" w:eastAsia="en-US"/>
              </w:rPr>
            </w:pPr>
            <w:r w:rsidRPr="00A5260E">
              <w:rPr>
                <w:rFonts w:ascii="Verdana" w:hAnsi="Verdana"/>
                <w:b/>
                <w:bCs/>
                <w:sz w:val="16"/>
                <w:szCs w:val="16"/>
                <w:lang w:val="en-US" w:eastAsia="en-US"/>
              </w:rPr>
              <w:t>Chapter or Numeral to Verify</w:t>
            </w:r>
            <w:r w:rsidRPr="00A5260E">
              <w:rPr>
                <w:lang w:val="en-US" w:eastAsia="en-US"/>
              </w:rPr>
              <w:t xml:space="preserve"> </w:t>
            </w:r>
          </w:p>
        </w:tc>
        <w:tc>
          <w:tcPr>
            <w:tcW w:w="1453"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2E6FA1EF" w14:textId="77777777" w:rsidR="00A5260E" w:rsidRPr="00A5260E" w:rsidRDefault="00A5260E" w:rsidP="00A5260E">
            <w:pPr>
              <w:spacing w:after="101" w:line="223" w:lineRule="atLeast"/>
              <w:jc w:val="center"/>
              <w:rPr>
                <w:lang w:val="en-US" w:eastAsia="en-US"/>
              </w:rPr>
            </w:pPr>
            <w:r w:rsidRPr="00A5260E">
              <w:rPr>
                <w:rFonts w:ascii="Verdana" w:hAnsi="Verdana"/>
                <w:b/>
                <w:bCs/>
                <w:sz w:val="16"/>
                <w:szCs w:val="16"/>
                <w:lang w:val="en-US" w:eastAsia="en-US"/>
              </w:rPr>
              <w:t>Verification Frequency</w:t>
            </w:r>
            <w:r w:rsidRPr="00A5260E">
              <w:rPr>
                <w:lang w:val="en-US" w:eastAsia="en-US"/>
              </w:rPr>
              <w:t xml:space="preserve"> </w:t>
            </w:r>
          </w:p>
        </w:tc>
        <w:tc>
          <w:tcPr>
            <w:tcW w:w="1311"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0BA426FE" w14:textId="77777777" w:rsidR="00A5260E" w:rsidRPr="00A5260E" w:rsidRDefault="00A5260E" w:rsidP="00A5260E">
            <w:pPr>
              <w:spacing w:after="101" w:line="223" w:lineRule="atLeast"/>
              <w:jc w:val="center"/>
              <w:rPr>
                <w:lang w:val="en-US" w:eastAsia="en-US"/>
              </w:rPr>
            </w:pPr>
            <w:r w:rsidRPr="00A5260E">
              <w:rPr>
                <w:rFonts w:ascii="Verdana" w:hAnsi="Verdana"/>
                <w:b/>
                <w:bCs/>
                <w:sz w:val="16"/>
                <w:szCs w:val="16"/>
                <w:lang w:val="en-US" w:eastAsia="en-US"/>
              </w:rPr>
              <w:t>Validity</w:t>
            </w:r>
            <w:r w:rsidRPr="00A5260E">
              <w:rPr>
                <w:lang w:val="en-US" w:eastAsia="en-US"/>
              </w:rPr>
              <w:t xml:space="preserve"> </w:t>
            </w:r>
          </w:p>
        </w:tc>
        <w:tc>
          <w:tcPr>
            <w:tcW w:w="1153"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33789798" w14:textId="77777777" w:rsidR="00A5260E" w:rsidRPr="00A5260E" w:rsidRDefault="00A5260E" w:rsidP="00A5260E">
            <w:pPr>
              <w:spacing w:after="101" w:line="223" w:lineRule="atLeast"/>
              <w:jc w:val="center"/>
              <w:rPr>
                <w:lang w:val="en-US" w:eastAsia="en-US"/>
              </w:rPr>
            </w:pPr>
            <w:r w:rsidRPr="00A5260E">
              <w:rPr>
                <w:rFonts w:ascii="Verdana" w:hAnsi="Verdana"/>
                <w:b/>
                <w:bCs/>
                <w:sz w:val="16"/>
                <w:szCs w:val="16"/>
                <w:lang w:val="en-US" w:eastAsia="en-US"/>
              </w:rPr>
              <w:t>Type of Verification</w:t>
            </w:r>
            <w:r w:rsidRPr="00A5260E">
              <w:rPr>
                <w:lang w:val="en-US" w:eastAsia="en-US"/>
              </w:rPr>
              <w:t xml:space="preserve"> </w:t>
            </w:r>
          </w:p>
        </w:tc>
        <w:tc>
          <w:tcPr>
            <w:tcW w:w="1067"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345C7A56" w14:textId="77777777" w:rsidR="00A5260E" w:rsidRPr="00A5260E" w:rsidRDefault="00A5260E" w:rsidP="00A5260E">
            <w:pPr>
              <w:spacing w:after="101" w:line="223" w:lineRule="atLeast"/>
              <w:jc w:val="center"/>
              <w:rPr>
                <w:lang w:val="en-US" w:eastAsia="en-US"/>
              </w:rPr>
            </w:pPr>
            <w:r w:rsidRPr="00A5260E">
              <w:rPr>
                <w:rFonts w:ascii="Verdana" w:hAnsi="Verdana"/>
                <w:b/>
                <w:bCs/>
                <w:sz w:val="16"/>
                <w:szCs w:val="16"/>
                <w:lang w:val="en-US" w:eastAsia="en-US"/>
              </w:rPr>
              <w:t>Third Approved</w:t>
            </w:r>
            <w:r w:rsidRPr="00A5260E">
              <w:rPr>
                <w:lang w:val="en-US" w:eastAsia="en-US"/>
              </w:rPr>
              <w:t xml:space="preserve"> </w:t>
            </w:r>
          </w:p>
        </w:tc>
        <w:tc>
          <w:tcPr>
            <w:tcW w:w="1100"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ACE0018" w14:textId="77777777" w:rsidR="00A5260E" w:rsidRPr="00A5260E" w:rsidRDefault="00A5260E" w:rsidP="00A5260E">
            <w:pPr>
              <w:spacing w:after="101" w:line="223" w:lineRule="atLeast"/>
              <w:jc w:val="center"/>
              <w:rPr>
                <w:lang w:val="en-US" w:eastAsia="en-US"/>
              </w:rPr>
            </w:pPr>
            <w:r w:rsidRPr="00A5260E">
              <w:rPr>
                <w:rFonts w:ascii="Verdana" w:hAnsi="Verdana"/>
                <w:b/>
                <w:bCs/>
                <w:sz w:val="16"/>
                <w:szCs w:val="16"/>
                <w:lang w:val="en-US" w:eastAsia="en-US"/>
              </w:rPr>
              <w:t>Issued Document</w:t>
            </w:r>
            <w:r w:rsidRPr="00A5260E">
              <w:rPr>
                <w:lang w:val="en-US" w:eastAsia="en-US"/>
              </w:rPr>
              <w:t xml:space="preserve"> </w:t>
            </w:r>
          </w:p>
        </w:tc>
      </w:tr>
      <w:tr w:rsidR="00A5260E" w:rsidRPr="00A5260E" w14:paraId="37033881" w14:textId="77777777" w:rsidTr="00EC69A0">
        <w:trPr>
          <w:trHeight w:val="20"/>
          <w:jc w:val="center"/>
        </w:trPr>
        <w:tc>
          <w:tcPr>
            <w:tcW w:w="13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692B3B"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Design</w:t>
            </w:r>
            <w:r w:rsidRPr="00A5260E">
              <w:rPr>
                <w:lang w:val="en-US" w:eastAsia="en-US"/>
              </w:rPr>
              <w:t xml:space="preserve"> </w:t>
            </w:r>
          </w:p>
        </w:tc>
        <w:tc>
          <w:tcPr>
            <w:tcW w:w="12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AC4674"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5, 6, 7 and 8</w:t>
            </w:r>
            <w:r w:rsidRPr="00A5260E">
              <w:rPr>
                <w:lang w:val="en-US" w:eastAsia="en-US"/>
              </w:rPr>
              <w:t xml:space="preserve"> </w:t>
            </w:r>
          </w:p>
          <w:p w14:paraId="6217D00B"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Verify that the design has evidence of compliance.</w:t>
            </w:r>
            <w:r w:rsidRPr="00A5260E">
              <w:rPr>
                <w:lang w:val="en-US" w:eastAsia="en-US"/>
              </w:rPr>
              <w:t xml:space="preserve"> </w:t>
            </w:r>
          </w:p>
          <w:p w14:paraId="4695123C"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Appendix A Regulations: 1, 2, 3, 4 and 6</w:t>
            </w:r>
            <w:r w:rsidRPr="00A5260E">
              <w:rPr>
                <w:lang w:val="en-US" w:eastAsia="en-US"/>
              </w:rPr>
              <w:t xml:space="preserve"> </w:t>
            </w:r>
          </w:p>
          <w:p w14:paraId="5FE95246"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Appendix B Regulations: 1, 2.1 and 5</w:t>
            </w:r>
            <w:r w:rsidRPr="00A5260E">
              <w:rPr>
                <w:lang w:val="en-US" w:eastAsia="en-US"/>
              </w:rPr>
              <w:t xml:space="preserve"> </w:t>
            </w:r>
          </w:p>
        </w:tc>
        <w:tc>
          <w:tcPr>
            <w:tcW w:w="14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063667"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 xml:space="preserve">Once per design and each time the </w:t>
            </w:r>
            <w:r w:rsidR="00CA2C1B">
              <w:rPr>
                <w:rFonts w:ascii="Verdana" w:hAnsi="Verdana"/>
                <w:sz w:val="16"/>
                <w:szCs w:val="16"/>
                <w:lang w:val="en-US" w:eastAsia="en-US"/>
              </w:rPr>
              <w:t>installations</w:t>
            </w:r>
            <w:r w:rsidRPr="00A5260E">
              <w:rPr>
                <w:rFonts w:ascii="Verdana" w:hAnsi="Verdana"/>
                <w:sz w:val="16"/>
                <w:szCs w:val="16"/>
                <w:lang w:val="en-US" w:eastAsia="en-US"/>
              </w:rPr>
              <w:t xml:space="preserve"> are modified.</w:t>
            </w:r>
            <w:r w:rsidRPr="00A5260E">
              <w:rPr>
                <w:lang w:val="en-US" w:eastAsia="en-US"/>
              </w:rPr>
              <w:t xml:space="preserve"> </w:t>
            </w:r>
          </w:p>
        </w:tc>
        <w:tc>
          <w:tcPr>
            <w:tcW w:w="13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61C145"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Valid during the life cycle of the installation, until the design conditions are modified, in this case its validity ends.</w:t>
            </w:r>
            <w:r w:rsidRPr="00A5260E">
              <w:rPr>
                <w:lang w:val="en-US" w:eastAsia="en-US"/>
              </w:rPr>
              <w:t xml:space="preserve"> </w:t>
            </w:r>
          </w:p>
        </w:tc>
        <w:tc>
          <w:tcPr>
            <w:tcW w:w="11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404238"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Documenta</w:t>
            </w:r>
            <w:r w:rsidR="00AC3B3D">
              <w:rPr>
                <w:rFonts w:ascii="Verdana" w:hAnsi="Verdana"/>
                <w:sz w:val="16"/>
                <w:szCs w:val="16"/>
                <w:lang w:val="en-US" w:eastAsia="en-US"/>
              </w:rPr>
              <w:t>tion</w:t>
            </w:r>
          </w:p>
        </w:tc>
        <w:tc>
          <w:tcPr>
            <w:tcW w:w="1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392321"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 xml:space="preserve">Verified </w:t>
            </w:r>
            <w:r w:rsidR="00063027">
              <w:rPr>
                <w:rFonts w:ascii="Verdana" w:hAnsi="Verdana"/>
                <w:sz w:val="16"/>
                <w:szCs w:val="16"/>
                <w:lang w:val="en-US" w:eastAsia="en-US"/>
              </w:rPr>
              <w:t>Unit of Verification</w:t>
            </w:r>
            <w:r w:rsidRPr="00A5260E">
              <w:rPr>
                <w:rFonts w:ascii="Verdana" w:hAnsi="Verdana"/>
                <w:sz w:val="16"/>
                <w:szCs w:val="16"/>
                <w:lang w:val="en-US" w:eastAsia="en-US"/>
              </w:rPr>
              <w:t>, and approved</w:t>
            </w:r>
            <w:r w:rsidRPr="00A5260E">
              <w:rPr>
                <w:lang w:val="en-US" w:eastAsia="en-US"/>
              </w:rPr>
              <w:t xml:space="preserve"> </w:t>
            </w:r>
          </w:p>
        </w:tc>
        <w:tc>
          <w:tcPr>
            <w:tcW w:w="1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057917" w14:textId="77777777" w:rsidR="00A5260E" w:rsidRPr="00A5260E" w:rsidRDefault="00AC3B3D" w:rsidP="00A5260E">
            <w:pPr>
              <w:spacing w:after="101" w:line="223" w:lineRule="atLeast"/>
              <w:jc w:val="center"/>
              <w:rPr>
                <w:lang w:val="en-US" w:eastAsia="en-US"/>
              </w:rPr>
            </w:pPr>
            <w:r>
              <w:rPr>
                <w:rFonts w:ascii="Verdana" w:hAnsi="Verdana"/>
                <w:sz w:val="16"/>
                <w:szCs w:val="16"/>
                <w:lang w:val="en-US" w:eastAsia="en-US"/>
              </w:rPr>
              <w:t>Certificate</w:t>
            </w:r>
            <w:r w:rsidR="00A5260E" w:rsidRPr="00A5260E">
              <w:rPr>
                <w:lang w:val="en-US" w:eastAsia="en-US"/>
              </w:rPr>
              <w:t xml:space="preserve"> </w:t>
            </w:r>
          </w:p>
        </w:tc>
      </w:tr>
      <w:tr w:rsidR="00A5260E" w:rsidRPr="00A5260E" w14:paraId="344A0994" w14:textId="77777777" w:rsidTr="00EC69A0">
        <w:trPr>
          <w:trHeight w:val="20"/>
          <w:jc w:val="center"/>
        </w:trPr>
        <w:tc>
          <w:tcPr>
            <w:tcW w:w="13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9B7BD7"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Pre-Start</w:t>
            </w:r>
            <w:r w:rsidRPr="00A5260E">
              <w:rPr>
                <w:lang w:val="en-US" w:eastAsia="en-US"/>
              </w:rPr>
              <w:t xml:space="preserve"> </w:t>
            </w:r>
          </w:p>
        </w:tc>
        <w:tc>
          <w:tcPr>
            <w:tcW w:w="12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EAABD1"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10</w:t>
            </w:r>
            <w:r w:rsidRPr="00A5260E">
              <w:rPr>
                <w:lang w:val="en-US" w:eastAsia="en-US"/>
              </w:rPr>
              <w:t xml:space="preserve"> </w:t>
            </w:r>
          </w:p>
          <w:p w14:paraId="09CE3A0F"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Appendix A Regulations: 7.3</w:t>
            </w:r>
            <w:r w:rsidRPr="00A5260E">
              <w:rPr>
                <w:lang w:val="en-US" w:eastAsia="en-US"/>
              </w:rPr>
              <w:t xml:space="preserve"> </w:t>
            </w:r>
          </w:p>
          <w:p w14:paraId="47960FB7"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Appendix B Normative: 2.2</w:t>
            </w:r>
            <w:r w:rsidRPr="00A5260E">
              <w:rPr>
                <w:lang w:val="en-US" w:eastAsia="en-US"/>
              </w:rPr>
              <w:t xml:space="preserve"> </w:t>
            </w:r>
          </w:p>
        </w:tc>
        <w:tc>
          <w:tcPr>
            <w:tcW w:w="14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E5B725"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Once at the start of operations, and at each start of operations after a total or partial stoppage of the installation.</w:t>
            </w:r>
            <w:r w:rsidRPr="00A5260E">
              <w:rPr>
                <w:lang w:val="en-US" w:eastAsia="en-US"/>
              </w:rPr>
              <w:t xml:space="preserve"> </w:t>
            </w:r>
          </w:p>
        </w:tc>
        <w:tc>
          <w:tcPr>
            <w:tcW w:w="13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AFF437"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Valid during the life cycle of the installation, until there is a total or partial stoppage of operations due to adjustments to the installation, in these cases its validity ends.</w:t>
            </w:r>
            <w:r w:rsidRPr="00A5260E">
              <w:rPr>
                <w:lang w:val="en-US" w:eastAsia="en-US"/>
              </w:rPr>
              <w:t xml:space="preserve"> </w:t>
            </w:r>
          </w:p>
        </w:tc>
        <w:tc>
          <w:tcPr>
            <w:tcW w:w="11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38996D"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Documenta</w:t>
            </w:r>
            <w:r w:rsidR="00AC3B3D">
              <w:rPr>
                <w:rFonts w:ascii="Verdana" w:hAnsi="Verdana"/>
                <w:sz w:val="16"/>
                <w:szCs w:val="16"/>
                <w:lang w:val="en-US" w:eastAsia="en-US"/>
              </w:rPr>
              <w:t>tion</w:t>
            </w:r>
            <w:r w:rsidRPr="00A5260E">
              <w:rPr>
                <w:rFonts w:ascii="Verdana" w:hAnsi="Verdana"/>
                <w:sz w:val="16"/>
                <w:szCs w:val="16"/>
                <w:lang w:val="en-US" w:eastAsia="en-US"/>
              </w:rPr>
              <w:t xml:space="preserve"> and Field (physical verification of the installation)</w:t>
            </w:r>
            <w:r w:rsidRPr="00A5260E">
              <w:rPr>
                <w:lang w:val="en-US" w:eastAsia="en-US"/>
              </w:rPr>
              <w:t xml:space="preserve"> </w:t>
            </w:r>
          </w:p>
        </w:tc>
        <w:tc>
          <w:tcPr>
            <w:tcW w:w="1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62D452"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 xml:space="preserve">Verified </w:t>
            </w:r>
            <w:r w:rsidR="00AC3B3D" w:rsidRPr="00A5260E">
              <w:rPr>
                <w:rFonts w:ascii="Verdana" w:hAnsi="Verdana"/>
                <w:sz w:val="16"/>
                <w:szCs w:val="16"/>
                <w:lang w:val="en-US" w:eastAsia="en-US"/>
              </w:rPr>
              <w:t>and approved</w:t>
            </w:r>
            <w:r w:rsidR="00AC3B3D" w:rsidRPr="00A5260E">
              <w:rPr>
                <w:lang w:val="en-US" w:eastAsia="en-US"/>
              </w:rPr>
              <w:t xml:space="preserve"> </w:t>
            </w:r>
            <w:r w:rsidR="00063027">
              <w:rPr>
                <w:rFonts w:ascii="Verdana" w:hAnsi="Verdana"/>
                <w:sz w:val="16"/>
                <w:szCs w:val="16"/>
                <w:lang w:val="en-US" w:eastAsia="en-US"/>
              </w:rPr>
              <w:t>Unit of Verification</w:t>
            </w:r>
            <w:r w:rsidRPr="00A5260E">
              <w:rPr>
                <w:rFonts w:ascii="Verdana" w:hAnsi="Verdana"/>
                <w:sz w:val="16"/>
                <w:szCs w:val="16"/>
                <w:lang w:val="en-US" w:eastAsia="en-US"/>
              </w:rPr>
              <w:t xml:space="preserve">, </w:t>
            </w:r>
          </w:p>
        </w:tc>
        <w:tc>
          <w:tcPr>
            <w:tcW w:w="1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783305" w14:textId="77777777" w:rsidR="00A5260E" w:rsidRPr="00A5260E" w:rsidRDefault="00AC3B3D" w:rsidP="00A5260E">
            <w:pPr>
              <w:spacing w:after="101" w:line="223" w:lineRule="atLeast"/>
              <w:jc w:val="center"/>
              <w:rPr>
                <w:lang w:val="en-US" w:eastAsia="en-US"/>
              </w:rPr>
            </w:pPr>
            <w:r>
              <w:rPr>
                <w:rFonts w:ascii="Verdana" w:hAnsi="Verdana"/>
                <w:sz w:val="16"/>
                <w:szCs w:val="16"/>
                <w:lang w:val="en-US" w:eastAsia="en-US"/>
              </w:rPr>
              <w:t>Certificate</w:t>
            </w:r>
            <w:r w:rsidR="00A5260E" w:rsidRPr="00A5260E">
              <w:rPr>
                <w:lang w:val="en-US" w:eastAsia="en-US"/>
              </w:rPr>
              <w:t xml:space="preserve"> </w:t>
            </w:r>
          </w:p>
        </w:tc>
      </w:tr>
      <w:tr w:rsidR="00A5260E" w:rsidRPr="00A5260E" w14:paraId="5D718548" w14:textId="77777777" w:rsidTr="00EC69A0">
        <w:trPr>
          <w:trHeight w:val="20"/>
          <w:jc w:val="center"/>
        </w:trPr>
        <w:tc>
          <w:tcPr>
            <w:tcW w:w="13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5E468A"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Operation and maintenance</w:t>
            </w:r>
            <w:r w:rsidRPr="00A5260E">
              <w:rPr>
                <w:lang w:val="en-US" w:eastAsia="en-US"/>
              </w:rPr>
              <w:t xml:space="preserve"> </w:t>
            </w:r>
          </w:p>
        </w:tc>
        <w:tc>
          <w:tcPr>
            <w:tcW w:w="126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C4D275"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11 and 12</w:t>
            </w:r>
            <w:r w:rsidRPr="00A5260E">
              <w:rPr>
                <w:lang w:val="en-US" w:eastAsia="en-US"/>
              </w:rPr>
              <w:t xml:space="preserve"> </w:t>
            </w:r>
          </w:p>
          <w:p w14:paraId="17CAA06F"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Appendix A Regulations: A.7.4, A. 7.5, A.8</w:t>
            </w:r>
            <w:r w:rsidRPr="00A5260E">
              <w:rPr>
                <w:lang w:val="en-US" w:eastAsia="en-US"/>
              </w:rPr>
              <w:t xml:space="preserve"> </w:t>
            </w:r>
            <w:r w:rsidRPr="00A5260E">
              <w:rPr>
                <w:rFonts w:ascii="Verdana" w:hAnsi="Verdana"/>
                <w:sz w:val="16"/>
                <w:szCs w:val="16"/>
                <w:lang w:val="en-US" w:eastAsia="en-US"/>
              </w:rPr>
              <w:t>and A.9</w:t>
            </w:r>
            <w:r w:rsidRPr="00A5260E">
              <w:rPr>
                <w:lang w:val="en-US" w:eastAsia="en-US"/>
              </w:rPr>
              <w:t xml:space="preserve"> </w:t>
            </w:r>
          </w:p>
          <w:p w14:paraId="53797234"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Appendix B Regulations: B.3 and B.4</w:t>
            </w:r>
            <w:r w:rsidRPr="00A5260E">
              <w:rPr>
                <w:lang w:val="en-US" w:eastAsia="en-US"/>
              </w:rPr>
              <w:t xml:space="preserve"> </w:t>
            </w:r>
          </w:p>
        </w:tc>
        <w:tc>
          <w:tcPr>
            <w:tcW w:w="14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1F1159"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Annual</w:t>
            </w:r>
            <w:r w:rsidRPr="00A5260E">
              <w:rPr>
                <w:lang w:val="en-US" w:eastAsia="en-US"/>
              </w:rPr>
              <w:t xml:space="preserve"> </w:t>
            </w:r>
          </w:p>
          <w:p w14:paraId="43E98914"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(in the first three months of each year completed)</w:t>
            </w:r>
            <w:r w:rsidRPr="00A5260E">
              <w:rPr>
                <w:lang w:val="en-US" w:eastAsia="en-US"/>
              </w:rPr>
              <w:t xml:space="preserve"> </w:t>
            </w:r>
          </w:p>
        </w:tc>
        <w:tc>
          <w:tcPr>
            <w:tcW w:w="131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3CA6F2"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Annual validity.</w:t>
            </w:r>
            <w:r w:rsidRPr="00A5260E">
              <w:rPr>
                <w:lang w:val="en-US" w:eastAsia="en-US"/>
              </w:rPr>
              <w:t xml:space="preserve"> </w:t>
            </w:r>
          </w:p>
        </w:tc>
        <w:tc>
          <w:tcPr>
            <w:tcW w:w="115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DD7438"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Documentary and Field (physical verification of the installation)</w:t>
            </w:r>
            <w:r w:rsidRPr="00A5260E">
              <w:rPr>
                <w:lang w:val="en-US" w:eastAsia="en-US"/>
              </w:rPr>
              <w:t xml:space="preserve"> </w:t>
            </w:r>
          </w:p>
        </w:tc>
        <w:tc>
          <w:tcPr>
            <w:tcW w:w="106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C06E2C" w14:textId="77777777" w:rsidR="00A5260E" w:rsidRPr="00A5260E" w:rsidRDefault="00A5260E" w:rsidP="00A5260E">
            <w:pPr>
              <w:spacing w:after="101" w:line="223" w:lineRule="atLeast"/>
              <w:jc w:val="center"/>
              <w:rPr>
                <w:lang w:val="en-US" w:eastAsia="en-US"/>
              </w:rPr>
            </w:pPr>
            <w:r w:rsidRPr="00A5260E">
              <w:rPr>
                <w:rFonts w:ascii="Verdana" w:hAnsi="Verdana"/>
                <w:sz w:val="16"/>
                <w:szCs w:val="16"/>
                <w:lang w:val="en-US" w:eastAsia="en-US"/>
              </w:rPr>
              <w:t xml:space="preserve">Verified </w:t>
            </w:r>
            <w:r w:rsidR="00063027">
              <w:rPr>
                <w:rFonts w:ascii="Verdana" w:hAnsi="Verdana"/>
                <w:sz w:val="16"/>
                <w:szCs w:val="16"/>
                <w:lang w:val="en-US" w:eastAsia="en-US"/>
              </w:rPr>
              <w:t>Unit of Verification</w:t>
            </w:r>
            <w:r w:rsidRPr="00A5260E">
              <w:rPr>
                <w:rFonts w:ascii="Verdana" w:hAnsi="Verdana"/>
                <w:sz w:val="16"/>
                <w:szCs w:val="16"/>
                <w:lang w:val="en-US" w:eastAsia="en-US"/>
              </w:rPr>
              <w:t>, and approved</w:t>
            </w:r>
            <w:r w:rsidRPr="00A5260E">
              <w:rPr>
                <w:lang w:val="en-US" w:eastAsia="en-US"/>
              </w:rPr>
              <w:t xml:space="preserve"> </w:t>
            </w:r>
          </w:p>
        </w:tc>
        <w:tc>
          <w:tcPr>
            <w:tcW w:w="11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4F620F" w14:textId="77777777" w:rsidR="00A5260E" w:rsidRPr="00A5260E" w:rsidRDefault="00AC3B3D" w:rsidP="00A5260E">
            <w:pPr>
              <w:spacing w:after="101" w:line="223" w:lineRule="atLeast"/>
              <w:jc w:val="center"/>
              <w:rPr>
                <w:lang w:val="en-US" w:eastAsia="en-US"/>
              </w:rPr>
            </w:pPr>
            <w:r>
              <w:rPr>
                <w:rFonts w:ascii="Verdana" w:hAnsi="Verdana"/>
                <w:sz w:val="16"/>
                <w:szCs w:val="16"/>
                <w:lang w:val="en-US" w:eastAsia="en-US"/>
              </w:rPr>
              <w:t>Certificate</w:t>
            </w:r>
          </w:p>
        </w:tc>
      </w:tr>
    </w:tbl>
    <w:p w14:paraId="6712FEF6" w14:textId="77777777" w:rsidR="00A5260E" w:rsidRPr="00A5260E" w:rsidRDefault="00A5260E" w:rsidP="00A5260E">
      <w:pPr>
        <w:spacing w:after="101" w:line="223" w:lineRule="atLeast"/>
        <w:ind w:firstLine="288"/>
        <w:jc w:val="both"/>
        <w:rPr>
          <w:lang w:val="en-US" w:eastAsia="en-US"/>
        </w:rPr>
      </w:pPr>
      <w:r w:rsidRPr="00A5260E">
        <w:rPr>
          <w:rFonts w:ascii="Verdana" w:hAnsi="Verdana"/>
          <w:sz w:val="16"/>
          <w:szCs w:val="16"/>
          <w:lang w:val="en-US" w:eastAsia="en-US"/>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85"/>
      </w:tblGrid>
      <w:tr w:rsidR="00BA199A" w:rsidRPr="00BA199A" w14:paraId="29DB30D2" w14:textId="77777777" w:rsidTr="00AC3B3D">
        <w:tc>
          <w:tcPr>
            <w:tcW w:w="4788" w:type="dxa"/>
          </w:tcPr>
          <w:p w14:paraId="5ECC0692" w14:textId="77777777" w:rsidR="00BA199A" w:rsidRPr="00A5260E" w:rsidRDefault="00A5260E" w:rsidP="00BA199A">
            <w:pPr>
              <w:pStyle w:val="Texto"/>
              <w:spacing w:line="223" w:lineRule="exact"/>
              <w:ind w:firstLine="0"/>
              <w:rPr>
                <w:rFonts w:ascii="Verdana" w:hAnsi="Verdana"/>
                <w:sz w:val="16"/>
                <w:szCs w:val="16"/>
              </w:rPr>
            </w:pPr>
            <w:r w:rsidRPr="00BA199A">
              <w:rPr>
                <w:rFonts w:ascii="Calibri" w:hAnsi="Calibri" w:cs="Calibri"/>
                <w:sz w:val="22"/>
                <w:szCs w:val="22"/>
                <w:lang w:val="es-MX" w:eastAsia="en-US"/>
              </w:rPr>
              <w:t> </w:t>
            </w:r>
            <w:bookmarkStart w:id="39" w:name="_Hlk520906008"/>
            <w:bookmarkEnd w:id="36"/>
            <w:r w:rsidR="00BA199A" w:rsidRPr="00A5260E">
              <w:rPr>
                <w:rFonts w:ascii="Verdana" w:hAnsi="Verdana"/>
                <w:sz w:val="16"/>
                <w:szCs w:val="16"/>
              </w:rPr>
              <w:t>Cuando a partir de los resultados de la evaluación de la conformidad, se determinen incumplimientos con la presente Norma Oficial Mexicana, la Unidad de Verificación acreditada, y aprobada debe dar aviso inmediato a la Agencia, sin perjuicio de las sanciones que procedan en términos de las disposiciones aplicables.</w:t>
            </w:r>
          </w:p>
        </w:tc>
        <w:tc>
          <w:tcPr>
            <w:tcW w:w="4788" w:type="dxa"/>
          </w:tcPr>
          <w:p w14:paraId="5424FBC2" w14:textId="77777777" w:rsidR="00BA199A" w:rsidRPr="00603F41" w:rsidRDefault="00BA199A" w:rsidP="00BA199A">
            <w:pPr>
              <w:spacing w:after="101" w:line="223" w:lineRule="atLeast"/>
              <w:jc w:val="both"/>
              <w:rPr>
                <w:lang w:val="en-US"/>
              </w:rPr>
            </w:pPr>
            <w:r w:rsidRPr="00603F41">
              <w:rPr>
                <w:rFonts w:ascii="Verdana" w:hAnsi="Verdana"/>
                <w:sz w:val="16"/>
                <w:szCs w:val="16"/>
                <w:lang w:val="en-US"/>
              </w:rPr>
              <w:t xml:space="preserve">When, based on the results of the </w:t>
            </w:r>
            <w:r w:rsidR="00AC3B3D">
              <w:rPr>
                <w:rFonts w:ascii="Verdana" w:hAnsi="Verdana"/>
                <w:sz w:val="16"/>
                <w:szCs w:val="16"/>
                <w:lang w:val="en-US"/>
              </w:rPr>
              <w:t>Evaluation of Compliance</w:t>
            </w:r>
            <w:r w:rsidRPr="00603F41">
              <w:rPr>
                <w:rFonts w:ascii="Verdana" w:hAnsi="Verdana"/>
                <w:sz w:val="16"/>
                <w:szCs w:val="16"/>
                <w:lang w:val="en-US"/>
              </w:rPr>
              <w:t xml:space="preserve">, noncompliance with this Official Mexican Standard is determined, the accredited </w:t>
            </w:r>
            <w:r w:rsidR="00AC3B3D" w:rsidRPr="00603F41">
              <w:rPr>
                <w:rFonts w:ascii="Verdana" w:hAnsi="Verdana"/>
                <w:sz w:val="16"/>
                <w:szCs w:val="16"/>
                <w:lang w:val="en-US"/>
              </w:rPr>
              <w:t xml:space="preserve">and approved </w:t>
            </w:r>
            <w:r w:rsidR="00063027">
              <w:rPr>
                <w:rFonts w:ascii="Verdana" w:hAnsi="Verdana"/>
                <w:sz w:val="16"/>
                <w:szCs w:val="16"/>
                <w:lang w:val="en-US"/>
              </w:rPr>
              <w:t>Unit of Verification</w:t>
            </w:r>
            <w:r w:rsidRPr="00603F41">
              <w:rPr>
                <w:rFonts w:ascii="Verdana" w:hAnsi="Verdana"/>
                <w:sz w:val="16"/>
                <w:szCs w:val="16"/>
                <w:lang w:val="en-US"/>
              </w:rPr>
              <w:t xml:space="preserve">, must give immediate notice to the Agency, without prejudice to the sanctions that proceed </w:t>
            </w:r>
            <w:r w:rsidR="00AC3B3D">
              <w:rPr>
                <w:rFonts w:ascii="Verdana" w:hAnsi="Verdana"/>
                <w:sz w:val="16"/>
                <w:szCs w:val="16"/>
                <w:lang w:val="en-US"/>
              </w:rPr>
              <w:t>under the</w:t>
            </w:r>
            <w:r w:rsidRPr="00603F41">
              <w:rPr>
                <w:rFonts w:ascii="Verdana" w:hAnsi="Verdana"/>
                <w:sz w:val="16"/>
                <w:szCs w:val="16"/>
                <w:lang w:val="en-US"/>
              </w:rPr>
              <w:t xml:space="preserve"> terms of the applicable provisions.</w:t>
            </w:r>
            <w:r w:rsidRPr="00603F41">
              <w:rPr>
                <w:lang w:val="en-US"/>
              </w:rPr>
              <w:t xml:space="preserve"> </w:t>
            </w:r>
          </w:p>
        </w:tc>
      </w:tr>
      <w:tr w:rsidR="00BA199A" w:rsidRPr="00BA199A" w14:paraId="571CF660" w14:textId="77777777" w:rsidTr="00AC3B3D">
        <w:tc>
          <w:tcPr>
            <w:tcW w:w="4788" w:type="dxa"/>
          </w:tcPr>
          <w:p w14:paraId="58ECBEFB" w14:textId="77777777" w:rsidR="00BA199A" w:rsidRPr="00A5260E" w:rsidRDefault="00BA199A" w:rsidP="00BA199A">
            <w:pPr>
              <w:pStyle w:val="Texto"/>
              <w:ind w:firstLine="0"/>
              <w:rPr>
                <w:rFonts w:ascii="Verdana" w:hAnsi="Verdana"/>
                <w:sz w:val="16"/>
                <w:szCs w:val="16"/>
              </w:rPr>
            </w:pPr>
            <w:r w:rsidRPr="00A5260E">
              <w:rPr>
                <w:rFonts w:ascii="Verdana" w:hAnsi="Verdana"/>
                <w:sz w:val="16"/>
                <w:szCs w:val="16"/>
              </w:rPr>
              <w:t>Los gastos que se originen por las verificaciones para llevar a cabo la evaluación de la conformidad en la presente Norma Oficial Mexicana deben ser a cargo del Regulado, en apego a lo dispuesto en el tercer párrafo del artículo 91 de la Ley Federal de Metrología y Normalización.</w:t>
            </w:r>
          </w:p>
        </w:tc>
        <w:tc>
          <w:tcPr>
            <w:tcW w:w="4788" w:type="dxa"/>
          </w:tcPr>
          <w:p w14:paraId="0D678318" w14:textId="77777777" w:rsidR="00BA199A" w:rsidRPr="00603F41" w:rsidRDefault="00BA199A" w:rsidP="00BA199A">
            <w:pPr>
              <w:spacing w:after="101" w:line="216" w:lineRule="atLeast"/>
              <w:jc w:val="both"/>
              <w:rPr>
                <w:lang w:val="en-US"/>
              </w:rPr>
            </w:pPr>
            <w:r w:rsidRPr="00603F41">
              <w:rPr>
                <w:rFonts w:ascii="Verdana" w:hAnsi="Verdana"/>
                <w:sz w:val="16"/>
                <w:szCs w:val="16"/>
                <w:lang w:val="en-US"/>
              </w:rPr>
              <w:t xml:space="preserve">Expenses arising from verifications to carry out the </w:t>
            </w:r>
            <w:r w:rsidR="00AC3B3D">
              <w:rPr>
                <w:rFonts w:ascii="Verdana" w:hAnsi="Verdana"/>
                <w:sz w:val="16"/>
                <w:szCs w:val="16"/>
                <w:lang w:val="en-US"/>
              </w:rPr>
              <w:t>Evaluation of Conformity</w:t>
            </w:r>
            <w:r w:rsidRPr="00603F41">
              <w:rPr>
                <w:rFonts w:ascii="Verdana" w:hAnsi="Verdana"/>
                <w:sz w:val="16"/>
                <w:szCs w:val="16"/>
                <w:lang w:val="en-US"/>
              </w:rPr>
              <w:t xml:space="preserve"> in this Official Mexican Standard must be borne by the Regulated</w:t>
            </w:r>
            <w:r w:rsidR="00AC3B3D">
              <w:rPr>
                <w:rFonts w:ascii="Verdana" w:hAnsi="Verdana"/>
                <w:sz w:val="16"/>
                <w:szCs w:val="16"/>
                <w:lang w:val="en-US"/>
              </w:rPr>
              <w:t xml:space="preserve"> party</w:t>
            </w:r>
            <w:r w:rsidRPr="00603F41">
              <w:rPr>
                <w:rFonts w:ascii="Verdana" w:hAnsi="Verdana"/>
                <w:sz w:val="16"/>
                <w:szCs w:val="16"/>
                <w:lang w:val="en-US"/>
              </w:rPr>
              <w:t>, in accordance with the provisions of the third paragraph of Article 91 of the Federal Law of Metrology and Standardization.</w:t>
            </w:r>
            <w:r w:rsidRPr="00603F41">
              <w:rPr>
                <w:lang w:val="en-US"/>
              </w:rPr>
              <w:t xml:space="preserve"> </w:t>
            </w:r>
          </w:p>
        </w:tc>
      </w:tr>
      <w:tr w:rsidR="00BA199A" w:rsidRPr="00A5260E" w14:paraId="01C2EF7D" w14:textId="77777777" w:rsidTr="00AC3B3D">
        <w:tc>
          <w:tcPr>
            <w:tcW w:w="4788" w:type="dxa"/>
          </w:tcPr>
          <w:p w14:paraId="0D24A5BB" w14:textId="77777777" w:rsidR="00BA199A" w:rsidRPr="00A5260E" w:rsidRDefault="00BA199A" w:rsidP="00BA199A">
            <w:pPr>
              <w:pStyle w:val="Texto"/>
              <w:spacing w:line="250" w:lineRule="exact"/>
              <w:ind w:firstLine="0"/>
              <w:rPr>
                <w:rFonts w:ascii="Verdana" w:hAnsi="Verdana"/>
                <w:b/>
                <w:sz w:val="16"/>
                <w:szCs w:val="16"/>
              </w:rPr>
            </w:pPr>
            <w:r w:rsidRPr="00A5260E">
              <w:rPr>
                <w:rFonts w:ascii="Verdana" w:hAnsi="Verdana"/>
                <w:b/>
                <w:sz w:val="16"/>
                <w:szCs w:val="16"/>
              </w:rPr>
              <w:t>15. Grado de Concordancia</w:t>
            </w:r>
          </w:p>
        </w:tc>
        <w:tc>
          <w:tcPr>
            <w:tcW w:w="4788" w:type="dxa"/>
          </w:tcPr>
          <w:p w14:paraId="51F6BD24" w14:textId="77777777" w:rsidR="00BA199A" w:rsidRPr="00EC69A0" w:rsidRDefault="00BA199A" w:rsidP="00BA199A">
            <w:pPr>
              <w:spacing w:after="101" w:line="250" w:lineRule="atLeast"/>
              <w:jc w:val="both"/>
              <w:rPr>
                <w:lang w:val="en-US"/>
              </w:rPr>
            </w:pPr>
            <w:r w:rsidRPr="00EC69A0">
              <w:rPr>
                <w:rFonts w:ascii="Verdana" w:hAnsi="Verdana"/>
                <w:b/>
                <w:bCs/>
                <w:sz w:val="16"/>
                <w:szCs w:val="16"/>
                <w:lang w:val="en-US"/>
              </w:rPr>
              <w:t>15. Degree of Concordance</w:t>
            </w:r>
            <w:r w:rsidRPr="00EC69A0">
              <w:rPr>
                <w:lang w:val="en-US"/>
              </w:rPr>
              <w:t xml:space="preserve"> </w:t>
            </w:r>
          </w:p>
        </w:tc>
      </w:tr>
      <w:tr w:rsidR="00BA199A" w:rsidRPr="00BA199A" w14:paraId="1BF816AD" w14:textId="77777777" w:rsidTr="00AC3B3D">
        <w:tc>
          <w:tcPr>
            <w:tcW w:w="4788" w:type="dxa"/>
          </w:tcPr>
          <w:p w14:paraId="2E6A46FB" w14:textId="77777777" w:rsidR="00BA199A" w:rsidRPr="00A5260E" w:rsidRDefault="00BA199A" w:rsidP="00BA199A">
            <w:pPr>
              <w:pStyle w:val="Texto"/>
              <w:spacing w:line="250" w:lineRule="exact"/>
              <w:ind w:firstLine="0"/>
              <w:rPr>
                <w:rFonts w:ascii="Verdana" w:hAnsi="Verdana"/>
                <w:b/>
                <w:sz w:val="16"/>
                <w:szCs w:val="16"/>
              </w:rPr>
            </w:pPr>
            <w:r w:rsidRPr="00A5260E">
              <w:rPr>
                <w:rFonts w:ascii="Verdana" w:hAnsi="Verdana"/>
                <w:sz w:val="16"/>
                <w:szCs w:val="16"/>
              </w:rPr>
              <w:t>A la fecha de expedición de la presente Norma Oficial Mexicana no tiene Concordancia con ninguna Norma Internacional</w:t>
            </w:r>
            <w:r w:rsidRPr="00A5260E">
              <w:rPr>
                <w:rFonts w:ascii="Verdana" w:hAnsi="Verdana"/>
                <w:b/>
                <w:sz w:val="16"/>
                <w:szCs w:val="16"/>
              </w:rPr>
              <w:t>.</w:t>
            </w:r>
          </w:p>
        </w:tc>
        <w:tc>
          <w:tcPr>
            <w:tcW w:w="4788" w:type="dxa"/>
          </w:tcPr>
          <w:p w14:paraId="3E31EA58" w14:textId="77777777" w:rsidR="00BA199A" w:rsidRPr="00EC69A0" w:rsidRDefault="00BA199A" w:rsidP="00BA199A">
            <w:pPr>
              <w:spacing w:after="101" w:line="250" w:lineRule="atLeast"/>
              <w:jc w:val="both"/>
              <w:rPr>
                <w:lang w:val="en-US"/>
              </w:rPr>
            </w:pPr>
            <w:r w:rsidRPr="00EC69A0">
              <w:rPr>
                <w:rFonts w:ascii="Verdana" w:hAnsi="Verdana"/>
                <w:sz w:val="16"/>
                <w:szCs w:val="16"/>
                <w:lang w:val="en-US"/>
              </w:rPr>
              <w:t>As of the date of issue of this Official Mexican Standard, it does not have any Agreement with any International Standard</w:t>
            </w:r>
            <w:r w:rsidRPr="00EC69A0">
              <w:rPr>
                <w:rFonts w:ascii="Verdana" w:hAnsi="Verdana"/>
                <w:b/>
                <w:bCs/>
                <w:sz w:val="16"/>
                <w:szCs w:val="16"/>
                <w:lang w:val="en-US"/>
              </w:rPr>
              <w:t>.</w:t>
            </w:r>
            <w:r w:rsidRPr="00EC69A0">
              <w:rPr>
                <w:lang w:val="en-US"/>
              </w:rPr>
              <w:t xml:space="preserve"> </w:t>
            </w:r>
          </w:p>
        </w:tc>
      </w:tr>
      <w:tr w:rsidR="00BA199A" w:rsidRPr="00A5260E" w14:paraId="79159C0B" w14:textId="77777777" w:rsidTr="00AC3B3D">
        <w:tc>
          <w:tcPr>
            <w:tcW w:w="4788" w:type="dxa"/>
          </w:tcPr>
          <w:p w14:paraId="178AA31F" w14:textId="77777777" w:rsidR="00BA199A" w:rsidRPr="00A5260E" w:rsidRDefault="00BA199A" w:rsidP="00BA199A">
            <w:pPr>
              <w:pStyle w:val="Texto"/>
              <w:spacing w:line="250" w:lineRule="exact"/>
              <w:ind w:firstLine="0"/>
              <w:rPr>
                <w:rFonts w:ascii="Verdana" w:hAnsi="Verdana"/>
                <w:b/>
                <w:sz w:val="16"/>
                <w:szCs w:val="16"/>
              </w:rPr>
            </w:pPr>
            <w:r w:rsidRPr="00A5260E">
              <w:rPr>
                <w:rFonts w:ascii="Verdana" w:hAnsi="Verdana"/>
                <w:b/>
                <w:sz w:val="16"/>
                <w:szCs w:val="16"/>
              </w:rPr>
              <w:t>16. Vigilancia</w:t>
            </w:r>
          </w:p>
        </w:tc>
        <w:tc>
          <w:tcPr>
            <w:tcW w:w="4788" w:type="dxa"/>
          </w:tcPr>
          <w:p w14:paraId="3CA09F8C" w14:textId="77777777" w:rsidR="00BA199A" w:rsidRPr="00EC69A0" w:rsidRDefault="00BA199A" w:rsidP="00BA199A">
            <w:pPr>
              <w:spacing w:after="101" w:line="250" w:lineRule="atLeast"/>
              <w:jc w:val="both"/>
              <w:rPr>
                <w:lang w:val="en-US"/>
              </w:rPr>
            </w:pPr>
            <w:r w:rsidRPr="00EC69A0">
              <w:rPr>
                <w:rFonts w:ascii="Verdana" w:hAnsi="Verdana"/>
                <w:b/>
                <w:bCs/>
                <w:sz w:val="16"/>
                <w:szCs w:val="16"/>
                <w:lang w:val="en-US"/>
              </w:rPr>
              <w:t xml:space="preserve">16. </w:t>
            </w:r>
            <w:r w:rsidR="00AC3B3D" w:rsidRPr="00EC69A0">
              <w:rPr>
                <w:rFonts w:ascii="Verdana" w:hAnsi="Verdana"/>
                <w:b/>
                <w:bCs/>
                <w:sz w:val="16"/>
                <w:szCs w:val="16"/>
                <w:lang w:val="en-US"/>
              </w:rPr>
              <w:t>Oversight</w:t>
            </w:r>
            <w:r w:rsidRPr="00EC69A0">
              <w:rPr>
                <w:lang w:val="en-US"/>
              </w:rPr>
              <w:t xml:space="preserve"> </w:t>
            </w:r>
          </w:p>
        </w:tc>
      </w:tr>
      <w:tr w:rsidR="00BA199A" w:rsidRPr="00BA199A" w14:paraId="3DF035DB" w14:textId="77777777" w:rsidTr="00AC3B3D">
        <w:tc>
          <w:tcPr>
            <w:tcW w:w="4788" w:type="dxa"/>
          </w:tcPr>
          <w:p w14:paraId="4D103833" w14:textId="77777777" w:rsidR="00BA199A" w:rsidRPr="00A5260E" w:rsidRDefault="00BA199A" w:rsidP="00BA199A">
            <w:pPr>
              <w:pStyle w:val="Texto"/>
              <w:spacing w:line="250" w:lineRule="exact"/>
              <w:ind w:firstLine="0"/>
              <w:rPr>
                <w:rFonts w:ascii="Verdana" w:hAnsi="Verdana"/>
                <w:sz w:val="16"/>
                <w:szCs w:val="16"/>
              </w:rPr>
            </w:pPr>
            <w:r w:rsidRPr="00A5260E">
              <w:rPr>
                <w:rFonts w:ascii="Verdana" w:hAnsi="Verdana"/>
                <w:sz w:val="16"/>
                <w:szCs w:val="16"/>
              </w:rPr>
              <w:t>La vigilancia del cumplimiento de la presente Norma Oficial Mexicana corresponde a la Agencia Nacional de Seguridad Industrial y de Protección al Medio Ambiente del Sector Hidrocarburos.</w:t>
            </w:r>
          </w:p>
        </w:tc>
        <w:tc>
          <w:tcPr>
            <w:tcW w:w="4788" w:type="dxa"/>
          </w:tcPr>
          <w:p w14:paraId="0248CD14" w14:textId="77777777" w:rsidR="00BA199A" w:rsidRPr="00603F41" w:rsidRDefault="00BA199A" w:rsidP="00BA199A">
            <w:pPr>
              <w:spacing w:after="101" w:line="250" w:lineRule="atLeast"/>
              <w:jc w:val="both"/>
              <w:rPr>
                <w:lang w:val="en-US"/>
              </w:rPr>
            </w:pPr>
            <w:r w:rsidRPr="00603F41">
              <w:rPr>
                <w:rFonts w:ascii="Verdana" w:hAnsi="Verdana"/>
                <w:sz w:val="16"/>
                <w:szCs w:val="16"/>
                <w:lang w:val="en-US"/>
              </w:rPr>
              <w:t>The monitoring of</w:t>
            </w:r>
            <w:r w:rsidR="00AC3B3D">
              <w:rPr>
                <w:rFonts w:ascii="Verdana" w:hAnsi="Verdana"/>
                <w:sz w:val="16"/>
                <w:szCs w:val="16"/>
                <w:lang w:val="en-US"/>
              </w:rPr>
              <w:t xml:space="preserve"> the</w:t>
            </w:r>
            <w:r w:rsidRPr="00603F41">
              <w:rPr>
                <w:rFonts w:ascii="Verdana" w:hAnsi="Verdana"/>
                <w:sz w:val="16"/>
                <w:szCs w:val="16"/>
                <w:lang w:val="en-US"/>
              </w:rPr>
              <w:t xml:space="preserve"> compliance with this Official Mexican Standard corresponds to the National Agency for Industrial Safety and Environmental Protection of the Hydrocarbons Sector.</w:t>
            </w:r>
            <w:r w:rsidRPr="00603F41">
              <w:rPr>
                <w:lang w:val="en-US"/>
              </w:rPr>
              <w:t xml:space="preserve"> </w:t>
            </w:r>
          </w:p>
        </w:tc>
      </w:tr>
      <w:tr w:rsidR="00BA199A" w:rsidRPr="00A5260E" w14:paraId="645549FB" w14:textId="77777777" w:rsidTr="00AC3B3D">
        <w:tc>
          <w:tcPr>
            <w:tcW w:w="4788" w:type="dxa"/>
          </w:tcPr>
          <w:p w14:paraId="434EF83D" w14:textId="77777777" w:rsidR="00BA199A" w:rsidRPr="00A5260E" w:rsidRDefault="00BA199A" w:rsidP="00BA199A">
            <w:pPr>
              <w:pStyle w:val="ANOTACION"/>
              <w:spacing w:line="250" w:lineRule="exact"/>
              <w:rPr>
                <w:rFonts w:ascii="Verdana" w:hAnsi="Verdana"/>
                <w:sz w:val="16"/>
                <w:szCs w:val="16"/>
              </w:rPr>
            </w:pPr>
            <w:r w:rsidRPr="00A5260E">
              <w:rPr>
                <w:rFonts w:ascii="Verdana" w:hAnsi="Verdana"/>
                <w:sz w:val="16"/>
                <w:szCs w:val="16"/>
              </w:rPr>
              <w:t>TRANSITORIOS</w:t>
            </w:r>
          </w:p>
        </w:tc>
        <w:tc>
          <w:tcPr>
            <w:tcW w:w="4788" w:type="dxa"/>
          </w:tcPr>
          <w:p w14:paraId="4796194C" w14:textId="77777777" w:rsidR="00BA199A" w:rsidRPr="00603F41" w:rsidRDefault="00BA199A" w:rsidP="00BA199A">
            <w:pPr>
              <w:spacing w:before="101" w:after="101" w:line="250" w:lineRule="atLeast"/>
              <w:jc w:val="center"/>
            </w:pPr>
            <w:r w:rsidRPr="00603F41">
              <w:rPr>
                <w:rFonts w:ascii="Verdana" w:hAnsi="Verdana"/>
                <w:b/>
                <w:bCs/>
                <w:sz w:val="16"/>
                <w:szCs w:val="16"/>
              </w:rPr>
              <w:t>TRANSIT</w:t>
            </w:r>
            <w:r w:rsidR="00AC3B3D">
              <w:rPr>
                <w:rFonts w:ascii="Verdana" w:hAnsi="Verdana"/>
                <w:b/>
                <w:bCs/>
                <w:sz w:val="16"/>
                <w:szCs w:val="16"/>
              </w:rPr>
              <w:t>IONAL ARTICLES</w:t>
            </w:r>
          </w:p>
        </w:tc>
      </w:tr>
      <w:tr w:rsidR="00BA199A" w:rsidRPr="00BA199A" w14:paraId="585B48EF" w14:textId="77777777" w:rsidTr="00AC3B3D">
        <w:tc>
          <w:tcPr>
            <w:tcW w:w="4788" w:type="dxa"/>
          </w:tcPr>
          <w:p w14:paraId="37040610" w14:textId="77777777" w:rsidR="00BA199A" w:rsidRPr="00A5260E" w:rsidRDefault="00BA199A" w:rsidP="00BA199A">
            <w:pPr>
              <w:pStyle w:val="Texto"/>
              <w:spacing w:line="250" w:lineRule="exact"/>
              <w:ind w:firstLine="0"/>
              <w:rPr>
                <w:rFonts w:ascii="Verdana" w:hAnsi="Verdana"/>
                <w:sz w:val="16"/>
                <w:szCs w:val="16"/>
              </w:rPr>
            </w:pPr>
            <w:r w:rsidRPr="00A5260E">
              <w:rPr>
                <w:rFonts w:ascii="Verdana" w:hAnsi="Verdana"/>
                <w:b/>
                <w:sz w:val="16"/>
                <w:szCs w:val="16"/>
              </w:rPr>
              <w:t xml:space="preserve">PRIMERO.- </w:t>
            </w:r>
            <w:r w:rsidRPr="00A5260E">
              <w:rPr>
                <w:rFonts w:ascii="Verdana" w:hAnsi="Verdana"/>
                <w:sz w:val="16"/>
                <w:szCs w:val="16"/>
              </w:rPr>
              <w:t>La presente Norma Oficial Mexicana, entrará en vigor a los 60 días naturales posteriores a su publicación en el Diario Oficial de la Federación.</w:t>
            </w:r>
          </w:p>
        </w:tc>
        <w:tc>
          <w:tcPr>
            <w:tcW w:w="4788" w:type="dxa"/>
          </w:tcPr>
          <w:p w14:paraId="30697286" w14:textId="77777777" w:rsidR="00BA199A" w:rsidRPr="00603F41" w:rsidRDefault="00BA199A" w:rsidP="00BA199A">
            <w:pPr>
              <w:spacing w:after="101" w:line="250" w:lineRule="atLeast"/>
              <w:jc w:val="both"/>
              <w:rPr>
                <w:lang w:val="en-US"/>
              </w:rPr>
            </w:pPr>
            <w:r w:rsidRPr="00603F41">
              <w:rPr>
                <w:rFonts w:ascii="Verdana" w:hAnsi="Verdana"/>
                <w:b/>
                <w:bCs/>
                <w:sz w:val="16"/>
                <w:szCs w:val="16"/>
                <w:lang w:val="en-US"/>
              </w:rPr>
              <w:t>FIRST.-</w:t>
            </w:r>
            <w:r w:rsidRPr="00603F41">
              <w:rPr>
                <w:lang w:val="en-US"/>
              </w:rPr>
              <w:t xml:space="preserve"> </w:t>
            </w:r>
            <w:r w:rsidR="00AC3B3D">
              <w:rPr>
                <w:rFonts w:ascii="Verdana" w:hAnsi="Verdana"/>
                <w:sz w:val="16"/>
                <w:szCs w:val="16"/>
                <w:lang w:val="en-US"/>
              </w:rPr>
              <w:t>This</w:t>
            </w:r>
            <w:r w:rsidRPr="00603F41">
              <w:rPr>
                <w:rFonts w:ascii="Verdana" w:hAnsi="Verdana"/>
                <w:sz w:val="16"/>
                <w:szCs w:val="16"/>
                <w:lang w:val="en-US"/>
              </w:rPr>
              <w:t xml:space="preserve"> Official Mexican Standard, will </w:t>
            </w:r>
            <w:r w:rsidR="00AC3B3D">
              <w:rPr>
                <w:rFonts w:ascii="Verdana" w:hAnsi="Verdana"/>
                <w:sz w:val="16"/>
                <w:szCs w:val="16"/>
                <w:lang w:val="en-US"/>
              </w:rPr>
              <w:t>take effect</w:t>
            </w:r>
            <w:r w:rsidRPr="00603F41">
              <w:rPr>
                <w:rFonts w:ascii="Verdana" w:hAnsi="Verdana"/>
                <w:sz w:val="16"/>
                <w:szCs w:val="16"/>
                <w:lang w:val="en-US"/>
              </w:rPr>
              <w:t xml:space="preserve"> 60 calendar days after its publication in the Official </w:t>
            </w:r>
            <w:r w:rsidR="00CA2C1B">
              <w:rPr>
                <w:rFonts w:ascii="Verdana" w:hAnsi="Verdana"/>
                <w:sz w:val="16"/>
                <w:szCs w:val="16"/>
                <w:lang w:val="en-US"/>
              </w:rPr>
              <w:t>Daily</w:t>
            </w:r>
            <w:r w:rsidRPr="00603F41">
              <w:rPr>
                <w:rFonts w:ascii="Verdana" w:hAnsi="Verdana"/>
                <w:sz w:val="16"/>
                <w:szCs w:val="16"/>
                <w:lang w:val="en-US"/>
              </w:rPr>
              <w:t xml:space="preserve"> of the Federation.</w:t>
            </w:r>
            <w:r w:rsidRPr="00603F41">
              <w:rPr>
                <w:lang w:val="en-US"/>
              </w:rPr>
              <w:t xml:space="preserve"> </w:t>
            </w:r>
          </w:p>
        </w:tc>
      </w:tr>
      <w:tr w:rsidR="00BA199A" w:rsidRPr="00BA199A" w14:paraId="70BBB405" w14:textId="77777777" w:rsidTr="00AC3B3D">
        <w:tc>
          <w:tcPr>
            <w:tcW w:w="4788" w:type="dxa"/>
          </w:tcPr>
          <w:p w14:paraId="4109D2E3" w14:textId="77777777" w:rsidR="00BA199A" w:rsidRPr="00A5260E" w:rsidRDefault="00BA199A" w:rsidP="00BA199A">
            <w:pPr>
              <w:pStyle w:val="Texto"/>
              <w:spacing w:line="250" w:lineRule="exact"/>
              <w:ind w:firstLine="0"/>
              <w:rPr>
                <w:rFonts w:ascii="Verdana" w:hAnsi="Verdana"/>
                <w:sz w:val="16"/>
                <w:szCs w:val="16"/>
              </w:rPr>
            </w:pPr>
            <w:r w:rsidRPr="00A5260E">
              <w:rPr>
                <w:rFonts w:ascii="Verdana" w:hAnsi="Verdana"/>
                <w:b/>
                <w:sz w:val="16"/>
                <w:szCs w:val="16"/>
              </w:rPr>
              <w:t xml:space="preserve">SEGUNDO.- </w:t>
            </w:r>
            <w:r w:rsidRPr="00A5260E">
              <w:rPr>
                <w:rFonts w:ascii="Verdana" w:hAnsi="Verdana"/>
                <w:sz w:val="16"/>
                <w:szCs w:val="16"/>
              </w:rPr>
              <w:t>Las instalaciones terrestres de almacenamiento que se encuentren operando antes de la entrada en vigor de la presente Norma Oficial Mexicana, no les será aplicable lo dispuesto en los Capítulos 8. Diseño, 9. Construcción y 10. Pre-Arranque, y les serán exigibles las Normas y Estándares que hubiesen sido aplicables al momento de haberse realizado el Diseño, Construcción y Revisión de Seguridad de Pre-Arranque de los mismos.</w:t>
            </w:r>
          </w:p>
        </w:tc>
        <w:tc>
          <w:tcPr>
            <w:tcW w:w="4788" w:type="dxa"/>
          </w:tcPr>
          <w:p w14:paraId="30EC350B" w14:textId="77777777" w:rsidR="00BA199A" w:rsidRPr="00603F41" w:rsidRDefault="00BA199A" w:rsidP="00BA199A">
            <w:pPr>
              <w:spacing w:after="101" w:line="250" w:lineRule="atLeast"/>
              <w:jc w:val="both"/>
              <w:rPr>
                <w:lang w:val="en-US"/>
              </w:rPr>
            </w:pPr>
            <w:r w:rsidRPr="00603F41">
              <w:rPr>
                <w:rFonts w:ascii="Verdana" w:hAnsi="Verdana"/>
                <w:b/>
                <w:bCs/>
                <w:sz w:val="16"/>
                <w:szCs w:val="16"/>
                <w:lang w:val="en-US"/>
              </w:rPr>
              <w:t>SECOND.-</w:t>
            </w:r>
            <w:r w:rsidRPr="00603F41">
              <w:rPr>
                <w:lang w:val="en-US"/>
              </w:rPr>
              <w:t xml:space="preserve"> </w:t>
            </w:r>
            <w:r w:rsidRPr="00603F41">
              <w:rPr>
                <w:rFonts w:ascii="Verdana" w:hAnsi="Verdana"/>
                <w:sz w:val="16"/>
                <w:szCs w:val="16"/>
                <w:lang w:val="en-US"/>
              </w:rPr>
              <w:t xml:space="preserve">The terrestrial storage </w:t>
            </w:r>
            <w:r w:rsidR="00CA2C1B">
              <w:rPr>
                <w:rFonts w:ascii="Verdana" w:hAnsi="Verdana"/>
                <w:sz w:val="16"/>
                <w:szCs w:val="16"/>
                <w:lang w:val="en-US"/>
              </w:rPr>
              <w:t>installations</w:t>
            </w:r>
            <w:r w:rsidRPr="00603F41">
              <w:rPr>
                <w:rFonts w:ascii="Verdana" w:hAnsi="Verdana"/>
                <w:sz w:val="16"/>
                <w:szCs w:val="16"/>
                <w:lang w:val="en-US"/>
              </w:rPr>
              <w:t xml:space="preserve"> that are operating before this Official Mexican Standard</w:t>
            </w:r>
            <w:r w:rsidR="00E04A86">
              <w:rPr>
                <w:rFonts w:ascii="Verdana" w:hAnsi="Verdana"/>
                <w:sz w:val="16"/>
                <w:szCs w:val="16"/>
                <w:lang w:val="en-US"/>
              </w:rPr>
              <w:t xml:space="preserve"> takes effect</w:t>
            </w:r>
            <w:r w:rsidRPr="00603F41">
              <w:rPr>
                <w:rFonts w:ascii="Verdana" w:hAnsi="Verdana"/>
                <w:sz w:val="16"/>
                <w:szCs w:val="16"/>
                <w:lang w:val="en-US"/>
              </w:rPr>
              <w:t>, the provisions of Chapters 8. Design, 9. Construction and 10. Pre-Start</w:t>
            </w:r>
            <w:r w:rsidR="00E04A86" w:rsidRPr="00603F41">
              <w:rPr>
                <w:rFonts w:ascii="Verdana" w:hAnsi="Verdana"/>
                <w:sz w:val="16"/>
                <w:szCs w:val="16"/>
                <w:lang w:val="en-US"/>
              </w:rPr>
              <w:t xml:space="preserve"> will not be applicable</w:t>
            </w:r>
            <w:r w:rsidRPr="00603F41">
              <w:rPr>
                <w:rFonts w:ascii="Verdana" w:hAnsi="Verdana"/>
                <w:sz w:val="16"/>
                <w:szCs w:val="16"/>
                <w:lang w:val="en-US"/>
              </w:rPr>
              <w:t xml:space="preserve">, and </w:t>
            </w:r>
            <w:r w:rsidR="00E04A86">
              <w:rPr>
                <w:rFonts w:ascii="Verdana" w:hAnsi="Verdana"/>
                <w:sz w:val="16"/>
                <w:szCs w:val="16"/>
                <w:lang w:val="en-US"/>
              </w:rPr>
              <w:t>the Norms</w:t>
            </w:r>
            <w:r w:rsidRPr="00603F41">
              <w:rPr>
                <w:rFonts w:ascii="Verdana" w:hAnsi="Verdana"/>
                <w:sz w:val="16"/>
                <w:szCs w:val="16"/>
                <w:lang w:val="en-US"/>
              </w:rPr>
              <w:t xml:space="preserve"> and Standards </w:t>
            </w:r>
            <w:r w:rsidR="00E04A86" w:rsidRPr="00603F41">
              <w:rPr>
                <w:rFonts w:ascii="Verdana" w:hAnsi="Verdana"/>
                <w:sz w:val="16"/>
                <w:szCs w:val="16"/>
                <w:lang w:val="en-US"/>
              </w:rPr>
              <w:t xml:space="preserve">will be required </w:t>
            </w:r>
            <w:r w:rsidRPr="00603F41">
              <w:rPr>
                <w:rFonts w:ascii="Verdana" w:hAnsi="Verdana"/>
                <w:sz w:val="16"/>
                <w:szCs w:val="16"/>
                <w:lang w:val="en-US"/>
              </w:rPr>
              <w:t>that would have been applicable at the time of the Design, Construction and Safety Review of Pre-Start of</w:t>
            </w:r>
            <w:r w:rsidRPr="00603F41">
              <w:rPr>
                <w:lang w:val="en-US"/>
              </w:rPr>
              <w:t xml:space="preserve"> </w:t>
            </w:r>
            <w:r w:rsidRPr="00603F41">
              <w:rPr>
                <w:rFonts w:ascii="Verdana" w:hAnsi="Verdana"/>
                <w:sz w:val="16"/>
                <w:szCs w:val="16"/>
                <w:lang w:val="en-US"/>
              </w:rPr>
              <w:t>the same.</w:t>
            </w:r>
            <w:r w:rsidRPr="00603F41">
              <w:rPr>
                <w:lang w:val="en-US"/>
              </w:rPr>
              <w:t xml:space="preserve"> </w:t>
            </w:r>
          </w:p>
        </w:tc>
      </w:tr>
      <w:tr w:rsidR="00BA199A" w:rsidRPr="00BA199A" w14:paraId="7CEA7D0D" w14:textId="77777777" w:rsidTr="00AC3B3D">
        <w:tc>
          <w:tcPr>
            <w:tcW w:w="4788" w:type="dxa"/>
          </w:tcPr>
          <w:p w14:paraId="6BF61987" w14:textId="77777777" w:rsidR="00BA199A" w:rsidRPr="00A5260E" w:rsidRDefault="00BA199A" w:rsidP="00BA199A">
            <w:pPr>
              <w:pStyle w:val="Texto"/>
              <w:spacing w:line="250" w:lineRule="exact"/>
              <w:ind w:firstLine="0"/>
              <w:rPr>
                <w:rFonts w:ascii="Verdana" w:hAnsi="Verdana"/>
                <w:sz w:val="16"/>
                <w:szCs w:val="16"/>
              </w:rPr>
            </w:pPr>
            <w:r w:rsidRPr="00A5260E">
              <w:rPr>
                <w:rFonts w:ascii="Verdana" w:hAnsi="Verdana"/>
                <w:b/>
                <w:sz w:val="16"/>
                <w:szCs w:val="16"/>
              </w:rPr>
              <w:t xml:space="preserve">TERCERO.- </w:t>
            </w:r>
            <w:r w:rsidRPr="00A5260E">
              <w:rPr>
                <w:rFonts w:ascii="Verdana" w:hAnsi="Verdana"/>
                <w:sz w:val="16"/>
                <w:szCs w:val="16"/>
              </w:rPr>
              <w:t>A los Regulados que hayan obtenido el permiso correspondiente de la Comisión Reguladora de Energía para llevar a cabo el almacenamiento de Petrolíferos y Petróleo, excepto para Gas Licuado de Petróleo en instalaciones terrestres, con anterioridad a la entrada en vigor de la presente Norma Oficial Mexicana, que no estén operando y que se encuentren ejecutando o hayan concluido las etapas de Diseño o Construcción, no les serán aplicables las disposiciones que prevén los Capítulos 8. Diseño y 9. Construcción, así como las disposiciones aplicables para cada una de estas etapas, según corresponda, de los Capítulos 5. Ubicación del Predio, 6. Distribución de las instalaciones terrestres de almacenamiento, Recepción y Entrega y 7. Distanciamiento. Les serán exigibles las normas y estándares de Diseño y Construcción que hubieren sido aplicables al momento que se otorgó el permiso.</w:t>
            </w:r>
          </w:p>
        </w:tc>
        <w:tc>
          <w:tcPr>
            <w:tcW w:w="4788" w:type="dxa"/>
          </w:tcPr>
          <w:p w14:paraId="5B3E37AB" w14:textId="77777777" w:rsidR="00BA199A" w:rsidRPr="00603F41" w:rsidRDefault="00BA199A" w:rsidP="00BA199A">
            <w:pPr>
              <w:spacing w:after="101" w:line="250" w:lineRule="atLeast"/>
              <w:jc w:val="both"/>
              <w:rPr>
                <w:lang w:val="en-US"/>
              </w:rPr>
            </w:pPr>
            <w:r w:rsidRPr="00603F41">
              <w:rPr>
                <w:rFonts w:ascii="Verdana" w:hAnsi="Verdana"/>
                <w:b/>
                <w:bCs/>
                <w:sz w:val="16"/>
                <w:szCs w:val="16"/>
                <w:lang w:val="en-US"/>
              </w:rPr>
              <w:t>THIRD.-</w:t>
            </w:r>
            <w:r w:rsidRPr="00603F41">
              <w:rPr>
                <w:lang w:val="en-US"/>
              </w:rPr>
              <w:t xml:space="preserve"> </w:t>
            </w:r>
            <w:r w:rsidRPr="00603F41">
              <w:rPr>
                <w:rFonts w:ascii="Verdana" w:hAnsi="Verdana"/>
                <w:sz w:val="16"/>
                <w:szCs w:val="16"/>
                <w:lang w:val="en-US"/>
              </w:rPr>
              <w:t xml:space="preserve">To </w:t>
            </w:r>
            <w:r w:rsidR="00E04A86">
              <w:rPr>
                <w:rFonts w:ascii="Verdana" w:hAnsi="Verdana"/>
                <w:sz w:val="16"/>
                <w:szCs w:val="16"/>
                <w:lang w:val="en-US"/>
              </w:rPr>
              <w:t>the Regulated parties</w:t>
            </w:r>
            <w:r w:rsidRPr="00603F41">
              <w:rPr>
                <w:rFonts w:ascii="Verdana" w:hAnsi="Verdana"/>
                <w:sz w:val="16"/>
                <w:szCs w:val="16"/>
                <w:lang w:val="en-US"/>
              </w:rPr>
              <w:t xml:space="preserve"> who have obtained the corresponding permit from the Energy Regulatory Commission to carry out the storage of Petroleum and Petroleum, except for Liquefied Petroleum Gas in terrestrial installations, prior this Official Mexican Standard</w:t>
            </w:r>
            <w:r w:rsidR="00E04A86">
              <w:rPr>
                <w:rFonts w:ascii="Verdana" w:hAnsi="Verdana"/>
                <w:sz w:val="16"/>
                <w:szCs w:val="16"/>
                <w:lang w:val="en-US"/>
              </w:rPr>
              <w:t xml:space="preserve"> taking effect</w:t>
            </w:r>
            <w:r w:rsidRPr="00603F41">
              <w:rPr>
                <w:rFonts w:ascii="Verdana" w:hAnsi="Verdana"/>
                <w:sz w:val="16"/>
                <w:szCs w:val="16"/>
                <w:lang w:val="en-US"/>
              </w:rPr>
              <w:t xml:space="preserve">, that are not </w:t>
            </w:r>
            <w:r w:rsidR="00E04A86">
              <w:rPr>
                <w:rFonts w:ascii="Verdana" w:hAnsi="Verdana"/>
                <w:sz w:val="16"/>
                <w:szCs w:val="16"/>
                <w:lang w:val="en-US"/>
              </w:rPr>
              <w:t>in operation</w:t>
            </w:r>
            <w:r w:rsidRPr="00603F41">
              <w:rPr>
                <w:rFonts w:ascii="Verdana" w:hAnsi="Verdana"/>
                <w:sz w:val="16"/>
                <w:szCs w:val="16"/>
                <w:lang w:val="en-US"/>
              </w:rPr>
              <w:t xml:space="preserve"> and that are </w:t>
            </w:r>
            <w:r w:rsidR="00E04A86">
              <w:rPr>
                <w:rFonts w:ascii="Verdana" w:hAnsi="Verdana"/>
                <w:sz w:val="16"/>
                <w:szCs w:val="16"/>
                <w:lang w:val="en-US"/>
              </w:rPr>
              <w:t>executing</w:t>
            </w:r>
            <w:r w:rsidRPr="00603F41">
              <w:rPr>
                <w:rFonts w:ascii="Verdana" w:hAnsi="Verdana"/>
                <w:sz w:val="16"/>
                <w:szCs w:val="16"/>
                <w:lang w:val="en-US"/>
              </w:rPr>
              <w:t xml:space="preserve"> or have completed the stages of Design or Construction, provisions provided by Chapters 8. Design and 9. Construction</w:t>
            </w:r>
            <w:r w:rsidR="00E04A86" w:rsidRPr="00603F41">
              <w:rPr>
                <w:rFonts w:ascii="Verdana" w:hAnsi="Verdana"/>
                <w:sz w:val="16"/>
                <w:szCs w:val="16"/>
                <w:lang w:val="en-US"/>
              </w:rPr>
              <w:t xml:space="preserve"> will not be applicable</w:t>
            </w:r>
            <w:r w:rsidRPr="00603F41">
              <w:rPr>
                <w:rFonts w:ascii="Verdana" w:hAnsi="Verdana"/>
                <w:sz w:val="16"/>
                <w:szCs w:val="16"/>
                <w:lang w:val="en-US"/>
              </w:rPr>
              <w:t>, as well as the applicable provisions for each of these stages, according to corresponding, of Chapters 5.</w:t>
            </w:r>
            <w:r w:rsidRPr="00603F41">
              <w:rPr>
                <w:lang w:val="en-US"/>
              </w:rPr>
              <w:t xml:space="preserve"> </w:t>
            </w:r>
            <w:r w:rsidRPr="00603F41">
              <w:rPr>
                <w:rFonts w:ascii="Verdana" w:hAnsi="Verdana"/>
                <w:sz w:val="16"/>
                <w:szCs w:val="16"/>
                <w:lang w:val="en-US"/>
              </w:rPr>
              <w:t xml:space="preserve">Location of the Premises, 6. Distribution of the terrestrial storage </w:t>
            </w:r>
            <w:r w:rsidR="00CA2C1B">
              <w:rPr>
                <w:rFonts w:ascii="Verdana" w:hAnsi="Verdana"/>
                <w:sz w:val="16"/>
                <w:szCs w:val="16"/>
                <w:lang w:val="en-US"/>
              </w:rPr>
              <w:t>installations</w:t>
            </w:r>
            <w:r w:rsidRPr="00603F41">
              <w:rPr>
                <w:rFonts w:ascii="Verdana" w:hAnsi="Verdana"/>
                <w:sz w:val="16"/>
                <w:szCs w:val="16"/>
                <w:lang w:val="en-US"/>
              </w:rPr>
              <w:t>, Reception and Delivery and 7. Distance.</w:t>
            </w:r>
            <w:r w:rsidRPr="00603F41">
              <w:rPr>
                <w:lang w:val="en-US"/>
              </w:rPr>
              <w:t xml:space="preserve"> </w:t>
            </w:r>
            <w:r w:rsidRPr="00603F41">
              <w:rPr>
                <w:rFonts w:ascii="Verdana" w:hAnsi="Verdana"/>
                <w:sz w:val="16"/>
                <w:szCs w:val="16"/>
                <w:lang w:val="en-US"/>
              </w:rPr>
              <w:t>The Design and Construction norms and standards that would have been applicable at the time the permit was granted will be required.</w:t>
            </w:r>
            <w:r w:rsidRPr="00603F41">
              <w:rPr>
                <w:lang w:val="en-US"/>
              </w:rPr>
              <w:t xml:space="preserve"> </w:t>
            </w:r>
          </w:p>
        </w:tc>
      </w:tr>
      <w:tr w:rsidR="00BA199A" w:rsidRPr="00BA199A" w14:paraId="451B4A0C" w14:textId="77777777" w:rsidTr="00AC3B3D">
        <w:tc>
          <w:tcPr>
            <w:tcW w:w="4788" w:type="dxa"/>
          </w:tcPr>
          <w:p w14:paraId="4ACC4512" w14:textId="77777777" w:rsidR="00BA199A" w:rsidRPr="00A5260E" w:rsidRDefault="00BA199A" w:rsidP="00BA199A">
            <w:pPr>
              <w:pStyle w:val="Texto"/>
              <w:spacing w:line="250" w:lineRule="exact"/>
              <w:ind w:firstLine="0"/>
              <w:rPr>
                <w:rFonts w:ascii="Verdana" w:hAnsi="Verdana"/>
                <w:sz w:val="16"/>
                <w:szCs w:val="16"/>
              </w:rPr>
            </w:pPr>
            <w:r w:rsidRPr="00A5260E">
              <w:rPr>
                <w:rFonts w:ascii="Verdana" w:hAnsi="Verdana"/>
                <w:b/>
                <w:sz w:val="16"/>
                <w:szCs w:val="16"/>
              </w:rPr>
              <w:t xml:space="preserve">CUARTO.- </w:t>
            </w:r>
            <w:r w:rsidRPr="00A5260E">
              <w:rPr>
                <w:rFonts w:ascii="Verdana" w:hAnsi="Verdana"/>
                <w:sz w:val="16"/>
                <w:szCs w:val="16"/>
              </w:rPr>
              <w:t>Las instalaciones terrestres de almacenamiento que estén dentro del alcance indicado en el Apéndice A Normativo, que estén operando a la entrada en vigor de la presente Norma Oficial Mexicana, y que se encuentren ubicadas en las delegaciones de la Ciudad de México: Álvaro Obregón, Azcapotzalco, Benito Juárez, Coyoacán, Cuajimalpa, Cuauhtémoc, Gustavo A. Madero, Hidalgo, Iztacalco, Iztapalapa, Magdalena Contreras, Miguel Milpa Alta, Tláhuac, Tlalpan, Venustiano Carranza y Xochimilco; así como en los municipios del Estado de México: Atizapán de Zaragoza, Coacalco, Chalco, Chicoloapan, Chimalhuacán, Cuautitlán, Cuautitlán Izcalli, Ecatepec, Huixquilucan, Ixtapaluca, La Paz, Naucalpan, Nezahualcóyotl, Nicolás Romero, Tecámac, Tlalnepantla de Baz, Tultitlán y Valle de Chalco, deben contar con (SRV).</w:t>
            </w:r>
          </w:p>
        </w:tc>
        <w:tc>
          <w:tcPr>
            <w:tcW w:w="4788" w:type="dxa"/>
          </w:tcPr>
          <w:p w14:paraId="1982AC5E" w14:textId="77777777" w:rsidR="00BA199A" w:rsidRPr="00603F41" w:rsidRDefault="00BA199A" w:rsidP="00BA199A">
            <w:pPr>
              <w:spacing w:after="101" w:line="250" w:lineRule="atLeast"/>
              <w:jc w:val="both"/>
              <w:rPr>
                <w:lang w:val="en-US"/>
              </w:rPr>
            </w:pPr>
            <w:r w:rsidRPr="00603F41">
              <w:rPr>
                <w:rFonts w:ascii="Verdana" w:hAnsi="Verdana"/>
                <w:b/>
                <w:bCs/>
                <w:sz w:val="16"/>
                <w:szCs w:val="16"/>
                <w:lang w:val="en-US"/>
              </w:rPr>
              <w:t>FOURTH.-</w:t>
            </w:r>
            <w:r w:rsidRPr="00603F41">
              <w:rPr>
                <w:lang w:val="en-US"/>
              </w:rPr>
              <w:t xml:space="preserve"> </w:t>
            </w:r>
            <w:r w:rsidRPr="00603F41">
              <w:rPr>
                <w:rFonts w:ascii="Verdana" w:hAnsi="Verdana"/>
                <w:sz w:val="16"/>
                <w:szCs w:val="16"/>
                <w:lang w:val="en-US"/>
              </w:rPr>
              <w:t xml:space="preserve">The terrestrial storage </w:t>
            </w:r>
            <w:r w:rsidR="00CA2C1B">
              <w:rPr>
                <w:rFonts w:ascii="Verdana" w:hAnsi="Verdana"/>
                <w:sz w:val="16"/>
                <w:szCs w:val="16"/>
                <w:lang w:val="en-US"/>
              </w:rPr>
              <w:t>installations</w:t>
            </w:r>
            <w:r w:rsidRPr="00603F41">
              <w:rPr>
                <w:rFonts w:ascii="Verdana" w:hAnsi="Verdana"/>
                <w:sz w:val="16"/>
                <w:szCs w:val="16"/>
                <w:lang w:val="en-US"/>
              </w:rPr>
              <w:t xml:space="preserve"> that are within the scope indicated in Appendix A Regulations, which are operating </w:t>
            </w:r>
            <w:r w:rsidR="00E04A86">
              <w:rPr>
                <w:rFonts w:ascii="Verdana" w:hAnsi="Verdana"/>
                <w:sz w:val="16"/>
                <w:szCs w:val="16"/>
                <w:lang w:val="en-US"/>
              </w:rPr>
              <w:t>when</w:t>
            </w:r>
            <w:r w:rsidRPr="00603F41">
              <w:rPr>
                <w:rFonts w:ascii="Verdana" w:hAnsi="Verdana"/>
                <w:sz w:val="16"/>
                <w:szCs w:val="16"/>
                <w:lang w:val="en-US"/>
              </w:rPr>
              <w:t xml:space="preserve"> this Official Mexican Standard</w:t>
            </w:r>
            <w:r w:rsidR="00E04A86">
              <w:rPr>
                <w:rFonts w:ascii="Verdana" w:hAnsi="Verdana"/>
                <w:sz w:val="16"/>
                <w:szCs w:val="16"/>
                <w:lang w:val="en-US"/>
              </w:rPr>
              <w:t xml:space="preserve"> takes effect</w:t>
            </w:r>
            <w:r w:rsidRPr="00603F41">
              <w:rPr>
                <w:rFonts w:ascii="Verdana" w:hAnsi="Verdana"/>
                <w:sz w:val="16"/>
                <w:szCs w:val="16"/>
                <w:lang w:val="en-US"/>
              </w:rPr>
              <w:t>, and which are located in the delegations of Mexico City: Álvaro Obregón, Azcapotzalco, Benito Juárez, Coyoacán, Cuajimalpa, Cuauhtémoc, Gustavo A. Madero, Hidalgo, Iztacalco, Iztapalapa, Magdalena Contreras, Miguel Milpa Alta, Tláhuac, Tlalpan, Venustiano Carranza and Xochimilco;</w:t>
            </w:r>
            <w:r w:rsidRPr="00603F41">
              <w:rPr>
                <w:lang w:val="en-US"/>
              </w:rPr>
              <w:t xml:space="preserve"> </w:t>
            </w:r>
            <w:r w:rsidRPr="00603F41">
              <w:rPr>
                <w:rFonts w:ascii="Verdana" w:hAnsi="Verdana"/>
                <w:sz w:val="16"/>
                <w:szCs w:val="16"/>
                <w:lang w:val="en-US"/>
              </w:rPr>
              <w:t xml:space="preserve">as well as in the municipalities of the State of Mexico: Atizapán de Zaragoza, Coacalco, Chalco, Chicoloapan, Chimalhuacán, Cuautitlán, Cuautitlán Izcalli, Ecatepec, Huixquilucan, Ixtapaluca, La Paz, Naucalpan, Nezahualcóyotl, Nicolás Romero, Tecámac, Tlalnepantla de Baz, Tultitlán and Valle de Chalco, must have </w:t>
            </w:r>
            <w:r w:rsidR="00E04A86" w:rsidRPr="00603F41">
              <w:rPr>
                <w:rFonts w:ascii="Verdana" w:hAnsi="Verdana"/>
                <w:sz w:val="16"/>
                <w:szCs w:val="16"/>
                <w:lang w:val="en-US"/>
              </w:rPr>
              <w:t>(</w:t>
            </w:r>
            <w:r w:rsidR="00E04A86">
              <w:rPr>
                <w:rFonts w:ascii="Verdana" w:hAnsi="Verdana"/>
                <w:sz w:val="16"/>
                <w:szCs w:val="16"/>
                <w:lang w:val="en-US"/>
              </w:rPr>
              <w:t>VRS</w:t>
            </w:r>
            <w:r w:rsidR="00E04A86" w:rsidRPr="00603F41">
              <w:rPr>
                <w:rFonts w:ascii="Verdana" w:hAnsi="Verdana"/>
                <w:sz w:val="16"/>
                <w:szCs w:val="16"/>
                <w:lang w:val="en-US"/>
              </w:rPr>
              <w:t>)</w:t>
            </w:r>
            <w:r w:rsidR="00E04A86">
              <w:rPr>
                <w:rFonts w:ascii="Verdana" w:hAnsi="Verdana"/>
                <w:sz w:val="16"/>
                <w:szCs w:val="16"/>
                <w:lang w:val="en-US"/>
              </w:rPr>
              <w:t>.</w:t>
            </w:r>
          </w:p>
        </w:tc>
      </w:tr>
      <w:tr w:rsidR="00BA199A" w:rsidRPr="00BA199A" w14:paraId="239113B1" w14:textId="77777777" w:rsidTr="00AC3B3D">
        <w:tc>
          <w:tcPr>
            <w:tcW w:w="4788" w:type="dxa"/>
          </w:tcPr>
          <w:p w14:paraId="42F4752B" w14:textId="77777777" w:rsidR="00BA199A" w:rsidRPr="00A5260E" w:rsidRDefault="00BA199A" w:rsidP="00BA199A">
            <w:pPr>
              <w:pStyle w:val="Texto"/>
              <w:spacing w:line="250" w:lineRule="exact"/>
              <w:ind w:firstLine="0"/>
              <w:rPr>
                <w:rFonts w:ascii="Verdana" w:hAnsi="Verdana"/>
                <w:sz w:val="16"/>
                <w:szCs w:val="16"/>
              </w:rPr>
            </w:pPr>
            <w:r w:rsidRPr="00A5260E">
              <w:rPr>
                <w:rFonts w:ascii="Verdana" w:hAnsi="Verdana"/>
                <w:b/>
                <w:sz w:val="16"/>
                <w:szCs w:val="16"/>
              </w:rPr>
              <w:t xml:space="preserve">QUINTO.- </w:t>
            </w:r>
            <w:r w:rsidRPr="00A5260E">
              <w:rPr>
                <w:rFonts w:ascii="Verdana" w:hAnsi="Verdana"/>
                <w:sz w:val="16"/>
                <w:szCs w:val="16"/>
              </w:rPr>
              <w:t>Las instalaciones terrestres de almacenamiento que estén dentro del alcance indicado en el Apéndice A Normativo, que no cuenten con un (SRV), que se encuentren operando a la entrada en vigor de la presente Norma Oficial Mexicana y que se ubiquen en los Estados de Baja California, Coahuila, Colima, Chihuahua, Durango, Estado de México (en los municipios que no se consideran en el artículo transitorio anterior), Guanajuato, Querétaro, Sinaloa, Sonora, Tabasco, Tamaulipas, Veracruz, y Yucatán, contarán con un plazo de un año para instalar y operar sus (SRV).</w:t>
            </w:r>
          </w:p>
        </w:tc>
        <w:tc>
          <w:tcPr>
            <w:tcW w:w="4788" w:type="dxa"/>
          </w:tcPr>
          <w:p w14:paraId="373FBF0C" w14:textId="77777777" w:rsidR="00BA199A" w:rsidRPr="00603F41" w:rsidRDefault="00BA199A" w:rsidP="00BA199A">
            <w:pPr>
              <w:spacing w:after="101" w:line="250" w:lineRule="atLeast"/>
              <w:jc w:val="both"/>
              <w:rPr>
                <w:lang w:val="en-US"/>
              </w:rPr>
            </w:pPr>
            <w:r w:rsidRPr="00603F41">
              <w:rPr>
                <w:rFonts w:ascii="Verdana" w:hAnsi="Verdana"/>
                <w:b/>
                <w:bCs/>
                <w:sz w:val="16"/>
                <w:szCs w:val="16"/>
                <w:lang w:val="en-US"/>
              </w:rPr>
              <w:t>FIFTH.-</w:t>
            </w:r>
            <w:r w:rsidRPr="00603F41">
              <w:rPr>
                <w:lang w:val="en-US"/>
              </w:rPr>
              <w:t xml:space="preserve"> </w:t>
            </w:r>
            <w:r w:rsidRPr="00603F41">
              <w:rPr>
                <w:rFonts w:ascii="Verdana" w:hAnsi="Verdana"/>
                <w:sz w:val="16"/>
                <w:szCs w:val="16"/>
                <w:lang w:val="en-US"/>
              </w:rPr>
              <w:t xml:space="preserve">The terrestrial storage </w:t>
            </w:r>
            <w:r w:rsidR="00CA2C1B">
              <w:rPr>
                <w:rFonts w:ascii="Verdana" w:hAnsi="Verdana"/>
                <w:sz w:val="16"/>
                <w:szCs w:val="16"/>
                <w:lang w:val="en-US"/>
              </w:rPr>
              <w:t>installations</w:t>
            </w:r>
            <w:r w:rsidRPr="00603F41">
              <w:rPr>
                <w:rFonts w:ascii="Verdana" w:hAnsi="Verdana"/>
                <w:sz w:val="16"/>
                <w:szCs w:val="16"/>
                <w:lang w:val="en-US"/>
              </w:rPr>
              <w:t xml:space="preserve"> that are within the scope indicated in </w:t>
            </w:r>
            <w:r w:rsidR="00E04A86">
              <w:rPr>
                <w:rFonts w:ascii="Verdana" w:hAnsi="Verdana"/>
                <w:sz w:val="16"/>
                <w:szCs w:val="16"/>
                <w:lang w:val="en-US"/>
              </w:rPr>
              <w:t xml:space="preserve">Mandatory </w:t>
            </w:r>
            <w:r w:rsidRPr="00603F41">
              <w:rPr>
                <w:rFonts w:ascii="Verdana" w:hAnsi="Verdana"/>
                <w:sz w:val="16"/>
                <w:szCs w:val="16"/>
                <w:lang w:val="en-US"/>
              </w:rPr>
              <w:t xml:space="preserve">Appendix A, that do not have a </w:t>
            </w:r>
            <w:r w:rsidR="00E04A86" w:rsidRPr="00603F41">
              <w:rPr>
                <w:rFonts w:ascii="Verdana" w:hAnsi="Verdana"/>
                <w:sz w:val="16"/>
                <w:szCs w:val="16"/>
                <w:lang w:val="en-US"/>
              </w:rPr>
              <w:t>(</w:t>
            </w:r>
            <w:r w:rsidR="00E04A86">
              <w:rPr>
                <w:rFonts w:ascii="Verdana" w:hAnsi="Verdana"/>
                <w:sz w:val="16"/>
                <w:szCs w:val="16"/>
                <w:lang w:val="en-US"/>
              </w:rPr>
              <w:t>VRS</w:t>
            </w:r>
            <w:r w:rsidR="00E04A86" w:rsidRPr="00603F41">
              <w:rPr>
                <w:rFonts w:ascii="Verdana" w:hAnsi="Verdana"/>
                <w:sz w:val="16"/>
                <w:szCs w:val="16"/>
                <w:lang w:val="en-US"/>
              </w:rPr>
              <w:t xml:space="preserve">), </w:t>
            </w:r>
            <w:r w:rsidRPr="00603F41">
              <w:rPr>
                <w:rFonts w:ascii="Verdana" w:hAnsi="Verdana"/>
                <w:sz w:val="16"/>
                <w:szCs w:val="16"/>
                <w:lang w:val="en-US"/>
              </w:rPr>
              <w:t>that are operating at the entry into force of this Official Mexican Standard and that are located in the States of Baja California, Coahuila, Colima, Chihuahua, Durango, State of Mexico (in the municipalities that are not considered in the previous transitory article), Guanajuato, Querétaro, Sinaloa, Sonora, Tabasco, Tamaulipas, Veracruz, and Yucatan, will have a period of one year to install and operate their (</w:t>
            </w:r>
            <w:r w:rsidR="00E04A86">
              <w:rPr>
                <w:rFonts w:ascii="Verdana" w:hAnsi="Verdana"/>
                <w:sz w:val="16"/>
                <w:szCs w:val="16"/>
                <w:lang w:val="en-US"/>
              </w:rPr>
              <w:t>VRS</w:t>
            </w:r>
            <w:r w:rsidRPr="00603F41">
              <w:rPr>
                <w:rFonts w:ascii="Verdana" w:hAnsi="Verdana"/>
                <w:sz w:val="16"/>
                <w:szCs w:val="16"/>
                <w:lang w:val="en-US"/>
              </w:rPr>
              <w:t>).</w:t>
            </w:r>
            <w:r w:rsidRPr="00603F41">
              <w:rPr>
                <w:lang w:val="en-US"/>
              </w:rPr>
              <w:t xml:space="preserve"> </w:t>
            </w:r>
          </w:p>
        </w:tc>
      </w:tr>
      <w:tr w:rsidR="00BA199A" w:rsidRPr="00BA199A" w14:paraId="1DF71DFC" w14:textId="77777777" w:rsidTr="00AC3B3D">
        <w:tc>
          <w:tcPr>
            <w:tcW w:w="4788" w:type="dxa"/>
          </w:tcPr>
          <w:p w14:paraId="0FAD2919" w14:textId="77777777" w:rsidR="00BA199A" w:rsidRPr="00A5260E" w:rsidRDefault="00BA199A" w:rsidP="00BA199A">
            <w:pPr>
              <w:pStyle w:val="Texto"/>
              <w:spacing w:line="250" w:lineRule="exact"/>
              <w:ind w:firstLine="0"/>
              <w:rPr>
                <w:rFonts w:ascii="Verdana" w:hAnsi="Verdana"/>
                <w:sz w:val="16"/>
                <w:szCs w:val="16"/>
              </w:rPr>
            </w:pPr>
            <w:r w:rsidRPr="00A5260E">
              <w:rPr>
                <w:rFonts w:ascii="Verdana" w:hAnsi="Verdana"/>
                <w:b/>
                <w:sz w:val="16"/>
                <w:szCs w:val="16"/>
              </w:rPr>
              <w:t xml:space="preserve">SEXTO.- </w:t>
            </w:r>
            <w:r w:rsidRPr="00A5260E">
              <w:rPr>
                <w:rFonts w:ascii="Verdana" w:hAnsi="Verdana"/>
                <w:sz w:val="16"/>
                <w:szCs w:val="16"/>
              </w:rPr>
              <w:t>Las instalaciones terrestres de almacenamiento que estén dentro del alcance indicado en el Apéndice A Normativo,  que no cuenten con un (SRV), que se encuentren operando a la entrada en vigor de la presente Norma Oficial Mexicana y se ubiquen en los estados de Aguascalientes, Baja California Sur, Campeche, Chiapas, Guerrero, Hidalgo, Jalisco, Michoacán, Morelos, Nayarit, Nuevo León, Oaxaca, Puebla, Quintana Roo, San Luis Potosí, Tlaxcala y Zacatecas, contarán con un plazo de dos años para instalar y operar sus (SRV).</w:t>
            </w:r>
          </w:p>
        </w:tc>
        <w:tc>
          <w:tcPr>
            <w:tcW w:w="4788" w:type="dxa"/>
          </w:tcPr>
          <w:p w14:paraId="010E559D" w14:textId="77777777" w:rsidR="00BA199A" w:rsidRPr="00603F41" w:rsidRDefault="00BA199A" w:rsidP="00BA199A">
            <w:pPr>
              <w:spacing w:after="101" w:line="250" w:lineRule="atLeast"/>
              <w:jc w:val="both"/>
              <w:rPr>
                <w:lang w:val="en-US"/>
              </w:rPr>
            </w:pPr>
            <w:r w:rsidRPr="00603F41">
              <w:rPr>
                <w:rFonts w:ascii="Verdana" w:hAnsi="Verdana"/>
                <w:b/>
                <w:bCs/>
                <w:sz w:val="16"/>
                <w:szCs w:val="16"/>
                <w:lang w:val="en-US"/>
              </w:rPr>
              <w:t>SIXTH.-</w:t>
            </w:r>
            <w:r w:rsidRPr="00603F41">
              <w:rPr>
                <w:lang w:val="en-US"/>
              </w:rPr>
              <w:t xml:space="preserve"> </w:t>
            </w:r>
            <w:r w:rsidRPr="00603F41">
              <w:rPr>
                <w:rFonts w:ascii="Verdana" w:hAnsi="Verdana"/>
                <w:sz w:val="16"/>
                <w:szCs w:val="16"/>
                <w:lang w:val="en-US"/>
              </w:rPr>
              <w:t xml:space="preserve">The terrestrial storage </w:t>
            </w:r>
            <w:r w:rsidR="00CA2C1B">
              <w:rPr>
                <w:rFonts w:ascii="Verdana" w:hAnsi="Verdana"/>
                <w:sz w:val="16"/>
                <w:szCs w:val="16"/>
                <w:lang w:val="en-US"/>
              </w:rPr>
              <w:t>installations</w:t>
            </w:r>
            <w:r w:rsidRPr="00603F41">
              <w:rPr>
                <w:rFonts w:ascii="Verdana" w:hAnsi="Verdana"/>
                <w:sz w:val="16"/>
                <w:szCs w:val="16"/>
                <w:lang w:val="en-US"/>
              </w:rPr>
              <w:t xml:space="preserve"> that are within the scope indicated in Appendix A Norm, that do not have a (</w:t>
            </w:r>
            <w:r w:rsidR="00E04A86">
              <w:rPr>
                <w:rFonts w:ascii="Verdana" w:hAnsi="Verdana"/>
                <w:sz w:val="16"/>
                <w:szCs w:val="16"/>
                <w:lang w:val="en-US"/>
              </w:rPr>
              <w:t>VRS</w:t>
            </w:r>
            <w:r w:rsidRPr="00603F41">
              <w:rPr>
                <w:rFonts w:ascii="Verdana" w:hAnsi="Verdana"/>
                <w:sz w:val="16"/>
                <w:szCs w:val="16"/>
                <w:lang w:val="en-US"/>
              </w:rPr>
              <w:t xml:space="preserve">), that are operating </w:t>
            </w:r>
            <w:r w:rsidR="00E04A86">
              <w:rPr>
                <w:rFonts w:ascii="Verdana" w:hAnsi="Verdana"/>
                <w:sz w:val="16"/>
                <w:szCs w:val="16"/>
                <w:lang w:val="en-US"/>
              </w:rPr>
              <w:t>when</w:t>
            </w:r>
            <w:r w:rsidRPr="00603F41">
              <w:rPr>
                <w:rFonts w:ascii="Verdana" w:hAnsi="Verdana"/>
                <w:sz w:val="16"/>
                <w:szCs w:val="16"/>
                <w:lang w:val="en-US"/>
              </w:rPr>
              <w:t xml:space="preserve"> this Official Mexican Standard </w:t>
            </w:r>
            <w:r w:rsidR="00E04A86">
              <w:rPr>
                <w:rFonts w:ascii="Verdana" w:hAnsi="Verdana"/>
                <w:sz w:val="16"/>
                <w:szCs w:val="16"/>
                <w:lang w:val="en-US"/>
              </w:rPr>
              <w:t xml:space="preserve">takes effect </w:t>
            </w:r>
            <w:r w:rsidRPr="00603F41">
              <w:rPr>
                <w:rFonts w:ascii="Verdana" w:hAnsi="Verdana"/>
                <w:sz w:val="16"/>
                <w:szCs w:val="16"/>
                <w:lang w:val="en-US"/>
              </w:rPr>
              <w:t>and are located in the states from Aguascalientes, Baja California Sur, Campeche, Chiapas, Guerrero, Hidalgo, Jalisco, Michoacan, Morelos, Nayarit, Nuevo Leon, Oaxaca, Puebla, Quintana Roo, San Luis Potosi, Tlaxcala and Zacatecas, will have a period of two years to install and operate their (</w:t>
            </w:r>
            <w:r w:rsidR="00E04A86">
              <w:rPr>
                <w:rFonts w:ascii="Verdana" w:hAnsi="Verdana"/>
                <w:sz w:val="16"/>
                <w:szCs w:val="16"/>
                <w:lang w:val="en-US"/>
              </w:rPr>
              <w:t>VRS</w:t>
            </w:r>
            <w:r w:rsidRPr="00603F41">
              <w:rPr>
                <w:rFonts w:ascii="Verdana" w:hAnsi="Verdana"/>
                <w:sz w:val="16"/>
                <w:szCs w:val="16"/>
                <w:lang w:val="en-US"/>
              </w:rPr>
              <w:t>).</w:t>
            </w:r>
            <w:r w:rsidRPr="00603F41">
              <w:rPr>
                <w:lang w:val="en-US"/>
              </w:rPr>
              <w:t xml:space="preserve"> </w:t>
            </w:r>
          </w:p>
        </w:tc>
      </w:tr>
      <w:tr w:rsidR="00BA199A" w:rsidRPr="00BA199A" w14:paraId="3907B000" w14:textId="77777777" w:rsidTr="00AC3B3D">
        <w:tc>
          <w:tcPr>
            <w:tcW w:w="4788" w:type="dxa"/>
          </w:tcPr>
          <w:p w14:paraId="2C461DFF" w14:textId="77777777" w:rsidR="00BA199A" w:rsidRPr="00A5260E" w:rsidRDefault="00BA199A" w:rsidP="00BA199A">
            <w:pPr>
              <w:pStyle w:val="Texto"/>
              <w:spacing w:line="250" w:lineRule="exact"/>
              <w:ind w:firstLine="0"/>
              <w:rPr>
                <w:rFonts w:ascii="Verdana" w:hAnsi="Verdana"/>
                <w:sz w:val="16"/>
                <w:szCs w:val="16"/>
              </w:rPr>
            </w:pPr>
            <w:r w:rsidRPr="00A5260E">
              <w:rPr>
                <w:rFonts w:ascii="Verdana" w:hAnsi="Verdana"/>
                <w:b/>
                <w:sz w:val="16"/>
                <w:szCs w:val="16"/>
              </w:rPr>
              <w:t xml:space="preserve">SÉPTIMO.- </w:t>
            </w:r>
            <w:r w:rsidRPr="00A5260E">
              <w:rPr>
                <w:rFonts w:ascii="Verdana" w:hAnsi="Verdana"/>
                <w:sz w:val="16"/>
                <w:szCs w:val="16"/>
              </w:rPr>
              <w:t>La Agencia podrá establecer mediante programas de evaluación los periodos en los que se deberán presentar los Dictámenes de Operación y Mantenimiento. En tanto no se publiquen dichos programas, se estará a los plazos establecidos en la presente Norma Oficial Mexicana.</w:t>
            </w:r>
          </w:p>
        </w:tc>
        <w:tc>
          <w:tcPr>
            <w:tcW w:w="4788" w:type="dxa"/>
          </w:tcPr>
          <w:p w14:paraId="18F98FA0" w14:textId="77777777" w:rsidR="00BA199A" w:rsidRPr="00603F41" w:rsidRDefault="00BA199A" w:rsidP="00BA199A">
            <w:pPr>
              <w:spacing w:after="101" w:line="250" w:lineRule="atLeast"/>
              <w:jc w:val="both"/>
              <w:rPr>
                <w:lang w:val="en-US"/>
              </w:rPr>
            </w:pPr>
            <w:r w:rsidRPr="00603F41">
              <w:rPr>
                <w:rFonts w:ascii="Verdana" w:hAnsi="Verdana"/>
                <w:b/>
                <w:bCs/>
                <w:sz w:val="16"/>
                <w:szCs w:val="16"/>
                <w:lang w:val="en-US"/>
              </w:rPr>
              <w:t>SEVENTH.-</w:t>
            </w:r>
            <w:r w:rsidRPr="00603F41">
              <w:rPr>
                <w:lang w:val="en-US"/>
              </w:rPr>
              <w:t xml:space="preserve"> </w:t>
            </w:r>
            <w:r w:rsidRPr="00603F41">
              <w:rPr>
                <w:rFonts w:ascii="Verdana" w:hAnsi="Verdana"/>
                <w:sz w:val="16"/>
                <w:szCs w:val="16"/>
                <w:lang w:val="en-US"/>
              </w:rPr>
              <w:t>The Agency may establish through evaluation programs the periods in which the Operation and Maintenance Reports shall be presented.</w:t>
            </w:r>
            <w:r w:rsidRPr="00603F41">
              <w:rPr>
                <w:lang w:val="en-US"/>
              </w:rPr>
              <w:t xml:space="preserve"> </w:t>
            </w:r>
            <w:r w:rsidRPr="00603F41">
              <w:rPr>
                <w:rFonts w:ascii="Verdana" w:hAnsi="Verdana"/>
                <w:sz w:val="16"/>
                <w:szCs w:val="16"/>
                <w:lang w:val="en-US"/>
              </w:rPr>
              <w:t>Until these</w:t>
            </w:r>
            <w:r w:rsidRPr="00603F41">
              <w:rPr>
                <w:lang w:val="en-US"/>
              </w:rPr>
              <w:t xml:space="preserve"> </w:t>
            </w:r>
            <w:r w:rsidRPr="00603F41">
              <w:rPr>
                <w:rFonts w:ascii="Verdana" w:hAnsi="Verdana"/>
                <w:sz w:val="16"/>
                <w:szCs w:val="16"/>
                <w:lang w:val="en-US"/>
              </w:rPr>
              <w:t>programs</w:t>
            </w:r>
            <w:r w:rsidRPr="00603F41">
              <w:rPr>
                <w:lang w:val="en-US"/>
              </w:rPr>
              <w:t xml:space="preserve"> </w:t>
            </w:r>
            <w:r w:rsidRPr="00603F41">
              <w:rPr>
                <w:rFonts w:ascii="Verdana" w:hAnsi="Verdana"/>
                <w:sz w:val="16"/>
                <w:szCs w:val="16"/>
                <w:lang w:val="en-US"/>
              </w:rPr>
              <w:t>are published, the deadlines established in this Official Mexican Standard will be met.</w:t>
            </w:r>
            <w:r w:rsidRPr="00603F41">
              <w:rPr>
                <w:lang w:val="en-US"/>
              </w:rPr>
              <w:t xml:space="preserve"> </w:t>
            </w:r>
          </w:p>
        </w:tc>
      </w:tr>
      <w:tr w:rsidR="00BA199A" w:rsidRPr="00A5260E" w14:paraId="657AA07D" w14:textId="77777777" w:rsidTr="00AC3B3D">
        <w:tc>
          <w:tcPr>
            <w:tcW w:w="4788" w:type="dxa"/>
          </w:tcPr>
          <w:p w14:paraId="76F7BB0A" w14:textId="77777777" w:rsidR="00BA199A" w:rsidRPr="00A5260E" w:rsidRDefault="00BA199A" w:rsidP="00BA199A">
            <w:pPr>
              <w:pStyle w:val="Texto"/>
              <w:spacing w:line="236" w:lineRule="exact"/>
              <w:ind w:firstLine="0"/>
              <w:jc w:val="center"/>
              <w:rPr>
                <w:rFonts w:ascii="Verdana" w:hAnsi="Verdana"/>
                <w:b/>
                <w:sz w:val="16"/>
                <w:szCs w:val="16"/>
              </w:rPr>
            </w:pPr>
            <w:r w:rsidRPr="00A5260E">
              <w:rPr>
                <w:rFonts w:ascii="Verdana" w:hAnsi="Verdana"/>
                <w:b/>
                <w:sz w:val="16"/>
                <w:szCs w:val="16"/>
              </w:rPr>
              <w:t>Apéndice A Normativo</w:t>
            </w:r>
          </w:p>
        </w:tc>
        <w:tc>
          <w:tcPr>
            <w:tcW w:w="4788" w:type="dxa"/>
          </w:tcPr>
          <w:p w14:paraId="18CF5849" w14:textId="77777777" w:rsidR="00BA199A" w:rsidRPr="00EC69A0" w:rsidRDefault="00E04A86" w:rsidP="00BA199A">
            <w:pPr>
              <w:spacing w:after="101" w:line="236" w:lineRule="atLeast"/>
              <w:jc w:val="center"/>
              <w:rPr>
                <w:lang w:val="en-US"/>
              </w:rPr>
            </w:pPr>
            <w:r w:rsidRPr="00EC69A0">
              <w:rPr>
                <w:rFonts w:ascii="Verdana" w:hAnsi="Verdana"/>
                <w:b/>
                <w:bCs/>
                <w:sz w:val="16"/>
                <w:szCs w:val="16"/>
                <w:lang w:val="en-US"/>
              </w:rPr>
              <w:t xml:space="preserve">Mandatory </w:t>
            </w:r>
            <w:r w:rsidR="00BA199A" w:rsidRPr="00EC69A0">
              <w:rPr>
                <w:rFonts w:ascii="Verdana" w:hAnsi="Verdana"/>
                <w:b/>
                <w:bCs/>
                <w:sz w:val="16"/>
                <w:szCs w:val="16"/>
                <w:lang w:val="en-US"/>
              </w:rPr>
              <w:t xml:space="preserve">Appendix A </w:t>
            </w:r>
          </w:p>
        </w:tc>
      </w:tr>
      <w:tr w:rsidR="00BA199A" w:rsidRPr="00A5260E" w14:paraId="68814BBF" w14:textId="77777777" w:rsidTr="00AC3B3D">
        <w:tc>
          <w:tcPr>
            <w:tcW w:w="4788" w:type="dxa"/>
          </w:tcPr>
          <w:p w14:paraId="2C6BCF8D" w14:textId="77777777" w:rsidR="00BA199A" w:rsidRPr="00A5260E" w:rsidRDefault="00BA199A" w:rsidP="00BA199A">
            <w:pPr>
              <w:pStyle w:val="Texto"/>
              <w:spacing w:line="236" w:lineRule="exact"/>
              <w:ind w:firstLine="0"/>
              <w:jc w:val="center"/>
              <w:rPr>
                <w:rFonts w:ascii="Verdana" w:hAnsi="Verdana"/>
                <w:b/>
                <w:sz w:val="16"/>
                <w:szCs w:val="16"/>
              </w:rPr>
            </w:pPr>
            <w:r w:rsidRPr="00A5260E">
              <w:rPr>
                <w:rFonts w:ascii="Verdana" w:hAnsi="Verdana"/>
                <w:b/>
                <w:sz w:val="16"/>
                <w:szCs w:val="16"/>
              </w:rPr>
              <w:t>Sistema de Recuperación de Vapores</w:t>
            </w:r>
          </w:p>
        </w:tc>
        <w:tc>
          <w:tcPr>
            <w:tcW w:w="4788" w:type="dxa"/>
          </w:tcPr>
          <w:p w14:paraId="3F061C87" w14:textId="77777777" w:rsidR="00BA199A" w:rsidRPr="00EC69A0" w:rsidRDefault="00BA199A" w:rsidP="00BA199A">
            <w:pPr>
              <w:spacing w:after="101" w:line="236" w:lineRule="atLeast"/>
              <w:jc w:val="center"/>
              <w:rPr>
                <w:lang w:val="en-US"/>
              </w:rPr>
            </w:pPr>
            <w:r w:rsidRPr="00EC69A0">
              <w:rPr>
                <w:rFonts w:ascii="Verdana" w:hAnsi="Verdana"/>
                <w:b/>
                <w:bCs/>
                <w:sz w:val="16"/>
                <w:szCs w:val="16"/>
                <w:lang w:val="en-US"/>
              </w:rPr>
              <w:t>Vapor Recovery System</w:t>
            </w:r>
            <w:r w:rsidRPr="00EC69A0">
              <w:rPr>
                <w:lang w:val="en-US"/>
              </w:rPr>
              <w:t xml:space="preserve"> </w:t>
            </w:r>
            <w:r w:rsidR="00E04A86" w:rsidRPr="00EC69A0">
              <w:rPr>
                <w:rFonts w:ascii="Verdana" w:hAnsi="Verdana"/>
                <w:b/>
                <w:sz w:val="16"/>
                <w:szCs w:val="16"/>
                <w:lang w:val="en-US"/>
              </w:rPr>
              <w:t>(VRS)</w:t>
            </w:r>
          </w:p>
        </w:tc>
      </w:tr>
      <w:tr w:rsidR="00BA199A" w:rsidRPr="00A5260E" w14:paraId="4BE37D6A" w14:textId="77777777" w:rsidTr="00AC3B3D">
        <w:tc>
          <w:tcPr>
            <w:tcW w:w="4788" w:type="dxa"/>
          </w:tcPr>
          <w:p w14:paraId="4343BD05" w14:textId="77777777" w:rsidR="00BA199A" w:rsidRPr="00A5260E" w:rsidRDefault="00BA199A" w:rsidP="00BA199A">
            <w:pPr>
              <w:pStyle w:val="Texto"/>
              <w:spacing w:line="236" w:lineRule="exact"/>
              <w:ind w:firstLine="0"/>
              <w:rPr>
                <w:rFonts w:ascii="Verdana" w:hAnsi="Verdana"/>
                <w:b/>
                <w:sz w:val="16"/>
                <w:szCs w:val="16"/>
              </w:rPr>
            </w:pPr>
            <w:r w:rsidRPr="00A5260E">
              <w:rPr>
                <w:rFonts w:ascii="Verdana" w:hAnsi="Verdana"/>
                <w:b/>
                <w:sz w:val="16"/>
                <w:szCs w:val="16"/>
              </w:rPr>
              <w:t>A.1 Generalidades</w:t>
            </w:r>
          </w:p>
        </w:tc>
        <w:tc>
          <w:tcPr>
            <w:tcW w:w="4788" w:type="dxa"/>
          </w:tcPr>
          <w:p w14:paraId="18B75278" w14:textId="77777777" w:rsidR="00BA199A" w:rsidRPr="00EC69A0" w:rsidRDefault="00BA199A" w:rsidP="00BA199A">
            <w:pPr>
              <w:spacing w:after="101" w:line="236" w:lineRule="atLeast"/>
              <w:jc w:val="both"/>
              <w:rPr>
                <w:lang w:val="en-US"/>
              </w:rPr>
            </w:pPr>
            <w:r w:rsidRPr="00EC69A0">
              <w:rPr>
                <w:rFonts w:ascii="Verdana" w:hAnsi="Verdana"/>
                <w:b/>
                <w:bCs/>
                <w:sz w:val="16"/>
                <w:szCs w:val="16"/>
                <w:lang w:val="en-US"/>
              </w:rPr>
              <w:t>A.1 General</w:t>
            </w:r>
            <w:r w:rsidRPr="00EC69A0">
              <w:rPr>
                <w:lang w:val="en-US"/>
              </w:rPr>
              <w:t xml:space="preserve"> </w:t>
            </w:r>
          </w:p>
        </w:tc>
      </w:tr>
      <w:tr w:rsidR="00BA199A" w:rsidRPr="00BA199A" w14:paraId="6954D4C9" w14:textId="77777777" w:rsidTr="00AC3B3D">
        <w:tc>
          <w:tcPr>
            <w:tcW w:w="4788" w:type="dxa"/>
          </w:tcPr>
          <w:p w14:paraId="714F31B5"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Las emisiones de COV´s en instalaciones terrestres de almacenamiento y áreas de Recepción  y Entrega de líquidos inflamables, Clase I (gasolina), se generan en:</w:t>
            </w:r>
          </w:p>
        </w:tc>
        <w:tc>
          <w:tcPr>
            <w:tcW w:w="4788" w:type="dxa"/>
          </w:tcPr>
          <w:p w14:paraId="0632E3AB"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The emissions of</w:t>
            </w:r>
            <w:r w:rsidRPr="00603F41">
              <w:rPr>
                <w:lang w:val="en-US"/>
              </w:rPr>
              <w:t xml:space="preserve"> </w:t>
            </w:r>
            <w:r w:rsidRPr="00603F41">
              <w:rPr>
                <w:rFonts w:ascii="Verdana" w:hAnsi="Verdana"/>
                <w:sz w:val="16"/>
                <w:szCs w:val="16"/>
                <w:lang w:val="en-US"/>
              </w:rPr>
              <w:t>VOCs</w:t>
            </w:r>
            <w:r w:rsidRPr="00603F41">
              <w:rPr>
                <w:lang w:val="en-US"/>
              </w:rPr>
              <w:t xml:space="preserve"> </w:t>
            </w:r>
            <w:r w:rsidRPr="00603F41">
              <w:rPr>
                <w:rFonts w:ascii="Verdana" w:hAnsi="Verdana"/>
                <w:sz w:val="16"/>
                <w:szCs w:val="16"/>
                <w:lang w:val="en-US"/>
              </w:rPr>
              <w:t xml:space="preserve">in terrestrial storage </w:t>
            </w:r>
            <w:r w:rsidR="00CA2C1B">
              <w:rPr>
                <w:rFonts w:ascii="Verdana" w:hAnsi="Verdana"/>
                <w:sz w:val="16"/>
                <w:szCs w:val="16"/>
                <w:lang w:val="en-US"/>
              </w:rPr>
              <w:t>installations</w:t>
            </w:r>
            <w:r w:rsidRPr="00603F41">
              <w:rPr>
                <w:rFonts w:ascii="Verdana" w:hAnsi="Verdana"/>
                <w:sz w:val="16"/>
                <w:szCs w:val="16"/>
                <w:lang w:val="en-US"/>
              </w:rPr>
              <w:t xml:space="preserve"> and</w:t>
            </w:r>
            <w:r w:rsidRPr="00603F41">
              <w:rPr>
                <w:lang w:val="en-US"/>
              </w:rPr>
              <w:t xml:space="preserve"> </w:t>
            </w:r>
            <w:r w:rsidRPr="00603F41">
              <w:rPr>
                <w:rFonts w:ascii="Verdana" w:hAnsi="Verdana"/>
                <w:sz w:val="16"/>
                <w:szCs w:val="16"/>
                <w:lang w:val="en-US"/>
              </w:rPr>
              <w:t>reception and</w:t>
            </w:r>
            <w:r w:rsidRPr="00603F41">
              <w:rPr>
                <w:lang w:val="en-US"/>
              </w:rPr>
              <w:t xml:space="preserve"> </w:t>
            </w:r>
            <w:r w:rsidRPr="00603F41">
              <w:rPr>
                <w:rFonts w:ascii="Verdana" w:hAnsi="Verdana"/>
                <w:sz w:val="16"/>
                <w:szCs w:val="16"/>
                <w:lang w:val="en-US"/>
              </w:rPr>
              <w:t>delivery areas of flammable liquids, Class I (gasoline), are generated in:</w:t>
            </w:r>
            <w:r w:rsidRPr="00603F41">
              <w:rPr>
                <w:lang w:val="en-US"/>
              </w:rPr>
              <w:t xml:space="preserve"> </w:t>
            </w:r>
          </w:p>
        </w:tc>
      </w:tr>
      <w:tr w:rsidR="00BA199A" w:rsidRPr="00BA199A" w14:paraId="0BC2543E" w14:textId="77777777" w:rsidTr="00AC3B3D">
        <w:tc>
          <w:tcPr>
            <w:tcW w:w="4788" w:type="dxa"/>
          </w:tcPr>
          <w:p w14:paraId="76740FAA" w14:textId="77777777" w:rsidR="00BA199A" w:rsidRPr="00A5260E" w:rsidRDefault="00BA199A" w:rsidP="00BA199A">
            <w:pPr>
              <w:pStyle w:val="ROMANOS"/>
              <w:spacing w:line="236" w:lineRule="exact"/>
              <w:ind w:left="0" w:firstLine="0"/>
              <w:rPr>
                <w:rFonts w:ascii="Verdana" w:hAnsi="Verdana"/>
                <w:b/>
                <w:sz w:val="16"/>
                <w:szCs w:val="16"/>
              </w:rPr>
            </w:pPr>
            <w:r w:rsidRPr="00A5260E">
              <w:rPr>
                <w:rFonts w:ascii="Verdana" w:hAnsi="Verdana"/>
                <w:b/>
                <w:sz w:val="16"/>
                <w:szCs w:val="16"/>
              </w:rPr>
              <w:t>a)</w:t>
            </w:r>
            <w:r w:rsidRPr="00A5260E">
              <w:rPr>
                <w:rFonts w:ascii="Verdana" w:hAnsi="Verdana"/>
                <w:sz w:val="16"/>
                <w:szCs w:val="16"/>
              </w:rPr>
              <w:tab/>
              <w:t>Tanques de almacenamiento verticales, y</w:t>
            </w:r>
          </w:p>
        </w:tc>
        <w:tc>
          <w:tcPr>
            <w:tcW w:w="4788" w:type="dxa"/>
          </w:tcPr>
          <w:p w14:paraId="5D89D522" w14:textId="77777777" w:rsidR="00BA199A" w:rsidRPr="00603F41" w:rsidRDefault="00E04A86" w:rsidP="00BA199A">
            <w:pPr>
              <w:spacing w:after="101" w:line="236" w:lineRule="atLeast"/>
              <w:jc w:val="both"/>
              <w:rPr>
                <w:lang w:val="en-US"/>
              </w:rPr>
            </w:pPr>
            <w:r>
              <w:rPr>
                <w:rFonts w:ascii="Verdana" w:hAnsi="Verdana"/>
                <w:b/>
                <w:bCs/>
                <w:sz w:val="16"/>
                <w:szCs w:val="16"/>
                <w:lang w:val="en-US"/>
              </w:rPr>
              <w:t>a</w:t>
            </w:r>
            <w:r w:rsidR="00BA199A" w:rsidRPr="00603F41">
              <w:rPr>
                <w:rFonts w:ascii="Verdana" w:hAnsi="Verdana"/>
                <w:b/>
                <w:bCs/>
                <w:sz w:val="16"/>
                <w:szCs w:val="16"/>
                <w:lang w:val="en-US"/>
              </w:rPr>
              <w:t>)</w:t>
            </w:r>
            <w:r w:rsidR="00BA199A" w:rsidRPr="00603F41">
              <w:rPr>
                <w:lang w:val="en-US"/>
              </w:rPr>
              <w:t xml:space="preserve"> </w:t>
            </w:r>
            <w:r w:rsidR="00BA199A" w:rsidRPr="00603F41">
              <w:rPr>
                <w:rFonts w:ascii="Verdana" w:hAnsi="Verdana"/>
                <w:sz w:val="16"/>
                <w:szCs w:val="16"/>
                <w:lang w:val="en-US"/>
              </w:rPr>
              <w:t>              Vertical storage tanks, and</w:t>
            </w:r>
            <w:r w:rsidR="00BA199A" w:rsidRPr="00603F41">
              <w:rPr>
                <w:lang w:val="en-US"/>
              </w:rPr>
              <w:t xml:space="preserve"> </w:t>
            </w:r>
          </w:p>
        </w:tc>
      </w:tr>
      <w:tr w:rsidR="00BA199A" w:rsidRPr="00BA199A" w14:paraId="6D868665" w14:textId="77777777" w:rsidTr="00AC3B3D">
        <w:tc>
          <w:tcPr>
            <w:tcW w:w="4788" w:type="dxa"/>
          </w:tcPr>
          <w:p w14:paraId="39268EAA"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b)</w:t>
            </w:r>
            <w:r w:rsidRPr="00A5260E">
              <w:rPr>
                <w:rFonts w:ascii="Verdana" w:hAnsi="Verdana"/>
                <w:sz w:val="16"/>
                <w:szCs w:val="16"/>
              </w:rPr>
              <w:tab/>
              <w:t>Auto-tanques, Carro-tanques y Buque-tanques.</w:t>
            </w:r>
          </w:p>
        </w:tc>
        <w:tc>
          <w:tcPr>
            <w:tcW w:w="4788" w:type="dxa"/>
          </w:tcPr>
          <w:p w14:paraId="173BD5D2" w14:textId="77777777" w:rsidR="00BA199A" w:rsidRPr="00603F41" w:rsidRDefault="00BA199A" w:rsidP="00BA199A">
            <w:pPr>
              <w:spacing w:after="101" w:line="236" w:lineRule="atLeast"/>
              <w:jc w:val="both"/>
              <w:rPr>
                <w:lang w:val="en-US"/>
              </w:rPr>
            </w:pPr>
            <w:r w:rsidRPr="00603F41">
              <w:rPr>
                <w:rFonts w:ascii="Verdana" w:hAnsi="Verdana"/>
                <w:b/>
                <w:bCs/>
                <w:sz w:val="16"/>
                <w:szCs w:val="16"/>
                <w:lang w:val="en-US"/>
              </w:rPr>
              <w:t>b)</w:t>
            </w:r>
            <w:r w:rsidRPr="00603F41">
              <w:rPr>
                <w:lang w:val="en-US"/>
              </w:rPr>
              <w:t xml:space="preserve"> </w:t>
            </w:r>
            <w:r w:rsidRPr="00603F41">
              <w:rPr>
                <w:rFonts w:ascii="Verdana" w:hAnsi="Verdana"/>
                <w:sz w:val="16"/>
                <w:szCs w:val="16"/>
                <w:lang w:val="en-US"/>
              </w:rPr>
              <w:t xml:space="preserve">              </w:t>
            </w:r>
            <w:r w:rsidR="00E04A86">
              <w:rPr>
                <w:rFonts w:ascii="Verdana" w:hAnsi="Verdana"/>
                <w:sz w:val="16"/>
                <w:szCs w:val="16"/>
                <w:lang w:val="en-US"/>
              </w:rPr>
              <w:t>Self-contained tanks, tanker cars, and tanker ships.</w:t>
            </w:r>
          </w:p>
        </w:tc>
      </w:tr>
      <w:tr w:rsidR="00BA199A" w:rsidRPr="00BA199A" w14:paraId="34FF5A11" w14:textId="77777777" w:rsidTr="00AC3B3D">
        <w:tc>
          <w:tcPr>
            <w:tcW w:w="4788" w:type="dxa"/>
          </w:tcPr>
          <w:p w14:paraId="5CDEB7DE"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Para el caso de Tanques horizontales, el Regulado debe cumplir con lo establecido en el numeral 8.1.1.2 de la presente Norma Oficial Mexicana.</w:t>
            </w:r>
          </w:p>
        </w:tc>
        <w:tc>
          <w:tcPr>
            <w:tcW w:w="4788" w:type="dxa"/>
          </w:tcPr>
          <w:p w14:paraId="67409E22"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 xml:space="preserve">In the case of horizontal tanks, the regulated </w:t>
            </w:r>
            <w:r w:rsidR="00E04A86">
              <w:rPr>
                <w:rFonts w:ascii="Verdana" w:hAnsi="Verdana"/>
                <w:sz w:val="16"/>
                <w:szCs w:val="16"/>
                <w:lang w:val="en-US"/>
              </w:rPr>
              <w:t xml:space="preserve">party </w:t>
            </w:r>
            <w:r w:rsidRPr="00603F41">
              <w:rPr>
                <w:rFonts w:ascii="Verdana" w:hAnsi="Verdana"/>
                <w:sz w:val="16"/>
                <w:szCs w:val="16"/>
                <w:lang w:val="en-US"/>
              </w:rPr>
              <w:t>must comply with the provisions of paragraph 8.1.1.2 of this Official Mexican Standard.</w:t>
            </w:r>
            <w:r w:rsidRPr="00603F41">
              <w:rPr>
                <w:lang w:val="en-US"/>
              </w:rPr>
              <w:t xml:space="preserve"> </w:t>
            </w:r>
          </w:p>
        </w:tc>
      </w:tr>
      <w:tr w:rsidR="00BA199A" w:rsidRPr="00A5260E" w14:paraId="2AE711A1" w14:textId="77777777" w:rsidTr="00AC3B3D">
        <w:tc>
          <w:tcPr>
            <w:tcW w:w="4788" w:type="dxa"/>
          </w:tcPr>
          <w:p w14:paraId="432EFE3D"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b/>
                <w:sz w:val="16"/>
                <w:szCs w:val="16"/>
              </w:rPr>
              <w:t>A.1.1</w:t>
            </w:r>
            <w:r w:rsidRPr="00A5260E">
              <w:rPr>
                <w:rFonts w:ascii="Verdana" w:hAnsi="Verdana"/>
                <w:sz w:val="16"/>
                <w:szCs w:val="16"/>
              </w:rPr>
              <w:t xml:space="preserve"> Tanques de almacenamiento verticales</w:t>
            </w:r>
          </w:p>
        </w:tc>
        <w:tc>
          <w:tcPr>
            <w:tcW w:w="4788" w:type="dxa"/>
          </w:tcPr>
          <w:p w14:paraId="7CDC4F9C" w14:textId="77777777" w:rsidR="00BA199A" w:rsidRPr="00603F41" w:rsidRDefault="00BA199A" w:rsidP="00BA199A">
            <w:pPr>
              <w:spacing w:after="101" w:line="236" w:lineRule="atLeast"/>
              <w:jc w:val="both"/>
            </w:pPr>
            <w:r w:rsidRPr="00603F41">
              <w:rPr>
                <w:rFonts w:ascii="Verdana" w:hAnsi="Verdana"/>
                <w:b/>
                <w:bCs/>
                <w:sz w:val="16"/>
                <w:szCs w:val="16"/>
              </w:rPr>
              <w:t>A.1.1</w:t>
            </w:r>
            <w:r w:rsidRPr="00603F41">
              <w:t xml:space="preserve"> </w:t>
            </w:r>
            <w:r w:rsidRPr="00603F41">
              <w:rPr>
                <w:rFonts w:ascii="Verdana" w:hAnsi="Verdana"/>
                <w:sz w:val="16"/>
                <w:szCs w:val="16"/>
              </w:rPr>
              <w:t>Vertical storage tanks</w:t>
            </w:r>
            <w:r w:rsidRPr="00603F41">
              <w:t xml:space="preserve"> </w:t>
            </w:r>
          </w:p>
        </w:tc>
      </w:tr>
      <w:tr w:rsidR="00BA199A" w:rsidRPr="00BA199A" w14:paraId="212CA2C9" w14:textId="77777777" w:rsidTr="00AC3B3D">
        <w:tc>
          <w:tcPr>
            <w:tcW w:w="4788" w:type="dxa"/>
          </w:tcPr>
          <w:p w14:paraId="7D9C0E00"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Para los Tanques de almacenamiento verticales, la instalación de un sistema de control que evite o minimice la Emisión de COV´s es obligatoria, teniéndose como alternativas las siguientes:</w:t>
            </w:r>
          </w:p>
        </w:tc>
        <w:tc>
          <w:tcPr>
            <w:tcW w:w="4788" w:type="dxa"/>
          </w:tcPr>
          <w:p w14:paraId="66D1FEE6"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For vertical storage tanks, the installation of a control system that avoids or minimizes the emission of</w:t>
            </w:r>
            <w:r w:rsidRPr="00603F41">
              <w:rPr>
                <w:lang w:val="en-US"/>
              </w:rPr>
              <w:t xml:space="preserve"> </w:t>
            </w:r>
            <w:r w:rsidRPr="00603F41">
              <w:rPr>
                <w:rFonts w:ascii="Verdana" w:hAnsi="Verdana"/>
                <w:sz w:val="16"/>
                <w:szCs w:val="16"/>
                <w:lang w:val="en-US"/>
              </w:rPr>
              <w:t>VOCs</w:t>
            </w:r>
            <w:r w:rsidRPr="00603F41">
              <w:rPr>
                <w:lang w:val="en-US"/>
              </w:rPr>
              <w:t xml:space="preserve"> </w:t>
            </w:r>
            <w:r w:rsidRPr="00603F41">
              <w:rPr>
                <w:rFonts w:ascii="Verdana" w:hAnsi="Verdana"/>
                <w:sz w:val="16"/>
                <w:szCs w:val="16"/>
                <w:lang w:val="en-US"/>
              </w:rPr>
              <w:t>is mandatory, with the following alternatives:</w:t>
            </w:r>
            <w:r w:rsidRPr="00603F41">
              <w:rPr>
                <w:lang w:val="en-US"/>
              </w:rPr>
              <w:t xml:space="preserve"> </w:t>
            </w:r>
          </w:p>
        </w:tc>
      </w:tr>
      <w:tr w:rsidR="00BA199A" w:rsidRPr="00BA199A" w14:paraId="4BE1B765" w14:textId="77777777" w:rsidTr="00AC3B3D">
        <w:tc>
          <w:tcPr>
            <w:tcW w:w="4788" w:type="dxa"/>
          </w:tcPr>
          <w:p w14:paraId="486DBBB5"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a)</w:t>
            </w:r>
            <w:r w:rsidRPr="00A5260E">
              <w:rPr>
                <w:rFonts w:ascii="Verdana" w:hAnsi="Verdana"/>
                <w:sz w:val="16"/>
                <w:szCs w:val="16"/>
              </w:rPr>
              <w:tab/>
              <w:t>La integración de membranas flotantes internas en tanques de Techo fijo;</w:t>
            </w:r>
          </w:p>
        </w:tc>
        <w:tc>
          <w:tcPr>
            <w:tcW w:w="4788" w:type="dxa"/>
          </w:tcPr>
          <w:p w14:paraId="34C6DB8E" w14:textId="77777777" w:rsidR="00BA199A" w:rsidRPr="00603F41" w:rsidRDefault="00E04A86" w:rsidP="00BA199A">
            <w:pPr>
              <w:spacing w:after="101" w:line="236" w:lineRule="atLeast"/>
              <w:jc w:val="both"/>
              <w:rPr>
                <w:lang w:val="en-US"/>
              </w:rPr>
            </w:pPr>
            <w:r>
              <w:rPr>
                <w:rFonts w:ascii="Verdana" w:hAnsi="Verdana"/>
                <w:b/>
                <w:bCs/>
                <w:sz w:val="16"/>
                <w:szCs w:val="16"/>
                <w:lang w:val="en-US"/>
              </w:rPr>
              <w:t>a</w:t>
            </w:r>
            <w:r w:rsidR="00BA199A" w:rsidRPr="00603F41">
              <w:rPr>
                <w:rFonts w:ascii="Verdana" w:hAnsi="Verdana"/>
                <w:b/>
                <w:bCs/>
                <w:sz w:val="16"/>
                <w:szCs w:val="16"/>
                <w:lang w:val="en-US"/>
              </w:rPr>
              <w:t>)</w:t>
            </w:r>
            <w:r w:rsidR="00BA199A" w:rsidRPr="00603F41">
              <w:rPr>
                <w:lang w:val="en-US"/>
              </w:rPr>
              <w:t xml:space="preserve"> </w:t>
            </w:r>
            <w:r w:rsidR="00BA199A" w:rsidRPr="00603F41">
              <w:rPr>
                <w:rFonts w:ascii="Verdana" w:hAnsi="Verdana"/>
                <w:sz w:val="16"/>
                <w:szCs w:val="16"/>
                <w:lang w:val="en-US"/>
              </w:rPr>
              <w:t>              The integration of internal floating membranes in fixed roof tanks;</w:t>
            </w:r>
            <w:r w:rsidR="00BA199A" w:rsidRPr="00603F41">
              <w:rPr>
                <w:lang w:val="en-US"/>
              </w:rPr>
              <w:t xml:space="preserve"> </w:t>
            </w:r>
          </w:p>
        </w:tc>
      </w:tr>
      <w:tr w:rsidR="00BA199A" w:rsidRPr="00BA199A" w14:paraId="5BFAF896" w14:textId="77777777" w:rsidTr="00AC3B3D">
        <w:tc>
          <w:tcPr>
            <w:tcW w:w="4788" w:type="dxa"/>
          </w:tcPr>
          <w:p w14:paraId="2D456B3E"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b)</w:t>
            </w:r>
            <w:r w:rsidRPr="00A5260E">
              <w:rPr>
                <w:rFonts w:ascii="Verdana" w:hAnsi="Verdana"/>
                <w:sz w:val="16"/>
                <w:szCs w:val="16"/>
              </w:rPr>
              <w:tab/>
              <w:t>La integración de boquillas específicas para recuperación de vapores en tanques de Techo fijo integrados a una (URV), y</w:t>
            </w:r>
          </w:p>
        </w:tc>
        <w:tc>
          <w:tcPr>
            <w:tcW w:w="4788" w:type="dxa"/>
          </w:tcPr>
          <w:p w14:paraId="5B300349" w14:textId="77777777" w:rsidR="00BA199A" w:rsidRPr="00603F41" w:rsidRDefault="00BA199A" w:rsidP="00BA199A">
            <w:pPr>
              <w:spacing w:after="101" w:line="236" w:lineRule="atLeast"/>
              <w:jc w:val="both"/>
              <w:rPr>
                <w:lang w:val="en-US"/>
              </w:rPr>
            </w:pPr>
            <w:r w:rsidRPr="00603F41">
              <w:rPr>
                <w:rFonts w:ascii="Verdana" w:hAnsi="Verdana"/>
                <w:b/>
                <w:bCs/>
                <w:sz w:val="16"/>
                <w:szCs w:val="16"/>
                <w:lang w:val="en-US"/>
              </w:rPr>
              <w:t>b)</w:t>
            </w:r>
            <w:r w:rsidRPr="00603F41">
              <w:rPr>
                <w:lang w:val="en-US"/>
              </w:rPr>
              <w:t xml:space="preserve"> </w:t>
            </w:r>
            <w:r w:rsidRPr="00603F41">
              <w:rPr>
                <w:rFonts w:ascii="Verdana" w:hAnsi="Verdana"/>
                <w:sz w:val="16"/>
                <w:szCs w:val="16"/>
                <w:lang w:val="en-US"/>
              </w:rPr>
              <w:t>              The integration of specific nozzles for the recovery of vapors in fixed roof tanks integrated into one (</w:t>
            </w:r>
            <w:r w:rsidR="00E04A86">
              <w:rPr>
                <w:rFonts w:ascii="Verdana" w:hAnsi="Verdana"/>
                <w:sz w:val="16"/>
                <w:szCs w:val="16"/>
                <w:lang w:val="en-US"/>
              </w:rPr>
              <w:t>VRU</w:t>
            </w:r>
            <w:r w:rsidRPr="00603F41">
              <w:rPr>
                <w:rFonts w:ascii="Verdana" w:hAnsi="Verdana"/>
                <w:sz w:val="16"/>
                <w:szCs w:val="16"/>
                <w:lang w:val="en-US"/>
              </w:rPr>
              <w:t>)</w:t>
            </w:r>
            <w:r w:rsidR="00E04A86">
              <w:rPr>
                <w:rFonts w:ascii="Verdana" w:hAnsi="Verdana"/>
                <w:sz w:val="16"/>
                <w:szCs w:val="16"/>
                <w:lang w:val="en-US"/>
              </w:rPr>
              <w:t xml:space="preserve"> Vapor Recovery Unit</w:t>
            </w:r>
            <w:r w:rsidRPr="00603F41">
              <w:rPr>
                <w:rFonts w:ascii="Verdana" w:hAnsi="Verdana"/>
                <w:sz w:val="16"/>
                <w:szCs w:val="16"/>
                <w:lang w:val="en-US"/>
              </w:rPr>
              <w:t>, and</w:t>
            </w:r>
            <w:r w:rsidRPr="00603F41">
              <w:rPr>
                <w:lang w:val="en-US"/>
              </w:rPr>
              <w:t xml:space="preserve"> </w:t>
            </w:r>
          </w:p>
        </w:tc>
      </w:tr>
      <w:tr w:rsidR="00BA199A" w:rsidRPr="00BA199A" w14:paraId="2F60A142" w14:textId="77777777" w:rsidTr="00AC3B3D">
        <w:tc>
          <w:tcPr>
            <w:tcW w:w="4788" w:type="dxa"/>
          </w:tcPr>
          <w:p w14:paraId="461F7001"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c)</w:t>
            </w:r>
            <w:r w:rsidRPr="00A5260E">
              <w:rPr>
                <w:rFonts w:ascii="Verdana" w:hAnsi="Verdana"/>
                <w:sz w:val="16"/>
                <w:szCs w:val="16"/>
              </w:rPr>
              <w:tab/>
              <w:t>El Diseño de tanques con techo flotante externo.</w:t>
            </w:r>
          </w:p>
        </w:tc>
        <w:tc>
          <w:tcPr>
            <w:tcW w:w="4788" w:type="dxa"/>
          </w:tcPr>
          <w:p w14:paraId="3F18A437" w14:textId="77777777" w:rsidR="00BA199A" w:rsidRPr="00603F41" w:rsidRDefault="00BA199A" w:rsidP="00BA199A">
            <w:pPr>
              <w:spacing w:after="101" w:line="236" w:lineRule="atLeast"/>
              <w:jc w:val="both"/>
              <w:rPr>
                <w:lang w:val="en-US"/>
              </w:rPr>
            </w:pPr>
            <w:r w:rsidRPr="00603F41">
              <w:rPr>
                <w:rFonts w:ascii="Verdana" w:hAnsi="Verdana"/>
                <w:b/>
                <w:bCs/>
                <w:sz w:val="16"/>
                <w:szCs w:val="16"/>
                <w:lang w:val="en-US"/>
              </w:rPr>
              <w:t>c)</w:t>
            </w:r>
            <w:r w:rsidRPr="00603F41">
              <w:rPr>
                <w:lang w:val="en-US"/>
              </w:rPr>
              <w:t xml:space="preserve"> </w:t>
            </w:r>
            <w:r w:rsidRPr="00603F41">
              <w:rPr>
                <w:rFonts w:ascii="Verdana" w:hAnsi="Verdana"/>
                <w:sz w:val="16"/>
                <w:szCs w:val="16"/>
                <w:lang w:val="en-US"/>
              </w:rPr>
              <w:t>              Tank design with external floating roof.</w:t>
            </w:r>
            <w:r w:rsidRPr="00603F41">
              <w:rPr>
                <w:lang w:val="en-US"/>
              </w:rPr>
              <w:t xml:space="preserve"> </w:t>
            </w:r>
          </w:p>
        </w:tc>
      </w:tr>
      <w:tr w:rsidR="00BA199A" w:rsidRPr="00BA199A" w14:paraId="6E5A7A1C" w14:textId="77777777" w:rsidTr="00AC3B3D">
        <w:tc>
          <w:tcPr>
            <w:tcW w:w="4788" w:type="dxa"/>
          </w:tcPr>
          <w:p w14:paraId="29171B33"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b/>
                <w:sz w:val="16"/>
                <w:szCs w:val="16"/>
              </w:rPr>
              <w:t>A.1.2</w:t>
            </w:r>
            <w:r w:rsidRPr="00A5260E">
              <w:rPr>
                <w:rFonts w:ascii="Verdana" w:hAnsi="Verdana"/>
                <w:sz w:val="16"/>
                <w:szCs w:val="16"/>
              </w:rPr>
              <w:t xml:space="preserve"> Auto-tanques, Carro-tanques y Buque-tanques</w:t>
            </w:r>
          </w:p>
        </w:tc>
        <w:tc>
          <w:tcPr>
            <w:tcW w:w="4788" w:type="dxa"/>
          </w:tcPr>
          <w:p w14:paraId="767B2C2C" w14:textId="77777777" w:rsidR="00BA199A" w:rsidRPr="00603F41" w:rsidRDefault="00BA199A" w:rsidP="00BA199A">
            <w:pPr>
              <w:spacing w:after="101" w:line="236" w:lineRule="atLeast"/>
              <w:jc w:val="both"/>
              <w:rPr>
                <w:lang w:val="en-US"/>
              </w:rPr>
            </w:pPr>
            <w:r w:rsidRPr="00603F41">
              <w:rPr>
                <w:rFonts w:ascii="Verdana" w:hAnsi="Verdana"/>
                <w:b/>
                <w:bCs/>
                <w:sz w:val="16"/>
                <w:szCs w:val="16"/>
                <w:lang w:val="en-US"/>
              </w:rPr>
              <w:t>A.1.2</w:t>
            </w:r>
            <w:r w:rsidRPr="00603F41">
              <w:rPr>
                <w:lang w:val="en-US"/>
              </w:rPr>
              <w:t xml:space="preserve"> </w:t>
            </w:r>
            <w:r w:rsidR="00E04A86" w:rsidRPr="00E04A86">
              <w:rPr>
                <w:rFonts w:ascii="Verdana" w:hAnsi="Verdana"/>
                <w:sz w:val="16"/>
                <w:szCs w:val="16"/>
                <w:lang w:val="en-US"/>
              </w:rPr>
              <w:t>Self-contained tanks, tanker cars, and tanker ships.</w:t>
            </w:r>
          </w:p>
        </w:tc>
      </w:tr>
      <w:tr w:rsidR="00BA199A" w:rsidRPr="00BA199A" w14:paraId="17D3E3BD" w14:textId="77777777" w:rsidTr="00AC3B3D">
        <w:tc>
          <w:tcPr>
            <w:tcW w:w="4788" w:type="dxa"/>
          </w:tcPr>
          <w:p w14:paraId="200B7431"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Para las áreas de Entrega de gasolinas por medio de Auto-tanques y Carro-tanques, las instalaciones deben contar con un (SRV).</w:t>
            </w:r>
          </w:p>
        </w:tc>
        <w:tc>
          <w:tcPr>
            <w:tcW w:w="4788" w:type="dxa"/>
          </w:tcPr>
          <w:p w14:paraId="7275448E"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For gasoline delivery areas by means of</w:t>
            </w:r>
            <w:r w:rsidRPr="00603F41">
              <w:rPr>
                <w:lang w:val="en-US"/>
              </w:rPr>
              <w:t xml:space="preserve"> </w:t>
            </w:r>
            <w:r w:rsidR="00E04A86">
              <w:rPr>
                <w:rFonts w:ascii="Verdana" w:hAnsi="Verdana"/>
                <w:sz w:val="16"/>
                <w:szCs w:val="16"/>
                <w:lang w:val="en-US"/>
              </w:rPr>
              <w:t xml:space="preserve">self-contained </w:t>
            </w:r>
            <w:r w:rsidRPr="00603F41">
              <w:rPr>
                <w:rFonts w:ascii="Verdana" w:hAnsi="Verdana"/>
                <w:sz w:val="16"/>
                <w:szCs w:val="16"/>
                <w:lang w:val="en-US"/>
              </w:rPr>
              <w:t>tanks</w:t>
            </w:r>
            <w:r w:rsidRPr="00603F41">
              <w:rPr>
                <w:lang w:val="en-US"/>
              </w:rPr>
              <w:t xml:space="preserve"> </w:t>
            </w:r>
            <w:r w:rsidRPr="00603F41">
              <w:rPr>
                <w:rFonts w:ascii="Verdana" w:hAnsi="Verdana"/>
                <w:sz w:val="16"/>
                <w:szCs w:val="16"/>
                <w:lang w:val="en-US"/>
              </w:rPr>
              <w:t>and</w:t>
            </w:r>
            <w:r w:rsidRPr="00603F41">
              <w:rPr>
                <w:lang w:val="en-US"/>
              </w:rPr>
              <w:t xml:space="preserve"> </w:t>
            </w:r>
            <w:r w:rsidRPr="00603F41">
              <w:rPr>
                <w:rFonts w:ascii="Verdana" w:hAnsi="Verdana"/>
                <w:sz w:val="16"/>
                <w:szCs w:val="16"/>
                <w:lang w:val="en-US"/>
              </w:rPr>
              <w:t>tank</w:t>
            </w:r>
            <w:r w:rsidR="00E04A86">
              <w:rPr>
                <w:rFonts w:ascii="Verdana" w:hAnsi="Verdana"/>
                <w:sz w:val="16"/>
                <w:szCs w:val="16"/>
                <w:lang w:val="en-US"/>
              </w:rPr>
              <w:t>er</w:t>
            </w:r>
            <w:r w:rsidRPr="00603F41">
              <w:rPr>
                <w:lang w:val="en-US"/>
              </w:rPr>
              <w:t xml:space="preserve"> </w:t>
            </w:r>
            <w:r w:rsidR="00E04A86">
              <w:rPr>
                <w:rFonts w:ascii="Verdana" w:hAnsi="Verdana"/>
                <w:sz w:val="16"/>
                <w:szCs w:val="16"/>
                <w:lang w:val="en-US"/>
              </w:rPr>
              <w:t>car</w:t>
            </w:r>
            <w:r w:rsidRPr="00603F41">
              <w:rPr>
                <w:rFonts w:ascii="Verdana" w:hAnsi="Verdana"/>
                <w:sz w:val="16"/>
                <w:szCs w:val="16"/>
                <w:lang w:val="en-US"/>
              </w:rPr>
              <w:t xml:space="preserve">s, the </w:t>
            </w:r>
            <w:r w:rsidR="00CA2C1B">
              <w:rPr>
                <w:rFonts w:ascii="Verdana" w:hAnsi="Verdana"/>
                <w:sz w:val="16"/>
                <w:szCs w:val="16"/>
                <w:lang w:val="en-US"/>
              </w:rPr>
              <w:t>installations</w:t>
            </w:r>
            <w:r w:rsidRPr="00603F41">
              <w:rPr>
                <w:rFonts w:ascii="Verdana" w:hAnsi="Verdana"/>
                <w:sz w:val="16"/>
                <w:szCs w:val="16"/>
                <w:lang w:val="en-US"/>
              </w:rPr>
              <w:t xml:space="preserve"> must have a (</w:t>
            </w:r>
            <w:r w:rsidR="00E04A86">
              <w:rPr>
                <w:rFonts w:ascii="Verdana" w:hAnsi="Verdana"/>
                <w:sz w:val="16"/>
                <w:szCs w:val="16"/>
                <w:lang w:val="en-US"/>
              </w:rPr>
              <w:t>VRS</w:t>
            </w:r>
            <w:r w:rsidRPr="00603F41">
              <w:rPr>
                <w:rFonts w:ascii="Verdana" w:hAnsi="Verdana"/>
                <w:sz w:val="16"/>
                <w:szCs w:val="16"/>
                <w:lang w:val="en-US"/>
              </w:rPr>
              <w:t>).</w:t>
            </w:r>
            <w:r w:rsidRPr="00603F41">
              <w:rPr>
                <w:lang w:val="en-US"/>
              </w:rPr>
              <w:t xml:space="preserve"> </w:t>
            </w:r>
          </w:p>
        </w:tc>
      </w:tr>
      <w:tr w:rsidR="00BA199A" w:rsidRPr="00BA199A" w14:paraId="2361393E" w14:textId="77777777" w:rsidTr="00AC3B3D">
        <w:tc>
          <w:tcPr>
            <w:tcW w:w="4788" w:type="dxa"/>
          </w:tcPr>
          <w:p w14:paraId="36D48FB8"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Para el caso de los Buque-tanques, se emplea el sistema de inertización propio del Buque-tanque, mismo que se ajusta a los requisitos establecidos en los estándares internacionales de USCG 33 CFR 154 y USCG 46 CFR 39 vigentes, equivalentes o aquellos que los sustituyan.</w:t>
            </w:r>
          </w:p>
        </w:tc>
        <w:tc>
          <w:tcPr>
            <w:tcW w:w="4788" w:type="dxa"/>
          </w:tcPr>
          <w:p w14:paraId="139A5951"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In the case of Vessel-tanks, the tank's own inerting system is used, which complies with the requirements established in the international standards of USCG 33 CFR 154 and USCG 46 CFR 39 in force, equivalent or those that replace</w:t>
            </w:r>
            <w:r w:rsidR="00E04A86">
              <w:rPr>
                <w:rFonts w:ascii="Verdana" w:hAnsi="Verdana"/>
                <w:sz w:val="16"/>
                <w:szCs w:val="16"/>
                <w:lang w:val="en-US"/>
              </w:rPr>
              <w:t xml:space="preserve"> it</w:t>
            </w:r>
            <w:r w:rsidRPr="00603F41">
              <w:rPr>
                <w:rFonts w:ascii="Verdana" w:hAnsi="Verdana"/>
                <w:sz w:val="16"/>
                <w:szCs w:val="16"/>
                <w:lang w:val="en-US"/>
              </w:rPr>
              <w:t>.</w:t>
            </w:r>
            <w:r w:rsidRPr="00603F41">
              <w:rPr>
                <w:lang w:val="en-US"/>
              </w:rPr>
              <w:t xml:space="preserve"> </w:t>
            </w:r>
          </w:p>
        </w:tc>
      </w:tr>
      <w:tr w:rsidR="00BA199A" w:rsidRPr="00A5260E" w14:paraId="3FD45334" w14:textId="77777777" w:rsidTr="00AC3B3D">
        <w:tc>
          <w:tcPr>
            <w:tcW w:w="4788" w:type="dxa"/>
          </w:tcPr>
          <w:p w14:paraId="63DDB791" w14:textId="77777777" w:rsidR="00BA199A" w:rsidRPr="00A5260E" w:rsidRDefault="00BA199A" w:rsidP="00BA199A">
            <w:pPr>
              <w:pStyle w:val="Texto"/>
              <w:spacing w:line="236" w:lineRule="exact"/>
              <w:ind w:firstLine="0"/>
              <w:rPr>
                <w:rFonts w:ascii="Verdana" w:hAnsi="Verdana"/>
                <w:b/>
                <w:sz w:val="16"/>
                <w:szCs w:val="16"/>
              </w:rPr>
            </w:pPr>
            <w:r w:rsidRPr="00A5260E">
              <w:rPr>
                <w:rFonts w:ascii="Verdana" w:hAnsi="Verdana"/>
                <w:b/>
                <w:sz w:val="16"/>
                <w:szCs w:val="16"/>
              </w:rPr>
              <w:t>A.2 Criterios de aplicación</w:t>
            </w:r>
          </w:p>
        </w:tc>
        <w:tc>
          <w:tcPr>
            <w:tcW w:w="4788" w:type="dxa"/>
          </w:tcPr>
          <w:p w14:paraId="4BD830C8" w14:textId="77777777" w:rsidR="00BA199A" w:rsidRPr="00E04A86" w:rsidRDefault="00BA199A" w:rsidP="00BA199A">
            <w:pPr>
              <w:spacing w:after="101" w:line="236" w:lineRule="atLeast"/>
              <w:jc w:val="both"/>
              <w:rPr>
                <w:lang w:val="en-US"/>
              </w:rPr>
            </w:pPr>
            <w:r w:rsidRPr="00E04A86">
              <w:rPr>
                <w:rFonts w:ascii="Verdana" w:hAnsi="Verdana"/>
                <w:b/>
                <w:bCs/>
                <w:sz w:val="16"/>
                <w:szCs w:val="16"/>
                <w:lang w:val="en-US"/>
              </w:rPr>
              <w:t>A.2 Application criteria</w:t>
            </w:r>
            <w:r w:rsidRPr="00E04A86">
              <w:rPr>
                <w:lang w:val="en-US"/>
              </w:rPr>
              <w:t xml:space="preserve"> </w:t>
            </w:r>
          </w:p>
        </w:tc>
      </w:tr>
      <w:tr w:rsidR="00BA199A" w:rsidRPr="00CA2C1B" w14:paraId="0B6C9D4D" w14:textId="77777777" w:rsidTr="00AC3B3D">
        <w:tc>
          <w:tcPr>
            <w:tcW w:w="4788" w:type="dxa"/>
          </w:tcPr>
          <w:p w14:paraId="4F88D6F8"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El Apéndice A Normativo de la presente Norma Oficial Mexicana es aplicable a las instalaciones que cuentan con área de tanques de almacenamiento, operaciones de Recepción y Entrega por Auto-tanques, Carro-tanques y/o Buque-tanques que distribuyen y almacenan líquidos inflamables, Clase I (gasolina).</w:t>
            </w:r>
          </w:p>
        </w:tc>
        <w:tc>
          <w:tcPr>
            <w:tcW w:w="4788" w:type="dxa"/>
          </w:tcPr>
          <w:p w14:paraId="4FABC335" w14:textId="77777777" w:rsidR="00BA199A" w:rsidRPr="00E04A86" w:rsidRDefault="00BA199A" w:rsidP="00BA199A">
            <w:pPr>
              <w:spacing w:after="101" w:line="236" w:lineRule="atLeast"/>
              <w:jc w:val="both"/>
              <w:rPr>
                <w:lang w:val="en-US"/>
              </w:rPr>
            </w:pPr>
            <w:r w:rsidRPr="00E04A86">
              <w:rPr>
                <w:rFonts w:ascii="Verdana" w:hAnsi="Verdana"/>
                <w:sz w:val="16"/>
                <w:szCs w:val="16"/>
                <w:lang w:val="en-US"/>
              </w:rPr>
              <w:t xml:space="preserve">Appendix A Norm of this Official Mexican Standard is applicable to </w:t>
            </w:r>
            <w:r w:rsidR="00CA2C1B" w:rsidRPr="00E04A86">
              <w:rPr>
                <w:rFonts w:ascii="Verdana" w:hAnsi="Verdana"/>
                <w:sz w:val="16"/>
                <w:szCs w:val="16"/>
                <w:lang w:val="en-US"/>
              </w:rPr>
              <w:t>installations</w:t>
            </w:r>
            <w:r w:rsidRPr="00E04A86">
              <w:rPr>
                <w:rFonts w:ascii="Verdana" w:hAnsi="Verdana"/>
                <w:sz w:val="16"/>
                <w:szCs w:val="16"/>
                <w:lang w:val="en-US"/>
              </w:rPr>
              <w:t xml:space="preserve"> that have a storage tank area, Reception and Delivery operations by</w:t>
            </w:r>
            <w:r w:rsidRPr="00E04A86">
              <w:rPr>
                <w:lang w:val="en-US"/>
              </w:rPr>
              <w:t xml:space="preserve"> </w:t>
            </w:r>
            <w:r w:rsidR="00BB7768" w:rsidRPr="00BB7768">
              <w:rPr>
                <w:rFonts w:ascii="Verdana" w:hAnsi="Verdana"/>
                <w:sz w:val="16"/>
                <w:szCs w:val="16"/>
                <w:lang w:val="en-US"/>
              </w:rPr>
              <w:t>s</w:t>
            </w:r>
            <w:r w:rsidR="00E04A86" w:rsidRPr="00E04A86">
              <w:rPr>
                <w:rFonts w:ascii="Verdana" w:hAnsi="Verdana"/>
                <w:sz w:val="16"/>
                <w:szCs w:val="16"/>
                <w:lang w:val="en-US"/>
              </w:rPr>
              <w:t>elf-contained tanks, tanker cars, and tanker ships</w:t>
            </w:r>
            <w:r w:rsidRPr="00E04A86">
              <w:rPr>
                <w:rFonts w:ascii="Verdana" w:hAnsi="Verdana"/>
                <w:sz w:val="16"/>
                <w:szCs w:val="16"/>
                <w:lang w:val="en-US"/>
              </w:rPr>
              <w:t xml:space="preserve"> that distribute and store flammable liquids. Class I (gasoline).</w:t>
            </w:r>
            <w:r w:rsidRPr="00E04A86">
              <w:rPr>
                <w:lang w:val="en-US"/>
              </w:rPr>
              <w:t xml:space="preserve"> </w:t>
            </w:r>
          </w:p>
        </w:tc>
      </w:tr>
      <w:tr w:rsidR="00BA199A" w:rsidRPr="00BA199A" w14:paraId="54A31917" w14:textId="77777777" w:rsidTr="00AC3B3D">
        <w:tc>
          <w:tcPr>
            <w:tcW w:w="4788" w:type="dxa"/>
          </w:tcPr>
          <w:p w14:paraId="60DB4CAA"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El Regulado está obligado a instalar un sistema de control (Techo flotante externo o membrana flotante interna) para Tanques de almacenamiento de Techo fijo, utilizados para el almacenamiento de gasolina.</w:t>
            </w:r>
          </w:p>
        </w:tc>
        <w:tc>
          <w:tcPr>
            <w:tcW w:w="4788" w:type="dxa"/>
          </w:tcPr>
          <w:p w14:paraId="581910B7"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The Regulated</w:t>
            </w:r>
            <w:r w:rsidR="00E04A86">
              <w:rPr>
                <w:rFonts w:ascii="Verdana" w:hAnsi="Verdana"/>
                <w:sz w:val="16"/>
                <w:szCs w:val="16"/>
                <w:lang w:val="en-US"/>
              </w:rPr>
              <w:t xml:space="preserve"> party</w:t>
            </w:r>
            <w:r w:rsidRPr="00603F41">
              <w:rPr>
                <w:rFonts w:ascii="Verdana" w:hAnsi="Verdana"/>
                <w:sz w:val="16"/>
                <w:szCs w:val="16"/>
                <w:lang w:val="en-US"/>
              </w:rPr>
              <w:t xml:space="preserve"> is oblig</w:t>
            </w:r>
            <w:r w:rsidR="00E04A86">
              <w:rPr>
                <w:rFonts w:ascii="Verdana" w:hAnsi="Verdana"/>
                <w:sz w:val="16"/>
                <w:szCs w:val="16"/>
                <w:lang w:val="en-US"/>
              </w:rPr>
              <w:t>at</w:t>
            </w:r>
            <w:r w:rsidRPr="00603F41">
              <w:rPr>
                <w:rFonts w:ascii="Verdana" w:hAnsi="Verdana"/>
                <w:sz w:val="16"/>
                <w:szCs w:val="16"/>
                <w:lang w:val="en-US"/>
              </w:rPr>
              <w:t xml:space="preserve">ed to install a control system (external floating roof or internal floating membrane) for </w:t>
            </w:r>
            <w:r w:rsidR="00BB7768">
              <w:rPr>
                <w:rFonts w:ascii="Verdana" w:hAnsi="Verdana"/>
                <w:sz w:val="16"/>
                <w:szCs w:val="16"/>
                <w:lang w:val="en-US"/>
              </w:rPr>
              <w:t>stationary</w:t>
            </w:r>
            <w:r w:rsidRPr="00603F41">
              <w:rPr>
                <w:rFonts w:ascii="Verdana" w:hAnsi="Verdana"/>
                <w:sz w:val="16"/>
                <w:szCs w:val="16"/>
                <w:lang w:val="en-US"/>
              </w:rPr>
              <w:t xml:space="preserve"> roof storage tanks, used for the storage of gasoline.</w:t>
            </w:r>
            <w:r w:rsidRPr="00603F41">
              <w:rPr>
                <w:lang w:val="en-US"/>
              </w:rPr>
              <w:t xml:space="preserve"> </w:t>
            </w:r>
          </w:p>
        </w:tc>
      </w:tr>
      <w:tr w:rsidR="00BA199A" w:rsidRPr="00BA199A" w14:paraId="1E6A52B5" w14:textId="77777777" w:rsidTr="00AC3B3D">
        <w:tc>
          <w:tcPr>
            <w:tcW w:w="4788" w:type="dxa"/>
          </w:tcPr>
          <w:p w14:paraId="100674AE"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En las instalaciones terrestres de almacenamiento en que se maneje un volumen total igual o mayor a 946353 l/día de gasolinas, equivalente a 5952 barriles por día, deben contar con un (SRV), que cumpla con lo siguiente:</w:t>
            </w:r>
          </w:p>
        </w:tc>
        <w:tc>
          <w:tcPr>
            <w:tcW w:w="4788" w:type="dxa"/>
          </w:tcPr>
          <w:p w14:paraId="62B6EB36"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 xml:space="preserve">In terrestrial storage </w:t>
            </w:r>
            <w:r w:rsidR="00CA2C1B">
              <w:rPr>
                <w:rFonts w:ascii="Verdana" w:hAnsi="Verdana"/>
                <w:sz w:val="16"/>
                <w:szCs w:val="16"/>
                <w:lang w:val="en-US"/>
              </w:rPr>
              <w:t>installations</w:t>
            </w:r>
            <w:r w:rsidRPr="00603F41">
              <w:rPr>
                <w:rFonts w:ascii="Verdana" w:hAnsi="Verdana"/>
                <w:sz w:val="16"/>
                <w:szCs w:val="16"/>
                <w:lang w:val="en-US"/>
              </w:rPr>
              <w:t xml:space="preserve"> in which a total volume equal to or greater than 946353 l</w:t>
            </w:r>
            <w:r w:rsidR="00BB7768">
              <w:rPr>
                <w:rFonts w:ascii="Verdana" w:hAnsi="Verdana"/>
                <w:sz w:val="16"/>
                <w:szCs w:val="16"/>
                <w:lang w:val="en-US"/>
              </w:rPr>
              <w:t>iters</w:t>
            </w:r>
            <w:r w:rsidRPr="00603F41">
              <w:rPr>
                <w:rFonts w:ascii="Verdana" w:hAnsi="Verdana"/>
                <w:sz w:val="16"/>
                <w:szCs w:val="16"/>
                <w:lang w:val="en-US"/>
              </w:rPr>
              <w:t>/day of gasoline is handled, equivalent to 5952 barrels per day, they must have a (</w:t>
            </w:r>
            <w:r w:rsidR="00BB7768">
              <w:rPr>
                <w:rFonts w:ascii="Verdana" w:hAnsi="Verdana"/>
                <w:sz w:val="16"/>
                <w:szCs w:val="16"/>
                <w:lang w:val="en-US"/>
              </w:rPr>
              <w:t>VRS</w:t>
            </w:r>
            <w:r w:rsidRPr="00603F41">
              <w:rPr>
                <w:rFonts w:ascii="Verdana" w:hAnsi="Verdana"/>
                <w:sz w:val="16"/>
                <w:szCs w:val="16"/>
                <w:lang w:val="en-US"/>
              </w:rPr>
              <w:t>), which complies with the following:</w:t>
            </w:r>
            <w:r w:rsidRPr="00603F41">
              <w:rPr>
                <w:lang w:val="en-US"/>
              </w:rPr>
              <w:t xml:space="preserve"> </w:t>
            </w:r>
          </w:p>
        </w:tc>
      </w:tr>
      <w:tr w:rsidR="00BA199A" w:rsidRPr="00BA199A" w14:paraId="2C7C9C0B" w14:textId="77777777" w:rsidTr="00AC3B3D">
        <w:tc>
          <w:tcPr>
            <w:tcW w:w="4788" w:type="dxa"/>
          </w:tcPr>
          <w:p w14:paraId="6FF3A64B"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a)</w:t>
            </w:r>
            <w:r w:rsidRPr="00A5260E">
              <w:rPr>
                <w:rFonts w:ascii="Verdana" w:hAnsi="Verdana"/>
                <w:b/>
                <w:sz w:val="16"/>
                <w:szCs w:val="16"/>
              </w:rPr>
              <w:tab/>
            </w:r>
            <w:r w:rsidRPr="00A5260E">
              <w:rPr>
                <w:rFonts w:ascii="Verdana" w:hAnsi="Verdana"/>
                <w:sz w:val="16"/>
                <w:szCs w:val="16"/>
              </w:rPr>
              <w:t>Las posiciones de Entrega deben contar con conexiones a la Unidad de Recuperación de Vapores (URV);</w:t>
            </w:r>
          </w:p>
        </w:tc>
        <w:tc>
          <w:tcPr>
            <w:tcW w:w="4788" w:type="dxa"/>
          </w:tcPr>
          <w:p w14:paraId="713F8274" w14:textId="77777777" w:rsidR="00BA199A" w:rsidRPr="00603F41" w:rsidRDefault="00BB7768" w:rsidP="00BA199A">
            <w:pPr>
              <w:spacing w:after="101" w:line="236" w:lineRule="atLeast"/>
              <w:jc w:val="both"/>
              <w:rPr>
                <w:lang w:val="en-US"/>
              </w:rPr>
            </w:pPr>
            <w:r>
              <w:rPr>
                <w:rFonts w:ascii="Verdana" w:hAnsi="Verdana"/>
                <w:b/>
                <w:bCs/>
                <w:sz w:val="16"/>
                <w:szCs w:val="16"/>
                <w:lang w:val="en-US"/>
              </w:rPr>
              <w:t>a</w:t>
            </w:r>
            <w:r w:rsidR="00BA199A" w:rsidRPr="00603F41">
              <w:rPr>
                <w:rFonts w:ascii="Verdana" w:hAnsi="Verdana"/>
                <w:b/>
                <w:bCs/>
                <w:sz w:val="16"/>
                <w:szCs w:val="16"/>
                <w:lang w:val="en-US"/>
              </w:rPr>
              <w:t>)</w:t>
            </w:r>
            <w:r w:rsidR="00BA199A" w:rsidRPr="00603F41">
              <w:rPr>
                <w:lang w:val="en-US"/>
              </w:rPr>
              <w:t xml:space="preserve"> </w:t>
            </w:r>
            <w:r w:rsidR="00BA199A" w:rsidRPr="00603F41">
              <w:rPr>
                <w:rFonts w:ascii="Verdana" w:hAnsi="Verdana"/>
                <w:b/>
                <w:bCs/>
                <w:sz w:val="16"/>
                <w:szCs w:val="16"/>
                <w:lang w:val="en-US"/>
              </w:rPr>
              <w:t xml:space="preserve">              </w:t>
            </w:r>
            <w:r w:rsidR="00BA199A" w:rsidRPr="00603F41">
              <w:rPr>
                <w:rFonts w:ascii="Verdana" w:hAnsi="Verdana"/>
                <w:sz w:val="16"/>
                <w:szCs w:val="16"/>
                <w:lang w:val="en-US"/>
              </w:rPr>
              <w:t>Delivery positions must have connections to the Vapor Recovery Unit (</w:t>
            </w:r>
            <w:r>
              <w:rPr>
                <w:rFonts w:ascii="Verdana" w:hAnsi="Verdana"/>
                <w:sz w:val="16"/>
                <w:szCs w:val="16"/>
                <w:lang w:val="en-US"/>
              </w:rPr>
              <w:t>VRU</w:t>
            </w:r>
            <w:r w:rsidR="00BA199A" w:rsidRPr="00603F41">
              <w:rPr>
                <w:rFonts w:ascii="Verdana" w:hAnsi="Verdana"/>
                <w:sz w:val="16"/>
                <w:szCs w:val="16"/>
                <w:lang w:val="en-US"/>
              </w:rPr>
              <w:t>);</w:t>
            </w:r>
            <w:r w:rsidR="00BA199A" w:rsidRPr="00603F41">
              <w:rPr>
                <w:lang w:val="en-US"/>
              </w:rPr>
              <w:t xml:space="preserve"> </w:t>
            </w:r>
          </w:p>
        </w:tc>
      </w:tr>
      <w:tr w:rsidR="00BA199A" w:rsidRPr="00BA199A" w14:paraId="6C5E3265" w14:textId="77777777" w:rsidTr="00AC3B3D">
        <w:tc>
          <w:tcPr>
            <w:tcW w:w="4788" w:type="dxa"/>
          </w:tcPr>
          <w:p w14:paraId="437B2E3C"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b)</w:t>
            </w:r>
            <w:r w:rsidRPr="00A5260E">
              <w:rPr>
                <w:rFonts w:ascii="Verdana" w:hAnsi="Verdana"/>
                <w:sz w:val="16"/>
                <w:szCs w:val="16"/>
              </w:rPr>
              <w:tab/>
              <w:t>El área de Entrega debe mantener emisiones de vapores por abajo de 80 mg/litro (80 ppm), y</w:t>
            </w:r>
          </w:p>
        </w:tc>
        <w:tc>
          <w:tcPr>
            <w:tcW w:w="4788" w:type="dxa"/>
          </w:tcPr>
          <w:p w14:paraId="67A97E46" w14:textId="77777777" w:rsidR="00BA199A" w:rsidRPr="00603F41" w:rsidRDefault="00BA199A" w:rsidP="00BA199A">
            <w:pPr>
              <w:spacing w:after="101" w:line="236" w:lineRule="atLeast"/>
              <w:jc w:val="both"/>
              <w:rPr>
                <w:lang w:val="en-US"/>
              </w:rPr>
            </w:pPr>
            <w:r w:rsidRPr="00603F41">
              <w:rPr>
                <w:rFonts w:ascii="Verdana" w:hAnsi="Verdana"/>
                <w:b/>
                <w:bCs/>
                <w:sz w:val="16"/>
                <w:szCs w:val="16"/>
                <w:lang w:val="en-US"/>
              </w:rPr>
              <w:t>b)</w:t>
            </w:r>
            <w:r w:rsidRPr="00603F41">
              <w:rPr>
                <w:lang w:val="en-US"/>
              </w:rPr>
              <w:t xml:space="preserve"> </w:t>
            </w:r>
            <w:r w:rsidRPr="00603F41">
              <w:rPr>
                <w:rFonts w:ascii="Verdana" w:hAnsi="Verdana"/>
                <w:sz w:val="16"/>
                <w:szCs w:val="16"/>
                <w:lang w:val="en-US"/>
              </w:rPr>
              <w:t>              The Delivery area must maintain vapor emissions below 80 mg/liter (80 ppm), and</w:t>
            </w:r>
            <w:r w:rsidRPr="00603F41">
              <w:rPr>
                <w:lang w:val="en-US"/>
              </w:rPr>
              <w:t xml:space="preserve"> </w:t>
            </w:r>
          </w:p>
        </w:tc>
      </w:tr>
      <w:tr w:rsidR="00BA199A" w:rsidRPr="00BA199A" w14:paraId="78D10F33" w14:textId="77777777" w:rsidTr="00AC3B3D">
        <w:tc>
          <w:tcPr>
            <w:tcW w:w="4788" w:type="dxa"/>
          </w:tcPr>
          <w:p w14:paraId="74C04D44"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c)</w:t>
            </w:r>
            <w:r w:rsidRPr="00A5260E">
              <w:rPr>
                <w:rFonts w:ascii="Verdana" w:hAnsi="Verdana"/>
                <w:sz w:val="16"/>
                <w:szCs w:val="16"/>
              </w:rPr>
              <w:tab/>
              <w:t>Para Buque-tanques se debe emplear el sistema de inertización propio del Buque-tanque y/o se podrá instalar un SRV, de acuerdo a la normatividad nacional e internacional aplicable y vigente.</w:t>
            </w:r>
          </w:p>
        </w:tc>
        <w:tc>
          <w:tcPr>
            <w:tcW w:w="4788" w:type="dxa"/>
          </w:tcPr>
          <w:p w14:paraId="10611E38" w14:textId="77777777" w:rsidR="00BA199A" w:rsidRPr="00603F41" w:rsidRDefault="00BA199A" w:rsidP="00BA199A">
            <w:pPr>
              <w:spacing w:after="101" w:line="236" w:lineRule="atLeast"/>
              <w:jc w:val="both"/>
              <w:rPr>
                <w:lang w:val="en-US"/>
              </w:rPr>
            </w:pPr>
            <w:r w:rsidRPr="00603F41">
              <w:rPr>
                <w:rFonts w:ascii="Verdana" w:hAnsi="Verdana"/>
                <w:b/>
                <w:bCs/>
                <w:sz w:val="16"/>
                <w:szCs w:val="16"/>
                <w:lang w:val="en-US"/>
              </w:rPr>
              <w:t>c)</w:t>
            </w:r>
            <w:r w:rsidRPr="00603F41">
              <w:rPr>
                <w:lang w:val="en-US"/>
              </w:rPr>
              <w:t xml:space="preserve"> </w:t>
            </w:r>
            <w:r w:rsidRPr="00603F41">
              <w:rPr>
                <w:rFonts w:ascii="Verdana" w:hAnsi="Verdana"/>
                <w:sz w:val="16"/>
                <w:szCs w:val="16"/>
                <w:lang w:val="en-US"/>
              </w:rPr>
              <w:t xml:space="preserve">              For </w:t>
            </w:r>
            <w:r w:rsidR="00BB7768">
              <w:rPr>
                <w:rFonts w:ascii="Verdana" w:hAnsi="Verdana"/>
                <w:sz w:val="16"/>
                <w:szCs w:val="16"/>
                <w:lang w:val="en-US"/>
              </w:rPr>
              <w:t>tanker ships</w:t>
            </w:r>
            <w:r w:rsidRPr="00603F41">
              <w:rPr>
                <w:rFonts w:ascii="Verdana" w:hAnsi="Verdana"/>
                <w:sz w:val="16"/>
                <w:szCs w:val="16"/>
                <w:lang w:val="en-US"/>
              </w:rPr>
              <w:t xml:space="preserve"> the tank's own inerting system must be used </w:t>
            </w:r>
            <w:r w:rsidR="00063027">
              <w:rPr>
                <w:rFonts w:ascii="Verdana" w:hAnsi="Verdana"/>
                <w:sz w:val="16"/>
                <w:szCs w:val="16"/>
                <w:lang w:val="en-US"/>
              </w:rPr>
              <w:t>and/or</w:t>
            </w:r>
            <w:r w:rsidRPr="00603F41">
              <w:rPr>
                <w:rFonts w:ascii="Verdana" w:hAnsi="Verdana"/>
                <w:sz w:val="16"/>
                <w:szCs w:val="16"/>
                <w:lang w:val="en-US"/>
              </w:rPr>
              <w:t xml:space="preserve"> an </w:t>
            </w:r>
            <w:r w:rsidR="00BB7768">
              <w:rPr>
                <w:rFonts w:ascii="Verdana" w:hAnsi="Verdana"/>
                <w:sz w:val="16"/>
                <w:szCs w:val="16"/>
                <w:lang w:val="en-US"/>
              </w:rPr>
              <w:t>VRS</w:t>
            </w:r>
            <w:r w:rsidRPr="00603F41">
              <w:rPr>
                <w:rFonts w:ascii="Verdana" w:hAnsi="Verdana"/>
                <w:sz w:val="16"/>
                <w:szCs w:val="16"/>
                <w:lang w:val="en-US"/>
              </w:rPr>
              <w:t xml:space="preserve"> may be installed,</w:t>
            </w:r>
            <w:r w:rsidRPr="00603F41">
              <w:rPr>
                <w:lang w:val="en-US"/>
              </w:rPr>
              <w:t xml:space="preserve"> </w:t>
            </w:r>
            <w:r w:rsidRPr="00603F41">
              <w:rPr>
                <w:rFonts w:ascii="Verdana" w:hAnsi="Verdana"/>
                <w:sz w:val="16"/>
                <w:szCs w:val="16"/>
                <w:lang w:val="en-US"/>
              </w:rPr>
              <w:t>in accordance with</w:t>
            </w:r>
            <w:r w:rsidRPr="00603F41">
              <w:rPr>
                <w:lang w:val="en-US"/>
              </w:rPr>
              <w:t xml:space="preserve"> </w:t>
            </w:r>
            <w:r w:rsidRPr="00603F41">
              <w:rPr>
                <w:rFonts w:ascii="Verdana" w:hAnsi="Verdana"/>
                <w:sz w:val="16"/>
                <w:szCs w:val="16"/>
                <w:lang w:val="en-US"/>
              </w:rPr>
              <w:t>applicable and current national and international regulations.</w:t>
            </w:r>
            <w:r w:rsidRPr="00603F41">
              <w:rPr>
                <w:lang w:val="en-US"/>
              </w:rPr>
              <w:t xml:space="preserve"> </w:t>
            </w:r>
          </w:p>
        </w:tc>
      </w:tr>
      <w:tr w:rsidR="00BA199A" w:rsidRPr="00BA199A" w14:paraId="01D2AF7D" w14:textId="77777777" w:rsidTr="00AC3B3D">
        <w:tc>
          <w:tcPr>
            <w:tcW w:w="4788" w:type="dxa"/>
          </w:tcPr>
          <w:p w14:paraId="074114F6"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En el caso en el que las instalaciones terrestres de almacenamiento se manejen un volumen total menor a 946353 l/día de gasolinas, equivalente a 5952 barriles por día deben:</w:t>
            </w:r>
          </w:p>
        </w:tc>
        <w:tc>
          <w:tcPr>
            <w:tcW w:w="4788" w:type="dxa"/>
          </w:tcPr>
          <w:p w14:paraId="66CDD78A"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 xml:space="preserve">In the case in which the terrestrial storage </w:t>
            </w:r>
            <w:r w:rsidR="00CA2C1B">
              <w:rPr>
                <w:rFonts w:ascii="Verdana" w:hAnsi="Verdana"/>
                <w:sz w:val="16"/>
                <w:szCs w:val="16"/>
                <w:lang w:val="en-US"/>
              </w:rPr>
              <w:t>installations</w:t>
            </w:r>
            <w:r w:rsidRPr="00603F41">
              <w:rPr>
                <w:rFonts w:ascii="Verdana" w:hAnsi="Verdana"/>
                <w:sz w:val="16"/>
                <w:szCs w:val="16"/>
                <w:lang w:val="en-US"/>
              </w:rPr>
              <w:t xml:space="preserve"> are handled a total volume less than 946353 l</w:t>
            </w:r>
            <w:r w:rsidR="00BB7768">
              <w:rPr>
                <w:rFonts w:ascii="Verdana" w:hAnsi="Verdana"/>
                <w:sz w:val="16"/>
                <w:szCs w:val="16"/>
                <w:lang w:val="en-US"/>
              </w:rPr>
              <w:t>iters</w:t>
            </w:r>
            <w:r w:rsidRPr="00603F41">
              <w:rPr>
                <w:rFonts w:ascii="Verdana" w:hAnsi="Verdana"/>
                <w:sz w:val="16"/>
                <w:szCs w:val="16"/>
                <w:lang w:val="en-US"/>
              </w:rPr>
              <w:t>/day of gasoline, equivalent to 5952 barrels per day must:</w:t>
            </w:r>
            <w:r w:rsidRPr="00603F41">
              <w:rPr>
                <w:lang w:val="en-US"/>
              </w:rPr>
              <w:t xml:space="preserve"> </w:t>
            </w:r>
          </w:p>
        </w:tc>
      </w:tr>
      <w:tr w:rsidR="00BA199A" w:rsidRPr="00BA199A" w14:paraId="14A05B52" w14:textId="77777777" w:rsidTr="00AC3B3D">
        <w:tc>
          <w:tcPr>
            <w:tcW w:w="4788" w:type="dxa"/>
          </w:tcPr>
          <w:p w14:paraId="0AA30689"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a)</w:t>
            </w:r>
            <w:r w:rsidRPr="00A5260E">
              <w:rPr>
                <w:rFonts w:ascii="Verdana" w:hAnsi="Verdana"/>
                <w:sz w:val="16"/>
                <w:szCs w:val="16"/>
              </w:rPr>
              <w:tab/>
              <w:t>Contar con un sistema de Entrega (carga) por el fondo para Auto-tanques, y</w:t>
            </w:r>
          </w:p>
        </w:tc>
        <w:tc>
          <w:tcPr>
            <w:tcW w:w="4788" w:type="dxa"/>
          </w:tcPr>
          <w:p w14:paraId="2B3E6B1F" w14:textId="77777777" w:rsidR="00BA199A" w:rsidRPr="00603F41" w:rsidRDefault="00BB7768" w:rsidP="00BA199A">
            <w:pPr>
              <w:spacing w:after="101" w:line="236" w:lineRule="atLeast"/>
              <w:jc w:val="both"/>
              <w:rPr>
                <w:lang w:val="en-US"/>
              </w:rPr>
            </w:pPr>
            <w:r>
              <w:rPr>
                <w:rFonts w:ascii="Verdana" w:hAnsi="Verdana"/>
                <w:b/>
                <w:bCs/>
                <w:sz w:val="16"/>
                <w:szCs w:val="16"/>
                <w:lang w:val="en-US"/>
              </w:rPr>
              <w:t>a</w:t>
            </w:r>
            <w:r w:rsidR="00BA199A" w:rsidRPr="00603F41">
              <w:rPr>
                <w:rFonts w:ascii="Verdana" w:hAnsi="Verdana"/>
                <w:b/>
                <w:bCs/>
                <w:sz w:val="16"/>
                <w:szCs w:val="16"/>
                <w:lang w:val="en-US"/>
              </w:rPr>
              <w:t>)</w:t>
            </w:r>
            <w:r w:rsidR="00BA199A" w:rsidRPr="00603F41">
              <w:rPr>
                <w:lang w:val="en-US"/>
              </w:rPr>
              <w:t xml:space="preserve"> </w:t>
            </w:r>
            <w:r w:rsidR="00BA199A" w:rsidRPr="00603F41">
              <w:rPr>
                <w:rFonts w:ascii="Verdana" w:hAnsi="Verdana"/>
                <w:sz w:val="16"/>
                <w:szCs w:val="16"/>
                <w:lang w:val="en-US"/>
              </w:rPr>
              <w:t>              Have a Delivery system (load) for the fund for</w:t>
            </w:r>
            <w:r w:rsidR="00BA199A" w:rsidRPr="00603F41">
              <w:rPr>
                <w:lang w:val="en-US"/>
              </w:rPr>
              <w:t xml:space="preserve"> </w:t>
            </w:r>
            <w:r>
              <w:rPr>
                <w:rFonts w:ascii="Verdana" w:hAnsi="Verdana"/>
                <w:sz w:val="16"/>
                <w:szCs w:val="16"/>
                <w:lang w:val="en-US"/>
              </w:rPr>
              <w:t>self-contained tanks</w:t>
            </w:r>
            <w:r w:rsidR="00BA199A" w:rsidRPr="00603F41">
              <w:rPr>
                <w:rFonts w:ascii="Verdana" w:hAnsi="Verdana"/>
                <w:sz w:val="16"/>
                <w:szCs w:val="16"/>
                <w:lang w:val="en-US"/>
              </w:rPr>
              <w:t>, and</w:t>
            </w:r>
            <w:r w:rsidR="00BA199A" w:rsidRPr="00603F41">
              <w:rPr>
                <w:lang w:val="en-US"/>
              </w:rPr>
              <w:t xml:space="preserve"> </w:t>
            </w:r>
          </w:p>
        </w:tc>
      </w:tr>
      <w:tr w:rsidR="00BA199A" w:rsidRPr="00BA199A" w14:paraId="11990DDB" w14:textId="77777777" w:rsidTr="00AC3B3D">
        <w:tc>
          <w:tcPr>
            <w:tcW w:w="4788" w:type="dxa"/>
          </w:tcPr>
          <w:p w14:paraId="66DC25ED" w14:textId="77777777" w:rsidR="00BA199A" w:rsidRPr="00A5260E" w:rsidRDefault="00BA199A" w:rsidP="00BA199A">
            <w:pPr>
              <w:pStyle w:val="ROMANOS"/>
              <w:spacing w:line="236" w:lineRule="exact"/>
              <w:ind w:left="0" w:firstLine="0"/>
              <w:rPr>
                <w:rFonts w:ascii="Verdana" w:hAnsi="Verdana"/>
                <w:sz w:val="16"/>
                <w:szCs w:val="16"/>
              </w:rPr>
            </w:pPr>
            <w:r w:rsidRPr="00A5260E">
              <w:rPr>
                <w:rFonts w:ascii="Verdana" w:hAnsi="Verdana"/>
                <w:b/>
                <w:sz w:val="16"/>
                <w:szCs w:val="16"/>
              </w:rPr>
              <w:t>b)</w:t>
            </w:r>
            <w:r w:rsidRPr="00A5260E">
              <w:rPr>
                <w:rFonts w:ascii="Verdana" w:hAnsi="Verdana"/>
                <w:sz w:val="16"/>
                <w:szCs w:val="16"/>
              </w:rPr>
              <w:tab/>
              <w:t>Contar con un tubo sumergido hasta 0.15 m del fondo del tanque para Carro-tanques.</w:t>
            </w:r>
          </w:p>
        </w:tc>
        <w:tc>
          <w:tcPr>
            <w:tcW w:w="4788" w:type="dxa"/>
          </w:tcPr>
          <w:p w14:paraId="26A7E215" w14:textId="77777777" w:rsidR="00BA199A" w:rsidRPr="00603F41" w:rsidRDefault="00BA199A" w:rsidP="00BA199A">
            <w:pPr>
              <w:spacing w:after="101" w:line="236" w:lineRule="atLeast"/>
              <w:jc w:val="both"/>
              <w:rPr>
                <w:lang w:val="en-US"/>
              </w:rPr>
            </w:pPr>
            <w:r w:rsidRPr="00603F41">
              <w:rPr>
                <w:rFonts w:ascii="Verdana" w:hAnsi="Verdana"/>
                <w:b/>
                <w:bCs/>
                <w:sz w:val="16"/>
                <w:szCs w:val="16"/>
                <w:lang w:val="en-US"/>
              </w:rPr>
              <w:t>b)</w:t>
            </w:r>
            <w:r w:rsidRPr="00603F41">
              <w:rPr>
                <w:lang w:val="en-US"/>
              </w:rPr>
              <w:t xml:space="preserve"> </w:t>
            </w:r>
            <w:r w:rsidRPr="00603F41">
              <w:rPr>
                <w:rFonts w:ascii="Verdana" w:hAnsi="Verdana"/>
                <w:sz w:val="16"/>
                <w:szCs w:val="16"/>
                <w:lang w:val="en-US"/>
              </w:rPr>
              <w:t xml:space="preserve">              Have a submerged </w:t>
            </w:r>
            <w:r w:rsidR="00BB7768">
              <w:rPr>
                <w:rFonts w:ascii="Verdana" w:hAnsi="Verdana"/>
                <w:sz w:val="16"/>
                <w:szCs w:val="16"/>
                <w:lang w:val="en-US"/>
              </w:rPr>
              <w:t>pipe</w:t>
            </w:r>
            <w:r w:rsidRPr="00603F41">
              <w:rPr>
                <w:rFonts w:ascii="Verdana" w:hAnsi="Verdana"/>
                <w:sz w:val="16"/>
                <w:szCs w:val="16"/>
                <w:lang w:val="en-US"/>
              </w:rPr>
              <w:t xml:space="preserve"> up to 0.15 m from the bottom of the </w:t>
            </w:r>
            <w:r w:rsidR="00BB7768">
              <w:rPr>
                <w:rFonts w:ascii="Verdana" w:hAnsi="Verdana"/>
                <w:sz w:val="16"/>
                <w:szCs w:val="16"/>
                <w:lang w:val="en-US"/>
              </w:rPr>
              <w:t>t</w:t>
            </w:r>
            <w:r w:rsidRPr="00603F41">
              <w:rPr>
                <w:rFonts w:ascii="Verdana" w:hAnsi="Verdana"/>
                <w:sz w:val="16"/>
                <w:szCs w:val="16"/>
                <w:lang w:val="en-US"/>
              </w:rPr>
              <w:t>ank</w:t>
            </w:r>
            <w:r w:rsidR="00BB7768">
              <w:rPr>
                <w:rFonts w:ascii="Verdana" w:hAnsi="Verdana"/>
                <w:sz w:val="16"/>
                <w:szCs w:val="16"/>
                <w:lang w:val="en-US"/>
              </w:rPr>
              <w:t xml:space="preserve"> for tanker cars.</w:t>
            </w:r>
            <w:r w:rsidRPr="00603F41">
              <w:rPr>
                <w:lang w:val="en-US"/>
              </w:rPr>
              <w:t xml:space="preserve"> </w:t>
            </w:r>
          </w:p>
        </w:tc>
      </w:tr>
      <w:tr w:rsidR="00BA199A" w:rsidRPr="00BA199A" w14:paraId="68C3EB83" w14:textId="77777777" w:rsidTr="00AC3B3D">
        <w:tc>
          <w:tcPr>
            <w:tcW w:w="4788" w:type="dxa"/>
          </w:tcPr>
          <w:p w14:paraId="37B55650"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Las emisiones de las operaciones Entrega, o su desgasificación, en área marina deben controlarse en la salida de vapores del compartimento-tanque de los Buque-tanques.</w:t>
            </w:r>
          </w:p>
        </w:tc>
        <w:tc>
          <w:tcPr>
            <w:tcW w:w="4788" w:type="dxa"/>
          </w:tcPr>
          <w:p w14:paraId="42BD070A"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The emissions of the Delivery operations, or their degassing, in the marine area must be controlled in the exit of vapors from the tank</w:t>
            </w:r>
            <w:r w:rsidR="00BB7768">
              <w:rPr>
                <w:rFonts w:ascii="Verdana" w:hAnsi="Verdana"/>
                <w:sz w:val="16"/>
                <w:szCs w:val="16"/>
                <w:lang w:val="en-US"/>
              </w:rPr>
              <w:t xml:space="preserve"> </w:t>
            </w:r>
            <w:r w:rsidRPr="00603F41">
              <w:rPr>
                <w:rFonts w:ascii="Verdana" w:hAnsi="Verdana"/>
                <w:sz w:val="16"/>
                <w:szCs w:val="16"/>
                <w:lang w:val="en-US"/>
              </w:rPr>
              <w:t xml:space="preserve">compartment of the </w:t>
            </w:r>
            <w:r w:rsidR="00BB7768">
              <w:rPr>
                <w:rFonts w:ascii="Verdana" w:hAnsi="Verdana"/>
                <w:sz w:val="16"/>
                <w:szCs w:val="16"/>
                <w:lang w:val="en-US"/>
              </w:rPr>
              <w:t>tanker ships.</w:t>
            </w:r>
            <w:r w:rsidRPr="00603F41">
              <w:rPr>
                <w:lang w:val="en-US"/>
              </w:rPr>
              <w:t xml:space="preserve"> </w:t>
            </w:r>
          </w:p>
        </w:tc>
      </w:tr>
      <w:tr w:rsidR="00BA199A" w:rsidRPr="00A5260E" w14:paraId="1E3FAD07" w14:textId="77777777" w:rsidTr="00AC3B3D">
        <w:tc>
          <w:tcPr>
            <w:tcW w:w="4788" w:type="dxa"/>
          </w:tcPr>
          <w:p w14:paraId="3F2EFB79" w14:textId="77777777" w:rsidR="00BA199A" w:rsidRPr="00A5260E" w:rsidRDefault="00BA199A" w:rsidP="00BA199A">
            <w:pPr>
              <w:pStyle w:val="Texto"/>
              <w:spacing w:line="236" w:lineRule="exact"/>
              <w:ind w:firstLine="0"/>
              <w:rPr>
                <w:rFonts w:ascii="Verdana" w:hAnsi="Verdana"/>
                <w:b/>
                <w:sz w:val="16"/>
                <w:szCs w:val="16"/>
              </w:rPr>
            </w:pPr>
            <w:r w:rsidRPr="00A5260E">
              <w:rPr>
                <w:rFonts w:ascii="Verdana" w:hAnsi="Verdana"/>
                <w:b/>
                <w:sz w:val="16"/>
                <w:szCs w:val="16"/>
              </w:rPr>
              <w:t>A.3 Tecnologías</w:t>
            </w:r>
          </w:p>
        </w:tc>
        <w:tc>
          <w:tcPr>
            <w:tcW w:w="4788" w:type="dxa"/>
          </w:tcPr>
          <w:p w14:paraId="0872269B" w14:textId="77777777" w:rsidR="00BA199A" w:rsidRPr="00603F41" w:rsidRDefault="00BA199A" w:rsidP="00BA199A">
            <w:pPr>
              <w:spacing w:after="101" w:line="236" w:lineRule="atLeast"/>
              <w:jc w:val="both"/>
            </w:pPr>
            <w:r w:rsidRPr="00603F41">
              <w:rPr>
                <w:rFonts w:ascii="Verdana" w:hAnsi="Verdana"/>
                <w:b/>
                <w:bCs/>
                <w:sz w:val="16"/>
                <w:szCs w:val="16"/>
              </w:rPr>
              <w:t>A.3 Technologies</w:t>
            </w:r>
            <w:r w:rsidRPr="00603F41">
              <w:t xml:space="preserve"> </w:t>
            </w:r>
          </w:p>
        </w:tc>
      </w:tr>
      <w:tr w:rsidR="00BA199A" w:rsidRPr="00BA199A" w14:paraId="61123694" w14:textId="77777777" w:rsidTr="00AC3B3D">
        <w:tc>
          <w:tcPr>
            <w:tcW w:w="4788" w:type="dxa"/>
          </w:tcPr>
          <w:p w14:paraId="0BDD992C" w14:textId="77777777" w:rsidR="00BA199A" w:rsidRPr="00A5260E" w:rsidRDefault="00BA199A" w:rsidP="00BA199A">
            <w:pPr>
              <w:pStyle w:val="Texto"/>
              <w:spacing w:line="236" w:lineRule="exact"/>
              <w:ind w:firstLine="0"/>
              <w:rPr>
                <w:rFonts w:ascii="Verdana" w:hAnsi="Verdana"/>
                <w:sz w:val="16"/>
                <w:szCs w:val="16"/>
              </w:rPr>
            </w:pPr>
            <w:r w:rsidRPr="00A5260E">
              <w:rPr>
                <w:rFonts w:ascii="Verdana" w:hAnsi="Verdana"/>
                <w:sz w:val="16"/>
                <w:szCs w:val="16"/>
              </w:rPr>
              <w:t>Las emisiones de COV´s por el manejo de gasolinas pueden controlarse o recuperarse mediante las siguientes tecnologías.</w:t>
            </w:r>
          </w:p>
        </w:tc>
        <w:tc>
          <w:tcPr>
            <w:tcW w:w="4788" w:type="dxa"/>
          </w:tcPr>
          <w:p w14:paraId="4F49E63B" w14:textId="77777777" w:rsidR="00BA199A" w:rsidRPr="00603F41" w:rsidRDefault="00BA199A" w:rsidP="00BA199A">
            <w:pPr>
              <w:spacing w:after="101" w:line="236" w:lineRule="atLeast"/>
              <w:jc w:val="both"/>
              <w:rPr>
                <w:lang w:val="en-US"/>
              </w:rPr>
            </w:pPr>
            <w:r w:rsidRPr="00603F41">
              <w:rPr>
                <w:rFonts w:ascii="Verdana" w:hAnsi="Verdana"/>
                <w:sz w:val="16"/>
                <w:szCs w:val="16"/>
                <w:lang w:val="en-US"/>
              </w:rPr>
              <w:t>The emissions of</w:t>
            </w:r>
            <w:r w:rsidRPr="00603F41">
              <w:rPr>
                <w:lang w:val="en-US"/>
              </w:rPr>
              <w:t xml:space="preserve"> </w:t>
            </w:r>
            <w:r w:rsidRPr="00603F41">
              <w:rPr>
                <w:rFonts w:ascii="Verdana" w:hAnsi="Verdana"/>
                <w:sz w:val="16"/>
                <w:szCs w:val="16"/>
                <w:lang w:val="en-US"/>
              </w:rPr>
              <w:t>VOCs</w:t>
            </w:r>
            <w:r w:rsidRPr="00603F41">
              <w:rPr>
                <w:lang w:val="en-US"/>
              </w:rPr>
              <w:t xml:space="preserve"> </w:t>
            </w:r>
            <w:r w:rsidRPr="00603F41">
              <w:rPr>
                <w:rFonts w:ascii="Verdana" w:hAnsi="Verdana"/>
                <w:sz w:val="16"/>
                <w:szCs w:val="16"/>
                <w:lang w:val="en-US"/>
              </w:rPr>
              <w:t>for the handling of gasolines can be controlled or recovered through the following technologies.</w:t>
            </w:r>
            <w:r w:rsidRPr="00603F41">
              <w:rPr>
                <w:lang w:val="en-US"/>
              </w:rPr>
              <w:t xml:space="preserve"> </w:t>
            </w:r>
          </w:p>
        </w:tc>
      </w:tr>
      <w:tr w:rsidR="00BA199A" w:rsidRPr="00A5260E" w14:paraId="6D14D072" w14:textId="77777777" w:rsidTr="00AC3B3D">
        <w:tc>
          <w:tcPr>
            <w:tcW w:w="4788" w:type="dxa"/>
          </w:tcPr>
          <w:p w14:paraId="12C4C11B" w14:textId="77777777" w:rsidR="00BA199A" w:rsidRPr="00A5260E" w:rsidRDefault="00BA199A" w:rsidP="00BA199A">
            <w:pPr>
              <w:pStyle w:val="Texto"/>
              <w:ind w:firstLine="0"/>
              <w:rPr>
                <w:rFonts w:ascii="Verdana" w:hAnsi="Verdana"/>
                <w:sz w:val="16"/>
                <w:szCs w:val="16"/>
              </w:rPr>
            </w:pPr>
            <w:r w:rsidRPr="00A5260E">
              <w:rPr>
                <w:rFonts w:ascii="Verdana" w:hAnsi="Verdana"/>
                <w:b/>
                <w:sz w:val="16"/>
                <w:szCs w:val="16"/>
              </w:rPr>
              <w:t>A.3.1</w:t>
            </w:r>
            <w:r w:rsidRPr="00A5260E">
              <w:rPr>
                <w:rFonts w:ascii="Verdana" w:hAnsi="Verdana"/>
                <w:sz w:val="16"/>
                <w:szCs w:val="16"/>
              </w:rPr>
              <w:t xml:space="preserve"> Techos flotantes externos</w:t>
            </w:r>
          </w:p>
        </w:tc>
        <w:tc>
          <w:tcPr>
            <w:tcW w:w="4788" w:type="dxa"/>
          </w:tcPr>
          <w:p w14:paraId="2130ED85" w14:textId="77777777" w:rsidR="00BA199A" w:rsidRPr="00BB7768" w:rsidRDefault="00BA199A" w:rsidP="00BA199A">
            <w:pPr>
              <w:spacing w:after="101" w:line="216" w:lineRule="atLeast"/>
              <w:jc w:val="both"/>
              <w:rPr>
                <w:lang w:val="en-US"/>
              </w:rPr>
            </w:pPr>
            <w:r w:rsidRPr="00BB7768">
              <w:rPr>
                <w:rFonts w:ascii="Verdana" w:hAnsi="Verdana"/>
                <w:b/>
                <w:bCs/>
                <w:sz w:val="16"/>
                <w:szCs w:val="16"/>
                <w:lang w:val="en-US"/>
              </w:rPr>
              <w:t>A.3.1</w:t>
            </w:r>
            <w:r w:rsidRPr="00BB7768">
              <w:rPr>
                <w:lang w:val="en-US"/>
              </w:rPr>
              <w:t xml:space="preserve"> </w:t>
            </w:r>
            <w:r w:rsidRPr="00BB7768">
              <w:rPr>
                <w:rFonts w:ascii="Verdana" w:hAnsi="Verdana"/>
                <w:sz w:val="16"/>
                <w:szCs w:val="16"/>
                <w:lang w:val="en-US"/>
              </w:rPr>
              <w:t>External floating roofs</w:t>
            </w:r>
            <w:r w:rsidRPr="00BB7768">
              <w:rPr>
                <w:lang w:val="en-US"/>
              </w:rPr>
              <w:t xml:space="preserve"> </w:t>
            </w:r>
          </w:p>
        </w:tc>
      </w:tr>
      <w:tr w:rsidR="00BA199A" w:rsidRPr="00A5260E" w14:paraId="5BFDE409" w14:textId="77777777" w:rsidTr="00AC3B3D">
        <w:tc>
          <w:tcPr>
            <w:tcW w:w="4788" w:type="dxa"/>
          </w:tcPr>
          <w:p w14:paraId="528D8A0B" w14:textId="77777777" w:rsidR="00BA199A" w:rsidRPr="00A5260E" w:rsidRDefault="00BA199A" w:rsidP="00BA199A">
            <w:pPr>
              <w:pStyle w:val="Texto"/>
              <w:ind w:firstLine="0"/>
              <w:rPr>
                <w:rFonts w:ascii="Verdana" w:hAnsi="Verdana"/>
                <w:sz w:val="16"/>
                <w:szCs w:val="16"/>
              </w:rPr>
            </w:pPr>
            <w:r w:rsidRPr="00A5260E">
              <w:rPr>
                <w:rFonts w:ascii="Verdana" w:hAnsi="Verdana"/>
                <w:sz w:val="16"/>
                <w:szCs w:val="16"/>
              </w:rPr>
              <w:t>El Regulado podrá optar por un Diseño de Tanques con techo flotante, basado en el código API 650 vigente, equivalente o aquel que lo modifique o sustituya y en lo estipulado en el Capítulo 8. Diseño de la presente Norma Oficial Mexicana.</w:t>
            </w:r>
          </w:p>
        </w:tc>
        <w:tc>
          <w:tcPr>
            <w:tcW w:w="4788" w:type="dxa"/>
          </w:tcPr>
          <w:p w14:paraId="1AF59FBD" w14:textId="77777777" w:rsidR="00BA199A" w:rsidRPr="00BB7768" w:rsidRDefault="00BA199A" w:rsidP="00BA199A">
            <w:pPr>
              <w:spacing w:after="101" w:line="216" w:lineRule="atLeast"/>
              <w:jc w:val="both"/>
              <w:rPr>
                <w:lang w:val="en-US"/>
              </w:rPr>
            </w:pPr>
            <w:r w:rsidRPr="00BB7768">
              <w:rPr>
                <w:rFonts w:ascii="Verdana" w:hAnsi="Verdana"/>
                <w:sz w:val="16"/>
                <w:szCs w:val="16"/>
                <w:lang w:val="en-US"/>
              </w:rPr>
              <w:t>The Regulated</w:t>
            </w:r>
            <w:r w:rsidR="00BB7768">
              <w:rPr>
                <w:rFonts w:ascii="Verdana" w:hAnsi="Verdana"/>
                <w:sz w:val="16"/>
                <w:szCs w:val="16"/>
                <w:lang w:val="en-US"/>
              </w:rPr>
              <w:t xml:space="preserve"> party</w:t>
            </w:r>
            <w:r w:rsidRPr="00BB7768">
              <w:rPr>
                <w:rFonts w:ascii="Verdana" w:hAnsi="Verdana"/>
                <w:sz w:val="16"/>
                <w:szCs w:val="16"/>
                <w:lang w:val="en-US"/>
              </w:rPr>
              <w:t xml:space="preserve"> may opt for a Tank Design with floating roof, based on the current API 650 code, equivalent or one that modifies or replaces it and in what is stipulated in Chapter 8. Design of this Official Mexican Standard.</w:t>
            </w:r>
            <w:r w:rsidRPr="00BB7768">
              <w:rPr>
                <w:lang w:val="en-US"/>
              </w:rPr>
              <w:t xml:space="preserve"> </w:t>
            </w:r>
          </w:p>
        </w:tc>
      </w:tr>
      <w:tr w:rsidR="00BA199A" w:rsidRPr="00A5260E" w14:paraId="7322FA13" w14:textId="77777777" w:rsidTr="00AC3B3D">
        <w:tc>
          <w:tcPr>
            <w:tcW w:w="4788" w:type="dxa"/>
          </w:tcPr>
          <w:p w14:paraId="362206F6" w14:textId="77777777" w:rsidR="00BA199A" w:rsidRPr="00A5260E" w:rsidRDefault="00BA199A" w:rsidP="00BA199A">
            <w:pPr>
              <w:pStyle w:val="Texto"/>
              <w:ind w:firstLine="0"/>
              <w:rPr>
                <w:rFonts w:ascii="Verdana" w:hAnsi="Verdana"/>
                <w:sz w:val="16"/>
                <w:szCs w:val="16"/>
              </w:rPr>
            </w:pPr>
            <w:r w:rsidRPr="00A5260E">
              <w:rPr>
                <w:rFonts w:ascii="Verdana" w:hAnsi="Verdana"/>
                <w:b/>
                <w:sz w:val="16"/>
                <w:szCs w:val="16"/>
              </w:rPr>
              <w:t>A.3.2</w:t>
            </w:r>
            <w:r w:rsidRPr="00A5260E">
              <w:rPr>
                <w:rFonts w:ascii="Verdana" w:hAnsi="Verdana"/>
                <w:sz w:val="16"/>
                <w:szCs w:val="16"/>
              </w:rPr>
              <w:t xml:space="preserve"> Membranas flotantes internas</w:t>
            </w:r>
          </w:p>
        </w:tc>
        <w:tc>
          <w:tcPr>
            <w:tcW w:w="4788" w:type="dxa"/>
          </w:tcPr>
          <w:p w14:paraId="5271CF1A" w14:textId="77777777" w:rsidR="00BA199A" w:rsidRPr="00BB7768" w:rsidRDefault="00BA199A" w:rsidP="00BA199A">
            <w:pPr>
              <w:spacing w:after="101" w:line="216" w:lineRule="atLeast"/>
              <w:jc w:val="both"/>
              <w:rPr>
                <w:lang w:val="en-US"/>
              </w:rPr>
            </w:pPr>
            <w:r w:rsidRPr="00BB7768">
              <w:rPr>
                <w:rFonts w:ascii="Verdana" w:hAnsi="Verdana"/>
                <w:b/>
                <w:bCs/>
                <w:sz w:val="16"/>
                <w:szCs w:val="16"/>
                <w:lang w:val="en-US"/>
              </w:rPr>
              <w:t>A.3.2</w:t>
            </w:r>
            <w:r w:rsidRPr="00BB7768">
              <w:rPr>
                <w:lang w:val="en-US"/>
              </w:rPr>
              <w:t xml:space="preserve"> </w:t>
            </w:r>
            <w:r w:rsidRPr="00BB7768">
              <w:rPr>
                <w:rFonts w:ascii="Verdana" w:hAnsi="Verdana"/>
                <w:sz w:val="16"/>
                <w:szCs w:val="16"/>
                <w:lang w:val="en-US"/>
              </w:rPr>
              <w:t>Internal floating membranes</w:t>
            </w:r>
            <w:r w:rsidRPr="00BB7768">
              <w:rPr>
                <w:lang w:val="en-US"/>
              </w:rPr>
              <w:t xml:space="preserve"> </w:t>
            </w:r>
          </w:p>
        </w:tc>
      </w:tr>
      <w:tr w:rsidR="00BA199A" w:rsidRPr="00BA199A" w14:paraId="585653DB" w14:textId="77777777" w:rsidTr="00AC3B3D">
        <w:tc>
          <w:tcPr>
            <w:tcW w:w="4788" w:type="dxa"/>
          </w:tcPr>
          <w:p w14:paraId="1FE09EBE" w14:textId="77777777" w:rsidR="00BA199A" w:rsidRPr="00A5260E" w:rsidRDefault="00BA199A" w:rsidP="00BA199A">
            <w:pPr>
              <w:pStyle w:val="Texto"/>
              <w:ind w:firstLine="0"/>
              <w:rPr>
                <w:rFonts w:ascii="Verdana" w:hAnsi="Verdana"/>
                <w:sz w:val="16"/>
                <w:szCs w:val="16"/>
              </w:rPr>
            </w:pPr>
            <w:r w:rsidRPr="00A5260E">
              <w:rPr>
                <w:rFonts w:ascii="Verdana" w:hAnsi="Verdana"/>
                <w:sz w:val="16"/>
                <w:szCs w:val="16"/>
              </w:rPr>
              <w:t>El Regulado podrá optar por un Diseño de Tanques de techo fijo con membrana flotante interna.</w:t>
            </w:r>
          </w:p>
        </w:tc>
        <w:tc>
          <w:tcPr>
            <w:tcW w:w="4788" w:type="dxa"/>
          </w:tcPr>
          <w:p w14:paraId="0736B1F9" w14:textId="77777777" w:rsidR="00BA199A" w:rsidRPr="00BB7768" w:rsidRDefault="00BA199A" w:rsidP="00BA199A">
            <w:pPr>
              <w:spacing w:after="101" w:line="216" w:lineRule="atLeast"/>
              <w:jc w:val="both"/>
              <w:rPr>
                <w:lang w:val="en-US"/>
              </w:rPr>
            </w:pPr>
            <w:r w:rsidRPr="00BB7768">
              <w:rPr>
                <w:rFonts w:ascii="Verdana" w:hAnsi="Verdana"/>
                <w:sz w:val="16"/>
                <w:szCs w:val="16"/>
                <w:lang w:val="en-US"/>
              </w:rPr>
              <w:t>The Regulated</w:t>
            </w:r>
            <w:r w:rsidR="00BB7768">
              <w:rPr>
                <w:rFonts w:ascii="Verdana" w:hAnsi="Verdana"/>
                <w:sz w:val="16"/>
                <w:szCs w:val="16"/>
                <w:lang w:val="en-US"/>
              </w:rPr>
              <w:t xml:space="preserve"> party</w:t>
            </w:r>
            <w:r w:rsidRPr="00BB7768">
              <w:rPr>
                <w:rFonts w:ascii="Verdana" w:hAnsi="Verdana"/>
                <w:sz w:val="16"/>
                <w:szCs w:val="16"/>
                <w:lang w:val="en-US"/>
              </w:rPr>
              <w:t xml:space="preserve"> may opt for a </w:t>
            </w:r>
            <w:r w:rsidR="00BB7768">
              <w:rPr>
                <w:rFonts w:ascii="Verdana" w:hAnsi="Verdana"/>
                <w:sz w:val="16"/>
                <w:szCs w:val="16"/>
                <w:lang w:val="en-US"/>
              </w:rPr>
              <w:t>Stationary</w:t>
            </w:r>
            <w:r w:rsidRPr="00BB7768">
              <w:rPr>
                <w:rFonts w:ascii="Verdana" w:hAnsi="Verdana"/>
                <w:sz w:val="16"/>
                <w:szCs w:val="16"/>
                <w:lang w:val="en-US"/>
              </w:rPr>
              <w:t xml:space="preserve"> Roof Tank Design with internal floating membrane.</w:t>
            </w:r>
            <w:r w:rsidRPr="00BB7768">
              <w:rPr>
                <w:lang w:val="en-US"/>
              </w:rPr>
              <w:t xml:space="preserve"> </w:t>
            </w:r>
          </w:p>
        </w:tc>
      </w:tr>
      <w:tr w:rsidR="00BA199A" w:rsidRPr="00BA199A" w14:paraId="68B4C02D" w14:textId="77777777" w:rsidTr="00AC3B3D">
        <w:tc>
          <w:tcPr>
            <w:tcW w:w="4788" w:type="dxa"/>
          </w:tcPr>
          <w:p w14:paraId="02DBCD75" w14:textId="77777777" w:rsidR="00BA199A" w:rsidRPr="00A5260E" w:rsidRDefault="00BA199A" w:rsidP="00BA199A">
            <w:pPr>
              <w:pStyle w:val="Texto"/>
              <w:ind w:firstLine="0"/>
              <w:rPr>
                <w:rFonts w:ascii="Verdana" w:hAnsi="Verdana"/>
                <w:sz w:val="16"/>
                <w:szCs w:val="16"/>
              </w:rPr>
            </w:pPr>
            <w:r w:rsidRPr="00A5260E">
              <w:rPr>
                <w:rFonts w:ascii="Verdana" w:hAnsi="Verdana"/>
                <w:b/>
                <w:sz w:val="16"/>
                <w:szCs w:val="16"/>
              </w:rPr>
              <w:t>A.3.3</w:t>
            </w:r>
            <w:r w:rsidRPr="00A5260E">
              <w:rPr>
                <w:rFonts w:ascii="Verdana" w:hAnsi="Verdana"/>
                <w:sz w:val="16"/>
                <w:szCs w:val="16"/>
              </w:rPr>
              <w:t xml:space="preserve"> Unidad de Recuperación de Vapores (URV)</w:t>
            </w:r>
          </w:p>
        </w:tc>
        <w:tc>
          <w:tcPr>
            <w:tcW w:w="4788" w:type="dxa"/>
          </w:tcPr>
          <w:p w14:paraId="4565AD43" w14:textId="77777777" w:rsidR="00BA199A" w:rsidRPr="00BB7768" w:rsidRDefault="00BA199A" w:rsidP="00BA199A">
            <w:pPr>
              <w:spacing w:after="101" w:line="216" w:lineRule="atLeast"/>
              <w:jc w:val="both"/>
              <w:rPr>
                <w:lang w:val="en-US"/>
              </w:rPr>
            </w:pPr>
            <w:r w:rsidRPr="00BB7768">
              <w:rPr>
                <w:rFonts w:ascii="Verdana" w:hAnsi="Verdana"/>
                <w:b/>
                <w:bCs/>
                <w:sz w:val="16"/>
                <w:szCs w:val="16"/>
                <w:lang w:val="en-US"/>
              </w:rPr>
              <w:t>A.3.3</w:t>
            </w:r>
            <w:r w:rsidRPr="00BB7768">
              <w:rPr>
                <w:lang w:val="en-US"/>
              </w:rPr>
              <w:t xml:space="preserve"> </w:t>
            </w:r>
            <w:r w:rsidRPr="00BB7768">
              <w:rPr>
                <w:rFonts w:ascii="Verdana" w:hAnsi="Verdana"/>
                <w:sz w:val="16"/>
                <w:szCs w:val="16"/>
                <w:lang w:val="en-US"/>
              </w:rPr>
              <w:t>Vapor Recovery Unit (</w:t>
            </w:r>
            <w:r w:rsidR="00BB7768">
              <w:rPr>
                <w:rFonts w:ascii="Verdana" w:hAnsi="Verdana"/>
                <w:sz w:val="16"/>
                <w:szCs w:val="16"/>
                <w:lang w:val="en-US"/>
              </w:rPr>
              <w:t>VRU</w:t>
            </w:r>
            <w:r w:rsidRPr="00BB7768">
              <w:rPr>
                <w:rFonts w:ascii="Verdana" w:hAnsi="Verdana"/>
                <w:sz w:val="16"/>
                <w:szCs w:val="16"/>
                <w:lang w:val="en-US"/>
              </w:rPr>
              <w:t>)</w:t>
            </w:r>
            <w:r w:rsidRPr="00BB7768">
              <w:rPr>
                <w:lang w:val="en-US"/>
              </w:rPr>
              <w:t xml:space="preserve"> </w:t>
            </w:r>
          </w:p>
        </w:tc>
      </w:tr>
      <w:tr w:rsidR="00BA199A" w:rsidRPr="00BA199A" w14:paraId="6CC8620A" w14:textId="77777777" w:rsidTr="00AC3B3D">
        <w:tc>
          <w:tcPr>
            <w:tcW w:w="4788" w:type="dxa"/>
          </w:tcPr>
          <w:p w14:paraId="793D7136" w14:textId="77777777" w:rsidR="00BA199A" w:rsidRPr="00A5260E" w:rsidRDefault="00BA199A" w:rsidP="00BA199A">
            <w:pPr>
              <w:pStyle w:val="Texto"/>
              <w:ind w:firstLine="0"/>
              <w:rPr>
                <w:rFonts w:ascii="Verdana" w:hAnsi="Verdana"/>
                <w:sz w:val="16"/>
                <w:szCs w:val="16"/>
              </w:rPr>
            </w:pPr>
            <w:r w:rsidRPr="00A5260E">
              <w:rPr>
                <w:rFonts w:ascii="Verdana" w:hAnsi="Verdana"/>
                <w:sz w:val="16"/>
                <w:szCs w:val="16"/>
              </w:rPr>
              <w:t>El Regulado podrá optar por un Diseño de Tanques de techo fijo integrando por boquillas y tubería con una (URV).</w:t>
            </w:r>
          </w:p>
        </w:tc>
        <w:tc>
          <w:tcPr>
            <w:tcW w:w="4788" w:type="dxa"/>
          </w:tcPr>
          <w:p w14:paraId="452D0FEA" w14:textId="77777777" w:rsidR="00BA199A" w:rsidRPr="00603F41" w:rsidRDefault="00BA199A" w:rsidP="00BA199A">
            <w:pPr>
              <w:spacing w:after="101" w:line="216" w:lineRule="atLeast"/>
              <w:jc w:val="both"/>
              <w:rPr>
                <w:lang w:val="en-US"/>
              </w:rPr>
            </w:pPr>
            <w:r w:rsidRPr="00603F41">
              <w:rPr>
                <w:rFonts w:ascii="Verdana" w:hAnsi="Verdana"/>
                <w:sz w:val="16"/>
                <w:szCs w:val="16"/>
                <w:lang w:val="en-US"/>
              </w:rPr>
              <w:t>The Regulated</w:t>
            </w:r>
            <w:r w:rsidR="00BB7768">
              <w:rPr>
                <w:rFonts w:ascii="Verdana" w:hAnsi="Verdana"/>
                <w:sz w:val="16"/>
                <w:szCs w:val="16"/>
                <w:lang w:val="en-US"/>
              </w:rPr>
              <w:t xml:space="preserve"> party</w:t>
            </w:r>
            <w:r w:rsidRPr="00603F41">
              <w:rPr>
                <w:rFonts w:ascii="Verdana" w:hAnsi="Verdana"/>
                <w:sz w:val="16"/>
                <w:szCs w:val="16"/>
                <w:lang w:val="en-US"/>
              </w:rPr>
              <w:t xml:space="preserve"> may opt for a design of </w:t>
            </w:r>
            <w:r w:rsidR="00BB7768">
              <w:rPr>
                <w:rFonts w:ascii="Verdana" w:hAnsi="Verdana"/>
                <w:sz w:val="16"/>
                <w:szCs w:val="16"/>
                <w:lang w:val="en-US"/>
              </w:rPr>
              <w:t>stationary</w:t>
            </w:r>
            <w:r w:rsidRPr="00603F41">
              <w:rPr>
                <w:rFonts w:ascii="Verdana" w:hAnsi="Verdana"/>
                <w:sz w:val="16"/>
                <w:szCs w:val="16"/>
                <w:lang w:val="en-US"/>
              </w:rPr>
              <w:t xml:space="preserve"> roof tanks integrated by nozzles and pipes with one (</w:t>
            </w:r>
            <w:r w:rsidR="00BB7768">
              <w:rPr>
                <w:rFonts w:ascii="Verdana" w:hAnsi="Verdana"/>
                <w:sz w:val="16"/>
                <w:szCs w:val="16"/>
                <w:lang w:val="en-US"/>
              </w:rPr>
              <w:t>VRU</w:t>
            </w:r>
            <w:r w:rsidRPr="00603F41">
              <w:rPr>
                <w:rFonts w:ascii="Verdana" w:hAnsi="Verdana"/>
                <w:sz w:val="16"/>
                <w:szCs w:val="16"/>
                <w:lang w:val="en-US"/>
              </w:rPr>
              <w:t>).</w:t>
            </w:r>
            <w:r w:rsidRPr="00603F41">
              <w:rPr>
                <w:lang w:val="en-US"/>
              </w:rPr>
              <w:t xml:space="preserve"> </w:t>
            </w:r>
          </w:p>
        </w:tc>
      </w:tr>
      <w:tr w:rsidR="00BA199A" w:rsidRPr="00BA199A" w14:paraId="3DFAE3EF" w14:textId="77777777" w:rsidTr="00AC3B3D">
        <w:tc>
          <w:tcPr>
            <w:tcW w:w="4788" w:type="dxa"/>
          </w:tcPr>
          <w:p w14:paraId="5E661843" w14:textId="77777777" w:rsidR="00BA199A" w:rsidRPr="00290455" w:rsidRDefault="00BA199A" w:rsidP="00BA199A">
            <w:pPr>
              <w:pStyle w:val="Texto"/>
              <w:ind w:firstLine="0"/>
              <w:rPr>
                <w:rFonts w:ascii="Verdana" w:hAnsi="Verdana"/>
                <w:sz w:val="16"/>
                <w:szCs w:val="16"/>
              </w:rPr>
            </w:pPr>
            <w:r w:rsidRPr="00A5260E">
              <w:rPr>
                <w:rFonts w:ascii="Verdana" w:hAnsi="Verdana"/>
                <w:sz w:val="16"/>
                <w:szCs w:val="16"/>
              </w:rPr>
              <w:t>El control y recuperación de vapores se realiza desde el almacenamiento de gasolinas hasta la Entrega en Auto-tanques, Carro-tanques y Buque-tanques, llamada Fase 0, como se muestra en la Figura 6.</w:t>
            </w:r>
          </w:p>
        </w:tc>
        <w:tc>
          <w:tcPr>
            <w:tcW w:w="4788" w:type="dxa"/>
          </w:tcPr>
          <w:p w14:paraId="0DBD9B48" w14:textId="77777777" w:rsidR="00BA199A" w:rsidRPr="00603F41" w:rsidRDefault="00BA199A" w:rsidP="00BA199A">
            <w:pPr>
              <w:spacing w:after="101" w:line="216" w:lineRule="atLeast"/>
              <w:jc w:val="both"/>
              <w:rPr>
                <w:lang w:val="en-US"/>
              </w:rPr>
            </w:pPr>
            <w:r w:rsidRPr="00603F41">
              <w:rPr>
                <w:rFonts w:ascii="Verdana" w:hAnsi="Verdana"/>
                <w:sz w:val="16"/>
                <w:szCs w:val="16"/>
                <w:lang w:val="en-US"/>
              </w:rPr>
              <w:t>The vapor recovery control is performed from gasoline storage to</w:t>
            </w:r>
            <w:r w:rsidRPr="00603F41">
              <w:rPr>
                <w:lang w:val="en-US"/>
              </w:rPr>
              <w:t xml:space="preserve"> </w:t>
            </w:r>
            <w:r w:rsidR="00BB7768" w:rsidRPr="00BB7768">
              <w:rPr>
                <w:rFonts w:ascii="Verdana" w:hAnsi="Verdana"/>
                <w:sz w:val="16"/>
                <w:szCs w:val="16"/>
                <w:lang w:val="en-US"/>
              </w:rPr>
              <w:t>Self-contained tanks, tanker cars, and tanker ships</w:t>
            </w:r>
            <w:r w:rsidRPr="00603F41">
              <w:rPr>
                <w:rFonts w:ascii="Verdana" w:hAnsi="Verdana"/>
                <w:sz w:val="16"/>
                <w:szCs w:val="16"/>
                <w:lang w:val="en-US"/>
              </w:rPr>
              <w:t>, called Phase 0, as shown in Figure 6.</w:t>
            </w:r>
            <w:r w:rsidRPr="00603F41">
              <w:rPr>
                <w:lang w:val="en-US"/>
              </w:rPr>
              <w:t xml:space="preserve"> </w:t>
            </w:r>
          </w:p>
        </w:tc>
      </w:tr>
    </w:tbl>
    <w:bookmarkEnd w:id="39"/>
    <w:p w14:paraId="5D072C4D" w14:textId="77777777" w:rsidR="00BB7768" w:rsidRDefault="007D702E" w:rsidP="00824EC1">
      <w:pPr>
        <w:pStyle w:val="Texto"/>
        <w:spacing w:line="240" w:lineRule="exact"/>
        <w:rPr>
          <w:rFonts w:ascii="Verdana" w:hAnsi="Verdana"/>
          <w:b/>
          <w:sz w:val="16"/>
          <w:szCs w:val="16"/>
        </w:rPr>
      </w:pPr>
      <w:r>
        <w:rPr>
          <w:noProof/>
        </w:rPr>
        <w:drawing>
          <wp:anchor distT="0" distB="0" distL="114300" distR="114300" simplePos="0" relativeHeight="251661312" behindDoc="0" locked="0" layoutInCell="1" allowOverlap="1" wp14:anchorId="5787912F" wp14:editId="06D99D88">
            <wp:simplePos x="0" y="0"/>
            <wp:positionH relativeFrom="column">
              <wp:posOffset>415290</wp:posOffset>
            </wp:positionH>
            <wp:positionV relativeFrom="paragraph">
              <wp:posOffset>131445</wp:posOffset>
            </wp:positionV>
            <wp:extent cx="5490210" cy="3328670"/>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29860" t="31923" r="20888" b="15012"/>
                    <a:stretch>
                      <a:fillRect/>
                    </a:stretch>
                  </pic:blipFill>
                  <pic:spPr bwMode="auto">
                    <a:xfrm>
                      <a:off x="0" y="0"/>
                      <a:ext cx="5490210" cy="3328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B7610" w14:textId="77777777" w:rsidR="00BB7768" w:rsidRDefault="00BB7768" w:rsidP="00824EC1">
      <w:pPr>
        <w:pStyle w:val="Texto"/>
        <w:spacing w:line="240" w:lineRule="exact"/>
        <w:rPr>
          <w:rFonts w:ascii="Verdana" w:hAnsi="Verdana"/>
          <w:b/>
          <w:sz w:val="16"/>
          <w:szCs w:val="16"/>
        </w:rPr>
      </w:pPr>
    </w:p>
    <w:p w14:paraId="3F2D39D3" w14:textId="77777777" w:rsidR="00BB7768" w:rsidRDefault="00BB7768" w:rsidP="00824EC1">
      <w:pPr>
        <w:pStyle w:val="Texto"/>
        <w:spacing w:line="240" w:lineRule="exact"/>
        <w:rPr>
          <w:rFonts w:ascii="Verdana" w:hAnsi="Verdana"/>
          <w:b/>
          <w:sz w:val="16"/>
          <w:szCs w:val="16"/>
        </w:rPr>
      </w:pPr>
    </w:p>
    <w:p w14:paraId="451030CA" w14:textId="77777777" w:rsidR="00BB7768" w:rsidRDefault="00BB7768" w:rsidP="00824EC1">
      <w:pPr>
        <w:pStyle w:val="Texto"/>
        <w:spacing w:line="240" w:lineRule="exact"/>
        <w:rPr>
          <w:rFonts w:ascii="Verdana" w:hAnsi="Verdana"/>
          <w:b/>
          <w:sz w:val="16"/>
          <w:szCs w:val="16"/>
        </w:rPr>
      </w:pPr>
    </w:p>
    <w:p w14:paraId="192C86C2" w14:textId="77777777" w:rsidR="00BB7768" w:rsidRDefault="00BB7768" w:rsidP="00824EC1">
      <w:pPr>
        <w:pStyle w:val="Texto"/>
        <w:spacing w:line="240" w:lineRule="exact"/>
        <w:rPr>
          <w:rFonts w:ascii="Verdana" w:hAnsi="Verdana"/>
          <w:b/>
          <w:sz w:val="16"/>
          <w:szCs w:val="16"/>
        </w:rPr>
      </w:pPr>
    </w:p>
    <w:p w14:paraId="5C3A7DFE" w14:textId="77777777" w:rsidR="00BB7768" w:rsidRDefault="00BB7768" w:rsidP="00824EC1">
      <w:pPr>
        <w:pStyle w:val="Texto"/>
        <w:spacing w:line="240" w:lineRule="exact"/>
        <w:rPr>
          <w:rFonts w:ascii="Verdana" w:hAnsi="Verdana"/>
          <w:b/>
          <w:sz w:val="16"/>
          <w:szCs w:val="16"/>
        </w:rPr>
      </w:pPr>
    </w:p>
    <w:p w14:paraId="4B0057FC" w14:textId="77777777" w:rsidR="00BB7768" w:rsidRDefault="00BB7768" w:rsidP="00824EC1">
      <w:pPr>
        <w:pStyle w:val="Texto"/>
        <w:spacing w:line="240" w:lineRule="exact"/>
        <w:rPr>
          <w:rFonts w:ascii="Verdana" w:hAnsi="Verdana"/>
          <w:b/>
          <w:sz w:val="16"/>
          <w:szCs w:val="16"/>
        </w:rPr>
      </w:pPr>
    </w:p>
    <w:p w14:paraId="673C28CC" w14:textId="77777777" w:rsidR="00BB7768" w:rsidRDefault="00BB7768" w:rsidP="00824EC1">
      <w:pPr>
        <w:pStyle w:val="Texto"/>
        <w:spacing w:line="240" w:lineRule="exact"/>
        <w:rPr>
          <w:rFonts w:ascii="Verdana" w:hAnsi="Verdana"/>
          <w:b/>
          <w:sz w:val="16"/>
          <w:szCs w:val="16"/>
        </w:rPr>
      </w:pPr>
    </w:p>
    <w:p w14:paraId="09F61A8A" w14:textId="77777777" w:rsidR="00BB7768" w:rsidRDefault="00BB7768" w:rsidP="00824EC1">
      <w:pPr>
        <w:pStyle w:val="Texto"/>
        <w:spacing w:line="240" w:lineRule="exact"/>
        <w:rPr>
          <w:rFonts w:ascii="Verdana" w:hAnsi="Verdana"/>
          <w:b/>
          <w:sz w:val="16"/>
          <w:szCs w:val="16"/>
        </w:rPr>
      </w:pPr>
    </w:p>
    <w:p w14:paraId="4164E059" w14:textId="77777777" w:rsidR="00BB7768" w:rsidRDefault="00BB7768" w:rsidP="00824EC1">
      <w:pPr>
        <w:pStyle w:val="Texto"/>
        <w:spacing w:line="240" w:lineRule="exact"/>
        <w:rPr>
          <w:rFonts w:ascii="Verdana" w:hAnsi="Verdana"/>
          <w:b/>
          <w:sz w:val="16"/>
          <w:szCs w:val="16"/>
        </w:rPr>
      </w:pPr>
    </w:p>
    <w:p w14:paraId="55FF835B" w14:textId="77777777" w:rsidR="00BB7768" w:rsidRDefault="00BB7768" w:rsidP="00824EC1">
      <w:pPr>
        <w:pStyle w:val="Texto"/>
        <w:spacing w:line="240" w:lineRule="exact"/>
        <w:rPr>
          <w:rFonts w:ascii="Verdana" w:hAnsi="Verdana"/>
          <w:b/>
          <w:sz w:val="16"/>
          <w:szCs w:val="16"/>
        </w:rPr>
      </w:pPr>
    </w:p>
    <w:p w14:paraId="465F2FC5" w14:textId="77777777" w:rsidR="00BB7768" w:rsidRDefault="00BB7768" w:rsidP="00824EC1">
      <w:pPr>
        <w:pStyle w:val="Texto"/>
        <w:spacing w:line="240" w:lineRule="exact"/>
        <w:rPr>
          <w:rFonts w:ascii="Verdana" w:hAnsi="Verdana"/>
          <w:b/>
          <w:sz w:val="16"/>
          <w:szCs w:val="16"/>
        </w:rPr>
      </w:pPr>
    </w:p>
    <w:p w14:paraId="4CB8801E" w14:textId="77777777" w:rsidR="00BB7768" w:rsidRDefault="00BB7768" w:rsidP="00824EC1">
      <w:pPr>
        <w:pStyle w:val="Texto"/>
        <w:spacing w:line="240" w:lineRule="exact"/>
        <w:rPr>
          <w:rFonts w:ascii="Verdana" w:hAnsi="Verdana"/>
          <w:b/>
          <w:sz w:val="16"/>
          <w:szCs w:val="16"/>
        </w:rPr>
      </w:pPr>
    </w:p>
    <w:p w14:paraId="5D17D9C9" w14:textId="77777777" w:rsidR="00BB7768" w:rsidRDefault="00BB7768" w:rsidP="00824EC1">
      <w:pPr>
        <w:pStyle w:val="Texto"/>
        <w:spacing w:line="240" w:lineRule="exact"/>
        <w:rPr>
          <w:rFonts w:ascii="Verdana" w:hAnsi="Verdana"/>
          <w:b/>
          <w:sz w:val="16"/>
          <w:szCs w:val="16"/>
        </w:rPr>
      </w:pPr>
    </w:p>
    <w:p w14:paraId="770ADA85" w14:textId="77777777" w:rsidR="00BB7768" w:rsidRDefault="00BB7768" w:rsidP="00824EC1">
      <w:pPr>
        <w:pStyle w:val="Texto"/>
        <w:spacing w:line="240" w:lineRule="exact"/>
        <w:rPr>
          <w:rFonts w:ascii="Verdana" w:hAnsi="Verdana"/>
          <w:b/>
          <w:sz w:val="16"/>
          <w:szCs w:val="16"/>
        </w:rPr>
      </w:pPr>
    </w:p>
    <w:p w14:paraId="766E0CBC" w14:textId="77777777" w:rsidR="00BB7768" w:rsidRDefault="00BB7768" w:rsidP="00824EC1">
      <w:pPr>
        <w:pStyle w:val="Texto"/>
        <w:spacing w:line="240" w:lineRule="exact"/>
        <w:rPr>
          <w:rFonts w:ascii="Verdana" w:hAnsi="Verdana"/>
          <w:b/>
          <w:sz w:val="16"/>
          <w:szCs w:val="16"/>
        </w:rPr>
      </w:pPr>
    </w:p>
    <w:p w14:paraId="76EB8234" w14:textId="77777777" w:rsidR="00BB7768" w:rsidRDefault="00BB7768" w:rsidP="00824EC1">
      <w:pPr>
        <w:pStyle w:val="Texto"/>
        <w:spacing w:line="24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BB7768" w:rsidRPr="00BB7768" w14:paraId="0629DED5" w14:textId="77777777" w:rsidTr="00BB7768">
        <w:tc>
          <w:tcPr>
            <w:tcW w:w="4788" w:type="dxa"/>
          </w:tcPr>
          <w:p w14:paraId="43EEF31C" w14:textId="77777777" w:rsidR="00BB7768" w:rsidRDefault="00BB7768" w:rsidP="00824EC1">
            <w:pPr>
              <w:pStyle w:val="Texto"/>
              <w:spacing w:line="240" w:lineRule="exact"/>
              <w:ind w:firstLine="0"/>
              <w:rPr>
                <w:rFonts w:ascii="Verdana" w:hAnsi="Verdana"/>
                <w:b/>
                <w:sz w:val="16"/>
                <w:szCs w:val="16"/>
              </w:rPr>
            </w:pPr>
            <w:r w:rsidRPr="00BB7768">
              <w:rPr>
                <w:rFonts w:ascii="Verdana" w:hAnsi="Verdana"/>
                <w:b/>
                <w:sz w:val="16"/>
                <w:szCs w:val="16"/>
              </w:rPr>
              <w:t>Figura 6. Fase 0 del Sistema de Recuperación de Vapores</w:t>
            </w:r>
          </w:p>
        </w:tc>
        <w:tc>
          <w:tcPr>
            <w:tcW w:w="4788" w:type="dxa"/>
          </w:tcPr>
          <w:p w14:paraId="40F15A81" w14:textId="77777777" w:rsidR="00BB7768" w:rsidRPr="00BB7768" w:rsidRDefault="00BB7768" w:rsidP="00824EC1">
            <w:pPr>
              <w:pStyle w:val="Texto"/>
              <w:spacing w:line="240" w:lineRule="exact"/>
              <w:ind w:firstLine="0"/>
              <w:rPr>
                <w:rFonts w:ascii="Verdana" w:hAnsi="Verdana"/>
                <w:b/>
                <w:sz w:val="16"/>
                <w:szCs w:val="16"/>
                <w:lang w:val="en-US"/>
              </w:rPr>
            </w:pPr>
            <w:r w:rsidRPr="00BB7768">
              <w:rPr>
                <w:rFonts w:ascii="Verdana" w:hAnsi="Verdana"/>
                <w:b/>
                <w:sz w:val="16"/>
                <w:szCs w:val="16"/>
                <w:lang w:val="en-US"/>
              </w:rPr>
              <w:t>Figure 6. Phase 0 of the V</w:t>
            </w:r>
            <w:r>
              <w:rPr>
                <w:rFonts w:ascii="Verdana" w:hAnsi="Verdana"/>
                <w:b/>
                <w:sz w:val="16"/>
                <w:szCs w:val="16"/>
                <w:lang w:val="en-US"/>
              </w:rPr>
              <w:t>apor Recovery System</w:t>
            </w:r>
          </w:p>
        </w:tc>
      </w:tr>
    </w:tbl>
    <w:p w14:paraId="0F564E4D" w14:textId="77777777" w:rsidR="00BB7768" w:rsidRDefault="00BB7768" w:rsidP="00824EC1">
      <w:pPr>
        <w:pStyle w:val="Texto"/>
        <w:spacing w:line="240" w:lineRule="exact"/>
        <w:rPr>
          <w:rFonts w:ascii="Verdana" w:hAnsi="Verdana"/>
          <w:b/>
          <w:sz w:val="16"/>
          <w:szCs w:val="16"/>
          <w:lang w:val="en-US"/>
        </w:rPr>
      </w:pPr>
    </w:p>
    <w:p w14:paraId="7D0686EF" w14:textId="77777777" w:rsidR="00EC69A0" w:rsidRPr="00BB7768" w:rsidRDefault="00EC69A0" w:rsidP="00824EC1">
      <w:pPr>
        <w:pStyle w:val="Texto"/>
        <w:spacing w:line="240"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94"/>
      </w:tblGrid>
      <w:tr w:rsidR="00BA199A" w:rsidRPr="00BA199A" w14:paraId="2F8382EE" w14:textId="77777777" w:rsidTr="00BB7768">
        <w:tc>
          <w:tcPr>
            <w:tcW w:w="4788" w:type="dxa"/>
          </w:tcPr>
          <w:p w14:paraId="7E736A0B" w14:textId="77777777" w:rsidR="00BA199A" w:rsidRPr="00BA199A" w:rsidRDefault="00BA199A" w:rsidP="00BA199A">
            <w:pPr>
              <w:pStyle w:val="Texto"/>
              <w:spacing w:line="240" w:lineRule="exact"/>
              <w:ind w:firstLine="0"/>
              <w:rPr>
                <w:rFonts w:ascii="Verdana" w:hAnsi="Verdana"/>
                <w:b/>
                <w:sz w:val="16"/>
                <w:szCs w:val="16"/>
              </w:rPr>
            </w:pPr>
            <w:bookmarkStart w:id="40" w:name="_Hlk520906200"/>
            <w:r w:rsidRPr="00BA199A">
              <w:rPr>
                <w:rFonts w:ascii="Verdana" w:hAnsi="Verdana"/>
                <w:b/>
                <w:sz w:val="16"/>
                <w:szCs w:val="16"/>
              </w:rPr>
              <w:t>A.4 Descripción de Fase 0</w:t>
            </w:r>
          </w:p>
        </w:tc>
        <w:tc>
          <w:tcPr>
            <w:tcW w:w="4788" w:type="dxa"/>
          </w:tcPr>
          <w:p w14:paraId="2CB82581" w14:textId="77777777" w:rsidR="00BA199A" w:rsidRPr="001C3380" w:rsidRDefault="00BA199A" w:rsidP="00BA199A">
            <w:pPr>
              <w:spacing w:after="101" w:line="240" w:lineRule="atLeast"/>
              <w:jc w:val="both"/>
              <w:rPr>
                <w:lang w:val="en-US"/>
              </w:rPr>
            </w:pPr>
            <w:r w:rsidRPr="001C3380">
              <w:rPr>
                <w:rFonts w:ascii="Verdana" w:hAnsi="Verdana"/>
                <w:b/>
                <w:bCs/>
                <w:sz w:val="16"/>
                <w:szCs w:val="16"/>
                <w:lang w:val="en-US"/>
              </w:rPr>
              <w:t>A.4 Description of Phase 0</w:t>
            </w:r>
            <w:r w:rsidRPr="001C3380">
              <w:rPr>
                <w:lang w:val="en-US"/>
              </w:rPr>
              <w:t xml:space="preserve"> </w:t>
            </w:r>
          </w:p>
        </w:tc>
      </w:tr>
      <w:tr w:rsidR="00BA199A" w:rsidRPr="00BA199A" w14:paraId="3767AC41" w14:textId="77777777" w:rsidTr="00BB7768">
        <w:tc>
          <w:tcPr>
            <w:tcW w:w="4788" w:type="dxa"/>
          </w:tcPr>
          <w:p w14:paraId="6342BFB9" w14:textId="77777777" w:rsidR="00BA199A" w:rsidRPr="00BA199A" w:rsidRDefault="00BA199A" w:rsidP="00BA199A">
            <w:pPr>
              <w:pStyle w:val="Texto"/>
              <w:spacing w:line="240" w:lineRule="exact"/>
              <w:ind w:firstLine="0"/>
              <w:rPr>
                <w:rFonts w:ascii="Verdana" w:hAnsi="Verdana"/>
                <w:sz w:val="16"/>
                <w:szCs w:val="16"/>
              </w:rPr>
            </w:pPr>
            <w:r w:rsidRPr="00BA199A">
              <w:rPr>
                <w:rFonts w:ascii="Verdana" w:hAnsi="Verdana"/>
                <w:sz w:val="16"/>
                <w:szCs w:val="16"/>
              </w:rPr>
              <w:t>Se genera durante la operación de Trasvase del combustible del tanque de almacenamiento al Auto-tanque. Los vapores recuperados son transferidos desde el Auto-tanque hacia la Unidad Recuperadora de Vapores (URV).</w:t>
            </w:r>
          </w:p>
        </w:tc>
        <w:tc>
          <w:tcPr>
            <w:tcW w:w="4788" w:type="dxa"/>
          </w:tcPr>
          <w:p w14:paraId="12C1FF31" w14:textId="77777777" w:rsidR="00BA199A" w:rsidRPr="001C3380" w:rsidRDefault="00BA199A" w:rsidP="00BA199A">
            <w:pPr>
              <w:spacing w:after="101" w:line="240" w:lineRule="atLeast"/>
              <w:jc w:val="both"/>
              <w:rPr>
                <w:lang w:val="en-US"/>
              </w:rPr>
            </w:pPr>
            <w:r w:rsidRPr="001C3380">
              <w:rPr>
                <w:rFonts w:ascii="Verdana" w:hAnsi="Verdana"/>
                <w:sz w:val="16"/>
                <w:szCs w:val="16"/>
                <w:lang w:val="en-US"/>
              </w:rPr>
              <w:t xml:space="preserve">It is generated during the operation of transferring the fuel from the storage tank to the </w:t>
            </w:r>
            <w:r w:rsidR="001C3380" w:rsidRPr="001C3380">
              <w:rPr>
                <w:rFonts w:ascii="Verdana" w:hAnsi="Verdana"/>
                <w:sz w:val="16"/>
                <w:szCs w:val="16"/>
                <w:lang w:val="en-US"/>
              </w:rPr>
              <w:t>self-contained tank</w:t>
            </w:r>
            <w:r w:rsidRPr="001C3380">
              <w:rPr>
                <w:rFonts w:ascii="Verdana" w:hAnsi="Verdana"/>
                <w:sz w:val="16"/>
                <w:szCs w:val="16"/>
                <w:lang w:val="en-US"/>
              </w:rPr>
              <w:t>.</w:t>
            </w:r>
            <w:r w:rsidRPr="001C3380">
              <w:rPr>
                <w:lang w:val="en-US"/>
              </w:rPr>
              <w:t xml:space="preserve"> </w:t>
            </w:r>
            <w:r w:rsidRPr="001C3380">
              <w:rPr>
                <w:rFonts w:ascii="Verdana" w:hAnsi="Verdana"/>
                <w:sz w:val="16"/>
                <w:szCs w:val="16"/>
                <w:lang w:val="en-US"/>
              </w:rPr>
              <w:t xml:space="preserve">The recovered vapors are transferred from the </w:t>
            </w:r>
            <w:r w:rsidR="001C3380" w:rsidRPr="001C3380">
              <w:rPr>
                <w:rFonts w:ascii="Verdana" w:hAnsi="Verdana"/>
                <w:sz w:val="16"/>
                <w:szCs w:val="16"/>
                <w:lang w:val="en-US"/>
              </w:rPr>
              <w:t xml:space="preserve">self-contained </w:t>
            </w:r>
            <w:r w:rsidRPr="001C3380">
              <w:rPr>
                <w:rFonts w:ascii="Verdana" w:hAnsi="Verdana"/>
                <w:sz w:val="16"/>
                <w:szCs w:val="16"/>
                <w:lang w:val="en-US"/>
              </w:rPr>
              <w:t>tank to the Vapor Recovery Unit (</w:t>
            </w:r>
            <w:r w:rsidR="001C3380" w:rsidRPr="001C3380">
              <w:rPr>
                <w:rFonts w:ascii="Verdana" w:hAnsi="Verdana"/>
                <w:sz w:val="16"/>
                <w:szCs w:val="16"/>
                <w:lang w:val="en-US"/>
              </w:rPr>
              <w:t>VRU</w:t>
            </w:r>
            <w:r w:rsidRPr="001C3380">
              <w:rPr>
                <w:rFonts w:ascii="Verdana" w:hAnsi="Verdana"/>
                <w:sz w:val="16"/>
                <w:szCs w:val="16"/>
                <w:lang w:val="en-US"/>
              </w:rPr>
              <w:t>).</w:t>
            </w:r>
            <w:r w:rsidRPr="001C3380">
              <w:rPr>
                <w:lang w:val="en-US"/>
              </w:rPr>
              <w:t xml:space="preserve"> </w:t>
            </w:r>
          </w:p>
        </w:tc>
      </w:tr>
      <w:tr w:rsidR="00BA199A" w:rsidRPr="00BA199A" w14:paraId="0AD3A584" w14:textId="77777777" w:rsidTr="00BB7768">
        <w:tc>
          <w:tcPr>
            <w:tcW w:w="4788" w:type="dxa"/>
          </w:tcPr>
          <w:p w14:paraId="1F480EF5" w14:textId="77777777" w:rsidR="00BA199A" w:rsidRPr="00BA199A" w:rsidRDefault="00BA199A" w:rsidP="00BA199A">
            <w:pPr>
              <w:pStyle w:val="Texto"/>
              <w:spacing w:line="240" w:lineRule="exact"/>
              <w:ind w:firstLine="0"/>
              <w:rPr>
                <w:rFonts w:ascii="Verdana" w:hAnsi="Verdana"/>
                <w:sz w:val="16"/>
                <w:szCs w:val="16"/>
              </w:rPr>
            </w:pPr>
            <w:r w:rsidRPr="00BA199A">
              <w:rPr>
                <w:rFonts w:ascii="Verdana" w:hAnsi="Verdana"/>
                <w:sz w:val="16"/>
                <w:szCs w:val="16"/>
              </w:rPr>
              <w:t>Descripción de tecnologías para el tratamiento de COV´s.</w:t>
            </w:r>
          </w:p>
        </w:tc>
        <w:tc>
          <w:tcPr>
            <w:tcW w:w="4788" w:type="dxa"/>
          </w:tcPr>
          <w:p w14:paraId="2A72A293" w14:textId="77777777" w:rsidR="00BA199A" w:rsidRPr="001C3380" w:rsidRDefault="00BA199A" w:rsidP="00BA199A">
            <w:pPr>
              <w:spacing w:after="101" w:line="240" w:lineRule="atLeast"/>
              <w:jc w:val="both"/>
              <w:rPr>
                <w:lang w:val="en-US"/>
              </w:rPr>
            </w:pPr>
            <w:r w:rsidRPr="001C3380">
              <w:rPr>
                <w:rFonts w:ascii="Verdana" w:hAnsi="Verdana"/>
                <w:sz w:val="16"/>
                <w:szCs w:val="16"/>
                <w:lang w:val="en-US"/>
              </w:rPr>
              <w:t>Description of technologies for the treatment of VOCs.</w:t>
            </w:r>
            <w:r w:rsidRPr="001C3380">
              <w:rPr>
                <w:lang w:val="en-US"/>
              </w:rPr>
              <w:t xml:space="preserve"> </w:t>
            </w:r>
          </w:p>
        </w:tc>
      </w:tr>
      <w:tr w:rsidR="00BA199A" w:rsidRPr="00BA199A" w14:paraId="763F7915" w14:textId="77777777" w:rsidTr="00BB7768">
        <w:tc>
          <w:tcPr>
            <w:tcW w:w="4788" w:type="dxa"/>
          </w:tcPr>
          <w:p w14:paraId="748170B2" w14:textId="77777777" w:rsidR="00BA199A" w:rsidRPr="00BA199A" w:rsidRDefault="00BA199A" w:rsidP="00BA199A">
            <w:pPr>
              <w:pStyle w:val="Texto"/>
              <w:spacing w:line="240" w:lineRule="exact"/>
              <w:ind w:firstLine="0"/>
              <w:rPr>
                <w:rFonts w:ascii="Verdana" w:hAnsi="Verdana"/>
                <w:sz w:val="16"/>
                <w:szCs w:val="16"/>
              </w:rPr>
            </w:pPr>
            <w:r w:rsidRPr="00BA199A">
              <w:rPr>
                <w:rFonts w:ascii="Verdana" w:hAnsi="Verdana"/>
                <w:sz w:val="16"/>
                <w:szCs w:val="16"/>
              </w:rPr>
              <w:t>Las tecnologías existentes actuales para el tratamiento de COV´s pueden ser de dos tipos:</w:t>
            </w:r>
          </w:p>
        </w:tc>
        <w:tc>
          <w:tcPr>
            <w:tcW w:w="4788" w:type="dxa"/>
          </w:tcPr>
          <w:p w14:paraId="24CD6243" w14:textId="77777777" w:rsidR="00BA199A" w:rsidRPr="001C3380" w:rsidRDefault="00BA199A" w:rsidP="00BA199A">
            <w:pPr>
              <w:spacing w:after="101" w:line="240" w:lineRule="atLeast"/>
              <w:jc w:val="both"/>
              <w:rPr>
                <w:lang w:val="en-US"/>
              </w:rPr>
            </w:pPr>
            <w:r w:rsidRPr="001C3380">
              <w:rPr>
                <w:rFonts w:ascii="Verdana" w:hAnsi="Verdana"/>
                <w:sz w:val="16"/>
                <w:szCs w:val="16"/>
                <w:lang w:val="en-US"/>
              </w:rPr>
              <w:t>Current existing technologies for the treatment of VOCs can be of two types:</w:t>
            </w:r>
            <w:r w:rsidRPr="001C3380">
              <w:rPr>
                <w:lang w:val="en-US"/>
              </w:rPr>
              <w:t xml:space="preserve"> </w:t>
            </w:r>
          </w:p>
        </w:tc>
      </w:tr>
      <w:tr w:rsidR="00BA199A" w:rsidRPr="00BA199A" w14:paraId="07A91488" w14:textId="77777777" w:rsidTr="00BB7768">
        <w:tc>
          <w:tcPr>
            <w:tcW w:w="4788" w:type="dxa"/>
          </w:tcPr>
          <w:p w14:paraId="7C15052C" w14:textId="77777777" w:rsidR="00BA199A" w:rsidRPr="00BA199A" w:rsidRDefault="00BA199A" w:rsidP="00BA199A">
            <w:pPr>
              <w:pStyle w:val="ROMANOS"/>
              <w:spacing w:line="240" w:lineRule="exact"/>
              <w:ind w:left="0" w:firstLine="0"/>
              <w:rPr>
                <w:rFonts w:ascii="Verdana" w:hAnsi="Verdana"/>
                <w:sz w:val="16"/>
                <w:szCs w:val="16"/>
              </w:rPr>
            </w:pPr>
            <w:r w:rsidRPr="00BA199A">
              <w:rPr>
                <w:rFonts w:ascii="Verdana" w:hAnsi="Verdana"/>
                <w:b/>
                <w:sz w:val="16"/>
                <w:szCs w:val="16"/>
              </w:rPr>
              <w:t>a)</w:t>
            </w:r>
            <w:r w:rsidRPr="00BA199A">
              <w:rPr>
                <w:rFonts w:ascii="Verdana" w:hAnsi="Verdana"/>
                <w:sz w:val="16"/>
                <w:szCs w:val="16"/>
              </w:rPr>
              <w:tab/>
              <w:t>Tecnologías de recuperación, y</w:t>
            </w:r>
          </w:p>
        </w:tc>
        <w:tc>
          <w:tcPr>
            <w:tcW w:w="4788" w:type="dxa"/>
          </w:tcPr>
          <w:p w14:paraId="4D747493" w14:textId="77777777" w:rsidR="00BA199A" w:rsidRPr="001C3380" w:rsidRDefault="001C3380" w:rsidP="00BA199A">
            <w:pPr>
              <w:spacing w:after="101" w:line="240" w:lineRule="atLeast"/>
              <w:jc w:val="both"/>
              <w:rPr>
                <w:lang w:val="en-US"/>
              </w:rPr>
            </w:pPr>
            <w:r w:rsidRPr="001C3380">
              <w:rPr>
                <w:rFonts w:ascii="Verdana" w:hAnsi="Verdana"/>
                <w:b/>
                <w:bCs/>
                <w:sz w:val="16"/>
                <w:szCs w:val="16"/>
                <w:lang w:val="en-US"/>
              </w:rPr>
              <w:t>a</w:t>
            </w:r>
            <w:r w:rsidR="00BA199A" w:rsidRPr="001C3380">
              <w:rPr>
                <w:rFonts w:ascii="Verdana" w:hAnsi="Verdana"/>
                <w:b/>
                <w:bCs/>
                <w:sz w:val="16"/>
                <w:szCs w:val="16"/>
                <w:lang w:val="en-US"/>
              </w:rPr>
              <w:t>)</w:t>
            </w:r>
            <w:r w:rsidR="00BA199A" w:rsidRPr="001C3380">
              <w:rPr>
                <w:lang w:val="en-US"/>
              </w:rPr>
              <w:t xml:space="preserve"> </w:t>
            </w:r>
            <w:r w:rsidR="00BA199A" w:rsidRPr="001C3380">
              <w:rPr>
                <w:rFonts w:ascii="Verdana" w:hAnsi="Verdana"/>
                <w:sz w:val="16"/>
                <w:szCs w:val="16"/>
                <w:lang w:val="en-US"/>
              </w:rPr>
              <w:t>              Recovery technologies, and</w:t>
            </w:r>
            <w:r w:rsidR="00BA199A" w:rsidRPr="001C3380">
              <w:rPr>
                <w:lang w:val="en-US"/>
              </w:rPr>
              <w:t xml:space="preserve"> </w:t>
            </w:r>
          </w:p>
        </w:tc>
      </w:tr>
      <w:tr w:rsidR="00BA199A" w:rsidRPr="00BA199A" w14:paraId="637CAF40" w14:textId="77777777" w:rsidTr="00BB7768">
        <w:tc>
          <w:tcPr>
            <w:tcW w:w="4788" w:type="dxa"/>
          </w:tcPr>
          <w:p w14:paraId="7C8552CF" w14:textId="77777777" w:rsidR="00BA199A" w:rsidRPr="00BA199A" w:rsidRDefault="00BA199A" w:rsidP="00BA199A">
            <w:pPr>
              <w:pStyle w:val="ROMANOS"/>
              <w:spacing w:line="240" w:lineRule="exact"/>
              <w:ind w:left="0" w:firstLine="0"/>
              <w:rPr>
                <w:rFonts w:ascii="Verdana" w:hAnsi="Verdana"/>
                <w:sz w:val="16"/>
                <w:szCs w:val="16"/>
              </w:rPr>
            </w:pPr>
            <w:r w:rsidRPr="00BA199A">
              <w:rPr>
                <w:rFonts w:ascii="Verdana" w:hAnsi="Verdana"/>
                <w:b/>
                <w:sz w:val="16"/>
                <w:szCs w:val="16"/>
              </w:rPr>
              <w:t>b)</w:t>
            </w:r>
            <w:r w:rsidRPr="00BA199A">
              <w:rPr>
                <w:rFonts w:ascii="Verdana" w:hAnsi="Verdana"/>
                <w:b/>
                <w:sz w:val="16"/>
                <w:szCs w:val="16"/>
              </w:rPr>
              <w:tab/>
            </w:r>
            <w:r w:rsidRPr="00BA199A">
              <w:rPr>
                <w:rFonts w:ascii="Verdana" w:hAnsi="Verdana"/>
                <w:sz w:val="16"/>
                <w:szCs w:val="16"/>
              </w:rPr>
              <w:t>Tecnologías de destrucción.</w:t>
            </w:r>
          </w:p>
        </w:tc>
        <w:tc>
          <w:tcPr>
            <w:tcW w:w="4788" w:type="dxa"/>
          </w:tcPr>
          <w:p w14:paraId="21C6D240" w14:textId="77777777" w:rsidR="00BA199A" w:rsidRPr="001C3380" w:rsidRDefault="00BA199A" w:rsidP="00BA199A">
            <w:pPr>
              <w:spacing w:after="101" w:line="240" w:lineRule="atLeast"/>
              <w:jc w:val="both"/>
              <w:rPr>
                <w:lang w:val="en-US"/>
              </w:rPr>
            </w:pPr>
            <w:r w:rsidRPr="001C3380">
              <w:rPr>
                <w:rFonts w:ascii="Verdana" w:hAnsi="Verdana"/>
                <w:b/>
                <w:bCs/>
                <w:sz w:val="16"/>
                <w:szCs w:val="16"/>
                <w:lang w:val="en-US"/>
              </w:rPr>
              <w:t>b)</w:t>
            </w:r>
            <w:r w:rsidRPr="001C3380">
              <w:rPr>
                <w:lang w:val="en-US"/>
              </w:rPr>
              <w:t xml:space="preserve"> </w:t>
            </w:r>
            <w:r w:rsidRPr="001C3380">
              <w:rPr>
                <w:rFonts w:ascii="Verdana" w:hAnsi="Verdana"/>
                <w:b/>
                <w:bCs/>
                <w:sz w:val="16"/>
                <w:szCs w:val="16"/>
                <w:lang w:val="en-US"/>
              </w:rPr>
              <w:t xml:space="preserve">              </w:t>
            </w:r>
            <w:r w:rsidRPr="001C3380">
              <w:rPr>
                <w:rFonts w:ascii="Verdana" w:hAnsi="Verdana"/>
                <w:sz w:val="16"/>
                <w:szCs w:val="16"/>
                <w:lang w:val="en-US"/>
              </w:rPr>
              <w:t>Destruction technologies.</w:t>
            </w:r>
            <w:r w:rsidRPr="001C3380">
              <w:rPr>
                <w:lang w:val="en-US"/>
              </w:rPr>
              <w:t xml:space="preserve"> </w:t>
            </w:r>
          </w:p>
        </w:tc>
      </w:tr>
      <w:tr w:rsidR="00BA199A" w:rsidRPr="00DE04DF" w14:paraId="78A25B02" w14:textId="77777777" w:rsidTr="00BB7768">
        <w:tc>
          <w:tcPr>
            <w:tcW w:w="4788" w:type="dxa"/>
          </w:tcPr>
          <w:p w14:paraId="415C0776" w14:textId="77777777" w:rsidR="00BA199A" w:rsidRPr="00BA199A" w:rsidRDefault="00BA199A" w:rsidP="00BA199A">
            <w:pPr>
              <w:pStyle w:val="Texto"/>
              <w:spacing w:line="240" w:lineRule="exact"/>
              <w:ind w:firstLine="0"/>
              <w:rPr>
                <w:rFonts w:ascii="Verdana" w:hAnsi="Verdana"/>
                <w:sz w:val="16"/>
                <w:szCs w:val="16"/>
              </w:rPr>
            </w:pPr>
            <w:r w:rsidRPr="00BA199A">
              <w:rPr>
                <w:rFonts w:ascii="Verdana" w:hAnsi="Verdana"/>
                <w:sz w:val="16"/>
                <w:szCs w:val="16"/>
              </w:rPr>
              <w:t>En las tecnologías de recuperación, su objetivo principal consiste en la recuperación de los Hidrocarburos contenidos en los vapores, disminuyendo la cantidad de COV´s emitidos a la atmósfera, para fines de esta Norma Oficial Mexicana, el Regulado puede optar por alguno de los procesos siguientes:</w:t>
            </w:r>
          </w:p>
        </w:tc>
        <w:tc>
          <w:tcPr>
            <w:tcW w:w="4788" w:type="dxa"/>
          </w:tcPr>
          <w:p w14:paraId="02971236" w14:textId="77777777" w:rsidR="00BA199A" w:rsidRPr="001C3380" w:rsidRDefault="00BA199A" w:rsidP="00BA199A">
            <w:pPr>
              <w:spacing w:after="101" w:line="240" w:lineRule="atLeast"/>
              <w:jc w:val="both"/>
              <w:rPr>
                <w:lang w:val="en-US"/>
              </w:rPr>
            </w:pPr>
            <w:r w:rsidRPr="001C3380">
              <w:rPr>
                <w:rFonts w:ascii="Verdana" w:hAnsi="Verdana"/>
                <w:sz w:val="16"/>
                <w:szCs w:val="16"/>
                <w:lang w:val="en-US"/>
              </w:rPr>
              <w:t xml:space="preserve">In recovery technologies, its main objective is the recovery of </w:t>
            </w:r>
            <w:r w:rsidR="001C3380">
              <w:rPr>
                <w:rFonts w:ascii="Verdana" w:hAnsi="Verdana"/>
                <w:sz w:val="16"/>
                <w:szCs w:val="16"/>
                <w:lang w:val="en-US"/>
              </w:rPr>
              <w:t xml:space="preserve">the </w:t>
            </w:r>
            <w:r w:rsidRPr="001C3380">
              <w:rPr>
                <w:rFonts w:ascii="Verdana" w:hAnsi="Verdana"/>
                <w:sz w:val="16"/>
                <w:szCs w:val="16"/>
                <w:lang w:val="en-US"/>
              </w:rPr>
              <w:t xml:space="preserve">hydrocarbons contained in the vapors, reducing the amount of VOCs emitted into the atmosphere, for purposes of this Official Mexican Standard, the Regulated </w:t>
            </w:r>
            <w:r w:rsidR="001C3380">
              <w:rPr>
                <w:rFonts w:ascii="Verdana" w:hAnsi="Verdana"/>
                <w:sz w:val="16"/>
                <w:szCs w:val="16"/>
                <w:lang w:val="en-US"/>
              </w:rPr>
              <w:t xml:space="preserve">party </w:t>
            </w:r>
            <w:r w:rsidRPr="001C3380">
              <w:rPr>
                <w:rFonts w:ascii="Verdana" w:hAnsi="Verdana"/>
                <w:sz w:val="16"/>
                <w:szCs w:val="16"/>
                <w:lang w:val="en-US"/>
              </w:rPr>
              <w:t>can choose any of the processes following:</w:t>
            </w:r>
            <w:r w:rsidRPr="001C3380">
              <w:rPr>
                <w:lang w:val="en-US"/>
              </w:rPr>
              <w:t xml:space="preserve"> </w:t>
            </w:r>
          </w:p>
        </w:tc>
      </w:tr>
      <w:tr w:rsidR="00BA199A" w:rsidRPr="00BA199A" w14:paraId="4E9ADD62" w14:textId="77777777" w:rsidTr="00BB7768">
        <w:tc>
          <w:tcPr>
            <w:tcW w:w="4788" w:type="dxa"/>
          </w:tcPr>
          <w:p w14:paraId="078A612E" w14:textId="77777777" w:rsidR="00BA199A" w:rsidRPr="00BA199A" w:rsidRDefault="00BA199A" w:rsidP="00BA199A">
            <w:pPr>
              <w:pStyle w:val="ROMANOS"/>
              <w:spacing w:line="240" w:lineRule="exact"/>
              <w:ind w:left="0" w:firstLine="0"/>
              <w:rPr>
                <w:rFonts w:ascii="Verdana" w:hAnsi="Verdana"/>
                <w:sz w:val="16"/>
                <w:szCs w:val="16"/>
              </w:rPr>
            </w:pPr>
            <w:r w:rsidRPr="00BA199A">
              <w:rPr>
                <w:rFonts w:ascii="Verdana" w:hAnsi="Verdana"/>
                <w:b/>
                <w:sz w:val="16"/>
                <w:szCs w:val="16"/>
              </w:rPr>
              <w:t>a)</w:t>
            </w:r>
            <w:r w:rsidRPr="00BA199A">
              <w:rPr>
                <w:rFonts w:ascii="Verdana" w:hAnsi="Verdana"/>
                <w:sz w:val="16"/>
                <w:szCs w:val="16"/>
              </w:rPr>
              <w:tab/>
              <w:t>Compresión;</w:t>
            </w:r>
          </w:p>
        </w:tc>
        <w:tc>
          <w:tcPr>
            <w:tcW w:w="4788" w:type="dxa"/>
          </w:tcPr>
          <w:p w14:paraId="62BED915" w14:textId="77777777" w:rsidR="00BA199A" w:rsidRPr="001C3380" w:rsidRDefault="001C3380" w:rsidP="00BA199A">
            <w:pPr>
              <w:spacing w:after="101" w:line="240" w:lineRule="atLeast"/>
              <w:jc w:val="both"/>
              <w:rPr>
                <w:lang w:val="en-US"/>
              </w:rPr>
            </w:pPr>
            <w:r>
              <w:rPr>
                <w:rFonts w:ascii="Verdana" w:hAnsi="Verdana"/>
                <w:b/>
                <w:bCs/>
                <w:sz w:val="16"/>
                <w:szCs w:val="16"/>
                <w:lang w:val="en-US"/>
              </w:rPr>
              <w:t>a</w:t>
            </w:r>
            <w:r w:rsidR="00BA199A" w:rsidRPr="001C3380">
              <w:rPr>
                <w:rFonts w:ascii="Verdana" w:hAnsi="Verdana"/>
                <w:b/>
                <w:bCs/>
                <w:sz w:val="16"/>
                <w:szCs w:val="16"/>
                <w:lang w:val="en-US"/>
              </w:rPr>
              <w:t>)</w:t>
            </w:r>
            <w:r w:rsidR="00BA199A" w:rsidRPr="001C3380">
              <w:rPr>
                <w:lang w:val="en-US"/>
              </w:rPr>
              <w:t xml:space="preserve"> </w:t>
            </w:r>
            <w:r w:rsidR="00BA199A" w:rsidRPr="001C3380">
              <w:rPr>
                <w:rFonts w:ascii="Verdana" w:hAnsi="Verdana"/>
                <w:sz w:val="16"/>
                <w:szCs w:val="16"/>
                <w:lang w:val="en-US"/>
              </w:rPr>
              <w:t>              Compression;</w:t>
            </w:r>
            <w:r w:rsidR="00BA199A" w:rsidRPr="001C3380">
              <w:rPr>
                <w:lang w:val="en-US"/>
              </w:rPr>
              <w:t xml:space="preserve"> </w:t>
            </w:r>
          </w:p>
        </w:tc>
      </w:tr>
      <w:tr w:rsidR="00BA199A" w:rsidRPr="00BA199A" w14:paraId="1C926A13" w14:textId="77777777" w:rsidTr="00BB7768">
        <w:tc>
          <w:tcPr>
            <w:tcW w:w="4788" w:type="dxa"/>
          </w:tcPr>
          <w:p w14:paraId="262BE1E1" w14:textId="77777777" w:rsidR="00BA199A" w:rsidRPr="00BA199A" w:rsidRDefault="00BA199A" w:rsidP="00BA199A">
            <w:pPr>
              <w:pStyle w:val="ROMANOS"/>
              <w:spacing w:line="240" w:lineRule="exact"/>
              <w:ind w:left="0" w:firstLine="0"/>
              <w:rPr>
                <w:rFonts w:ascii="Verdana" w:hAnsi="Verdana"/>
                <w:sz w:val="16"/>
                <w:szCs w:val="16"/>
              </w:rPr>
            </w:pPr>
            <w:r w:rsidRPr="00BA199A">
              <w:rPr>
                <w:rFonts w:ascii="Verdana" w:hAnsi="Verdana"/>
                <w:b/>
                <w:sz w:val="16"/>
                <w:szCs w:val="16"/>
              </w:rPr>
              <w:t>b)</w:t>
            </w:r>
            <w:r w:rsidRPr="00BA199A">
              <w:rPr>
                <w:rFonts w:ascii="Verdana" w:hAnsi="Verdana"/>
                <w:sz w:val="16"/>
                <w:szCs w:val="16"/>
              </w:rPr>
              <w:tab/>
              <w:t>Balance;</w:t>
            </w:r>
          </w:p>
        </w:tc>
        <w:tc>
          <w:tcPr>
            <w:tcW w:w="4788" w:type="dxa"/>
          </w:tcPr>
          <w:p w14:paraId="7C853014" w14:textId="77777777" w:rsidR="00BA199A" w:rsidRPr="001C3380" w:rsidRDefault="00BA199A" w:rsidP="00BA199A">
            <w:pPr>
              <w:spacing w:after="101" w:line="240" w:lineRule="atLeast"/>
              <w:jc w:val="both"/>
              <w:rPr>
                <w:lang w:val="en-US"/>
              </w:rPr>
            </w:pPr>
            <w:r w:rsidRPr="001C3380">
              <w:rPr>
                <w:rFonts w:ascii="Verdana" w:hAnsi="Verdana"/>
                <w:b/>
                <w:bCs/>
                <w:sz w:val="16"/>
                <w:szCs w:val="16"/>
                <w:lang w:val="en-US"/>
              </w:rPr>
              <w:t>b)</w:t>
            </w:r>
            <w:r w:rsidRPr="001C3380">
              <w:rPr>
                <w:lang w:val="en-US"/>
              </w:rPr>
              <w:t xml:space="preserve"> </w:t>
            </w:r>
            <w:r w:rsidRPr="001C3380">
              <w:rPr>
                <w:rFonts w:ascii="Verdana" w:hAnsi="Verdana"/>
                <w:sz w:val="16"/>
                <w:szCs w:val="16"/>
                <w:lang w:val="en-US"/>
              </w:rPr>
              <w:t>              Balance;</w:t>
            </w:r>
            <w:r w:rsidRPr="001C3380">
              <w:rPr>
                <w:lang w:val="en-US"/>
              </w:rPr>
              <w:t xml:space="preserve"> </w:t>
            </w:r>
          </w:p>
        </w:tc>
      </w:tr>
      <w:tr w:rsidR="00BA199A" w:rsidRPr="00BA199A" w14:paraId="4CD7043C" w14:textId="77777777" w:rsidTr="00BB7768">
        <w:tc>
          <w:tcPr>
            <w:tcW w:w="4788" w:type="dxa"/>
          </w:tcPr>
          <w:p w14:paraId="37FC29A7" w14:textId="77777777" w:rsidR="00BA199A" w:rsidRPr="00BA199A" w:rsidRDefault="00BA199A" w:rsidP="00BA199A">
            <w:pPr>
              <w:pStyle w:val="ROMANOS"/>
              <w:spacing w:line="240" w:lineRule="exact"/>
              <w:ind w:left="0" w:firstLine="0"/>
              <w:rPr>
                <w:rFonts w:ascii="Verdana" w:hAnsi="Verdana"/>
                <w:sz w:val="16"/>
                <w:szCs w:val="16"/>
              </w:rPr>
            </w:pPr>
            <w:r w:rsidRPr="00BA199A">
              <w:rPr>
                <w:rFonts w:ascii="Verdana" w:hAnsi="Verdana"/>
                <w:b/>
                <w:sz w:val="16"/>
                <w:szCs w:val="16"/>
              </w:rPr>
              <w:t>c)</w:t>
            </w:r>
            <w:r w:rsidRPr="00BA199A">
              <w:rPr>
                <w:rFonts w:ascii="Verdana" w:hAnsi="Verdana"/>
                <w:sz w:val="16"/>
                <w:szCs w:val="16"/>
              </w:rPr>
              <w:tab/>
              <w:t>Condensación;</w:t>
            </w:r>
          </w:p>
        </w:tc>
        <w:tc>
          <w:tcPr>
            <w:tcW w:w="4788" w:type="dxa"/>
          </w:tcPr>
          <w:p w14:paraId="5FD6C1D5" w14:textId="77777777" w:rsidR="00BA199A" w:rsidRPr="001C3380" w:rsidRDefault="00BA199A" w:rsidP="00BA199A">
            <w:pPr>
              <w:spacing w:after="101" w:line="240" w:lineRule="atLeast"/>
              <w:jc w:val="both"/>
              <w:rPr>
                <w:lang w:val="en-US"/>
              </w:rPr>
            </w:pPr>
            <w:r w:rsidRPr="001C3380">
              <w:rPr>
                <w:rFonts w:ascii="Verdana" w:hAnsi="Verdana"/>
                <w:b/>
                <w:bCs/>
                <w:sz w:val="16"/>
                <w:szCs w:val="16"/>
                <w:lang w:val="en-US"/>
              </w:rPr>
              <w:t>c)</w:t>
            </w:r>
            <w:r w:rsidRPr="001C3380">
              <w:rPr>
                <w:lang w:val="en-US"/>
              </w:rPr>
              <w:t xml:space="preserve"> </w:t>
            </w:r>
            <w:r w:rsidRPr="001C3380">
              <w:rPr>
                <w:rFonts w:ascii="Verdana" w:hAnsi="Verdana"/>
                <w:sz w:val="16"/>
                <w:szCs w:val="16"/>
                <w:lang w:val="en-US"/>
              </w:rPr>
              <w:t>              Condensation;</w:t>
            </w:r>
            <w:r w:rsidRPr="001C3380">
              <w:rPr>
                <w:lang w:val="en-US"/>
              </w:rPr>
              <w:t xml:space="preserve"> </w:t>
            </w:r>
          </w:p>
        </w:tc>
      </w:tr>
      <w:tr w:rsidR="00BA199A" w:rsidRPr="00BA199A" w14:paraId="2499A2D4" w14:textId="77777777" w:rsidTr="00BB7768">
        <w:tc>
          <w:tcPr>
            <w:tcW w:w="4788" w:type="dxa"/>
          </w:tcPr>
          <w:p w14:paraId="6FCA554D" w14:textId="77777777" w:rsidR="00BA199A" w:rsidRPr="00BA199A" w:rsidRDefault="00BA199A" w:rsidP="00BA199A">
            <w:pPr>
              <w:pStyle w:val="ROMANOS"/>
              <w:spacing w:line="240" w:lineRule="exact"/>
              <w:ind w:left="0" w:firstLine="0"/>
              <w:rPr>
                <w:rFonts w:ascii="Verdana" w:hAnsi="Verdana"/>
                <w:sz w:val="16"/>
                <w:szCs w:val="16"/>
              </w:rPr>
            </w:pPr>
            <w:r w:rsidRPr="00BA199A">
              <w:rPr>
                <w:rFonts w:ascii="Verdana" w:hAnsi="Verdana"/>
                <w:b/>
                <w:sz w:val="16"/>
                <w:szCs w:val="16"/>
              </w:rPr>
              <w:t>d)</w:t>
            </w:r>
            <w:r w:rsidRPr="00BA199A">
              <w:rPr>
                <w:rFonts w:ascii="Verdana" w:hAnsi="Verdana"/>
                <w:sz w:val="16"/>
                <w:szCs w:val="16"/>
              </w:rPr>
              <w:tab/>
              <w:t>Membranas;</w:t>
            </w:r>
          </w:p>
        </w:tc>
        <w:tc>
          <w:tcPr>
            <w:tcW w:w="4788" w:type="dxa"/>
          </w:tcPr>
          <w:p w14:paraId="40374D34" w14:textId="77777777" w:rsidR="00BA199A" w:rsidRPr="001C3380" w:rsidRDefault="00BA199A" w:rsidP="00BA199A">
            <w:pPr>
              <w:spacing w:after="101" w:line="240" w:lineRule="atLeast"/>
              <w:jc w:val="both"/>
              <w:rPr>
                <w:lang w:val="en-US"/>
              </w:rPr>
            </w:pPr>
            <w:r w:rsidRPr="001C3380">
              <w:rPr>
                <w:rFonts w:ascii="Verdana" w:hAnsi="Verdana"/>
                <w:b/>
                <w:bCs/>
                <w:sz w:val="16"/>
                <w:szCs w:val="16"/>
                <w:lang w:val="en-US"/>
              </w:rPr>
              <w:t>d)</w:t>
            </w:r>
            <w:r w:rsidRPr="001C3380">
              <w:rPr>
                <w:lang w:val="en-US"/>
              </w:rPr>
              <w:t xml:space="preserve"> </w:t>
            </w:r>
            <w:r w:rsidRPr="001C3380">
              <w:rPr>
                <w:rFonts w:ascii="Verdana" w:hAnsi="Verdana"/>
                <w:sz w:val="16"/>
                <w:szCs w:val="16"/>
                <w:lang w:val="en-US"/>
              </w:rPr>
              <w:t>              Membranes;</w:t>
            </w:r>
            <w:r w:rsidRPr="001C3380">
              <w:rPr>
                <w:lang w:val="en-US"/>
              </w:rPr>
              <w:t xml:space="preserve"> </w:t>
            </w:r>
          </w:p>
        </w:tc>
      </w:tr>
      <w:tr w:rsidR="00BA199A" w:rsidRPr="00BA199A" w14:paraId="35CDB60B" w14:textId="77777777" w:rsidTr="00BB7768">
        <w:tc>
          <w:tcPr>
            <w:tcW w:w="4788" w:type="dxa"/>
          </w:tcPr>
          <w:p w14:paraId="350857D0" w14:textId="77777777" w:rsidR="00BA199A" w:rsidRPr="00BA199A" w:rsidRDefault="00BA199A" w:rsidP="00BA199A">
            <w:pPr>
              <w:pStyle w:val="ROMANOS"/>
              <w:spacing w:line="240" w:lineRule="exact"/>
              <w:ind w:left="0" w:firstLine="0"/>
              <w:rPr>
                <w:rFonts w:ascii="Verdana" w:hAnsi="Verdana"/>
                <w:sz w:val="16"/>
                <w:szCs w:val="16"/>
              </w:rPr>
            </w:pPr>
            <w:r w:rsidRPr="00BA199A">
              <w:rPr>
                <w:rFonts w:ascii="Verdana" w:hAnsi="Verdana"/>
                <w:b/>
                <w:sz w:val="16"/>
                <w:szCs w:val="16"/>
              </w:rPr>
              <w:t>e)</w:t>
            </w:r>
            <w:r w:rsidRPr="00BA199A">
              <w:rPr>
                <w:rFonts w:ascii="Verdana" w:hAnsi="Verdana"/>
                <w:sz w:val="16"/>
                <w:szCs w:val="16"/>
              </w:rPr>
              <w:tab/>
              <w:t>Absorción, y</w:t>
            </w:r>
          </w:p>
        </w:tc>
        <w:tc>
          <w:tcPr>
            <w:tcW w:w="4788" w:type="dxa"/>
          </w:tcPr>
          <w:p w14:paraId="1C1D9444" w14:textId="77777777" w:rsidR="00BA199A" w:rsidRPr="001C3380" w:rsidRDefault="001C3380" w:rsidP="00BA199A">
            <w:pPr>
              <w:spacing w:after="101" w:line="240" w:lineRule="atLeast"/>
              <w:jc w:val="both"/>
              <w:rPr>
                <w:lang w:val="en-US"/>
              </w:rPr>
            </w:pPr>
            <w:r w:rsidRPr="001C3380">
              <w:rPr>
                <w:rFonts w:ascii="Verdana" w:hAnsi="Verdana"/>
                <w:b/>
                <w:bCs/>
                <w:sz w:val="16"/>
                <w:szCs w:val="16"/>
                <w:lang w:val="en-US"/>
              </w:rPr>
              <w:t>e</w:t>
            </w:r>
            <w:r w:rsidR="00BA199A" w:rsidRPr="001C3380">
              <w:rPr>
                <w:rFonts w:ascii="Verdana" w:hAnsi="Verdana"/>
                <w:b/>
                <w:bCs/>
                <w:sz w:val="16"/>
                <w:szCs w:val="16"/>
                <w:lang w:val="en-US"/>
              </w:rPr>
              <w:t>)</w:t>
            </w:r>
            <w:r w:rsidR="00BA199A" w:rsidRPr="001C3380">
              <w:rPr>
                <w:lang w:val="en-US"/>
              </w:rPr>
              <w:t xml:space="preserve"> </w:t>
            </w:r>
            <w:r w:rsidR="00BA199A" w:rsidRPr="001C3380">
              <w:rPr>
                <w:rFonts w:ascii="Verdana" w:hAnsi="Verdana"/>
                <w:sz w:val="16"/>
                <w:szCs w:val="16"/>
                <w:lang w:val="en-US"/>
              </w:rPr>
              <w:t>              Absorption, and</w:t>
            </w:r>
            <w:r w:rsidR="00BA199A" w:rsidRPr="001C3380">
              <w:rPr>
                <w:lang w:val="en-US"/>
              </w:rPr>
              <w:t xml:space="preserve"> </w:t>
            </w:r>
          </w:p>
        </w:tc>
      </w:tr>
      <w:tr w:rsidR="00BA199A" w:rsidRPr="00BA199A" w14:paraId="36A56A03" w14:textId="77777777" w:rsidTr="00BB7768">
        <w:tc>
          <w:tcPr>
            <w:tcW w:w="4788" w:type="dxa"/>
          </w:tcPr>
          <w:p w14:paraId="2FCD8675" w14:textId="77777777" w:rsidR="00BA199A" w:rsidRPr="00BA199A" w:rsidRDefault="00BA199A" w:rsidP="00BA199A">
            <w:pPr>
              <w:pStyle w:val="ROMANOS"/>
              <w:spacing w:line="240" w:lineRule="exact"/>
              <w:ind w:left="0" w:firstLine="0"/>
              <w:rPr>
                <w:rFonts w:ascii="Verdana" w:hAnsi="Verdana"/>
                <w:sz w:val="16"/>
                <w:szCs w:val="16"/>
              </w:rPr>
            </w:pPr>
            <w:r w:rsidRPr="00BA199A">
              <w:rPr>
                <w:rFonts w:ascii="Verdana" w:hAnsi="Verdana"/>
                <w:b/>
                <w:sz w:val="16"/>
                <w:szCs w:val="16"/>
              </w:rPr>
              <w:t>f)</w:t>
            </w:r>
            <w:r w:rsidRPr="00BA199A">
              <w:rPr>
                <w:rFonts w:ascii="Verdana" w:hAnsi="Verdana"/>
                <w:sz w:val="16"/>
                <w:szCs w:val="16"/>
              </w:rPr>
              <w:tab/>
              <w:t>Adsorción.</w:t>
            </w:r>
          </w:p>
        </w:tc>
        <w:tc>
          <w:tcPr>
            <w:tcW w:w="4788" w:type="dxa"/>
          </w:tcPr>
          <w:p w14:paraId="7AAC14C3" w14:textId="77777777" w:rsidR="00BA199A" w:rsidRPr="001C3380" w:rsidRDefault="00063027" w:rsidP="00BA199A">
            <w:pPr>
              <w:spacing w:after="101" w:line="240" w:lineRule="atLeast"/>
              <w:jc w:val="both"/>
              <w:rPr>
                <w:lang w:val="en-US"/>
              </w:rPr>
            </w:pPr>
            <w:r w:rsidRPr="001C3380">
              <w:rPr>
                <w:rFonts w:ascii="Verdana" w:hAnsi="Verdana"/>
                <w:b/>
                <w:bCs/>
                <w:sz w:val="16"/>
                <w:szCs w:val="16"/>
                <w:lang w:val="en-US"/>
              </w:rPr>
              <w:t>f)</w:t>
            </w:r>
            <w:r w:rsidR="00BA199A" w:rsidRPr="001C3380">
              <w:rPr>
                <w:lang w:val="en-US"/>
              </w:rPr>
              <w:t xml:space="preserve"> </w:t>
            </w:r>
            <w:r w:rsidR="00BA199A" w:rsidRPr="001C3380">
              <w:rPr>
                <w:rFonts w:ascii="Verdana" w:hAnsi="Verdana"/>
                <w:sz w:val="16"/>
                <w:szCs w:val="16"/>
                <w:lang w:val="en-US"/>
              </w:rPr>
              <w:t>              Adsorption.</w:t>
            </w:r>
            <w:r w:rsidR="00BA199A" w:rsidRPr="001C3380">
              <w:rPr>
                <w:lang w:val="en-US"/>
              </w:rPr>
              <w:t xml:space="preserve"> </w:t>
            </w:r>
          </w:p>
        </w:tc>
      </w:tr>
      <w:tr w:rsidR="00BA199A" w:rsidRPr="00BA199A" w14:paraId="6DB91B34" w14:textId="77777777" w:rsidTr="00BB7768">
        <w:tc>
          <w:tcPr>
            <w:tcW w:w="4788" w:type="dxa"/>
          </w:tcPr>
          <w:p w14:paraId="02E0C198"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sz w:val="16"/>
                <w:szCs w:val="16"/>
              </w:rPr>
              <w:t>Dentro de estas tecnologías se han desarrollado las siguientes:</w:t>
            </w:r>
          </w:p>
        </w:tc>
        <w:tc>
          <w:tcPr>
            <w:tcW w:w="4788" w:type="dxa"/>
          </w:tcPr>
          <w:p w14:paraId="036FA928" w14:textId="77777777" w:rsidR="00BA199A" w:rsidRPr="001C3380" w:rsidRDefault="00BA199A" w:rsidP="00BA199A">
            <w:pPr>
              <w:spacing w:after="101" w:line="220" w:lineRule="atLeast"/>
              <w:jc w:val="both"/>
              <w:rPr>
                <w:lang w:val="en-US"/>
              </w:rPr>
            </w:pPr>
            <w:r w:rsidRPr="001C3380">
              <w:rPr>
                <w:rFonts w:ascii="Verdana" w:hAnsi="Verdana"/>
                <w:sz w:val="16"/>
                <w:szCs w:val="16"/>
                <w:lang w:val="en-US"/>
              </w:rPr>
              <w:t>Within these technologies, the following have been developed:</w:t>
            </w:r>
            <w:r w:rsidRPr="001C3380">
              <w:rPr>
                <w:lang w:val="en-US"/>
              </w:rPr>
              <w:t xml:space="preserve"> </w:t>
            </w:r>
          </w:p>
        </w:tc>
      </w:tr>
      <w:tr w:rsidR="00BA199A" w:rsidRPr="00BA199A" w14:paraId="0CC5C530" w14:textId="77777777" w:rsidTr="00BB7768">
        <w:tc>
          <w:tcPr>
            <w:tcW w:w="4788" w:type="dxa"/>
          </w:tcPr>
          <w:p w14:paraId="71558926"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b/>
                <w:sz w:val="16"/>
                <w:szCs w:val="16"/>
              </w:rPr>
              <w:t>a)</w:t>
            </w:r>
            <w:r w:rsidRPr="00BA199A">
              <w:rPr>
                <w:rFonts w:ascii="Verdana" w:hAnsi="Verdana"/>
                <w:sz w:val="16"/>
                <w:szCs w:val="16"/>
              </w:rPr>
              <w:tab/>
              <w:t>Adsorción–Absorción;</w:t>
            </w:r>
          </w:p>
        </w:tc>
        <w:tc>
          <w:tcPr>
            <w:tcW w:w="4788" w:type="dxa"/>
          </w:tcPr>
          <w:p w14:paraId="797B5DAE" w14:textId="77777777" w:rsidR="00BA199A" w:rsidRPr="001C3380" w:rsidRDefault="001C3380" w:rsidP="00BA199A">
            <w:pPr>
              <w:spacing w:after="101" w:line="220" w:lineRule="atLeast"/>
              <w:jc w:val="both"/>
              <w:rPr>
                <w:lang w:val="en-US"/>
              </w:rPr>
            </w:pPr>
            <w:r>
              <w:rPr>
                <w:rFonts w:ascii="Verdana" w:hAnsi="Verdana"/>
                <w:b/>
                <w:bCs/>
                <w:sz w:val="16"/>
                <w:szCs w:val="16"/>
                <w:lang w:val="en-US"/>
              </w:rPr>
              <w:t>a</w:t>
            </w:r>
            <w:r w:rsidR="00BA199A" w:rsidRPr="001C3380">
              <w:rPr>
                <w:rFonts w:ascii="Verdana" w:hAnsi="Verdana"/>
                <w:b/>
                <w:bCs/>
                <w:sz w:val="16"/>
                <w:szCs w:val="16"/>
                <w:lang w:val="en-US"/>
              </w:rPr>
              <w:t>)</w:t>
            </w:r>
            <w:r w:rsidR="00BA199A" w:rsidRPr="001C3380">
              <w:rPr>
                <w:lang w:val="en-US"/>
              </w:rPr>
              <w:t xml:space="preserve"> </w:t>
            </w:r>
            <w:r w:rsidR="00BA199A" w:rsidRPr="001C3380">
              <w:rPr>
                <w:rFonts w:ascii="Verdana" w:hAnsi="Verdana"/>
                <w:sz w:val="16"/>
                <w:szCs w:val="16"/>
                <w:lang w:val="en-US"/>
              </w:rPr>
              <w:t>              Adsorption-Absorption;</w:t>
            </w:r>
            <w:r w:rsidR="00BA199A" w:rsidRPr="001C3380">
              <w:rPr>
                <w:lang w:val="en-US"/>
              </w:rPr>
              <w:t xml:space="preserve"> </w:t>
            </w:r>
          </w:p>
        </w:tc>
      </w:tr>
      <w:tr w:rsidR="00BA199A" w:rsidRPr="00BA199A" w14:paraId="3D78A4B4" w14:textId="77777777" w:rsidTr="00BB7768">
        <w:tc>
          <w:tcPr>
            <w:tcW w:w="4788" w:type="dxa"/>
          </w:tcPr>
          <w:p w14:paraId="1A2A8859"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b/>
                <w:sz w:val="16"/>
                <w:szCs w:val="16"/>
              </w:rPr>
              <w:t>b)</w:t>
            </w:r>
            <w:r w:rsidRPr="00BA199A">
              <w:rPr>
                <w:rFonts w:ascii="Verdana" w:hAnsi="Verdana"/>
                <w:sz w:val="16"/>
                <w:szCs w:val="16"/>
              </w:rPr>
              <w:tab/>
              <w:t>Condensación–Compresión;</w:t>
            </w:r>
          </w:p>
        </w:tc>
        <w:tc>
          <w:tcPr>
            <w:tcW w:w="4788" w:type="dxa"/>
          </w:tcPr>
          <w:p w14:paraId="6CBD83DD" w14:textId="77777777" w:rsidR="00BA199A" w:rsidRPr="001C3380" w:rsidRDefault="00BA199A" w:rsidP="00BA199A">
            <w:pPr>
              <w:spacing w:after="101" w:line="220" w:lineRule="atLeast"/>
              <w:jc w:val="both"/>
              <w:rPr>
                <w:lang w:val="en-US"/>
              </w:rPr>
            </w:pPr>
            <w:r w:rsidRPr="001C3380">
              <w:rPr>
                <w:rFonts w:ascii="Verdana" w:hAnsi="Verdana"/>
                <w:b/>
                <w:bCs/>
                <w:sz w:val="16"/>
                <w:szCs w:val="16"/>
                <w:lang w:val="en-US"/>
              </w:rPr>
              <w:t>b)</w:t>
            </w:r>
            <w:r w:rsidRPr="001C3380">
              <w:rPr>
                <w:lang w:val="en-US"/>
              </w:rPr>
              <w:t xml:space="preserve"> </w:t>
            </w:r>
            <w:r w:rsidRPr="001C3380">
              <w:rPr>
                <w:rFonts w:ascii="Verdana" w:hAnsi="Verdana"/>
                <w:sz w:val="16"/>
                <w:szCs w:val="16"/>
                <w:lang w:val="en-US"/>
              </w:rPr>
              <w:t>              Condensation-Compression;</w:t>
            </w:r>
            <w:r w:rsidRPr="001C3380">
              <w:rPr>
                <w:lang w:val="en-US"/>
              </w:rPr>
              <w:t xml:space="preserve"> </w:t>
            </w:r>
          </w:p>
        </w:tc>
      </w:tr>
      <w:tr w:rsidR="00BA199A" w:rsidRPr="00BA199A" w14:paraId="54D9AB83" w14:textId="77777777" w:rsidTr="00BB7768">
        <w:tc>
          <w:tcPr>
            <w:tcW w:w="4788" w:type="dxa"/>
          </w:tcPr>
          <w:p w14:paraId="58536B20"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b/>
                <w:sz w:val="16"/>
                <w:szCs w:val="16"/>
              </w:rPr>
              <w:t>c)</w:t>
            </w:r>
            <w:r w:rsidRPr="00BA199A">
              <w:rPr>
                <w:rFonts w:ascii="Verdana" w:hAnsi="Verdana"/>
                <w:sz w:val="16"/>
                <w:szCs w:val="16"/>
              </w:rPr>
              <w:tab/>
              <w:t>Condensación–Criogénica (Refrigeración), y</w:t>
            </w:r>
          </w:p>
        </w:tc>
        <w:tc>
          <w:tcPr>
            <w:tcW w:w="4788" w:type="dxa"/>
          </w:tcPr>
          <w:p w14:paraId="13418D62" w14:textId="77777777" w:rsidR="00BA199A" w:rsidRPr="001C3380" w:rsidRDefault="00BA199A" w:rsidP="00BA199A">
            <w:pPr>
              <w:spacing w:after="101" w:line="220" w:lineRule="atLeast"/>
              <w:jc w:val="both"/>
              <w:rPr>
                <w:lang w:val="en-US"/>
              </w:rPr>
            </w:pPr>
            <w:r w:rsidRPr="001C3380">
              <w:rPr>
                <w:rFonts w:ascii="Verdana" w:hAnsi="Verdana"/>
                <w:b/>
                <w:bCs/>
                <w:sz w:val="16"/>
                <w:szCs w:val="16"/>
                <w:lang w:val="en-US"/>
              </w:rPr>
              <w:t>c)</w:t>
            </w:r>
            <w:r w:rsidRPr="001C3380">
              <w:rPr>
                <w:lang w:val="en-US"/>
              </w:rPr>
              <w:t xml:space="preserve"> </w:t>
            </w:r>
            <w:r w:rsidRPr="001C3380">
              <w:rPr>
                <w:rFonts w:ascii="Verdana" w:hAnsi="Verdana"/>
                <w:sz w:val="16"/>
                <w:szCs w:val="16"/>
                <w:lang w:val="en-US"/>
              </w:rPr>
              <w:t>              Condensation-Cryogenic (Refrigeration), and</w:t>
            </w:r>
            <w:r w:rsidRPr="001C3380">
              <w:rPr>
                <w:lang w:val="en-US"/>
              </w:rPr>
              <w:t xml:space="preserve"> </w:t>
            </w:r>
          </w:p>
        </w:tc>
      </w:tr>
      <w:tr w:rsidR="00BA199A" w:rsidRPr="00BA199A" w14:paraId="3C4171C3" w14:textId="77777777" w:rsidTr="00BB7768">
        <w:tc>
          <w:tcPr>
            <w:tcW w:w="4788" w:type="dxa"/>
          </w:tcPr>
          <w:p w14:paraId="3D95A24C"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b/>
                <w:sz w:val="16"/>
                <w:szCs w:val="16"/>
              </w:rPr>
              <w:t>d)</w:t>
            </w:r>
            <w:r w:rsidRPr="00BA199A">
              <w:rPr>
                <w:rFonts w:ascii="Verdana" w:hAnsi="Verdana"/>
                <w:sz w:val="16"/>
                <w:szCs w:val="16"/>
              </w:rPr>
              <w:tab/>
              <w:t>Membranas.</w:t>
            </w:r>
          </w:p>
        </w:tc>
        <w:tc>
          <w:tcPr>
            <w:tcW w:w="4788" w:type="dxa"/>
          </w:tcPr>
          <w:p w14:paraId="3080120E" w14:textId="77777777" w:rsidR="00BA199A" w:rsidRPr="001C3380" w:rsidRDefault="00BA199A" w:rsidP="00BA199A">
            <w:pPr>
              <w:spacing w:after="101" w:line="220" w:lineRule="atLeast"/>
              <w:jc w:val="both"/>
              <w:rPr>
                <w:lang w:val="en-US"/>
              </w:rPr>
            </w:pPr>
            <w:r w:rsidRPr="001C3380">
              <w:rPr>
                <w:rFonts w:ascii="Verdana" w:hAnsi="Verdana"/>
                <w:b/>
                <w:bCs/>
                <w:sz w:val="16"/>
                <w:szCs w:val="16"/>
                <w:lang w:val="en-US"/>
              </w:rPr>
              <w:t>d)</w:t>
            </w:r>
            <w:r w:rsidRPr="001C3380">
              <w:rPr>
                <w:lang w:val="en-US"/>
              </w:rPr>
              <w:t xml:space="preserve"> </w:t>
            </w:r>
            <w:r w:rsidRPr="001C3380">
              <w:rPr>
                <w:rFonts w:ascii="Verdana" w:hAnsi="Verdana"/>
                <w:sz w:val="16"/>
                <w:szCs w:val="16"/>
                <w:lang w:val="en-US"/>
              </w:rPr>
              <w:t>              Membranes</w:t>
            </w:r>
            <w:r w:rsidRPr="001C3380">
              <w:rPr>
                <w:lang w:val="en-US"/>
              </w:rPr>
              <w:t xml:space="preserve"> </w:t>
            </w:r>
          </w:p>
        </w:tc>
      </w:tr>
      <w:tr w:rsidR="00BA199A" w:rsidRPr="00BA199A" w14:paraId="54FA2604" w14:textId="77777777" w:rsidTr="00BB7768">
        <w:tc>
          <w:tcPr>
            <w:tcW w:w="4788" w:type="dxa"/>
          </w:tcPr>
          <w:p w14:paraId="35B6150A" w14:textId="77777777" w:rsidR="00BA199A" w:rsidRPr="00BA199A" w:rsidRDefault="00BA199A" w:rsidP="00BA199A">
            <w:pPr>
              <w:pStyle w:val="Texto"/>
              <w:spacing w:line="220" w:lineRule="exact"/>
              <w:ind w:firstLine="0"/>
              <w:rPr>
                <w:rFonts w:ascii="Verdana" w:hAnsi="Verdana"/>
                <w:b/>
                <w:sz w:val="16"/>
                <w:szCs w:val="16"/>
              </w:rPr>
            </w:pPr>
            <w:r w:rsidRPr="00BA199A">
              <w:rPr>
                <w:rFonts w:ascii="Verdana" w:hAnsi="Verdana"/>
                <w:b/>
                <w:sz w:val="16"/>
                <w:szCs w:val="16"/>
              </w:rPr>
              <w:t>A.5. Eficiencia o concentración máxima de Emisión</w:t>
            </w:r>
          </w:p>
        </w:tc>
        <w:tc>
          <w:tcPr>
            <w:tcW w:w="4788" w:type="dxa"/>
          </w:tcPr>
          <w:p w14:paraId="2551FA40" w14:textId="77777777" w:rsidR="00BA199A" w:rsidRPr="001C3380" w:rsidRDefault="001C3380" w:rsidP="00BA199A">
            <w:pPr>
              <w:spacing w:after="101" w:line="220" w:lineRule="atLeast"/>
              <w:jc w:val="both"/>
              <w:rPr>
                <w:lang w:val="en-US"/>
              </w:rPr>
            </w:pPr>
            <w:r>
              <w:rPr>
                <w:rFonts w:ascii="Verdana" w:hAnsi="Verdana"/>
                <w:b/>
                <w:bCs/>
                <w:sz w:val="16"/>
                <w:szCs w:val="16"/>
                <w:lang w:val="en-US"/>
              </w:rPr>
              <w:t>A.</w:t>
            </w:r>
            <w:r w:rsidR="00BA199A" w:rsidRPr="001C3380">
              <w:rPr>
                <w:rFonts w:ascii="Verdana" w:hAnsi="Verdana"/>
                <w:b/>
                <w:bCs/>
                <w:sz w:val="16"/>
                <w:szCs w:val="16"/>
                <w:lang w:val="en-US"/>
              </w:rPr>
              <w:t>5.</w:t>
            </w:r>
            <w:r w:rsidR="00BA199A" w:rsidRPr="001C3380">
              <w:rPr>
                <w:lang w:val="en-US"/>
              </w:rPr>
              <w:t xml:space="preserve"> </w:t>
            </w:r>
            <w:r w:rsidR="00BA199A" w:rsidRPr="001C3380">
              <w:rPr>
                <w:rFonts w:ascii="Verdana" w:hAnsi="Verdana"/>
                <w:b/>
                <w:bCs/>
                <w:sz w:val="16"/>
                <w:szCs w:val="16"/>
                <w:lang w:val="en-US"/>
              </w:rPr>
              <w:t>Efficiency or maximum</w:t>
            </w:r>
            <w:r>
              <w:rPr>
                <w:rFonts w:ascii="Verdana" w:hAnsi="Verdana"/>
                <w:b/>
                <w:bCs/>
                <w:sz w:val="16"/>
                <w:szCs w:val="16"/>
                <w:lang w:val="en-US"/>
              </w:rPr>
              <w:t xml:space="preserve"> concentration of</w:t>
            </w:r>
            <w:r w:rsidR="00BA199A" w:rsidRPr="001C3380">
              <w:rPr>
                <w:rFonts w:ascii="Verdana" w:hAnsi="Verdana"/>
                <w:b/>
                <w:bCs/>
                <w:sz w:val="16"/>
                <w:szCs w:val="16"/>
                <w:lang w:val="en-US"/>
              </w:rPr>
              <w:t xml:space="preserve"> Emission</w:t>
            </w:r>
            <w:r>
              <w:rPr>
                <w:rFonts w:ascii="Verdana" w:hAnsi="Verdana"/>
                <w:b/>
                <w:bCs/>
                <w:sz w:val="16"/>
                <w:szCs w:val="16"/>
                <w:lang w:val="en-US"/>
              </w:rPr>
              <w:t>s</w:t>
            </w:r>
          </w:p>
        </w:tc>
      </w:tr>
      <w:tr w:rsidR="00BA199A" w:rsidRPr="00BA199A" w14:paraId="63C5F460" w14:textId="77777777" w:rsidTr="00BB7768">
        <w:tc>
          <w:tcPr>
            <w:tcW w:w="4788" w:type="dxa"/>
          </w:tcPr>
          <w:p w14:paraId="1B914D35"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sz w:val="16"/>
                <w:szCs w:val="16"/>
              </w:rPr>
              <w:t>Una vez instalados los sistemas de control y Sistemas de Recuperación de Vapores se debe monitorear, medir y determinar la eficiencia operativa o concentración de los gases emitidos de estos sistemas:</w:t>
            </w:r>
          </w:p>
        </w:tc>
        <w:tc>
          <w:tcPr>
            <w:tcW w:w="4788" w:type="dxa"/>
          </w:tcPr>
          <w:p w14:paraId="304BB75B" w14:textId="77777777" w:rsidR="00BA199A" w:rsidRPr="00044A63" w:rsidRDefault="00BA199A" w:rsidP="00BA199A">
            <w:pPr>
              <w:spacing w:after="101" w:line="220" w:lineRule="atLeast"/>
              <w:jc w:val="both"/>
              <w:rPr>
                <w:lang w:val="en-US"/>
              </w:rPr>
            </w:pPr>
            <w:r w:rsidRPr="00044A63">
              <w:rPr>
                <w:rFonts w:ascii="Verdana" w:hAnsi="Verdana"/>
                <w:sz w:val="16"/>
                <w:szCs w:val="16"/>
                <w:lang w:val="en-US"/>
              </w:rPr>
              <w:t>Once the control systems and Vapor Recovery Systems have been installed, the operational efficiency or concentration of the gases emitted from these systems must be monitored, measured and determined:</w:t>
            </w:r>
            <w:r w:rsidRPr="00044A63">
              <w:rPr>
                <w:lang w:val="en-US"/>
              </w:rPr>
              <w:t xml:space="preserve"> </w:t>
            </w:r>
          </w:p>
        </w:tc>
      </w:tr>
      <w:tr w:rsidR="00BA199A" w:rsidRPr="00BA199A" w14:paraId="7246098F" w14:textId="77777777" w:rsidTr="00BB7768">
        <w:tc>
          <w:tcPr>
            <w:tcW w:w="4788" w:type="dxa"/>
          </w:tcPr>
          <w:p w14:paraId="3C3CEA4E" w14:textId="77777777" w:rsidR="00BA199A" w:rsidRPr="00BA199A" w:rsidRDefault="00BA199A" w:rsidP="00BA199A">
            <w:pPr>
              <w:pStyle w:val="ROMANOS"/>
              <w:spacing w:line="220" w:lineRule="exact"/>
              <w:ind w:left="0" w:firstLine="0"/>
              <w:rPr>
                <w:rFonts w:ascii="Verdana" w:hAnsi="Verdana"/>
                <w:sz w:val="16"/>
                <w:szCs w:val="16"/>
              </w:rPr>
            </w:pPr>
            <w:r w:rsidRPr="00BA199A">
              <w:rPr>
                <w:rFonts w:ascii="Verdana" w:hAnsi="Verdana"/>
                <w:b/>
                <w:sz w:val="16"/>
                <w:szCs w:val="16"/>
              </w:rPr>
              <w:t>a)</w:t>
            </w:r>
            <w:r w:rsidRPr="00BA199A">
              <w:rPr>
                <w:rFonts w:ascii="Verdana" w:hAnsi="Verdana"/>
                <w:b/>
                <w:sz w:val="16"/>
                <w:szCs w:val="16"/>
              </w:rPr>
              <w:tab/>
            </w:r>
            <w:r w:rsidRPr="00BA199A">
              <w:rPr>
                <w:rFonts w:ascii="Verdana" w:hAnsi="Verdana"/>
                <w:sz w:val="16"/>
                <w:szCs w:val="16"/>
              </w:rPr>
              <w:t>En tanques de almacenamiento la eficiencia debe ser igual o mayor al 95%, misma que debe verificarse semanalmente con pruebas de explosividad en tantos puntos como sea posible en la parte superior del tanque, manteniendo registros y promedios. El valor de explosividad debe ser menor de 5% del Límite Inferior de Explosividad (LEL), y</w:t>
            </w:r>
          </w:p>
        </w:tc>
        <w:tc>
          <w:tcPr>
            <w:tcW w:w="4788" w:type="dxa"/>
          </w:tcPr>
          <w:p w14:paraId="07F58D9A" w14:textId="77777777" w:rsidR="00BA199A" w:rsidRPr="00044A63" w:rsidRDefault="001C3380" w:rsidP="00BA199A">
            <w:pPr>
              <w:spacing w:after="101" w:line="220" w:lineRule="atLeast"/>
              <w:jc w:val="both"/>
              <w:rPr>
                <w:lang w:val="en-US"/>
              </w:rPr>
            </w:pPr>
            <w:r>
              <w:rPr>
                <w:rFonts w:ascii="Verdana" w:hAnsi="Verdana"/>
                <w:b/>
                <w:bCs/>
                <w:sz w:val="16"/>
                <w:szCs w:val="16"/>
                <w:lang w:val="en-US"/>
              </w:rPr>
              <w:t>a</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b/>
                <w:bCs/>
                <w:sz w:val="16"/>
                <w:szCs w:val="16"/>
                <w:lang w:val="en-US"/>
              </w:rPr>
              <w:t xml:space="preserve">              </w:t>
            </w:r>
            <w:r w:rsidR="00BA199A" w:rsidRPr="00044A63">
              <w:rPr>
                <w:rFonts w:ascii="Verdana" w:hAnsi="Verdana"/>
                <w:sz w:val="16"/>
                <w:szCs w:val="16"/>
                <w:lang w:val="en-US"/>
              </w:rPr>
              <w:t>In storage tanks the efficiency must be equal to or greater than 95%, which must be verified weekly with explosive tests in as many points as possible in the upper part of the tank, keeping records and averages.</w:t>
            </w:r>
            <w:r w:rsidR="00BA199A" w:rsidRPr="00044A63">
              <w:rPr>
                <w:lang w:val="en-US"/>
              </w:rPr>
              <w:t xml:space="preserve"> </w:t>
            </w:r>
            <w:r w:rsidR="00BA199A" w:rsidRPr="00044A63">
              <w:rPr>
                <w:rFonts w:ascii="Verdana" w:hAnsi="Verdana"/>
                <w:sz w:val="16"/>
                <w:szCs w:val="16"/>
                <w:lang w:val="en-US"/>
              </w:rPr>
              <w:t>The explosive value must be less than 5% of the Lower Explosive Limit (LEL), and</w:t>
            </w:r>
            <w:r w:rsidR="00BA199A" w:rsidRPr="00044A63">
              <w:rPr>
                <w:lang w:val="en-US"/>
              </w:rPr>
              <w:t xml:space="preserve"> </w:t>
            </w:r>
          </w:p>
        </w:tc>
      </w:tr>
      <w:tr w:rsidR="00BA199A" w:rsidRPr="00BA199A" w14:paraId="3D41D673" w14:textId="77777777" w:rsidTr="00BB7768">
        <w:tc>
          <w:tcPr>
            <w:tcW w:w="4788" w:type="dxa"/>
          </w:tcPr>
          <w:p w14:paraId="03E9B122" w14:textId="77777777" w:rsidR="00BA199A" w:rsidRPr="00BA199A" w:rsidRDefault="00BA199A" w:rsidP="00BA199A">
            <w:pPr>
              <w:pStyle w:val="ROMANOS"/>
              <w:spacing w:line="220" w:lineRule="exact"/>
              <w:ind w:left="0" w:firstLine="0"/>
              <w:rPr>
                <w:rFonts w:ascii="Verdana" w:hAnsi="Verdana"/>
                <w:sz w:val="16"/>
                <w:szCs w:val="16"/>
              </w:rPr>
            </w:pPr>
            <w:r w:rsidRPr="00BA199A">
              <w:rPr>
                <w:rFonts w:ascii="Verdana" w:hAnsi="Verdana"/>
                <w:b/>
                <w:sz w:val="16"/>
                <w:szCs w:val="16"/>
              </w:rPr>
              <w:t>b)</w:t>
            </w:r>
            <w:r w:rsidRPr="00BA199A">
              <w:rPr>
                <w:rFonts w:ascii="Verdana" w:hAnsi="Verdana"/>
                <w:sz w:val="16"/>
                <w:szCs w:val="16"/>
              </w:rPr>
              <w:tab/>
              <w:t>En áreas de carga la (URV) debe tener una concentración máxima de Emisión de 35 mg por litro de gasolina cargada (ppm).</w:t>
            </w:r>
          </w:p>
        </w:tc>
        <w:tc>
          <w:tcPr>
            <w:tcW w:w="4788" w:type="dxa"/>
          </w:tcPr>
          <w:p w14:paraId="373D1455" w14:textId="77777777" w:rsidR="00BA199A" w:rsidRPr="00044A63" w:rsidRDefault="00BA199A" w:rsidP="00BA199A">
            <w:pPr>
              <w:spacing w:after="101" w:line="220" w:lineRule="atLeast"/>
              <w:jc w:val="both"/>
              <w:rPr>
                <w:lang w:val="en-US"/>
              </w:rPr>
            </w:pPr>
            <w:r w:rsidRPr="00044A63">
              <w:rPr>
                <w:rFonts w:ascii="Verdana" w:hAnsi="Verdana"/>
                <w:b/>
                <w:bCs/>
                <w:sz w:val="16"/>
                <w:szCs w:val="16"/>
                <w:lang w:val="en-US"/>
              </w:rPr>
              <w:t>b)</w:t>
            </w:r>
            <w:r w:rsidRPr="00044A63">
              <w:rPr>
                <w:lang w:val="en-US"/>
              </w:rPr>
              <w:t xml:space="preserve"> </w:t>
            </w:r>
            <w:r w:rsidRPr="00044A63">
              <w:rPr>
                <w:rFonts w:ascii="Verdana" w:hAnsi="Verdana"/>
                <w:sz w:val="16"/>
                <w:szCs w:val="16"/>
                <w:lang w:val="en-US"/>
              </w:rPr>
              <w:t>              In cargo areas, the (</w:t>
            </w:r>
            <w:r w:rsidR="001C3380">
              <w:rPr>
                <w:rFonts w:ascii="Verdana" w:hAnsi="Verdana"/>
                <w:sz w:val="16"/>
                <w:szCs w:val="16"/>
                <w:lang w:val="en-US"/>
              </w:rPr>
              <w:t>VRU</w:t>
            </w:r>
            <w:r w:rsidRPr="00044A63">
              <w:rPr>
                <w:rFonts w:ascii="Verdana" w:hAnsi="Verdana"/>
                <w:sz w:val="16"/>
                <w:szCs w:val="16"/>
                <w:lang w:val="en-US"/>
              </w:rPr>
              <w:t xml:space="preserve">) must have a maximum emission concentration of 35 mg per liter of </w:t>
            </w:r>
            <w:r w:rsidR="001C3380">
              <w:rPr>
                <w:rFonts w:ascii="Verdana" w:hAnsi="Verdana"/>
                <w:sz w:val="16"/>
                <w:szCs w:val="16"/>
                <w:lang w:val="en-US"/>
              </w:rPr>
              <w:t xml:space="preserve">loaded </w:t>
            </w:r>
            <w:r w:rsidRPr="00044A63">
              <w:rPr>
                <w:rFonts w:ascii="Verdana" w:hAnsi="Verdana"/>
                <w:sz w:val="16"/>
                <w:szCs w:val="16"/>
                <w:lang w:val="en-US"/>
              </w:rPr>
              <w:t>gasoline (ppm).</w:t>
            </w:r>
            <w:r w:rsidRPr="00044A63">
              <w:rPr>
                <w:lang w:val="en-US"/>
              </w:rPr>
              <w:t xml:space="preserve"> </w:t>
            </w:r>
          </w:p>
        </w:tc>
      </w:tr>
      <w:tr w:rsidR="00BA199A" w:rsidRPr="00BA199A" w14:paraId="250065A3" w14:textId="77777777" w:rsidTr="00BB7768">
        <w:tc>
          <w:tcPr>
            <w:tcW w:w="4788" w:type="dxa"/>
          </w:tcPr>
          <w:p w14:paraId="21CCBDE4" w14:textId="77777777" w:rsidR="00BA199A" w:rsidRPr="00BA199A" w:rsidRDefault="00BA199A" w:rsidP="00BA199A">
            <w:pPr>
              <w:pStyle w:val="Texto"/>
              <w:spacing w:line="220" w:lineRule="exact"/>
              <w:ind w:firstLine="0"/>
              <w:rPr>
                <w:rFonts w:ascii="Verdana" w:hAnsi="Verdana"/>
                <w:b/>
                <w:sz w:val="16"/>
                <w:szCs w:val="16"/>
              </w:rPr>
            </w:pPr>
            <w:r w:rsidRPr="00BA199A">
              <w:rPr>
                <w:rFonts w:ascii="Verdana" w:hAnsi="Verdana"/>
                <w:b/>
                <w:sz w:val="16"/>
                <w:szCs w:val="16"/>
              </w:rPr>
              <w:t>A.6 Diseño</w:t>
            </w:r>
          </w:p>
        </w:tc>
        <w:tc>
          <w:tcPr>
            <w:tcW w:w="4788" w:type="dxa"/>
          </w:tcPr>
          <w:p w14:paraId="469D8B93" w14:textId="77777777" w:rsidR="00BA199A" w:rsidRPr="001C3380" w:rsidRDefault="00BA199A" w:rsidP="00BA199A">
            <w:pPr>
              <w:spacing w:after="101" w:line="220" w:lineRule="atLeast"/>
              <w:jc w:val="both"/>
              <w:rPr>
                <w:lang w:val="en-US"/>
              </w:rPr>
            </w:pPr>
            <w:r w:rsidRPr="001C3380">
              <w:rPr>
                <w:rFonts w:ascii="Verdana" w:hAnsi="Verdana"/>
                <w:b/>
                <w:bCs/>
                <w:sz w:val="16"/>
                <w:szCs w:val="16"/>
                <w:lang w:val="en-US"/>
              </w:rPr>
              <w:t>A.6 Design</w:t>
            </w:r>
            <w:r w:rsidRPr="001C3380">
              <w:rPr>
                <w:lang w:val="en-US"/>
              </w:rPr>
              <w:t xml:space="preserve"> </w:t>
            </w:r>
          </w:p>
        </w:tc>
      </w:tr>
      <w:tr w:rsidR="00BA199A" w:rsidRPr="00BA199A" w14:paraId="02F01B6A" w14:textId="77777777" w:rsidTr="00BB7768">
        <w:tc>
          <w:tcPr>
            <w:tcW w:w="4788" w:type="dxa"/>
          </w:tcPr>
          <w:p w14:paraId="1B47F2E3"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sz w:val="16"/>
                <w:szCs w:val="16"/>
              </w:rPr>
              <w:t>Los (SRV) deben ser automatizados, de tal manera que inicie, opere y pare automáticamente, de acuerdo al incremento de presión en el sistema de tubería de Recuperación de Vapores de la carga de Auto-tanques, Carro-tanques, Buque-tanques o en los tanques de almacenamiento, si éstos estuvieran también conectados. Con ello se asegura la operación continua del sistema y las emisiones de los vapores no se escaparán a la atmósfera.</w:t>
            </w:r>
          </w:p>
        </w:tc>
        <w:tc>
          <w:tcPr>
            <w:tcW w:w="4788" w:type="dxa"/>
          </w:tcPr>
          <w:p w14:paraId="323DABAF" w14:textId="77777777" w:rsidR="00BA199A" w:rsidRPr="001C3380" w:rsidRDefault="001C3380" w:rsidP="00BA199A">
            <w:pPr>
              <w:spacing w:after="101" w:line="220" w:lineRule="atLeast"/>
              <w:jc w:val="both"/>
              <w:rPr>
                <w:lang w:val="en-US"/>
              </w:rPr>
            </w:pPr>
            <w:r>
              <w:rPr>
                <w:rFonts w:ascii="Verdana" w:hAnsi="Verdana"/>
                <w:sz w:val="16"/>
                <w:szCs w:val="16"/>
                <w:lang w:val="en-US"/>
              </w:rPr>
              <w:t xml:space="preserve">The </w:t>
            </w:r>
            <w:r w:rsidR="00BA199A" w:rsidRPr="001C3380">
              <w:rPr>
                <w:rFonts w:ascii="Verdana" w:hAnsi="Verdana"/>
                <w:sz w:val="16"/>
                <w:szCs w:val="16"/>
                <w:lang w:val="en-US"/>
              </w:rPr>
              <w:t>(</w:t>
            </w:r>
            <w:r>
              <w:rPr>
                <w:rFonts w:ascii="Verdana" w:hAnsi="Verdana"/>
                <w:sz w:val="16"/>
                <w:szCs w:val="16"/>
                <w:lang w:val="en-US"/>
              </w:rPr>
              <w:t>VRS</w:t>
            </w:r>
            <w:r w:rsidR="00BA199A" w:rsidRPr="001C3380">
              <w:rPr>
                <w:rFonts w:ascii="Verdana" w:hAnsi="Verdana"/>
                <w:sz w:val="16"/>
                <w:szCs w:val="16"/>
                <w:lang w:val="en-US"/>
              </w:rPr>
              <w:t xml:space="preserve">) must be automated, in such a way that it starts, operates and automatically stops, according to the increase of pressure in the Vapor Recovery pipe system of the cargo of </w:t>
            </w:r>
            <w:r>
              <w:rPr>
                <w:rFonts w:ascii="Verdana" w:hAnsi="Verdana"/>
                <w:sz w:val="16"/>
                <w:szCs w:val="16"/>
                <w:lang w:val="en-US"/>
              </w:rPr>
              <w:t>s</w:t>
            </w:r>
            <w:r w:rsidRPr="001C3380">
              <w:rPr>
                <w:rFonts w:ascii="Verdana" w:hAnsi="Verdana"/>
                <w:sz w:val="16"/>
                <w:szCs w:val="16"/>
                <w:lang w:val="en-US"/>
              </w:rPr>
              <w:t>elf-contained tanks, tanker cars, and tanker ships</w:t>
            </w:r>
            <w:r>
              <w:rPr>
                <w:rFonts w:ascii="Verdana" w:hAnsi="Verdana"/>
                <w:sz w:val="16"/>
                <w:szCs w:val="16"/>
                <w:lang w:val="en-US"/>
              </w:rPr>
              <w:t>,</w:t>
            </w:r>
            <w:r w:rsidR="00BA199A" w:rsidRPr="001C3380">
              <w:rPr>
                <w:rFonts w:ascii="Verdana" w:hAnsi="Verdana"/>
                <w:sz w:val="16"/>
                <w:szCs w:val="16"/>
                <w:lang w:val="en-US"/>
              </w:rPr>
              <w:t xml:space="preserve"> if these were also connected.</w:t>
            </w:r>
            <w:r w:rsidR="00BA199A" w:rsidRPr="001C3380">
              <w:rPr>
                <w:lang w:val="en-US"/>
              </w:rPr>
              <w:t xml:space="preserve"> </w:t>
            </w:r>
            <w:r w:rsidR="00BA199A" w:rsidRPr="001C3380">
              <w:rPr>
                <w:rFonts w:ascii="Verdana" w:hAnsi="Verdana"/>
                <w:sz w:val="16"/>
                <w:szCs w:val="16"/>
                <w:lang w:val="en-US"/>
              </w:rPr>
              <w:t>This ensures the continuous operation of the system and</w:t>
            </w:r>
            <w:r>
              <w:rPr>
                <w:rFonts w:ascii="Verdana" w:hAnsi="Verdana"/>
                <w:sz w:val="16"/>
                <w:szCs w:val="16"/>
                <w:lang w:val="en-US"/>
              </w:rPr>
              <w:t xml:space="preserve"> that</w:t>
            </w:r>
            <w:r w:rsidR="00BA199A" w:rsidRPr="001C3380">
              <w:rPr>
                <w:rFonts w:ascii="Verdana" w:hAnsi="Verdana"/>
                <w:sz w:val="16"/>
                <w:szCs w:val="16"/>
                <w:lang w:val="en-US"/>
              </w:rPr>
              <w:t xml:space="preserve"> the emissions of the vapors will not escape into the atmosphere.</w:t>
            </w:r>
            <w:r w:rsidR="00BA199A" w:rsidRPr="001C3380">
              <w:rPr>
                <w:lang w:val="en-US"/>
              </w:rPr>
              <w:t xml:space="preserve"> </w:t>
            </w:r>
          </w:p>
        </w:tc>
      </w:tr>
      <w:tr w:rsidR="00BA199A" w:rsidRPr="00BA199A" w14:paraId="1D1AF06D" w14:textId="77777777" w:rsidTr="00BB7768">
        <w:tc>
          <w:tcPr>
            <w:tcW w:w="4788" w:type="dxa"/>
          </w:tcPr>
          <w:p w14:paraId="505865E2"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b/>
                <w:sz w:val="16"/>
                <w:szCs w:val="16"/>
              </w:rPr>
              <w:t xml:space="preserve">A.6.1 </w:t>
            </w:r>
            <w:r w:rsidRPr="00BA199A">
              <w:rPr>
                <w:rFonts w:ascii="Verdana" w:hAnsi="Verdana"/>
                <w:sz w:val="16"/>
                <w:szCs w:val="16"/>
              </w:rPr>
              <w:t>Tanques</w:t>
            </w:r>
          </w:p>
        </w:tc>
        <w:tc>
          <w:tcPr>
            <w:tcW w:w="4788" w:type="dxa"/>
          </w:tcPr>
          <w:p w14:paraId="6A4967AB" w14:textId="77777777" w:rsidR="00BA199A" w:rsidRPr="00044A63" w:rsidRDefault="00BA199A" w:rsidP="00BA199A">
            <w:pPr>
              <w:spacing w:after="101" w:line="220" w:lineRule="atLeast"/>
              <w:jc w:val="both"/>
            </w:pPr>
            <w:r w:rsidRPr="00044A63">
              <w:rPr>
                <w:rFonts w:ascii="Verdana" w:hAnsi="Verdana"/>
                <w:b/>
                <w:bCs/>
                <w:sz w:val="16"/>
                <w:szCs w:val="16"/>
              </w:rPr>
              <w:t>A.6.1</w:t>
            </w:r>
            <w:r w:rsidRPr="00044A63">
              <w:t xml:space="preserve"> </w:t>
            </w:r>
            <w:r w:rsidRPr="00044A63">
              <w:rPr>
                <w:rFonts w:ascii="Verdana" w:hAnsi="Verdana"/>
                <w:sz w:val="16"/>
                <w:szCs w:val="16"/>
              </w:rPr>
              <w:t>Tanks</w:t>
            </w:r>
            <w:r w:rsidRPr="00044A63">
              <w:t xml:space="preserve"> </w:t>
            </w:r>
          </w:p>
        </w:tc>
      </w:tr>
      <w:tr w:rsidR="00BA199A" w:rsidRPr="00BA199A" w14:paraId="21F1D36E" w14:textId="77777777" w:rsidTr="00BB7768">
        <w:tc>
          <w:tcPr>
            <w:tcW w:w="4788" w:type="dxa"/>
          </w:tcPr>
          <w:p w14:paraId="2D864F41" w14:textId="77777777" w:rsidR="00BA199A" w:rsidRPr="00BA199A" w:rsidRDefault="00BA199A" w:rsidP="00BA199A">
            <w:pPr>
              <w:pStyle w:val="Texto"/>
              <w:spacing w:line="220" w:lineRule="exact"/>
              <w:ind w:firstLine="0"/>
              <w:rPr>
                <w:rFonts w:ascii="Verdana" w:hAnsi="Verdana"/>
                <w:b/>
                <w:sz w:val="16"/>
                <w:szCs w:val="16"/>
              </w:rPr>
            </w:pPr>
            <w:r w:rsidRPr="00BA199A">
              <w:rPr>
                <w:rFonts w:ascii="Verdana" w:hAnsi="Verdana"/>
                <w:sz w:val="16"/>
                <w:szCs w:val="16"/>
              </w:rPr>
              <w:t>El Diseño de tanques de almacenamiento está descrito en el numeral 8.1.1 de la presente Norma Oficial Mexicana.</w:t>
            </w:r>
          </w:p>
        </w:tc>
        <w:tc>
          <w:tcPr>
            <w:tcW w:w="4788" w:type="dxa"/>
          </w:tcPr>
          <w:p w14:paraId="149B394C" w14:textId="77777777" w:rsidR="00BA199A" w:rsidRPr="00044A63" w:rsidRDefault="00BA199A" w:rsidP="00BA199A">
            <w:pPr>
              <w:spacing w:after="101" w:line="220" w:lineRule="atLeast"/>
              <w:jc w:val="both"/>
              <w:rPr>
                <w:lang w:val="en-US"/>
              </w:rPr>
            </w:pPr>
            <w:r w:rsidRPr="00044A63">
              <w:rPr>
                <w:rFonts w:ascii="Verdana" w:hAnsi="Verdana"/>
                <w:sz w:val="16"/>
                <w:szCs w:val="16"/>
                <w:lang w:val="en-US"/>
              </w:rPr>
              <w:t>The design of storage tanks is described in section 8.1.1 of this Official Mexican Standard.</w:t>
            </w:r>
            <w:r w:rsidRPr="00044A63">
              <w:rPr>
                <w:lang w:val="en-US"/>
              </w:rPr>
              <w:t xml:space="preserve"> </w:t>
            </w:r>
          </w:p>
        </w:tc>
      </w:tr>
      <w:tr w:rsidR="00BA199A" w:rsidRPr="00BA199A" w14:paraId="68B01BE6" w14:textId="77777777" w:rsidTr="00BB7768">
        <w:tc>
          <w:tcPr>
            <w:tcW w:w="4788" w:type="dxa"/>
          </w:tcPr>
          <w:p w14:paraId="5548ECFD"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b/>
                <w:sz w:val="16"/>
                <w:szCs w:val="16"/>
              </w:rPr>
              <w:t xml:space="preserve">A.6.2 </w:t>
            </w:r>
            <w:r w:rsidRPr="00BA199A">
              <w:rPr>
                <w:rFonts w:ascii="Verdana" w:hAnsi="Verdana"/>
                <w:sz w:val="16"/>
                <w:szCs w:val="16"/>
              </w:rPr>
              <w:t>Unidades de Recuperación de Vapores (URV´s)</w:t>
            </w:r>
          </w:p>
        </w:tc>
        <w:tc>
          <w:tcPr>
            <w:tcW w:w="4788" w:type="dxa"/>
          </w:tcPr>
          <w:p w14:paraId="69B8916E" w14:textId="77777777" w:rsidR="00BA199A" w:rsidRPr="00044A63" w:rsidRDefault="00BA199A" w:rsidP="00BA199A">
            <w:pPr>
              <w:spacing w:after="101" w:line="220" w:lineRule="atLeast"/>
              <w:jc w:val="both"/>
              <w:rPr>
                <w:lang w:val="en-US"/>
              </w:rPr>
            </w:pPr>
            <w:r w:rsidRPr="00044A63">
              <w:rPr>
                <w:rFonts w:ascii="Verdana" w:hAnsi="Verdana"/>
                <w:b/>
                <w:bCs/>
                <w:sz w:val="16"/>
                <w:szCs w:val="16"/>
                <w:lang w:val="en-US"/>
              </w:rPr>
              <w:t>A.6.2</w:t>
            </w:r>
            <w:r w:rsidRPr="00044A63">
              <w:rPr>
                <w:lang w:val="en-US"/>
              </w:rPr>
              <w:t xml:space="preserve"> </w:t>
            </w:r>
            <w:r w:rsidRPr="00044A63">
              <w:rPr>
                <w:rFonts w:ascii="Verdana" w:hAnsi="Verdana"/>
                <w:sz w:val="16"/>
                <w:szCs w:val="16"/>
                <w:lang w:val="en-US"/>
              </w:rPr>
              <w:t>Vapor Recovery Units (</w:t>
            </w:r>
            <w:r w:rsidR="001C3380">
              <w:rPr>
                <w:rFonts w:ascii="Verdana" w:hAnsi="Verdana"/>
                <w:sz w:val="16"/>
                <w:szCs w:val="16"/>
                <w:lang w:val="en-US"/>
              </w:rPr>
              <w:t>VRU</w:t>
            </w:r>
            <w:r w:rsidRPr="00044A63">
              <w:rPr>
                <w:rFonts w:ascii="Verdana" w:hAnsi="Verdana"/>
                <w:sz w:val="16"/>
                <w:szCs w:val="16"/>
                <w:lang w:val="en-US"/>
              </w:rPr>
              <w:t>'s)</w:t>
            </w:r>
            <w:r w:rsidRPr="00044A63">
              <w:rPr>
                <w:lang w:val="en-US"/>
              </w:rPr>
              <w:t xml:space="preserve"> </w:t>
            </w:r>
          </w:p>
        </w:tc>
      </w:tr>
      <w:tr w:rsidR="00BA199A" w:rsidRPr="00BA199A" w14:paraId="1FA16588" w14:textId="77777777" w:rsidTr="00BB7768">
        <w:tc>
          <w:tcPr>
            <w:tcW w:w="4788" w:type="dxa"/>
          </w:tcPr>
          <w:p w14:paraId="472B38D2"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sz w:val="16"/>
                <w:szCs w:val="16"/>
              </w:rPr>
              <w:t>Para la instalación de las Unidades de Recuperación de Vapores (URV´s) se requiere contar con lo indicado a continuación.</w:t>
            </w:r>
          </w:p>
        </w:tc>
        <w:tc>
          <w:tcPr>
            <w:tcW w:w="4788" w:type="dxa"/>
          </w:tcPr>
          <w:p w14:paraId="602FAA34" w14:textId="77777777" w:rsidR="00BA199A" w:rsidRPr="00044A63" w:rsidRDefault="00BA199A" w:rsidP="00BA199A">
            <w:pPr>
              <w:spacing w:after="101" w:line="220" w:lineRule="atLeast"/>
              <w:jc w:val="both"/>
              <w:rPr>
                <w:lang w:val="en-US"/>
              </w:rPr>
            </w:pPr>
            <w:r w:rsidRPr="00044A63">
              <w:rPr>
                <w:rFonts w:ascii="Verdana" w:hAnsi="Verdana"/>
                <w:sz w:val="16"/>
                <w:szCs w:val="16"/>
                <w:lang w:val="en-US"/>
              </w:rPr>
              <w:t>For the installation of the Vapor Recovery Units (URVs) it is required to have the following indicated.</w:t>
            </w:r>
            <w:r w:rsidRPr="00044A63">
              <w:rPr>
                <w:lang w:val="en-US"/>
              </w:rPr>
              <w:t xml:space="preserve"> </w:t>
            </w:r>
          </w:p>
        </w:tc>
      </w:tr>
      <w:tr w:rsidR="00BA199A" w:rsidRPr="00BA199A" w14:paraId="47F25202" w14:textId="77777777" w:rsidTr="00BB7768">
        <w:tc>
          <w:tcPr>
            <w:tcW w:w="4788" w:type="dxa"/>
          </w:tcPr>
          <w:p w14:paraId="0DC0E7AE"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b/>
                <w:sz w:val="16"/>
                <w:szCs w:val="16"/>
              </w:rPr>
              <w:t>A.6.2.1</w:t>
            </w:r>
            <w:r w:rsidRPr="00BA199A">
              <w:rPr>
                <w:rFonts w:ascii="Verdana" w:hAnsi="Verdana"/>
                <w:sz w:val="16"/>
                <w:szCs w:val="16"/>
              </w:rPr>
              <w:t xml:space="preserve"> Análisis de Riesgos</w:t>
            </w:r>
          </w:p>
        </w:tc>
        <w:tc>
          <w:tcPr>
            <w:tcW w:w="4788" w:type="dxa"/>
          </w:tcPr>
          <w:p w14:paraId="3C84A673" w14:textId="77777777" w:rsidR="00BA199A" w:rsidRPr="00044A63" w:rsidRDefault="00BA199A" w:rsidP="00BA199A">
            <w:pPr>
              <w:spacing w:after="101" w:line="220" w:lineRule="atLeast"/>
              <w:jc w:val="both"/>
            </w:pPr>
            <w:r w:rsidRPr="00044A63">
              <w:rPr>
                <w:rFonts w:ascii="Verdana" w:hAnsi="Verdana"/>
                <w:b/>
                <w:bCs/>
                <w:sz w:val="16"/>
                <w:szCs w:val="16"/>
              </w:rPr>
              <w:t>A.6.2.1</w:t>
            </w:r>
            <w:r w:rsidRPr="00044A63">
              <w:t xml:space="preserve"> </w:t>
            </w:r>
            <w:r w:rsidRPr="00044A63">
              <w:rPr>
                <w:rFonts w:ascii="Verdana" w:hAnsi="Verdana"/>
                <w:sz w:val="16"/>
                <w:szCs w:val="16"/>
              </w:rPr>
              <w:t>Risk Analysis</w:t>
            </w:r>
            <w:r w:rsidRPr="00044A63">
              <w:t xml:space="preserve"> </w:t>
            </w:r>
          </w:p>
        </w:tc>
      </w:tr>
      <w:tr w:rsidR="00BA199A" w:rsidRPr="00BA199A" w14:paraId="17E8FE0A" w14:textId="77777777" w:rsidTr="00BB7768">
        <w:tc>
          <w:tcPr>
            <w:tcW w:w="4788" w:type="dxa"/>
          </w:tcPr>
          <w:p w14:paraId="3640F476"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sz w:val="16"/>
                <w:szCs w:val="16"/>
              </w:rPr>
              <w:t>Previo a la instalación de los (SRV), el Regulado debe contar con un Análisis de Riesgos y Análisis de Consecuencias, así como la Ingeniería de diseño realizados por un especialista en el área.</w:t>
            </w:r>
          </w:p>
        </w:tc>
        <w:tc>
          <w:tcPr>
            <w:tcW w:w="4788" w:type="dxa"/>
          </w:tcPr>
          <w:p w14:paraId="74EF359F" w14:textId="77777777" w:rsidR="00BA199A" w:rsidRPr="00044A63" w:rsidRDefault="00BA199A" w:rsidP="00BA199A">
            <w:pPr>
              <w:spacing w:after="101" w:line="220" w:lineRule="atLeast"/>
              <w:jc w:val="both"/>
              <w:rPr>
                <w:lang w:val="en-US"/>
              </w:rPr>
            </w:pPr>
            <w:r w:rsidRPr="00044A63">
              <w:rPr>
                <w:rFonts w:ascii="Verdana" w:hAnsi="Verdana"/>
                <w:sz w:val="16"/>
                <w:szCs w:val="16"/>
                <w:lang w:val="en-US"/>
              </w:rPr>
              <w:t>Prior to the installation of the (</w:t>
            </w:r>
            <w:r w:rsidR="001C3380">
              <w:rPr>
                <w:rFonts w:ascii="Verdana" w:hAnsi="Verdana"/>
                <w:sz w:val="16"/>
                <w:szCs w:val="16"/>
                <w:lang w:val="en-US"/>
              </w:rPr>
              <w:t>VRS</w:t>
            </w:r>
            <w:r w:rsidRPr="00044A63">
              <w:rPr>
                <w:rFonts w:ascii="Verdana" w:hAnsi="Verdana"/>
                <w:sz w:val="16"/>
                <w:szCs w:val="16"/>
                <w:lang w:val="en-US"/>
              </w:rPr>
              <w:t>), the Regulated</w:t>
            </w:r>
            <w:r w:rsidR="001C3380">
              <w:rPr>
                <w:rFonts w:ascii="Verdana" w:hAnsi="Verdana"/>
                <w:sz w:val="16"/>
                <w:szCs w:val="16"/>
                <w:lang w:val="en-US"/>
              </w:rPr>
              <w:t xml:space="preserve"> Party</w:t>
            </w:r>
            <w:r w:rsidRPr="00044A63">
              <w:rPr>
                <w:rFonts w:ascii="Verdana" w:hAnsi="Verdana"/>
                <w:sz w:val="16"/>
                <w:szCs w:val="16"/>
                <w:lang w:val="en-US"/>
              </w:rPr>
              <w:t xml:space="preserve"> must have a Risk Analysis and Analysis of Consequences, as well as the Design Engineering carried out by a specialist in the area.</w:t>
            </w:r>
            <w:r w:rsidRPr="00044A63">
              <w:rPr>
                <w:lang w:val="en-US"/>
              </w:rPr>
              <w:t xml:space="preserve"> </w:t>
            </w:r>
          </w:p>
        </w:tc>
      </w:tr>
      <w:tr w:rsidR="00BA199A" w:rsidRPr="00BA199A" w14:paraId="3EBF2845" w14:textId="77777777" w:rsidTr="00BB7768">
        <w:tc>
          <w:tcPr>
            <w:tcW w:w="4788" w:type="dxa"/>
          </w:tcPr>
          <w:p w14:paraId="6066810D" w14:textId="77777777" w:rsidR="00BA199A" w:rsidRPr="00BA199A" w:rsidRDefault="00BA199A" w:rsidP="00BA199A">
            <w:pPr>
              <w:pStyle w:val="Texto"/>
              <w:spacing w:line="220" w:lineRule="exact"/>
              <w:ind w:firstLine="0"/>
              <w:rPr>
                <w:rFonts w:ascii="Verdana" w:hAnsi="Verdana"/>
                <w:sz w:val="16"/>
                <w:szCs w:val="16"/>
              </w:rPr>
            </w:pPr>
            <w:r w:rsidRPr="00BA199A">
              <w:rPr>
                <w:rFonts w:ascii="Verdana" w:hAnsi="Verdana"/>
                <w:b/>
                <w:sz w:val="16"/>
                <w:szCs w:val="16"/>
              </w:rPr>
              <w:t>A.6.2.2</w:t>
            </w:r>
            <w:r w:rsidRPr="00BA199A">
              <w:rPr>
                <w:rFonts w:ascii="Verdana" w:hAnsi="Verdana"/>
                <w:sz w:val="16"/>
                <w:szCs w:val="16"/>
              </w:rPr>
              <w:t xml:space="preserve"> Requerimientos de ingeniería</w:t>
            </w:r>
          </w:p>
        </w:tc>
        <w:tc>
          <w:tcPr>
            <w:tcW w:w="4788" w:type="dxa"/>
          </w:tcPr>
          <w:p w14:paraId="5771AB22" w14:textId="77777777" w:rsidR="00BA199A" w:rsidRPr="001C3380" w:rsidRDefault="00BA199A" w:rsidP="00BA199A">
            <w:pPr>
              <w:spacing w:after="101" w:line="220" w:lineRule="atLeast"/>
              <w:jc w:val="both"/>
              <w:rPr>
                <w:lang w:val="en-US"/>
              </w:rPr>
            </w:pPr>
            <w:r w:rsidRPr="001C3380">
              <w:rPr>
                <w:rFonts w:ascii="Verdana" w:hAnsi="Verdana"/>
                <w:b/>
                <w:bCs/>
                <w:sz w:val="16"/>
                <w:szCs w:val="16"/>
                <w:lang w:val="en-US"/>
              </w:rPr>
              <w:t>A.6.2.2</w:t>
            </w:r>
            <w:r w:rsidRPr="001C3380">
              <w:rPr>
                <w:lang w:val="en-US"/>
              </w:rPr>
              <w:t xml:space="preserve"> </w:t>
            </w:r>
            <w:r w:rsidRPr="001C3380">
              <w:rPr>
                <w:rFonts w:ascii="Verdana" w:hAnsi="Verdana"/>
                <w:sz w:val="16"/>
                <w:szCs w:val="16"/>
                <w:lang w:val="en-US"/>
              </w:rPr>
              <w:t>Engineering requirements</w:t>
            </w:r>
            <w:r w:rsidRPr="001C3380">
              <w:rPr>
                <w:lang w:val="en-US"/>
              </w:rPr>
              <w:t xml:space="preserve"> </w:t>
            </w:r>
          </w:p>
        </w:tc>
      </w:tr>
      <w:tr w:rsidR="00BA199A" w:rsidRPr="00BA199A" w14:paraId="448A5802" w14:textId="77777777" w:rsidTr="00BB7768">
        <w:tc>
          <w:tcPr>
            <w:tcW w:w="4788" w:type="dxa"/>
          </w:tcPr>
          <w:p w14:paraId="4678AEA4"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La capacidad del (SRV) debe ser calculada y determinada por el fabricante de estos equipos y de acuerdo a las emisiones de los tanques de almacenamiento y operaciones de carga de Productos volátiles en la instalación, en las condiciones extremas de manejo del Producto volátil y a las temperaturas ambientales más extremas en el año.</w:t>
            </w:r>
          </w:p>
        </w:tc>
        <w:tc>
          <w:tcPr>
            <w:tcW w:w="4788" w:type="dxa"/>
          </w:tcPr>
          <w:p w14:paraId="1ED09FAC" w14:textId="77777777" w:rsidR="00BA199A" w:rsidRPr="001C3380" w:rsidRDefault="00BA199A" w:rsidP="00BA199A">
            <w:pPr>
              <w:spacing w:after="101" w:line="226" w:lineRule="atLeast"/>
              <w:jc w:val="both"/>
              <w:rPr>
                <w:lang w:val="en-US"/>
              </w:rPr>
            </w:pPr>
            <w:r w:rsidRPr="001C3380">
              <w:rPr>
                <w:rFonts w:ascii="Verdana" w:hAnsi="Verdana"/>
                <w:sz w:val="16"/>
                <w:szCs w:val="16"/>
                <w:lang w:val="en-US"/>
              </w:rPr>
              <w:t>The capacity of the (</w:t>
            </w:r>
            <w:r w:rsidR="001C3380">
              <w:rPr>
                <w:rFonts w:ascii="Verdana" w:hAnsi="Verdana"/>
                <w:sz w:val="16"/>
                <w:szCs w:val="16"/>
                <w:lang w:val="en-US"/>
              </w:rPr>
              <w:t>VRS</w:t>
            </w:r>
            <w:r w:rsidRPr="001C3380">
              <w:rPr>
                <w:rFonts w:ascii="Verdana" w:hAnsi="Verdana"/>
                <w:sz w:val="16"/>
                <w:szCs w:val="16"/>
                <w:lang w:val="en-US"/>
              </w:rPr>
              <w:t>) must be calculated and determined by the manufacturer of these equipment and according to the emissions of the storage tanks and loading operations of Volatile Products in the installation, in the extreme conditions of handling of the Volatile Product and to the most extreme environmental temperatures in the year.</w:t>
            </w:r>
            <w:r w:rsidRPr="001C3380">
              <w:rPr>
                <w:lang w:val="en-US"/>
              </w:rPr>
              <w:t xml:space="preserve"> </w:t>
            </w:r>
          </w:p>
        </w:tc>
      </w:tr>
      <w:tr w:rsidR="00BA199A" w:rsidRPr="00BA199A" w14:paraId="19DFB59B" w14:textId="77777777" w:rsidTr="00BB7768">
        <w:tc>
          <w:tcPr>
            <w:tcW w:w="4788" w:type="dxa"/>
          </w:tcPr>
          <w:p w14:paraId="0A5F2C5B"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La ingeniería debe considerar todo el sistema, desde la capacidad del patín de la (URV), la memoria de cálculo de bombas, el cabezal colector de vapores, las válvulas de presión-vacío, entre otros.</w:t>
            </w:r>
          </w:p>
        </w:tc>
        <w:tc>
          <w:tcPr>
            <w:tcW w:w="4788" w:type="dxa"/>
          </w:tcPr>
          <w:p w14:paraId="00355A8E"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The engineering must consider the entire system, from the skid capacity of the (</w:t>
            </w:r>
            <w:r w:rsidR="001C3380">
              <w:rPr>
                <w:rFonts w:ascii="Verdana" w:hAnsi="Verdana"/>
                <w:sz w:val="16"/>
                <w:szCs w:val="16"/>
                <w:lang w:val="en-US"/>
              </w:rPr>
              <w:t>VRU</w:t>
            </w:r>
            <w:r w:rsidRPr="00044A63">
              <w:rPr>
                <w:rFonts w:ascii="Verdana" w:hAnsi="Verdana"/>
                <w:sz w:val="16"/>
                <w:szCs w:val="16"/>
                <w:lang w:val="en-US"/>
              </w:rPr>
              <w:t>), the pump calculation memory, the vapor collection head, the vacuum-pressure valves, among others.</w:t>
            </w:r>
            <w:r w:rsidRPr="00044A63">
              <w:rPr>
                <w:lang w:val="en-US"/>
              </w:rPr>
              <w:t xml:space="preserve"> </w:t>
            </w:r>
          </w:p>
        </w:tc>
      </w:tr>
      <w:tr w:rsidR="00BA199A" w:rsidRPr="00BA199A" w14:paraId="7513033F" w14:textId="77777777" w:rsidTr="00BB7768">
        <w:tc>
          <w:tcPr>
            <w:tcW w:w="4788" w:type="dxa"/>
          </w:tcPr>
          <w:p w14:paraId="3646C1BE"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La (URV) debe contar como mínimo con el equipo siguiente:</w:t>
            </w:r>
          </w:p>
        </w:tc>
        <w:tc>
          <w:tcPr>
            <w:tcW w:w="4788" w:type="dxa"/>
          </w:tcPr>
          <w:p w14:paraId="53837457"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The (</w:t>
            </w:r>
            <w:r w:rsidR="001C3380">
              <w:rPr>
                <w:rFonts w:ascii="Verdana" w:hAnsi="Verdana"/>
                <w:sz w:val="16"/>
                <w:szCs w:val="16"/>
                <w:lang w:val="en-US"/>
              </w:rPr>
              <w:t>VRU</w:t>
            </w:r>
            <w:r w:rsidRPr="00044A63">
              <w:rPr>
                <w:rFonts w:ascii="Verdana" w:hAnsi="Verdana"/>
                <w:sz w:val="16"/>
                <w:szCs w:val="16"/>
                <w:lang w:val="en-US"/>
              </w:rPr>
              <w:t>) must have at least the following equipment:</w:t>
            </w:r>
            <w:r w:rsidRPr="00044A63">
              <w:rPr>
                <w:lang w:val="en-US"/>
              </w:rPr>
              <w:t xml:space="preserve"> </w:t>
            </w:r>
          </w:p>
        </w:tc>
      </w:tr>
      <w:tr w:rsidR="00BA199A" w:rsidRPr="00BA199A" w14:paraId="3FA7A54A" w14:textId="77777777" w:rsidTr="00BB7768">
        <w:tc>
          <w:tcPr>
            <w:tcW w:w="4788" w:type="dxa"/>
          </w:tcPr>
          <w:p w14:paraId="75707953" w14:textId="77777777" w:rsidR="00BA199A" w:rsidRPr="00BA199A" w:rsidRDefault="00BA199A" w:rsidP="00BA199A">
            <w:pPr>
              <w:pStyle w:val="ROMANOS"/>
              <w:spacing w:line="226" w:lineRule="exact"/>
              <w:ind w:left="0" w:firstLine="0"/>
              <w:rPr>
                <w:rFonts w:ascii="Verdana" w:hAnsi="Verdana"/>
                <w:sz w:val="16"/>
                <w:szCs w:val="16"/>
              </w:rPr>
            </w:pPr>
            <w:r w:rsidRPr="00BA199A">
              <w:rPr>
                <w:rFonts w:ascii="Verdana" w:hAnsi="Verdana"/>
                <w:b/>
                <w:sz w:val="16"/>
                <w:szCs w:val="16"/>
              </w:rPr>
              <w:t>a)</w:t>
            </w:r>
            <w:r w:rsidRPr="00BA199A">
              <w:rPr>
                <w:rFonts w:ascii="Verdana" w:hAnsi="Verdana"/>
                <w:b/>
                <w:sz w:val="16"/>
                <w:szCs w:val="16"/>
              </w:rPr>
              <w:tab/>
            </w:r>
            <w:r w:rsidRPr="00BA199A">
              <w:rPr>
                <w:rFonts w:ascii="Verdana" w:hAnsi="Verdana"/>
                <w:sz w:val="16"/>
                <w:szCs w:val="16"/>
              </w:rPr>
              <w:t>Un procesador de vapor en patín integral (Unidad de Recuperación de Vapores);</w:t>
            </w:r>
          </w:p>
        </w:tc>
        <w:tc>
          <w:tcPr>
            <w:tcW w:w="4788" w:type="dxa"/>
          </w:tcPr>
          <w:p w14:paraId="76EB65A7" w14:textId="77777777" w:rsidR="00BA199A" w:rsidRPr="00044A63" w:rsidRDefault="001C3380" w:rsidP="00BA199A">
            <w:pPr>
              <w:spacing w:after="101" w:line="226" w:lineRule="atLeast"/>
              <w:jc w:val="both"/>
              <w:rPr>
                <w:lang w:val="en-US"/>
              </w:rPr>
            </w:pPr>
            <w:r w:rsidRPr="001C3380">
              <w:rPr>
                <w:rFonts w:ascii="Verdana" w:hAnsi="Verdana"/>
                <w:b/>
                <w:bCs/>
                <w:sz w:val="16"/>
                <w:szCs w:val="16"/>
                <w:lang w:val="en-US"/>
              </w:rPr>
              <w:t>a</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b/>
                <w:bCs/>
                <w:sz w:val="16"/>
                <w:szCs w:val="16"/>
                <w:lang w:val="en-US"/>
              </w:rPr>
              <w:t xml:space="preserve">              </w:t>
            </w:r>
            <w:r w:rsidR="00BA199A" w:rsidRPr="00044A63">
              <w:rPr>
                <w:rFonts w:ascii="Verdana" w:hAnsi="Verdana"/>
                <w:sz w:val="16"/>
                <w:szCs w:val="16"/>
                <w:lang w:val="en-US"/>
              </w:rPr>
              <w:t xml:space="preserve">An integral </w:t>
            </w:r>
            <w:r w:rsidR="008B4C5A">
              <w:rPr>
                <w:rFonts w:ascii="Verdana" w:hAnsi="Verdana"/>
                <w:sz w:val="16"/>
                <w:szCs w:val="16"/>
                <w:lang w:val="en-US"/>
              </w:rPr>
              <w:t>vapor</w:t>
            </w:r>
            <w:r w:rsidR="00BA199A" w:rsidRPr="00044A63">
              <w:rPr>
                <w:rFonts w:ascii="Verdana" w:hAnsi="Verdana"/>
                <w:sz w:val="16"/>
                <w:szCs w:val="16"/>
                <w:lang w:val="en-US"/>
              </w:rPr>
              <w:t xml:space="preserve"> processor (Vapor Recovery Unit);</w:t>
            </w:r>
            <w:r w:rsidR="00BA199A" w:rsidRPr="00044A63">
              <w:rPr>
                <w:lang w:val="en-US"/>
              </w:rPr>
              <w:t xml:space="preserve"> </w:t>
            </w:r>
          </w:p>
        </w:tc>
      </w:tr>
      <w:tr w:rsidR="00BA199A" w:rsidRPr="00BA199A" w14:paraId="593FC28F" w14:textId="77777777" w:rsidTr="00BB7768">
        <w:tc>
          <w:tcPr>
            <w:tcW w:w="4788" w:type="dxa"/>
          </w:tcPr>
          <w:p w14:paraId="1D7CD7D5" w14:textId="77777777" w:rsidR="00BA199A" w:rsidRPr="00BA199A" w:rsidRDefault="00BA199A" w:rsidP="00BA199A">
            <w:pPr>
              <w:pStyle w:val="ROMANOS"/>
              <w:spacing w:line="226" w:lineRule="exact"/>
              <w:ind w:left="0" w:firstLine="0"/>
              <w:rPr>
                <w:rFonts w:ascii="Verdana" w:hAnsi="Verdana"/>
                <w:sz w:val="16"/>
                <w:szCs w:val="16"/>
              </w:rPr>
            </w:pPr>
            <w:r w:rsidRPr="00BA199A">
              <w:rPr>
                <w:rFonts w:ascii="Verdana" w:hAnsi="Verdana"/>
                <w:b/>
                <w:sz w:val="16"/>
                <w:szCs w:val="16"/>
              </w:rPr>
              <w:t>b)</w:t>
            </w:r>
            <w:r w:rsidRPr="00BA199A">
              <w:rPr>
                <w:rFonts w:ascii="Verdana" w:hAnsi="Verdana"/>
                <w:b/>
                <w:sz w:val="16"/>
                <w:szCs w:val="16"/>
              </w:rPr>
              <w:tab/>
            </w:r>
            <w:r w:rsidRPr="00BA199A">
              <w:rPr>
                <w:rFonts w:ascii="Verdana" w:hAnsi="Verdana"/>
                <w:sz w:val="16"/>
                <w:szCs w:val="16"/>
              </w:rPr>
              <w:t>Ramales de recolección de vapores para cada posición de llenado;</w:t>
            </w:r>
          </w:p>
        </w:tc>
        <w:tc>
          <w:tcPr>
            <w:tcW w:w="4788" w:type="dxa"/>
          </w:tcPr>
          <w:p w14:paraId="5970D8F3" w14:textId="77777777" w:rsidR="00BA199A" w:rsidRPr="00044A63" w:rsidRDefault="00BA199A" w:rsidP="00BA199A">
            <w:pPr>
              <w:spacing w:after="101" w:line="226" w:lineRule="atLeast"/>
              <w:jc w:val="both"/>
              <w:rPr>
                <w:lang w:val="en-US"/>
              </w:rPr>
            </w:pPr>
            <w:r w:rsidRPr="00044A63">
              <w:rPr>
                <w:rFonts w:ascii="Verdana" w:hAnsi="Verdana"/>
                <w:b/>
                <w:bCs/>
                <w:sz w:val="16"/>
                <w:szCs w:val="16"/>
                <w:lang w:val="en-US"/>
              </w:rPr>
              <w:t>b)</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Vapor collection branches for each filling position;</w:t>
            </w:r>
            <w:r w:rsidRPr="00044A63">
              <w:rPr>
                <w:lang w:val="en-US"/>
              </w:rPr>
              <w:t xml:space="preserve"> </w:t>
            </w:r>
          </w:p>
        </w:tc>
      </w:tr>
      <w:tr w:rsidR="00BA199A" w:rsidRPr="00BA199A" w14:paraId="6FC049B2" w14:textId="77777777" w:rsidTr="00BB7768">
        <w:tc>
          <w:tcPr>
            <w:tcW w:w="4788" w:type="dxa"/>
          </w:tcPr>
          <w:p w14:paraId="7E17D172" w14:textId="77777777" w:rsidR="00BA199A" w:rsidRPr="00BA199A" w:rsidRDefault="00BA199A" w:rsidP="00BA199A">
            <w:pPr>
              <w:pStyle w:val="ROMANOS"/>
              <w:spacing w:line="226" w:lineRule="exact"/>
              <w:ind w:left="0" w:firstLine="0"/>
              <w:rPr>
                <w:rFonts w:ascii="Verdana" w:hAnsi="Verdana"/>
                <w:sz w:val="16"/>
                <w:szCs w:val="16"/>
              </w:rPr>
            </w:pPr>
            <w:r w:rsidRPr="00BA199A">
              <w:rPr>
                <w:rFonts w:ascii="Verdana" w:hAnsi="Verdana"/>
                <w:b/>
                <w:sz w:val="16"/>
                <w:szCs w:val="16"/>
              </w:rPr>
              <w:t>c)</w:t>
            </w:r>
            <w:r w:rsidRPr="00BA199A">
              <w:rPr>
                <w:rFonts w:ascii="Verdana" w:hAnsi="Verdana"/>
                <w:b/>
                <w:sz w:val="16"/>
                <w:szCs w:val="16"/>
              </w:rPr>
              <w:tab/>
            </w:r>
            <w:r w:rsidRPr="00BA199A">
              <w:rPr>
                <w:rFonts w:ascii="Verdana" w:hAnsi="Verdana"/>
                <w:sz w:val="16"/>
                <w:szCs w:val="16"/>
              </w:rPr>
              <w:t>Accesorios incluyendo manguera de recolección de vapor, arrestador de flama, válvula automática, indicador de presión, interruptor de alta presión, alarmas;</w:t>
            </w:r>
          </w:p>
        </w:tc>
        <w:tc>
          <w:tcPr>
            <w:tcW w:w="4788" w:type="dxa"/>
          </w:tcPr>
          <w:p w14:paraId="72CAF906" w14:textId="77777777" w:rsidR="00BA199A" w:rsidRPr="00044A63" w:rsidRDefault="00BA199A" w:rsidP="00BA199A">
            <w:pPr>
              <w:spacing w:after="101" w:line="226" w:lineRule="atLeast"/>
              <w:jc w:val="both"/>
              <w:rPr>
                <w:lang w:val="en-US"/>
              </w:rPr>
            </w:pPr>
            <w:r w:rsidRPr="00044A63">
              <w:rPr>
                <w:rFonts w:ascii="Verdana" w:hAnsi="Verdana"/>
                <w:b/>
                <w:bCs/>
                <w:sz w:val="16"/>
                <w:szCs w:val="16"/>
                <w:lang w:val="en-US"/>
              </w:rPr>
              <w:t>c)</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 xml:space="preserve">Accessories including </w:t>
            </w:r>
            <w:r w:rsidR="008B4C5A">
              <w:rPr>
                <w:rFonts w:ascii="Verdana" w:hAnsi="Verdana"/>
                <w:sz w:val="16"/>
                <w:szCs w:val="16"/>
                <w:lang w:val="en-US"/>
              </w:rPr>
              <w:t>vapor</w:t>
            </w:r>
            <w:r w:rsidRPr="00044A63">
              <w:rPr>
                <w:rFonts w:ascii="Verdana" w:hAnsi="Verdana"/>
                <w:sz w:val="16"/>
                <w:szCs w:val="16"/>
                <w:lang w:val="en-US"/>
              </w:rPr>
              <w:t xml:space="preserve"> collection hose, flame arrester, automatic valve, pressure gauge, high pressure switch, alarms;</w:t>
            </w:r>
            <w:r w:rsidRPr="00044A63">
              <w:rPr>
                <w:lang w:val="en-US"/>
              </w:rPr>
              <w:t xml:space="preserve"> </w:t>
            </w:r>
          </w:p>
        </w:tc>
      </w:tr>
      <w:tr w:rsidR="00BA199A" w:rsidRPr="00BA199A" w14:paraId="1A08EE6D" w14:textId="77777777" w:rsidTr="00BB7768">
        <w:tc>
          <w:tcPr>
            <w:tcW w:w="4788" w:type="dxa"/>
          </w:tcPr>
          <w:p w14:paraId="3ED82EDF" w14:textId="77777777" w:rsidR="00BA199A" w:rsidRPr="00BA199A" w:rsidRDefault="00BA199A" w:rsidP="00BA199A">
            <w:pPr>
              <w:pStyle w:val="ROMANOS"/>
              <w:spacing w:line="220" w:lineRule="exact"/>
              <w:ind w:left="0" w:firstLine="0"/>
              <w:rPr>
                <w:rFonts w:ascii="Verdana" w:hAnsi="Verdana"/>
                <w:sz w:val="16"/>
                <w:szCs w:val="16"/>
              </w:rPr>
            </w:pPr>
            <w:r w:rsidRPr="00BA199A">
              <w:rPr>
                <w:rFonts w:ascii="Verdana" w:hAnsi="Verdana"/>
                <w:b/>
                <w:sz w:val="16"/>
                <w:szCs w:val="16"/>
              </w:rPr>
              <w:t>d)</w:t>
            </w:r>
            <w:r w:rsidRPr="00BA199A">
              <w:rPr>
                <w:rFonts w:ascii="Verdana" w:hAnsi="Verdana"/>
                <w:b/>
                <w:sz w:val="16"/>
                <w:szCs w:val="16"/>
              </w:rPr>
              <w:tab/>
            </w:r>
            <w:r w:rsidRPr="00BA199A">
              <w:rPr>
                <w:rFonts w:ascii="Verdana" w:hAnsi="Verdana"/>
                <w:sz w:val="16"/>
                <w:szCs w:val="16"/>
              </w:rPr>
              <w:t>Cabezal de recolección de vapores, incluyendo válvula de presión-vacío (plataforma y escalera de acceso);</w:t>
            </w:r>
          </w:p>
        </w:tc>
        <w:tc>
          <w:tcPr>
            <w:tcW w:w="4788" w:type="dxa"/>
          </w:tcPr>
          <w:p w14:paraId="068AE892" w14:textId="77777777" w:rsidR="00BA199A" w:rsidRPr="00044A63" w:rsidRDefault="00BA199A" w:rsidP="00BA199A">
            <w:pPr>
              <w:spacing w:after="101" w:line="220" w:lineRule="atLeast"/>
              <w:jc w:val="both"/>
              <w:rPr>
                <w:lang w:val="en-US"/>
              </w:rPr>
            </w:pPr>
            <w:r w:rsidRPr="00044A63">
              <w:rPr>
                <w:rFonts w:ascii="Verdana" w:hAnsi="Verdana"/>
                <w:b/>
                <w:bCs/>
                <w:sz w:val="16"/>
                <w:szCs w:val="16"/>
                <w:lang w:val="en-US"/>
              </w:rPr>
              <w:t>d)</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Vapor collection head, including pressure-vacuum valve (platform and access ladder);</w:t>
            </w:r>
            <w:r w:rsidRPr="00044A63">
              <w:rPr>
                <w:lang w:val="en-US"/>
              </w:rPr>
              <w:t xml:space="preserve"> </w:t>
            </w:r>
          </w:p>
        </w:tc>
      </w:tr>
      <w:tr w:rsidR="00BA199A" w:rsidRPr="00BA199A" w14:paraId="49AB8AA4" w14:textId="77777777" w:rsidTr="00BB7768">
        <w:tc>
          <w:tcPr>
            <w:tcW w:w="4788" w:type="dxa"/>
          </w:tcPr>
          <w:p w14:paraId="63AF86B7" w14:textId="77777777" w:rsidR="00BA199A" w:rsidRPr="00BA199A" w:rsidRDefault="00BA199A" w:rsidP="00BA199A">
            <w:pPr>
              <w:pStyle w:val="ROMANOS"/>
              <w:spacing w:line="220" w:lineRule="exact"/>
              <w:ind w:left="0" w:firstLine="0"/>
              <w:rPr>
                <w:rFonts w:ascii="Verdana" w:hAnsi="Verdana"/>
                <w:sz w:val="16"/>
                <w:szCs w:val="16"/>
              </w:rPr>
            </w:pPr>
            <w:r w:rsidRPr="00BA199A">
              <w:rPr>
                <w:rFonts w:ascii="Verdana" w:hAnsi="Verdana"/>
                <w:b/>
                <w:sz w:val="16"/>
                <w:szCs w:val="16"/>
              </w:rPr>
              <w:t>e)</w:t>
            </w:r>
            <w:r w:rsidRPr="00BA199A">
              <w:rPr>
                <w:rFonts w:ascii="Verdana" w:hAnsi="Verdana"/>
                <w:sz w:val="16"/>
                <w:szCs w:val="16"/>
              </w:rPr>
              <w:tab/>
              <w:t>Instalación de válvulas de presión-vacío y arrestado de flama en la tubería colectora y cabezal de vapor, antes de la Unidad Recuperadora de Vapores;</w:t>
            </w:r>
          </w:p>
        </w:tc>
        <w:tc>
          <w:tcPr>
            <w:tcW w:w="4788" w:type="dxa"/>
          </w:tcPr>
          <w:p w14:paraId="5FD00062" w14:textId="77777777" w:rsidR="00BA199A" w:rsidRPr="00044A63" w:rsidRDefault="001C3380" w:rsidP="00BA199A">
            <w:pPr>
              <w:spacing w:after="101" w:line="220" w:lineRule="atLeast"/>
              <w:jc w:val="both"/>
              <w:rPr>
                <w:lang w:val="en-US"/>
              </w:rPr>
            </w:pPr>
            <w:r>
              <w:rPr>
                <w:rFonts w:ascii="Verdana" w:hAnsi="Verdana"/>
                <w:b/>
                <w:bCs/>
                <w:sz w:val="16"/>
                <w:szCs w:val="16"/>
                <w:lang w:val="en-US"/>
              </w:rPr>
              <w:t>e</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sz w:val="16"/>
                <w:szCs w:val="16"/>
                <w:lang w:val="en-US"/>
              </w:rPr>
              <w:t xml:space="preserve">              Installation of pressure-vacuum valves and arresting of flames in the collection pipe and </w:t>
            </w:r>
            <w:r w:rsidR="008B4C5A">
              <w:rPr>
                <w:rFonts w:ascii="Verdana" w:hAnsi="Verdana"/>
                <w:sz w:val="16"/>
                <w:szCs w:val="16"/>
                <w:lang w:val="en-US"/>
              </w:rPr>
              <w:t>vapor</w:t>
            </w:r>
            <w:r w:rsidR="00BA199A" w:rsidRPr="00044A63">
              <w:rPr>
                <w:rFonts w:ascii="Verdana" w:hAnsi="Verdana"/>
                <w:sz w:val="16"/>
                <w:szCs w:val="16"/>
                <w:lang w:val="en-US"/>
              </w:rPr>
              <w:t xml:space="preserve"> head, before the Vapor Recovery Unit;</w:t>
            </w:r>
            <w:r w:rsidR="00BA199A" w:rsidRPr="00044A63">
              <w:rPr>
                <w:lang w:val="en-US"/>
              </w:rPr>
              <w:t xml:space="preserve"> </w:t>
            </w:r>
          </w:p>
        </w:tc>
      </w:tr>
      <w:tr w:rsidR="00BA199A" w:rsidRPr="00BA199A" w14:paraId="12CF360E" w14:textId="77777777" w:rsidTr="00BB7768">
        <w:tc>
          <w:tcPr>
            <w:tcW w:w="4788" w:type="dxa"/>
          </w:tcPr>
          <w:p w14:paraId="54F283A7" w14:textId="77777777" w:rsidR="00BA199A" w:rsidRPr="00BA199A" w:rsidRDefault="00BA199A" w:rsidP="00BA199A">
            <w:pPr>
              <w:pStyle w:val="ROMANOS"/>
              <w:spacing w:line="220" w:lineRule="exact"/>
              <w:ind w:left="0" w:firstLine="0"/>
              <w:rPr>
                <w:rFonts w:ascii="Verdana" w:hAnsi="Verdana"/>
                <w:sz w:val="16"/>
                <w:szCs w:val="16"/>
              </w:rPr>
            </w:pPr>
            <w:r w:rsidRPr="00BA199A">
              <w:rPr>
                <w:rFonts w:ascii="Verdana" w:hAnsi="Verdana"/>
                <w:b/>
                <w:sz w:val="16"/>
                <w:szCs w:val="16"/>
              </w:rPr>
              <w:t>f)</w:t>
            </w:r>
            <w:r w:rsidRPr="00BA199A">
              <w:rPr>
                <w:rFonts w:ascii="Verdana" w:hAnsi="Verdana"/>
                <w:sz w:val="16"/>
                <w:szCs w:val="16"/>
              </w:rPr>
              <w:tab/>
              <w:t>Medidor de flujo de vapor;</w:t>
            </w:r>
          </w:p>
        </w:tc>
        <w:tc>
          <w:tcPr>
            <w:tcW w:w="4788" w:type="dxa"/>
          </w:tcPr>
          <w:p w14:paraId="76B181D8" w14:textId="77777777" w:rsidR="00BA199A" w:rsidRPr="00044A63" w:rsidRDefault="00063027" w:rsidP="00BA199A">
            <w:pPr>
              <w:spacing w:after="101" w:line="220" w:lineRule="atLeast"/>
              <w:jc w:val="both"/>
            </w:pPr>
            <w:r>
              <w:rPr>
                <w:rFonts w:ascii="Verdana" w:hAnsi="Verdana"/>
                <w:b/>
                <w:bCs/>
                <w:sz w:val="16"/>
                <w:szCs w:val="16"/>
              </w:rPr>
              <w:t>f)</w:t>
            </w:r>
            <w:r w:rsidR="00BA199A" w:rsidRPr="00044A63">
              <w:t xml:space="preserve"> </w:t>
            </w:r>
            <w:r w:rsidR="00BA199A" w:rsidRPr="00044A63">
              <w:rPr>
                <w:rFonts w:ascii="Verdana" w:hAnsi="Verdana"/>
                <w:sz w:val="16"/>
                <w:szCs w:val="16"/>
              </w:rPr>
              <w:t xml:space="preserve">              </w:t>
            </w:r>
            <w:r w:rsidR="00EC69A0">
              <w:rPr>
                <w:rFonts w:ascii="Verdana" w:hAnsi="Verdana"/>
                <w:sz w:val="16"/>
                <w:szCs w:val="16"/>
              </w:rPr>
              <w:t>Vapor</w:t>
            </w:r>
            <w:r w:rsidR="00BA199A" w:rsidRPr="00044A63">
              <w:rPr>
                <w:rFonts w:ascii="Verdana" w:hAnsi="Verdana"/>
                <w:sz w:val="16"/>
                <w:szCs w:val="16"/>
              </w:rPr>
              <w:t xml:space="preserve"> flow meter;</w:t>
            </w:r>
            <w:r w:rsidR="00BA199A" w:rsidRPr="00044A63">
              <w:t xml:space="preserve"> </w:t>
            </w:r>
          </w:p>
        </w:tc>
      </w:tr>
      <w:tr w:rsidR="00BA199A" w:rsidRPr="00BA199A" w14:paraId="624046C0" w14:textId="77777777" w:rsidTr="00BB7768">
        <w:tc>
          <w:tcPr>
            <w:tcW w:w="4788" w:type="dxa"/>
          </w:tcPr>
          <w:p w14:paraId="325970DB" w14:textId="77777777" w:rsidR="00BA199A" w:rsidRPr="00BA199A" w:rsidRDefault="00BA199A" w:rsidP="00BA199A">
            <w:pPr>
              <w:pStyle w:val="ROMANOS"/>
              <w:spacing w:line="220" w:lineRule="exact"/>
              <w:ind w:left="0" w:firstLine="0"/>
              <w:rPr>
                <w:rFonts w:ascii="Verdana" w:hAnsi="Verdana"/>
                <w:sz w:val="16"/>
                <w:szCs w:val="16"/>
              </w:rPr>
            </w:pPr>
            <w:r w:rsidRPr="00BA199A">
              <w:rPr>
                <w:rFonts w:ascii="Verdana" w:hAnsi="Verdana"/>
                <w:b/>
                <w:sz w:val="16"/>
                <w:szCs w:val="16"/>
              </w:rPr>
              <w:t>g)</w:t>
            </w:r>
            <w:r w:rsidRPr="00BA199A">
              <w:rPr>
                <w:rFonts w:ascii="Verdana" w:hAnsi="Verdana"/>
                <w:sz w:val="16"/>
                <w:szCs w:val="16"/>
              </w:rPr>
              <w:tab/>
              <w:t>Puerto de muestreo para instalar analizador de gases y realizar las pruebas de evaluación de la operación y eficiencia del sistema;</w:t>
            </w:r>
          </w:p>
        </w:tc>
        <w:tc>
          <w:tcPr>
            <w:tcW w:w="4788" w:type="dxa"/>
          </w:tcPr>
          <w:p w14:paraId="2C4B5D1F" w14:textId="77777777" w:rsidR="00BA199A" w:rsidRPr="00EC69A0" w:rsidRDefault="00BA199A" w:rsidP="00BA199A">
            <w:pPr>
              <w:spacing w:after="101" w:line="220" w:lineRule="atLeast"/>
              <w:jc w:val="both"/>
              <w:rPr>
                <w:lang w:val="en-US"/>
              </w:rPr>
            </w:pPr>
            <w:r w:rsidRPr="00EC69A0">
              <w:rPr>
                <w:rFonts w:ascii="Verdana" w:hAnsi="Verdana"/>
                <w:b/>
                <w:bCs/>
                <w:sz w:val="16"/>
                <w:szCs w:val="16"/>
                <w:lang w:val="en-US"/>
              </w:rPr>
              <w:t>g)</w:t>
            </w:r>
            <w:r w:rsidRPr="00EC69A0">
              <w:rPr>
                <w:lang w:val="en-US"/>
              </w:rPr>
              <w:t xml:space="preserve"> </w:t>
            </w:r>
            <w:r w:rsidRPr="00EC69A0">
              <w:rPr>
                <w:rFonts w:ascii="Verdana" w:hAnsi="Verdana"/>
                <w:sz w:val="16"/>
                <w:szCs w:val="16"/>
                <w:lang w:val="en-US"/>
              </w:rPr>
              <w:t>              Sampling port to install gas analyzer and perform the evaluation tests of the operation and efficiency of the system;</w:t>
            </w:r>
            <w:r w:rsidRPr="00EC69A0">
              <w:rPr>
                <w:lang w:val="en-US"/>
              </w:rPr>
              <w:t xml:space="preserve"> </w:t>
            </w:r>
          </w:p>
        </w:tc>
      </w:tr>
      <w:tr w:rsidR="00BA199A" w:rsidRPr="00BA199A" w14:paraId="63D35075" w14:textId="77777777" w:rsidTr="00BB7768">
        <w:tc>
          <w:tcPr>
            <w:tcW w:w="4788" w:type="dxa"/>
          </w:tcPr>
          <w:p w14:paraId="56E72172"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h)</w:t>
            </w:r>
            <w:r w:rsidRPr="00BA199A">
              <w:rPr>
                <w:rFonts w:ascii="Verdana" w:hAnsi="Verdana"/>
                <w:sz w:val="16"/>
                <w:szCs w:val="16"/>
              </w:rPr>
              <w:tab/>
              <w:t>Unidad analizadora de vapores de Hidrocarburo;</w:t>
            </w:r>
          </w:p>
        </w:tc>
        <w:tc>
          <w:tcPr>
            <w:tcW w:w="4788" w:type="dxa"/>
          </w:tcPr>
          <w:p w14:paraId="7BFAE941" w14:textId="77777777" w:rsidR="00BA199A" w:rsidRPr="00EC69A0" w:rsidRDefault="00BA199A" w:rsidP="00BA199A">
            <w:pPr>
              <w:spacing w:after="101" w:line="234" w:lineRule="atLeast"/>
              <w:jc w:val="both"/>
              <w:rPr>
                <w:lang w:val="en-US"/>
              </w:rPr>
            </w:pPr>
            <w:r w:rsidRPr="00EC69A0">
              <w:rPr>
                <w:rFonts w:ascii="Verdana" w:hAnsi="Verdana"/>
                <w:b/>
                <w:bCs/>
                <w:sz w:val="16"/>
                <w:szCs w:val="16"/>
                <w:lang w:val="en-US"/>
              </w:rPr>
              <w:t>h)</w:t>
            </w:r>
            <w:r w:rsidRPr="00EC69A0">
              <w:rPr>
                <w:lang w:val="en-US"/>
              </w:rPr>
              <w:t xml:space="preserve"> </w:t>
            </w:r>
            <w:r w:rsidRPr="00EC69A0">
              <w:rPr>
                <w:rFonts w:ascii="Verdana" w:hAnsi="Verdana"/>
                <w:sz w:val="16"/>
                <w:szCs w:val="16"/>
                <w:lang w:val="en-US"/>
              </w:rPr>
              <w:t>              Hydrocarbon vapor analyzer unit;</w:t>
            </w:r>
            <w:r w:rsidRPr="00EC69A0">
              <w:rPr>
                <w:lang w:val="en-US"/>
              </w:rPr>
              <w:t xml:space="preserve"> </w:t>
            </w:r>
          </w:p>
        </w:tc>
      </w:tr>
      <w:tr w:rsidR="00BA199A" w:rsidRPr="00BA199A" w14:paraId="614883C9" w14:textId="77777777" w:rsidTr="00BB7768">
        <w:tc>
          <w:tcPr>
            <w:tcW w:w="4788" w:type="dxa"/>
          </w:tcPr>
          <w:p w14:paraId="3CC27D6F"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i)</w:t>
            </w:r>
            <w:r w:rsidRPr="00BA199A">
              <w:rPr>
                <w:rFonts w:ascii="Verdana" w:hAnsi="Verdana"/>
                <w:sz w:val="16"/>
                <w:szCs w:val="16"/>
              </w:rPr>
              <w:tab/>
              <w:t>Tubería de retorno de Hidrocarburos recuperados, incluyendo válvula de bloqueo y válvula de alivio por expansión térmica en el punto de interconexión;</w:t>
            </w:r>
          </w:p>
        </w:tc>
        <w:tc>
          <w:tcPr>
            <w:tcW w:w="4788" w:type="dxa"/>
          </w:tcPr>
          <w:p w14:paraId="0C52D881" w14:textId="77777777" w:rsidR="00BA199A" w:rsidRPr="00EC69A0" w:rsidRDefault="00BA199A" w:rsidP="00BA199A">
            <w:pPr>
              <w:spacing w:after="101" w:line="234" w:lineRule="atLeast"/>
              <w:jc w:val="both"/>
              <w:rPr>
                <w:lang w:val="en-US"/>
              </w:rPr>
            </w:pPr>
            <w:r w:rsidRPr="00EC69A0">
              <w:rPr>
                <w:rFonts w:ascii="Verdana" w:hAnsi="Verdana"/>
                <w:b/>
                <w:bCs/>
                <w:sz w:val="16"/>
                <w:szCs w:val="16"/>
                <w:lang w:val="en-US"/>
              </w:rPr>
              <w:t>i)</w:t>
            </w:r>
            <w:r w:rsidRPr="00EC69A0">
              <w:rPr>
                <w:lang w:val="en-US"/>
              </w:rPr>
              <w:t xml:space="preserve"> </w:t>
            </w:r>
            <w:r w:rsidRPr="00EC69A0">
              <w:rPr>
                <w:rFonts w:ascii="Verdana" w:hAnsi="Verdana"/>
                <w:sz w:val="16"/>
                <w:szCs w:val="16"/>
                <w:lang w:val="en-US"/>
              </w:rPr>
              <w:t xml:space="preserve">              </w:t>
            </w:r>
            <w:r w:rsidR="001C3380" w:rsidRPr="00EC69A0">
              <w:rPr>
                <w:rFonts w:ascii="Verdana" w:hAnsi="Verdana"/>
                <w:sz w:val="16"/>
                <w:szCs w:val="16"/>
                <w:lang w:val="en-US"/>
              </w:rPr>
              <w:t>Return pipe</w:t>
            </w:r>
            <w:r w:rsidRPr="00EC69A0">
              <w:rPr>
                <w:rFonts w:ascii="Verdana" w:hAnsi="Verdana"/>
                <w:sz w:val="16"/>
                <w:szCs w:val="16"/>
                <w:lang w:val="en-US"/>
              </w:rPr>
              <w:t xml:space="preserve"> of recovered Hydrocarbons, including valve of blockade and valve of relief by thermal expansion in the point of interconnection;</w:t>
            </w:r>
            <w:r w:rsidRPr="00EC69A0">
              <w:rPr>
                <w:lang w:val="en-US"/>
              </w:rPr>
              <w:t xml:space="preserve"> </w:t>
            </w:r>
          </w:p>
        </w:tc>
      </w:tr>
      <w:tr w:rsidR="00BA199A" w:rsidRPr="00BA199A" w14:paraId="54471EA0" w14:textId="77777777" w:rsidTr="00BB7768">
        <w:tc>
          <w:tcPr>
            <w:tcW w:w="4788" w:type="dxa"/>
          </w:tcPr>
          <w:p w14:paraId="35F49554"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j)</w:t>
            </w:r>
            <w:r w:rsidRPr="00BA199A">
              <w:rPr>
                <w:rFonts w:ascii="Verdana" w:hAnsi="Verdana"/>
                <w:b/>
                <w:sz w:val="16"/>
                <w:szCs w:val="16"/>
              </w:rPr>
              <w:tab/>
            </w:r>
            <w:r w:rsidRPr="00BA199A">
              <w:rPr>
                <w:rFonts w:ascii="Verdana" w:hAnsi="Verdana"/>
                <w:sz w:val="16"/>
                <w:szCs w:val="16"/>
              </w:rPr>
              <w:t>Las conexiones hacia el (SRV) deben ser diseñadas herméticamente para prevenir escape de vapor a la atmósfera;</w:t>
            </w:r>
          </w:p>
        </w:tc>
        <w:tc>
          <w:tcPr>
            <w:tcW w:w="4788" w:type="dxa"/>
          </w:tcPr>
          <w:p w14:paraId="03119328" w14:textId="77777777" w:rsidR="00BA199A" w:rsidRPr="00044A63" w:rsidRDefault="00BA199A" w:rsidP="00BA199A">
            <w:pPr>
              <w:spacing w:after="101" w:line="234" w:lineRule="atLeast"/>
              <w:jc w:val="both"/>
              <w:rPr>
                <w:lang w:val="en-US"/>
              </w:rPr>
            </w:pPr>
            <w:r w:rsidRPr="00044A63">
              <w:rPr>
                <w:rFonts w:ascii="Verdana" w:hAnsi="Verdana"/>
                <w:b/>
                <w:bCs/>
                <w:sz w:val="16"/>
                <w:szCs w:val="16"/>
                <w:lang w:val="en-US"/>
              </w:rPr>
              <w:t>j)</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The connections to the (</w:t>
            </w:r>
            <w:r w:rsidR="001C3380">
              <w:rPr>
                <w:rFonts w:ascii="Verdana" w:hAnsi="Verdana"/>
                <w:sz w:val="16"/>
                <w:szCs w:val="16"/>
                <w:lang w:val="en-US"/>
              </w:rPr>
              <w:t>VRS</w:t>
            </w:r>
            <w:r w:rsidRPr="00044A63">
              <w:rPr>
                <w:rFonts w:ascii="Verdana" w:hAnsi="Verdana"/>
                <w:sz w:val="16"/>
                <w:szCs w:val="16"/>
                <w:lang w:val="en-US"/>
              </w:rPr>
              <w:t xml:space="preserve">) must be hermetically designed to prevent </w:t>
            </w:r>
            <w:r w:rsidR="008B4C5A">
              <w:rPr>
                <w:rFonts w:ascii="Verdana" w:hAnsi="Verdana"/>
                <w:sz w:val="16"/>
                <w:szCs w:val="16"/>
                <w:lang w:val="en-US"/>
              </w:rPr>
              <w:t>vapor</w:t>
            </w:r>
            <w:r w:rsidRPr="00044A63">
              <w:rPr>
                <w:rFonts w:ascii="Verdana" w:hAnsi="Verdana"/>
                <w:sz w:val="16"/>
                <w:szCs w:val="16"/>
                <w:lang w:val="en-US"/>
              </w:rPr>
              <w:t xml:space="preserve"> escaping into the atmosphere;</w:t>
            </w:r>
            <w:r w:rsidRPr="00044A63">
              <w:rPr>
                <w:lang w:val="en-US"/>
              </w:rPr>
              <w:t xml:space="preserve"> </w:t>
            </w:r>
          </w:p>
        </w:tc>
      </w:tr>
      <w:tr w:rsidR="00BA199A" w:rsidRPr="00BA199A" w14:paraId="368E4025" w14:textId="77777777" w:rsidTr="00BB7768">
        <w:tc>
          <w:tcPr>
            <w:tcW w:w="4788" w:type="dxa"/>
          </w:tcPr>
          <w:p w14:paraId="476EC9B4"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k)</w:t>
            </w:r>
            <w:r w:rsidRPr="00BA199A">
              <w:rPr>
                <w:rFonts w:ascii="Verdana" w:hAnsi="Verdana"/>
                <w:sz w:val="16"/>
                <w:szCs w:val="16"/>
              </w:rPr>
              <w:tab/>
              <w:t>Sistema de alimentación eléctrica;</w:t>
            </w:r>
          </w:p>
        </w:tc>
        <w:tc>
          <w:tcPr>
            <w:tcW w:w="4788" w:type="dxa"/>
          </w:tcPr>
          <w:p w14:paraId="003CC640"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k)</w:t>
            </w:r>
            <w:r w:rsidRPr="001C3380">
              <w:rPr>
                <w:lang w:val="en-US"/>
              </w:rPr>
              <w:t xml:space="preserve"> </w:t>
            </w:r>
            <w:r w:rsidRPr="001C3380">
              <w:rPr>
                <w:rFonts w:ascii="Verdana" w:hAnsi="Verdana"/>
                <w:sz w:val="16"/>
                <w:szCs w:val="16"/>
                <w:lang w:val="en-US"/>
              </w:rPr>
              <w:t>              Power supply system;</w:t>
            </w:r>
            <w:r w:rsidRPr="001C3380">
              <w:rPr>
                <w:lang w:val="en-US"/>
              </w:rPr>
              <w:t xml:space="preserve"> </w:t>
            </w:r>
          </w:p>
        </w:tc>
      </w:tr>
      <w:tr w:rsidR="00BA199A" w:rsidRPr="00BA199A" w14:paraId="453E927A" w14:textId="77777777" w:rsidTr="00BB7768">
        <w:tc>
          <w:tcPr>
            <w:tcW w:w="4788" w:type="dxa"/>
          </w:tcPr>
          <w:p w14:paraId="0A3F9C72"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l)</w:t>
            </w:r>
            <w:r w:rsidRPr="00BA199A">
              <w:rPr>
                <w:rFonts w:ascii="Verdana" w:hAnsi="Verdana"/>
                <w:b/>
                <w:sz w:val="16"/>
                <w:szCs w:val="16"/>
              </w:rPr>
              <w:tab/>
            </w:r>
            <w:r w:rsidRPr="00BA199A">
              <w:rPr>
                <w:rFonts w:ascii="Verdana" w:hAnsi="Verdana"/>
                <w:sz w:val="16"/>
                <w:szCs w:val="16"/>
              </w:rPr>
              <w:t>Instalación del sistema de tierras;</w:t>
            </w:r>
          </w:p>
        </w:tc>
        <w:tc>
          <w:tcPr>
            <w:tcW w:w="4788" w:type="dxa"/>
          </w:tcPr>
          <w:p w14:paraId="45616A7A"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l)</w:t>
            </w:r>
            <w:r w:rsidRPr="001C3380">
              <w:rPr>
                <w:lang w:val="en-US"/>
              </w:rPr>
              <w:t xml:space="preserve"> </w:t>
            </w:r>
            <w:r w:rsidRPr="001C3380">
              <w:rPr>
                <w:rFonts w:ascii="Verdana" w:hAnsi="Verdana"/>
                <w:b/>
                <w:bCs/>
                <w:sz w:val="16"/>
                <w:szCs w:val="16"/>
                <w:lang w:val="en-US"/>
              </w:rPr>
              <w:t xml:space="preserve">              </w:t>
            </w:r>
            <w:r w:rsidRPr="001C3380">
              <w:rPr>
                <w:rFonts w:ascii="Verdana" w:hAnsi="Verdana"/>
                <w:sz w:val="16"/>
                <w:szCs w:val="16"/>
                <w:lang w:val="en-US"/>
              </w:rPr>
              <w:t>Installation of the land system;</w:t>
            </w:r>
            <w:r w:rsidRPr="001C3380">
              <w:rPr>
                <w:lang w:val="en-US"/>
              </w:rPr>
              <w:t xml:space="preserve"> </w:t>
            </w:r>
          </w:p>
        </w:tc>
      </w:tr>
      <w:tr w:rsidR="00BA199A" w:rsidRPr="00BA199A" w14:paraId="5017888C" w14:textId="77777777" w:rsidTr="00BB7768">
        <w:tc>
          <w:tcPr>
            <w:tcW w:w="4788" w:type="dxa"/>
          </w:tcPr>
          <w:p w14:paraId="0C862917"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m)</w:t>
            </w:r>
            <w:r w:rsidRPr="00BA199A">
              <w:rPr>
                <w:rFonts w:ascii="Verdana" w:hAnsi="Verdana"/>
                <w:sz w:val="16"/>
                <w:szCs w:val="16"/>
              </w:rPr>
              <w:tab/>
              <w:t>Instrumentación, y</w:t>
            </w:r>
          </w:p>
        </w:tc>
        <w:tc>
          <w:tcPr>
            <w:tcW w:w="4788" w:type="dxa"/>
          </w:tcPr>
          <w:p w14:paraId="11E317DF"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m)</w:t>
            </w:r>
            <w:r w:rsidRPr="001C3380">
              <w:rPr>
                <w:lang w:val="en-US"/>
              </w:rPr>
              <w:t xml:space="preserve"> </w:t>
            </w:r>
            <w:r w:rsidRPr="001C3380">
              <w:rPr>
                <w:rFonts w:ascii="Verdana" w:hAnsi="Verdana"/>
                <w:sz w:val="16"/>
                <w:szCs w:val="16"/>
                <w:lang w:val="en-US"/>
              </w:rPr>
              <w:t>              Instrumentation, and</w:t>
            </w:r>
            <w:r w:rsidRPr="001C3380">
              <w:rPr>
                <w:lang w:val="en-US"/>
              </w:rPr>
              <w:t xml:space="preserve"> </w:t>
            </w:r>
          </w:p>
        </w:tc>
      </w:tr>
      <w:tr w:rsidR="00BA199A" w:rsidRPr="00BA199A" w14:paraId="527E3BCC" w14:textId="77777777" w:rsidTr="00BB7768">
        <w:tc>
          <w:tcPr>
            <w:tcW w:w="4788" w:type="dxa"/>
          </w:tcPr>
          <w:p w14:paraId="31DE4817"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n)</w:t>
            </w:r>
            <w:r w:rsidRPr="00BA199A">
              <w:rPr>
                <w:rFonts w:ascii="Verdana" w:hAnsi="Verdana"/>
                <w:sz w:val="16"/>
                <w:szCs w:val="16"/>
              </w:rPr>
              <w:tab/>
              <w:t>Alarmas audibles y visibles.</w:t>
            </w:r>
          </w:p>
        </w:tc>
        <w:tc>
          <w:tcPr>
            <w:tcW w:w="4788" w:type="dxa"/>
          </w:tcPr>
          <w:p w14:paraId="37805D0B"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n)</w:t>
            </w:r>
            <w:r w:rsidRPr="001C3380">
              <w:rPr>
                <w:lang w:val="en-US"/>
              </w:rPr>
              <w:t xml:space="preserve"> </w:t>
            </w:r>
            <w:r w:rsidRPr="001C3380">
              <w:rPr>
                <w:rFonts w:ascii="Verdana" w:hAnsi="Verdana"/>
                <w:sz w:val="16"/>
                <w:szCs w:val="16"/>
                <w:lang w:val="en-US"/>
              </w:rPr>
              <w:t>              Audible and visible alarms.</w:t>
            </w:r>
            <w:r w:rsidRPr="001C3380">
              <w:rPr>
                <w:lang w:val="en-US"/>
              </w:rPr>
              <w:t xml:space="preserve"> </w:t>
            </w:r>
          </w:p>
        </w:tc>
      </w:tr>
      <w:tr w:rsidR="00BA199A" w:rsidRPr="00BA199A" w14:paraId="6E0F547F" w14:textId="77777777" w:rsidTr="00BB7768">
        <w:tc>
          <w:tcPr>
            <w:tcW w:w="4788" w:type="dxa"/>
          </w:tcPr>
          <w:p w14:paraId="4FC8E1EB"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sz w:val="16"/>
                <w:szCs w:val="16"/>
              </w:rPr>
              <w:t>Todo el Hidrocarburo recuperado en fase líquida por el (SRV), debe enviarse por tubería cerrada y almacenarse en un tanque.</w:t>
            </w:r>
          </w:p>
        </w:tc>
        <w:tc>
          <w:tcPr>
            <w:tcW w:w="4788" w:type="dxa"/>
          </w:tcPr>
          <w:p w14:paraId="688FC1EB" w14:textId="77777777" w:rsidR="00BA199A" w:rsidRPr="00044A63" w:rsidRDefault="00BA199A" w:rsidP="00BA199A">
            <w:pPr>
              <w:spacing w:after="101" w:line="234" w:lineRule="atLeast"/>
              <w:jc w:val="both"/>
              <w:rPr>
                <w:lang w:val="en-US"/>
              </w:rPr>
            </w:pPr>
            <w:r w:rsidRPr="00044A63">
              <w:rPr>
                <w:rFonts w:ascii="Verdana" w:hAnsi="Verdana"/>
                <w:sz w:val="16"/>
                <w:szCs w:val="16"/>
                <w:lang w:val="en-US"/>
              </w:rPr>
              <w:t>All Hydrocarbon</w:t>
            </w:r>
            <w:r w:rsidR="001C3380">
              <w:rPr>
                <w:rFonts w:ascii="Verdana" w:hAnsi="Verdana"/>
                <w:sz w:val="16"/>
                <w:szCs w:val="16"/>
                <w:lang w:val="en-US"/>
              </w:rPr>
              <w:t>s</w:t>
            </w:r>
            <w:r w:rsidRPr="00044A63">
              <w:rPr>
                <w:rFonts w:ascii="Verdana" w:hAnsi="Verdana"/>
                <w:sz w:val="16"/>
                <w:szCs w:val="16"/>
                <w:lang w:val="en-US"/>
              </w:rPr>
              <w:t xml:space="preserve"> recovered in</w:t>
            </w:r>
            <w:r w:rsidR="001C3380">
              <w:rPr>
                <w:rFonts w:ascii="Verdana" w:hAnsi="Verdana"/>
                <w:sz w:val="16"/>
                <w:szCs w:val="16"/>
                <w:lang w:val="en-US"/>
              </w:rPr>
              <w:t xml:space="preserve"> the</w:t>
            </w:r>
            <w:r w:rsidRPr="00044A63">
              <w:rPr>
                <w:rFonts w:ascii="Verdana" w:hAnsi="Verdana"/>
                <w:sz w:val="16"/>
                <w:szCs w:val="16"/>
                <w:lang w:val="en-US"/>
              </w:rPr>
              <w:t xml:space="preserve"> liquid phase by the (</w:t>
            </w:r>
            <w:r w:rsidR="001C3380">
              <w:rPr>
                <w:rFonts w:ascii="Verdana" w:hAnsi="Verdana"/>
                <w:sz w:val="16"/>
                <w:szCs w:val="16"/>
                <w:lang w:val="en-US"/>
              </w:rPr>
              <w:t>VRS</w:t>
            </w:r>
            <w:r w:rsidRPr="00044A63">
              <w:rPr>
                <w:rFonts w:ascii="Verdana" w:hAnsi="Verdana"/>
                <w:sz w:val="16"/>
                <w:szCs w:val="16"/>
                <w:lang w:val="en-US"/>
              </w:rPr>
              <w:t>), must be sent by closed pipe and stored in a tank.</w:t>
            </w:r>
            <w:r w:rsidRPr="00044A63">
              <w:rPr>
                <w:lang w:val="en-US"/>
              </w:rPr>
              <w:t xml:space="preserve"> </w:t>
            </w:r>
          </w:p>
        </w:tc>
      </w:tr>
      <w:tr w:rsidR="00BA199A" w:rsidRPr="00BA199A" w14:paraId="0C6C4A25" w14:textId="77777777" w:rsidTr="00BB7768">
        <w:tc>
          <w:tcPr>
            <w:tcW w:w="4788" w:type="dxa"/>
          </w:tcPr>
          <w:p w14:paraId="5D297D34"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b/>
                <w:sz w:val="16"/>
                <w:szCs w:val="16"/>
              </w:rPr>
              <w:t>A.6.2.3</w:t>
            </w:r>
            <w:r w:rsidRPr="00BA199A">
              <w:rPr>
                <w:rFonts w:ascii="Verdana" w:hAnsi="Verdana"/>
                <w:sz w:val="16"/>
                <w:szCs w:val="16"/>
              </w:rPr>
              <w:t xml:space="preserve"> Documentación</w:t>
            </w:r>
          </w:p>
        </w:tc>
        <w:tc>
          <w:tcPr>
            <w:tcW w:w="4788" w:type="dxa"/>
          </w:tcPr>
          <w:p w14:paraId="1BB5117B"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A.6.2.3</w:t>
            </w:r>
            <w:r w:rsidRPr="001C3380">
              <w:rPr>
                <w:lang w:val="en-US"/>
              </w:rPr>
              <w:t xml:space="preserve"> </w:t>
            </w:r>
            <w:r w:rsidRPr="001C3380">
              <w:rPr>
                <w:rFonts w:ascii="Verdana" w:hAnsi="Verdana"/>
                <w:sz w:val="16"/>
                <w:szCs w:val="16"/>
                <w:lang w:val="en-US"/>
              </w:rPr>
              <w:t>Documentation</w:t>
            </w:r>
            <w:r w:rsidRPr="001C3380">
              <w:rPr>
                <w:lang w:val="en-US"/>
              </w:rPr>
              <w:t xml:space="preserve"> </w:t>
            </w:r>
          </w:p>
        </w:tc>
      </w:tr>
      <w:tr w:rsidR="00BA199A" w:rsidRPr="00BA199A" w14:paraId="7FF4D1D0" w14:textId="77777777" w:rsidTr="00BB7768">
        <w:tc>
          <w:tcPr>
            <w:tcW w:w="4788" w:type="dxa"/>
          </w:tcPr>
          <w:p w14:paraId="3165123B"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sz w:val="16"/>
                <w:szCs w:val="16"/>
              </w:rPr>
              <w:t>El Regulado debe mantener toda la documentación entregada por el contratista o licenciador del (SRV) y debe estar disponible para cuando la Agencia así lo requiera, tales como:</w:t>
            </w:r>
          </w:p>
        </w:tc>
        <w:tc>
          <w:tcPr>
            <w:tcW w:w="4788" w:type="dxa"/>
          </w:tcPr>
          <w:p w14:paraId="0D794265" w14:textId="77777777" w:rsidR="00BA199A" w:rsidRPr="001C3380" w:rsidRDefault="00BA199A" w:rsidP="00BA199A">
            <w:pPr>
              <w:spacing w:after="101" w:line="234" w:lineRule="atLeast"/>
              <w:jc w:val="both"/>
              <w:rPr>
                <w:lang w:val="en-US"/>
              </w:rPr>
            </w:pPr>
            <w:r w:rsidRPr="001C3380">
              <w:rPr>
                <w:rFonts w:ascii="Verdana" w:hAnsi="Verdana"/>
                <w:sz w:val="16"/>
                <w:szCs w:val="16"/>
                <w:lang w:val="en-US"/>
              </w:rPr>
              <w:t>The Regulated</w:t>
            </w:r>
            <w:r w:rsidR="001C3380">
              <w:rPr>
                <w:rFonts w:ascii="Verdana" w:hAnsi="Verdana"/>
                <w:sz w:val="16"/>
                <w:szCs w:val="16"/>
                <w:lang w:val="en-US"/>
              </w:rPr>
              <w:t xml:space="preserve"> party</w:t>
            </w:r>
            <w:r w:rsidRPr="001C3380">
              <w:rPr>
                <w:rFonts w:ascii="Verdana" w:hAnsi="Verdana"/>
                <w:sz w:val="16"/>
                <w:szCs w:val="16"/>
                <w:lang w:val="en-US"/>
              </w:rPr>
              <w:t xml:space="preserve"> must keep all the documentation delivered by the contractor or licensor (</w:t>
            </w:r>
            <w:r w:rsidR="001C3380">
              <w:rPr>
                <w:rFonts w:ascii="Verdana" w:hAnsi="Verdana"/>
                <w:sz w:val="16"/>
                <w:szCs w:val="16"/>
                <w:lang w:val="en-US"/>
              </w:rPr>
              <w:t>VRS</w:t>
            </w:r>
            <w:r w:rsidRPr="001C3380">
              <w:rPr>
                <w:rFonts w:ascii="Verdana" w:hAnsi="Verdana"/>
                <w:sz w:val="16"/>
                <w:szCs w:val="16"/>
                <w:lang w:val="en-US"/>
              </w:rPr>
              <w:t>) and must be available when the Agency so requires, such as:</w:t>
            </w:r>
            <w:r w:rsidRPr="001C3380">
              <w:rPr>
                <w:lang w:val="en-US"/>
              </w:rPr>
              <w:t xml:space="preserve"> </w:t>
            </w:r>
          </w:p>
        </w:tc>
      </w:tr>
      <w:tr w:rsidR="00BA199A" w:rsidRPr="00BA199A" w14:paraId="7896C8F9" w14:textId="77777777" w:rsidTr="00BB7768">
        <w:tc>
          <w:tcPr>
            <w:tcW w:w="4788" w:type="dxa"/>
          </w:tcPr>
          <w:p w14:paraId="6E221072"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a)</w:t>
            </w:r>
            <w:r w:rsidRPr="00BA199A">
              <w:rPr>
                <w:rFonts w:ascii="Verdana" w:hAnsi="Verdana"/>
                <w:sz w:val="16"/>
                <w:szCs w:val="16"/>
              </w:rPr>
              <w:tab/>
              <w:t>Planos, Hojas de especificaciones de equipos y manuales, y</w:t>
            </w:r>
          </w:p>
        </w:tc>
        <w:tc>
          <w:tcPr>
            <w:tcW w:w="4788" w:type="dxa"/>
          </w:tcPr>
          <w:p w14:paraId="2BDDD73B" w14:textId="77777777" w:rsidR="00BA199A" w:rsidRPr="001C3380" w:rsidRDefault="001C3380" w:rsidP="00BA199A">
            <w:pPr>
              <w:spacing w:after="101" w:line="234" w:lineRule="atLeast"/>
              <w:jc w:val="both"/>
              <w:rPr>
                <w:lang w:val="en-US"/>
              </w:rPr>
            </w:pPr>
            <w:r>
              <w:rPr>
                <w:rFonts w:ascii="Verdana" w:hAnsi="Verdana"/>
                <w:b/>
                <w:bCs/>
                <w:sz w:val="16"/>
                <w:szCs w:val="16"/>
                <w:lang w:val="en-US"/>
              </w:rPr>
              <w:t>a</w:t>
            </w:r>
            <w:r w:rsidR="00BA199A" w:rsidRPr="001C3380">
              <w:rPr>
                <w:rFonts w:ascii="Verdana" w:hAnsi="Verdana"/>
                <w:b/>
                <w:bCs/>
                <w:sz w:val="16"/>
                <w:szCs w:val="16"/>
                <w:lang w:val="en-US"/>
              </w:rPr>
              <w:t>)</w:t>
            </w:r>
            <w:r w:rsidR="00BA199A" w:rsidRPr="001C3380">
              <w:rPr>
                <w:lang w:val="en-US"/>
              </w:rPr>
              <w:t xml:space="preserve"> </w:t>
            </w:r>
            <w:r w:rsidR="00BA199A" w:rsidRPr="001C3380">
              <w:rPr>
                <w:rFonts w:ascii="Verdana" w:hAnsi="Verdana"/>
                <w:sz w:val="16"/>
                <w:szCs w:val="16"/>
                <w:lang w:val="en-US"/>
              </w:rPr>
              <w:t>              Plans, Equipment and manual specification sheets, and</w:t>
            </w:r>
            <w:r w:rsidR="00BA199A" w:rsidRPr="001C3380">
              <w:rPr>
                <w:lang w:val="en-US"/>
              </w:rPr>
              <w:t xml:space="preserve"> </w:t>
            </w:r>
          </w:p>
        </w:tc>
      </w:tr>
      <w:tr w:rsidR="00BA199A" w:rsidRPr="00BA199A" w14:paraId="154FDFCA" w14:textId="77777777" w:rsidTr="00BB7768">
        <w:tc>
          <w:tcPr>
            <w:tcW w:w="4788" w:type="dxa"/>
          </w:tcPr>
          <w:p w14:paraId="4BA8F0CB" w14:textId="77777777" w:rsidR="00BA199A" w:rsidRPr="00BA199A" w:rsidRDefault="00BA199A" w:rsidP="00BA199A">
            <w:pPr>
              <w:pStyle w:val="ROMANOS"/>
              <w:spacing w:line="234" w:lineRule="exact"/>
              <w:ind w:left="0" w:firstLine="0"/>
              <w:rPr>
                <w:rFonts w:ascii="Verdana" w:hAnsi="Verdana"/>
                <w:sz w:val="16"/>
                <w:szCs w:val="16"/>
              </w:rPr>
            </w:pPr>
            <w:r w:rsidRPr="00BA199A">
              <w:rPr>
                <w:rFonts w:ascii="Verdana" w:hAnsi="Verdana"/>
                <w:b/>
                <w:sz w:val="16"/>
                <w:szCs w:val="16"/>
              </w:rPr>
              <w:t>b)</w:t>
            </w:r>
            <w:r w:rsidRPr="00BA199A">
              <w:rPr>
                <w:rFonts w:ascii="Verdana" w:hAnsi="Verdana"/>
                <w:b/>
                <w:sz w:val="16"/>
                <w:szCs w:val="16"/>
              </w:rPr>
              <w:tab/>
            </w:r>
            <w:r w:rsidRPr="00BA199A">
              <w:rPr>
                <w:rFonts w:ascii="Verdana" w:hAnsi="Verdana"/>
                <w:sz w:val="16"/>
                <w:szCs w:val="16"/>
              </w:rPr>
              <w:t>Planos As Built:</w:t>
            </w:r>
          </w:p>
        </w:tc>
        <w:tc>
          <w:tcPr>
            <w:tcW w:w="4788" w:type="dxa"/>
          </w:tcPr>
          <w:p w14:paraId="2B2A6ACC"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b)</w:t>
            </w:r>
            <w:r w:rsidRPr="001C3380">
              <w:rPr>
                <w:lang w:val="en-US"/>
              </w:rPr>
              <w:t xml:space="preserve"> </w:t>
            </w:r>
            <w:r w:rsidRPr="001C3380">
              <w:rPr>
                <w:rFonts w:ascii="Verdana" w:hAnsi="Verdana"/>
                <w:b/>
                <w:bCs/>
                <w:sz w:val="16"/>
                <w:szCs w:val="16"/>
                <w:lang w:val="en-US"/>
              </w:rPr>
              <w:t xml:space="preserve">              </w:t>
            </w:r>
            <w:r w:rsidRPr="001C3380">
              <w:rPr>
                <w:rFonts w:ascii="Verdana" w:hAnsi="Verdana"/>
                <w:sz w:val="16"/>
                <w:szCs w:val="16"/>
                <w:lang w:val="en-US"/>
              </w:rPr>
              <w:t>As Built Plans:</w:t>
            </w:r>
            <w:r w:rsidRPr="001C3380">
              <w:rPr>
                <w:lang w:val="en-US"/>
              </w:rPr>
              <w:t xml:space="preserve"> </w:t>
            </w:r>
          </w:p>
        </w:tc>
      </w:tr>
      <w:tr w:rsidR="00BA199A" w:rsidRPr="00BA199A" w14:paraId="46948306" w14:textId="77777777" w:rsidTr="00BB7768">
        <w:tc>
          <w:tcPr>
            <w:tcW w:w="4788" w:type="dxa"/>
          </w:tcPr>
          <w:p w14:paraId="34490D65"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1)</w:t>
            </w:r>
            <w:r w:rsidRPr="00BA199A">
              <w:rPr>
                <w:rFonts w:ascii="Verdana" w:hAnsi="Verdana"/>
                <w:sz w:val="16"/>
                <w:szCs w:val="16"/>
              </w:rPr>
              <w:tab/>
              <w:t>Planos de la (URV);</w:t>
            </w:r>
          </w:p>
        </w:tc>
        <w:tc>
          <w:tcPr>
            <w:tcW w:w="4788" w:type="dxa"/>
          </w:tcPr>
          <w:p w14:paraId="71939A54"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1)</w:t>
            </w:r>
            <w:r w:rsidRPr="001C3380">
              <w:rPr>
                <w:lang w:val="en-US"/>
              </w:rPr>
              <w:t xml:space="preserve"> </w:t>
            </w:r>
            <w:r w:rsidRPr="001C3380">
              <w:rPr>
                <w:rFonts w:ascii="Verdana" w:hAnsi="Verdana"/>
                <w:sz w:val="16"/>
                <w:szCs w:val="16"/>
                <w:lang w:val="en-US"/>
              </w:rPr>
              <w:t>              Plans of the (</w:t>
            </w:r>
            <w:r w:rsidR="001C3380">
              <w:rPr>
                <w:rFonts w:ascii="Verdana" w:hAnsi="Verdana"/>
                <w:sz w:val="16"/>
                <w:szCs w:val="16"/>
                <w:lang w:val="en-US"/>
              </w:rPr>
              <w:t>VRU</w:t>
            </w:r>
            <w:r w:rsidRPr="001C3380">
              <w:rPr>
                <w:rFonts w:ascii="Verdana" w:hAnsi="Verdana"/>
                <w:sz w:val="16"/>
                <w:szCs w:val="16"/>
                <w:lang w:val="en-US"/>
              </w:rPr>
              <w:t>);</w:t>
            </w:r>
            <w:r w:rsidRPr="001C3380">
              <w:rPr>
                <w:lang w:val="en-US"/>
              </w:rPr>
              <w:t xml:space="preserve"> </w:t>
            </w:r>
          </w:p>
        </w:tc>
      </w:tr>
      <w:tr w:rsidR="00BA199A" w:rsidRPr="00BA199A" w14:paraId="052A41AE" w14:textId="77777777" w:rsidTr="00BB7768">
        <w:tc>
          <w:tcPr>
            <w:tcW w:w="4788" w:type="dxa"/>
          </w:tcPr>
          <w:p w14:paraId="4A73566B"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2)</w:t>
            </w:r>
            <w:r w:rsidRPr="00BA199A">
              <w:rPr>
                <w:rFonts w:ascii="Verdana" w:hAnsi="Verdana"/>
                <w:b/>
                <w:sz w:val="16"/>
                <w:szCs w:val="16"/>
              </w:rPr>
              <w:tab/>
            </w:r>
            <w:r w:rsidRPr="00BA199A">
              <w:rPr>
                <w:rFonts w:ascii="Verdana" w:hAnsi="Verdana"/>
                <w:sz w:val="16"/>
                <w:szCs w:val="16"/>
              </w:rPr>
              <w:t>Planos de recipientes;</w:t>
            </w:r>
          </w:p>
        </w:tc>
        <w:tc>
          <w:tcPr>
            <w:tcW w:w="4788" w:type="dxa"/>
          </w:tcPr>
          <w:p w14:paraId="45C72D86"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2)</w:t>
            </w:r>
            <w:r w:rsidRPr="001C3380">
              <w:rPr>
                <w:lang w:val="en-US"/>
              </w:rPr>
              <w:t xml:space="preserve"> </w:t>
            </w:r>
            <w:r w:rsidRPr="001C3380">
              <w:rPr>
                <w:rFonts w:ascii="Verdana" w:hAnsi="Verdana"/>
                <w:b/>
                <w:bCs/>
                <w:sz w:val="16"/>
                <w:szCs w:val="16"/>
                <w:lang w:val="en-US"/>
              </w:rPr>
              <w:t xml:space="preserve">              </w:t>
            </w:r>
            <w:r w:rsidRPr="001C3380">
              <w:rPr>
                <w:rFonts w:ascii="Verdana" w:hAnsi="Verdana"/>
                <w:sz w:val="16"/>
                <w:szCs w:val="16"/>
                <w:lang w:val="en-US"/>
              </w:rPr>
              <w:t>Container plans;</w:t>
            </w:r>
            <w:r w:rsidRPr="001C3380">
              <w:rPr>
                <w:lang w:val="en-US"/>
              </w:rPr>
              <w:t xml:space="preserve"> </w:t>
            </w:r>
          </w:p>
        </w:tc>
      </w:tr>
      <w:tr w:rsidR="00BA199A" w:rsidRPr="00BA199A" w14:paraId="253F1962" w14:textId="77777777" w:rsidTr="00BB7768">
        <w:tc>
          <w:tcPr>
            <w:tcW w:w="4788" w:type="dxa"/>
          </w:tcPr>
          <w:p w14:paraId="41265513"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3)</w:t>
            </w:r>
            <w:r w:rsidRPr="00BA199A">
              <w:rPr>
                <w:rFonts w:ascii="Verdana" w:hAnsi="Verdana"/>
                <w:b/>
                <w:sz w:val="16"/>
                <w:szCs w:val="16"/>
              </w:rPr>
              <w:tab/>
            </w:r>
            <w:r w:rsidRPr="00BA199A">
              <w:rPr>
                <w:rFonts w:ascii="Verdana" w:hAnsi="Verdana"/>
                <w:sz w:val="16"/>
                <w:szCs w:val="16"/>
              </w:rPr>
              <w:t>Planos de tablero de control;</w:t>
            </w:r>
          </w:p>
        </w:tc>
        <w:tc>
          <w:tcPr>
            <w:tcW w:w="4788" w:type="dxa"/>
          </w:tcPr>
          <w:p w14:paraId="769AA1D3"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3)</w:t>
            </w:r>
            <w:r w:rsidRPr="001C3380">
              <w:rPr>
                <w:lang w:val="en-US"/>
              </w:rPr>
              <w:t xml:space="preserve"> </w:t>
            </w:r>
            <w:r w:rsidRPr="001C3380">
              <w:rPr>
                <w:rFonts w:ascii="Verdana" w:hAnsi="Verdana"/>
                <w:b/>
                <w:bCs/>
                <w:sz w:val="16"/>
                <w:szCs w:val="16"/>
                <w:lang w:val="en-US"/>
              </w:rPr>
              <w:t xml:space="preserve">              </w:t>
            </w:r>
            <w:r w:rsidRPr="001C3380">
              <w:rPr>
                <w:rFonts w:ascii="Verdana" w:hAnsi="Verdana"/>
                <w:sz w:val="16"/>
                <w:szCs w:val="16"/>
                <w:lang w:val="en-US"/>
              </w:rPr>
              <w:t>Control board plans;</w:t>
            </w:r>
            <w:r w:rsidRPr="001C3380">
              <w:rPr>
                <w:lang w:val="en-US"/>
              </w:rPr>
              <w:t xml:space="preserve"> </w:t>
            </w:r>
          </w:p>
        </w:tc>
      </w:tr>
      <w:tr w:rsidR="00BA199A" w:rsidRPr="00BA199A" w14:paraId="07635BF9" w14:textId="77777777" w:rsidTr="00BB7768">
        <w:tc>
          <w:tcPr>
            <w:tcW w:w="4788" w:type="dxa"/>
          </w:tcPr>
          <w:p w14:paraId="00BD96A7"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4)</w:t>
            </w:r>
            <w:r w:rsidRPr="00BA199A">
              <w:rPr>
                <w:rFonts w:ascii="Verdana" w:hAnsi="Verdana"/>
                <w:sz w:val="16"/>
                <w:szCs w:val="16"/>
              </w:rPr>
              <w:tab/>
              <w:t>Planos eléctricos, unifilar y diagrama de cargas;</w:t>
            </w:r>
          </w:p>
        </w:tc>
        <w:tc>
          <w:tcPr>
            <w:tcW w:w="4788" w:type="dxa"/>
          </w:tcPr>
          <w:p w14:paraId="0449342D"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4)</w:t>
            </w:r>
            <w:r w:rsidRPr="001C3380">
              <w:rPr>
                <w:lang w:val="en-US"/>
              </w:rPr>
              <w:t xml:space="preserve"> </w:t>
            </w:r>
            <w:r w:rsidRPr="001C3380">
              <w:rPr>
                <w:rFonts w:ascii="Verdana" w:hAnsi="Verdana"/>
                <w:sz w:val="16"/>
                <w:szCs w:val="16"/>
                <w:lang w:val="en-US"/>
              </w:rPr>
              <w:t xml:space="preserve">              Electrical drawings, </w:t>
            </w:r>
            <w:r w:rsidR="001C3380">
              <w:rPr>
                <w:rFonts w:ascii="Verdana" w:hAnsi="Verdana"/>
                <w:sz w:val="16"/>
                <w:szCs w:val="16"/>
                <w:lang w:val="en-US"/>
              </w:rPr>
              <w:t>single line</w:t>
            </w:r>
            <w:r w:rsidRPr="001C3380">
              <w:rPr>
                <w:rFonts w:ascii="Verdana" w:hAnsi="Verdana"/>
                <w:sz w:val="16"/>
                <w:szCs w:val="16"/>
                <w:lang w:val="en-US"/>
              </w:rPr>
              <w:t xml:space="preserve"> and </w:t>
            </w:r>
            <w:r w:rsidR="001C3380">
              <w:rPr>
                <w:rFonts w:ascii="Verdana" w:hAnsi="Verdana"/>
                <w:sz w:val="16"/>
                <w:szCs w:val="16"/>
                <w:lang w:val="en-US"/>
              </w:rPr>
              <w:t xml:space="preserve">a </w:t>
            </w:r>
            <w:r w:rsidRPr="001C3380">
              <w:rPr>
                <w:rFonts w:ascii="Verdana" w:hAnsi="Verdana"/>
                <w:sz w:val="16"/>
                <w:szCs w:val="16"/>
                <w:lang w:val="en-US"/>
              </w:rPr>
              <w:t>load diagram;</w:t>
            </w:r>
            <w:r w:rsidRPr="001C3380">
              <w:rPr>
                <w:lang w:val="en-US"/>
              </w:rPr>
              <w:t xml:space="preserve"> </w:t>
            </w:r>
          </w:p>
        </w:tc>
      </w:tr>
      <w:tr w:rsidR="00BA199A" w:rsidRPr="00BA199A" w14:paraId="5DD9B6F0" w14:textId="77777777" w:rsidTr="00BB7768">
        <w:tc>
          <w:tcPr>
            <w:tcW w:w="4788" w:type="dxa"/>
          </w:tcPr>
          <w:p w14:paraId="09CC1238"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5)</w:t>
            </w:r>
            <w:r w:rsidRPr="00BA199A">
              <w:rPr>
                <w:rFonts w:ascii="Verdana" w:hAnsi="Verdana"/>
                <w:b/>
                <w:sz w:val="16"/>
                <w:szCs w:val="16"/>
              </w:rPr>
              <w:tab/>
            </w:r>
            <w:r w:rsidRPr="00BA199A">
              <w:rPr>
                <w:rFonts w:ascii="Verdana" w:hAnsi="Verdana"/>
                <w:sz w:val="16"/>
                <w:szCs w:val="16"/>
              </w:rPr>
              <w:t>Planos estructurales y de cimentación;</w:t>
            </w:r>
          </w:p>
        </w:tc>
        <w:tc>
          <w:tcPr>
            <w:tcW w:w="4788" w:type="dxa"/>
          </w:tcPr>
          <w:p w14:paraId="74E3AFBC"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5)</w:t>
            </w:r>
            <w:r w:rsidRPr="001C3380">
              <w:rPr>
                <w:lang w:val="en-US"/>
              </w:rPr>
              <w:t xml:space="preserve"> </w:t>
            </w:r>
            <w:r w:rsidRPr="001C3380">
              <w:rPr>
                <w:rFonts w:ascii="Verdana" w:hAnsi="Verdana"/>
                <w:b/>
                <w:bCs/>
                <w:sz w:val="16"/>
                <w:szCs w:val="16"/>
                <w:lang w:val="en-US"/>
              </w:rPr>
              <w:t xml:space="preserve">              </w:t>
            </w:r>
            <w:r w:rsidRPr="001C3380">
              <w:rPr>
                <w:rFonts w:ascii="Verdana" w:hAnsi="Verdana"/>
                <w:sz w:val="16"/>
                <w:szCs w:val="16"/>
                <w:lang w:val="en-US"/>
              </w:rPr>
              <w:t>Structural and foundation plans;</w:t>
            </w:r>
            <w:r w:rsidRPr="001C3380">
              <w:rPr>
                <w:lang w:val="en-US"/>
              </w:rPr>
              <w:t xml:space="preserve"> </w:t>
            </w:r>
          </w:p>
        </w:tc>
      </w:tr>
      <w:tr w:rsidR="00BA199A" w:rsidRPr="00BA199A" w14:paraId="224CC869" w14:textId="77777777" w:rsidTr="00BB7768">
        <w:tc>
          <w:tcPr>
            <w:tcW w:w="4788" w:type="dxa"/>
          </w:tcPr>
          <w:p w14:paraId="044BF9F8"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6)</w:t>
            </w:r>
            <w:r w:rsidRPr="00BA199A">
              <w:rPr>
                <w:rFonts w:ascii="Verdana" w:hAnsi="Verdana"/>
                <w:sz w:val="16"/>
                <w:szCs w:val="16"/>
              </w:rPr>
              <w:tab/>
              <w:t>Diagrama de flujo de proceso (DFP, DM</w:t>
            </w:r>
            <w:r w:rsidR="00063027">
              <w:rPr>
                <w:rFonts w:ascii="Verdana" w:hAnsi="Verdana"/>
                <w:sz w:val="16"/>
                <w:szCs w:val="16"/>
              </w:rPr>
              <w:t>f)</w:t>
            </w:r>
            <w:r w:rsidRPr="00BA199A">
              <w:rPr>
                <w:rFonts w:ascii="Verdana" w:hAnsi="Verdana"/>
                <w:sz w:val="16"/>
                <w:szCs w:val="16"/>
              </w:rPr>
              <w:t>;</w:t>
            </w:r>
          </w:p>
        </w:tc>
        <w:tc>
          <w:tcPr>
            <w:tcW w:w="4788" w:type="dxa"/>
          </w:tcPr>
          <w:p w14:paraId="71C15E55" w14:textId="77777777" w:rsidR="00BA199A" w:rsidRPr="001C3380" w:rsidRDefault="00BA199A" w:rsidP="00BA199A">
            <w:pPr>
              <w:spacing w:after="101" w:line="234" w:lineRule="atLeast"/>
              <w:jc w:val="both"/>
              <w:rPr>
                <w:lang w:val="en-US"/>
              </w:rPr>
            </w:pPr>
            <w:r w:rsidRPr="001C3380">
              <w:rPr>
                <w:rFonts w:ascii="Verdana" w:hAnsi="Verdana"/>
                <w:b/>
                <w:bCs/>
                <w:sz w:val="16"/>
                <w:szCs w:val="16"/>
                <w:lang w:val="en-US"/>
              </w:rPr>
              <w:t>6)</w:t>
            </w:r>
            <w:r w:rsidRPr="001C3380">
              <w:rPr>
                <w:lang w:val="en-US"/>
              </w:rPr>
              <w:t xml:space="preserve"> </w:t>
            </w:r>
            <w:r w:rsidRPr="001C3380">
              <w:rPr>
                <w:rFonts w:ascii="Verdana" w:hAnsi="Verdana"/>
                <w:sz w:val="16"/>
                <w:szCs w:val="16"/>
                <w:lang w:val="en-US"/>
              </w:rPr>
              <w:t>              Process flow diagram;</w:t>
            </w:r>
            <w:r w:rsidRPr="001C3380">
              <w:rPr>
                <w:lang w:val="en-US"/>
              </w:rPr>
              <w:t xml:space="preserve"> </w:t>
            </w:r>
          </w:p>
        </w:tc>
      </w:tr>
      <w:tr w:rsidR="00BA199A" w:rsidRPr="00BA199A" w14:paraId="118BF4DE" w14:textId="77777777" w:rsidTr="00BB7768">
        <w:tc>
          <w:tcPr>
            <w:tcW w:w="4788" w:type="dxa"/>
          </w:tcPr>
          <w:p w14:paraId="76B11C6A"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7)</w:t>
            </w:r>
            <w:r w:rsidRPr="00BA199A">
              <w:rPr>
                <w:rFonts w:ascii="Verdana" w:hAnsi="Verdana"/>
                <w:b/>
                <w:sz w:val="16"/>
                <w:szCs w:val="16"/>
              </w:rPr>
              <w:tab/>
            </w:r>
            <w:r w:rsidRPr="00BA199A">
              <w:rPr>
                <w:rFonts w:ascii="Verdana" w:hAnsi="Verdana"/>
                <w:sz w:val="16"/>
                <w:szCs w:val="16"/>
              </w:rPr>
              <w:t>Diagrama de tuberías e instrumentos (DTI);</w:t>
            </w:r>
          </w:p>
        </w:tc>
        <w:tc>
          <w:tcPr>
            <w:tcW w:w="4788" w:type="dxa"/>
          </w:tcPr>
          <w:p w14:paraId="039BF829" w14:textId="77777777" w:rsidR="00BA199A" w:rsidRPr="00EC69A0" w:rsidRDefault="00BA199A" w:rsidP="00BA199A">
            <w:pPr>
              <w:spacing w:after="101" w:line="234" w:lineRule="atLeast"/>
              <w:jc w:val="both"/>
              <w:rPr>
                <w:lang w:val="en-US"/>
              </w:rPr>
            </w:pPr>
            <w:r w:rsidRPr="00EC69A0">
              <w:rPr>
                <w:rFonts w:ascii="Verdana" w:hAnsi="Verdana"/>
                <w:b/>
                <w:bCs/>
                <w:sz w:val="16"/>
                <w:szCs w:val="16"/>
                <w:lang w:val="en-US"/>
              </w:rPr>
              <w:t>7)</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Diagram of pipes and instruments;</w:t>
            </w:r>
            <w:r w:rsidRPr="00EC69A0">
              <w:rPr>
                <w:lang w:val="en-US"/>
              </w:rPr>
              <w:t xml:space="preserve"> </w:t>
            </w:r>
          </w:p>
        </w:tc>
      </w:tr>
      <w:tr w:rsidR="00BA199A" w:rsidRPr="00BA199A" w14:paraId="59E2F19F" w14:textId="77777777" w:rsidTr="00BB7768">
        <w:tc>
          <w:tcPr>
            <w:tcW w:w="4788" w:type="dxa"/>
          </w:tcPr>
          <w:p w14:paraId="413DB66D"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8)</w:t>
            </w:r>
            <w:r w:rsidRPr="00BA199A">
              <w:rPr>
                <w:rFonts w:ascii="Verdana" w:hAnsi="Verdana"/>
                <w:b/>
                <w:sz w:val="16"/>
                <w:szCs w:val="16"/>
              </w:rPr>
              <w:tab/>
            </w:r>
            <w:r w:rsidRPr="00BA199A">
              <w:rPr>
                <w:rFonts w:ascii="Verdana" w:hAnsi="Verdana"/>
                <w:sz w:val="16"/>
                <w:szCs w:val="16"/>
              </w:rPr>
              <w:t>Diagrama de arreglo general de equipo;</w:t>
            </w:r>
          </w:p>
        </w:tc>
        <w:tc>
          <w:tcPr>
            <w:tcW w:w="4788" w:type="dxa"/>
          </w:tcPr>
          <w:p w14:paraId="778C3BE7" w14:textId="77777777" w:rsidR="00BA199A" w:rsidRPr="00EC69A0" w:rsidRDefault="00BA199A" w:rsidP="00BA199A">
            <w:pPr>
              <w:spacing w:after="101" w:line="234" w:lineRule="atLeast"/>
              <w:jc w:val="both"/>
              <w:rPr>
                <w:lang w:val="en-US"/>
              </w:rPr>
            </w:pPr>
            <w:r w:rsidRPr="00EC69A0">
              <w:rPr>
                <w:rFonts w:ascii="Verdana" w:hAnsi="Verdana"/>
                <w:b/>
                <w:bCs/>
                <w:sz w:val="16"/>
                <w:szCs w:val="16"/>
                <w:lang w:val="en-US"/>
              </w:rPr>
              <w:t>8)</w:t>
            </w:r>
            <w:r w:rsidRPr="00EC69A0">
              <w:rPr>
                <w:lang w:val="en-US"/>
              </w:rPr>
              <w:t xml:space="preserve"> </w:t>
            </w:r>
            <w:r w:rsidRPr="00EC69A0">
              <w:rPr>
                <w:rFonts w:ascii="Verdana" w:hAnsi="Verdana"/>
                <w:b/>
                <w:bCs/>
                <w:sz w:val="16"/>
                <w:szCs w:val="16"/>
                <w:lang w:val="en-US"/>
              </w:rPr>
              <w:t xml:space="preserve">              </w:t>
            </w:r>
            <w:r w:rsidRPr="00EC69A0">
              <w:rPr>
                <w:rFonts w:ascii="Verdana" w:hAnsi="Verdana"/>
                <w:sz w:val="16"/>
                <w:szCs w:val="16"/>
                <w:lang w:val="en-US"/>
              </w:rPr>
              <w:t>General equipment arrangement diagram;</w:t>
            </w:r>
            <w:r w:rsidRPr="00EC69A0">
              <w:rPr>
                <w:lang w:val="en-US"/>
              </w:rPr>
              <w:t xml:space="preserve"> </w:t>
            </w:r>
          </w:p>
        </w:tc>
      </w:tr>
      <w:tr w:rsidR="00BA199A" w:rsidRPr="00BA199A" w14:paraId="0402BAF2" w14:textId="77777777" w:rsidTr="00BB7768">
        <w:tc>
          <w:tcPr>
            <w:tcW w:w="4788" w:type="dxa"/>
          </w:tcPr>
          <w:p w14:paraId="725C3F65"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9)</w:t>
            </w:r>
            <w:r w:rsidRPr="00BA199A">
              <w:rPr>
                <w:rFonts w:ascii="Verdana" w:hAnsi="Verdana"/>
                <w:b/>
                <w:sz w:val="16"/>
                <w:szCs w:val="16"/>
              </w:rPr>
              <w:tab/>
            </w:r>
            <w:r w:rsidRPr="00BA199A">
              <w:rPr>
                <w:rFonts w:ascii="Verdana" w:hAnsi="Verdana"/>
                <w:sz w:val="16"/>
                <w:szCs w:val="16"/>
              </w:rPr>
              <w:t>Diagrama de arreglo de tuberías y soportes;</w:t>
            </w:r>
          </w:p>
        </w:tc>
        <w:tc>
          <w:tcPr>
            <w:tcW w:w="4788" w:type="dxa"/>
          </w:tcPr>
          <w:p w14:paraId="57F8EF57" w14:textId="77777777" w:rsidR="00BA199A" w:rsidRPr="00044A63" w:rsidRDefault="00BA199A" w:rsidP="00BA199A">
            <w:pPr>
              <w:spacing w:after="101" w:line="234" w:lineRule="atLeast"/>
              <w:jc w:val="both"/>
              <w:rPr>
                <w:lang w:val="en-US"/>
              </w:rPr>
            </w:pPr>
            <w:r w:rsidRPr="00044A63">
              <w:rPr>
                <w:rFonts w:ascii="Verdana" w:hAnsi="Verdana"/>
                <w:b/>
                <w:bCs/>
                <w:sz w:val="16"/>
                <w:szCs w:val="16"/>
                <w:lang w:val="en-US"/>
              </w:rPr>
              <w:t>9)</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Diagram of arrangement of pipes and supports;</w:t>
            </w:r>
            <w:r w:rsidRPr="00044A63">
              <w:rPr>
                <w:lang w:val="en-US"/>
              </w:rPr>
              <w:t xml:space="preserve"> </w:t>
            </w:r>
          </w:p>
        </w:tc>
      </w:tr>
      <w:tr w:rsidR="00BA199A" w:rsidRPr="00BA199A" w14:paraId="069CA812" w14:textId="77777777" w:rsidTr="00BB7768">
        <w:tc>
          <w:tcPr>
            <w:tcW w:w="4788" w:type="dxa"/>
          </w:tcPr>
          <w:p w14:paraId="77CA7D53"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10)</w:t>
            </w:r>
            <w:r w:rsidRPr="00BA199A">
              <w:rPr>
                <w:rFonts w:ascii="Verdana" w:hAnsi="Verdana"/>
                <w:b/>
                <w:sz w:val="16"/>
                <w:szCs w:val="16"/>
              </w:rPr>
              <w:tab/>
            </w:r>
            <w:r w:rsidRPr="00BA199A">
              <w:rPr>
                <w:rFonts w:ascii="Verdana" w:hAnsi="Verdana"/>
                <w:sz w:val="16"/>
                <w:szCs w:val="16"/>
              </w:rPr>
              <w:t>Plano de cimentación y drenajes;</w:t>
            </w:r>
          </w:p>
        </w:tc>
        <w:tc>
          <w:tcPr>
            <w:tcW w:w="4788" w:type="dxa"/>
          </w:tcPr>
          <w:p w14:paraId="2E36C7D3" w14:textId="77777777" w:rsidR="00BA199A" w:rsidRPr="00044A63" w:rsidRDefault="00BA199A" w:rsidP="00BA199A">
            <w:pPr>
              <w:spacing w:after="101" w:line="234" w:lineRule="atLeast"/>
              <w:jc w:val="both"/>
              <w:rPr>
                <w:lang w:val="en-US"/>
              </w:rPr>
            </w:pPr>
            <w:r w:rsidRPr="00044A63">
              <w:rPr>
                <w:rFonts w:ascii="Verdana" w:hAnsi="Verdana"/>
                <w:b/>
                <w:bCs/>
                <w:sz w:val="16"/>
                <w:szCs w:val="16"/>
                <w:lang w:val="en-US"/>
              </w:rPr>
              <w:t>10)</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Plan of foundations and drainages;</w:t>
            </w:r>
            <w:r w:rsidRPr="00044A63">
              <w:rPr>
                <w:lang w:val="en-US"/>
              </w:rPr>
              <w:t xml:space="preserve"> </w:t>
            </w:r>
          </w:p>
        </w:tc>
      </w:tr>
      <w:tr w:rsidR="00BA199A" w:rsidRPr="001C3380" w14:paraId="41B6D2D9" w14:textId="77777777" w:rsidTr="00BB7768">
        <w:tc>
          <w:tcPr>
            <w:tcW w:w="4788" w:type="dxa"/>
          </w:tcPr>
          <w:p w14:paraId="42E879C7"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11)</w:t>
            </w:r>
            <w:r w:rsidRPr="00BA199A">
              <w:rPr>
                <w:rFonts w:ascii="Verdana" w:hAnsi="Verdana"/>
                <w:b/>
                <w:sz w:val="16"/>
                <w:szCs w:val="16"/>
              </w:rPr>
              <w:tab/>
            </w:r>
            <w:r w:rsidRPr="00BA199A">
              <w:rPr>
                <w:rFonts w:ascii="Verdana" w:hAnsi="Verdana"/>
                <w:sz w:val="16"/>
                <w:szCs w:val="16"/>
              </w:rPr>
              <w:t>Dibujos mecánicos de los equipos del sistema. Incluyendo memorias de cálculo, y</w:t>
            </w:r>
          </w:p>
        </w:tc>
        <w:tc>
          <w:tcPr>
            <w:tcW w:w="4788" w:type="dxa"/>
          </w:tcPr>
          <w:p w14:paraId="6B94ACD2" w14:textId="77777777" w:rsidR="00BA199A" w:rsidRPr="00EC69A0" w:rsidRDefault="001C3380" w:rsidP="00BA199A">
            <w:pPr>
              <w:spacing w:after="101" w:line="234" w:lineRule="atLeast"/>
              <w:jc w:val="both"/>
              <w:rPr>
                <w:lang w:val="en-US"/>
              </w:rPr>
            </w:pPr>
            <w:r w:rsidRPr="00EC69A0">
              <w:rPr>
                <w:rFonts w:ascii="Verdana" w:hAnsi="Verdana"/>
                <w:b/>
                <w:bCs/>
                <w:sz w:val="16"/>
                <w:szCs w:val="16"/>
                <w:lang w:val="en-US"/>
              </w:rPr>
              <w:t>11</w:t>
            </w:r>
            <w:r w:rsidR="00BA199A" w:rsidRPr="00EC69A0">
              <w:rPr>
                <w:rFonts w:ascii="Verdana" w:hAnsi="Verdana"/>
                <w:b/>
                <w:bCs/>
                <w:sz w:val="16"/>
                <w:szCs w:val="16"/>
                <w:lang w:val="en-US"/>
              </w:rPr>
              <w:t>)</w:t>
            </w:r>
            <w:r w:rsidR="00BA199A" w:rsidRPr="00EC69A0">
              <w:rPr>
                <w:lang w:val="en-US"/>
              </w:rPr>
              <w:t xml:space="preserve"> </w:t>
            </w:r>
            <w:r w:rsidR="00BA199A" w:rsidRPr="00EC69A0">
              <w:rPr>
                <w:rFonts w:ascii="Verdana" w:hAnsi="Verdana"/>
                <w:b/>
                <w:bCs/>
                <w:sz w:val="16"/>
                <w:szCs w:val="16"/>
                <w:lang w:val="en-US"/>
              </w:rPr>
              <w:t xml:space="preserve">              </w:t>
            </w:r>
            <w:r w:rsidR="00BA199A" w:rsidRPr="00EC69A0">
              <w:rPr>
                <w:rFonts w:ascii="Verdana" w:hAnsi="Verdana"/>
                <w:sz w:val="16"/>
                <w:szCs w:val="16"/>
                <w:lang w:val="en-US"/>
              </w:rPr>
              <w:t>Mechanical drawings of system equipment.</w:t>
            </w:r>
            <w:r w:rsidR="00BA199A" w:rsidRPr="00EC69A0">
              <w:rPr>
                <w:lang w:val="en-US"/>
              </w:rPr>
              <w:t xml:space="preserve"> </w:t>
            </w:r>
            <w:r w:rsidR="00BA199A" w:rsidRPr="00EC69A0">
              <w:rPr>
                <w:rFonts w:ascii="Verdana" w:hAnsi="Verdana"/>
                <w:sz w:val="16"/>
                <w:szCs w:val="16"/>
                <w:lang w:val="en-US"/>
              </w:rPr>
              <w:t xml:space="preserve">Including </w:t>
            </w:r>
            <w:r w:rsidRPr="00EC69A0">
              <w:rPr>
                <w:rFonts w:ascii="Verdana" w:hAnsi="Verdana"/>
                <w:sz w:val="16"/>
                <w:szCs w:val="16"/>
                <w:lang w:val="en-US"/>
              </w:rPr>
              <w:t>spreadsheets</w:t>
            </w:r>
            <w:r w:rsidR="00BA199A" w:rsidRPr="00EC69A0">
              <w:rPr>
                <w:rFonts w:ascii="Verdana" w:hAnsi="Verdana"/>
                <w:sz w:val="16"/>
                <w:szCs w:val="16"/>
                <w:lang w:val="en-US"/>
              </w:rPr>
              <w:t>, and</w:t>
            </w:r>
            <w:r w:rsidR="00BA199A" w:rsidRPr="00EC69A0">
              <w:rPr>
                <w:lang w:val="en-US"/>
              </w:rPr>
              <w:t xml:space="preserve"> </w:t>
            </w:r>
          </w:p>
        </w:tc>
      </w:tr>
      <w:tr w:rsidR="00BA199A" w:rsidRPr="00BA199A" w14:paraId="0D509ACE" w14:textId="77777777" w:rsidTr="00BB7768">
        <w:tc>
          <w:tcPr>
            <w:tcW w:w="4788" w:type="dxa"/>
          </w:tcPr>
          <w:p w14:paraId="1DC3B1AA" w14:textId="77777777" w:rsidR="00BA199A" w:rsidRPr="00BA199A" w:rsidRDefault="00BA199A" w:rsidP="00BA199A">
            <w:pPr>
              <w:pStyle w:val="INCISO"/>
              <w:spacing w:line="234" w:lineRule="exact"/>
              <w:ind w:left="0" w:firstLine="0"/>
              <w:rPr>
                <w:rFonts w:ascii="Verdana" w:hAnsi="Verdana"/>
                <w:sz w:val="16"/>
                <w:szCs w:val="16"/>
              </w:rPr>
            </w:pPr>
            <w:r w:rsidRPr="00BA199A">
              <w:rPr>
                <w:rFonts w:ascii="Verdana" w:hAnsi="Verdana"/>
                <w:b/>
                <w:sz w:val="16"/>
                <w:szCs w:val="16"/>
              </w:rPr>
              <w:t>12)</w:t>
            </w:r>
            <w:r w:rsidRPr="00BA199A">
              <w:rPr>
                <w:rFonts w:ascii="Verdana" w:hAnsi="Verdana"/>
                <w:sz w:val="16"/>
                <w:szCs w:val="16"/>
              </w:rPr>
              <w:tab/>
              <w:t>Diagramas de interconexión.</w:t>
            </w:r>
          </w:p>
        </w:tc>
        <w:tc>
          <w:tcPr>
            <w:tcW w:w="4788" w:type="dxa"/>
          </w:tcPr>
          <w:p w14:paraId="778390A2" w14:textId="77777777" w:rsidR="00BA199A" w:rsidRPr="00EC69A0" w:rsidRDefault="00BA199A" w:rsidP="00BA199A">
            <w:pPr>
              <w:spacing w:after="101" w:line="234" w:lineRule="atLeast"/>
              <w:jc w:val="both"/>
              <w:rPr>
                <w:lang w:val="en-US"/>
              </w:rPr>
            </w:pPr>
            <w:r w:rsidRPr="00EC69A0">
              <w:rPr>
                <w:rFonts w:ascii="Verdana" w:hAnsi="Verdana"/>
                <w:b/>
                <w:bCs/>
                <w:sz w:val="16"/>
                <w:szCs w:val="16"/>
                <w:lang w:val="en-US"/>
              </w:rPr>
              <w:t>12)</w:t>
            </w:r>
            <w:r w:rsidRPr="00EC69A0">
              <w:rPr>
                <w:lang w:val="en-US"/>
              </w:rPr>
              <w:t xml:space="preserve"> </w:t>
            </w:r>
            <w:r w:rsidRPr="00EC69A0">
              <w:rPr>
                <w:rFonts w:ascii="Verdana" w:hAnsi="Verdana"/>
                <w:sz w:val="16"/>
                <w:szCs w:val="16"/>
                <w:lang w:val="en-US"/>
              </w:rPr>
              <w:t>              Interconnection diagrams</w:t>
            </w:r>
            <w:r w:rsidRPr="00EC69A0">
              <w:rPr>
                <w:lang w:val="en-US"/>
              </w:rPr>
              <w:t xml:space="preserve"> </w:t>
            </w:r>
          </w:p>
        </w:tc>
      </w:tr>
      <w:tr w:rsidR="00BA199A" w:rsidRPr="00BA199A" w14:paraId="4A7B32E7" w14:textId="77777777" w:rsidTr="00BB7768">
        <w:tc>
          <w:tcPr>
            <w:tcW w:w="4788" w:type="dxa"/>
          </w:tcPr>
          <w:p w14:paraId="684F7F5D"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sz w:val="16"/>
                <w:szCs w:val="16"/>
              </w:rPr>
              <w:t>Todos los planos, hojas de datos de los equipos y memorias de cálculo, deben estar firmadas por los licenciadores, contratistas y el Regulado, y debe mantenerse en resguardo.</w:t>
            </w:r>
          </w:p>
        </w:tc>
        <w:tc>
          <w:tcPr>
            <w:tcW w:w="4788" w:type="dxa"/>
          </w:tcPr>
          <w:p w14:paraId="4CD60B45" w14:textId="77777777" w:rsidR="00BA199A" w:rsidRPr="00044A63" w:rsidRDefault="00BA199A" w:rsidP="00BA199A">
            <w:pPr>
              <w:spacing w:after="101" w:line="234" w:lineRule="atLeast"/>
              <w:jc w:val="both"/>
              <w:rPr>
                <w:lang w:val="en-US"/>
              </w:rPr>
            </w:pPr>
            <w:r w:rsidRPr="00044A63">
              <w:rPr>
                <w:rFonts w:ascii="Verdana" w:hAnsi="Verdana"/>
                <w:sz w:val="16"/>
                <w:szCs w:val="16"/>
                <w:lang w:val="en-US"/>
              </w:rPr>
              <w:t>All the plans,</w:t>
            </w:r>
            <w:r w:rsidR="001C3380">
              <w:rPr>
                <w:rFonts w:ascii="Verdana" w:hAnsi="Verdana"/>
                <w:sz w:val="16"/>
                <w:szCs w:val="16"/>
                <w:lang w:val="en-US"/>
              </w:rPr>
              <w:t xml:space="preserve"> safety</w:t>
            </w:r>
            <w:r w:rsidRPr="00044A63">
              <w:rPr>
                <w:rFonts w:ascii="Verdana" w:hAnsi="Verdana"/>
                <w:sz w:val="16"/>
                <w:szCs w:val="16"/>
                <w:lang w:val="en-US"/>
              </w:rPr>
              <w:t xml:space="preserve"> data sheets of the equipment and </w:t>
            </w:r>
            <w:r w:rsidR="001C3380">
              <w:rPr>
                <w:rFonts w:ascii="Verdana" w:hAnsi="Verdana"/>
                <w:sz w:val="16"/>
                <w:szCs w:val="16"/>
                <w:lang w:val="en-US"/>
              </w:rPr>
              <w:t>spreadsheets</w:t>
            </w:r>
            <w:r w:rsidRPr="00044A63">
              <w:rPr>
                <w:rFonts w:ascii="Verdana" w:hAnsi="Verdana"/>
                <w:sz w:val="16"/>
                <w:szCs w:val="16"/>
                <w:lang w:val="en-US"/>
              </w:rPr>
              <w:t>, must be signed by the licensors, contractors and the Regulated</w:t>
            </w:r>
            <w:r w:rsidR="001C3380">
              <w:rPr>
                <w:rFonts w:ascii="Verdana" w:hAnsi="Verdana"/>
                <w:sz w:val="16"/>
                <w:szCs w:val="16"/>
                <w:lang w:val="en-US"/>
              </w:rPr>
              <w:t xml:space="preserve"> party</w:t>
            </w:r>
            <w:r w:rsidRPr="00044A63">
              <w:rPr>
                <w:rFonts w:ascii="Verdana" w:hAnsi="Verdana"/>
                <w:sz w:val="16"/>
                <w:szCs w:val="16"/>
                <w:lang w:val="en-US"/>
              </w:rPr>
              <w:t>, and must be kept safe.</w:t>
            </w:r>
            <w:r w:rsidRPr="00044A63">
              <w:rPr>
                <w:lang w:val="en-US"/>
              </w:rPr>
              <w:t xml:space="preserve"> </w:t>
            </w:r>
          </w:p>
        </w:tc>
      </w:tr>
      <w:tr w:rsidR="00BA199A" w:rsidRPr="00BA199A" w14:paraId="6826F351" w14:textId="77777777" w:rsidTr="00BB7768">
        <w:tc>
          <w:tcPr>
            <w:tcW w:w="4788" w:type="dxa"/>
          </w:tcPr>
          <w:p w14:paraId="735CA3C7"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sz w:val="16"/>
                <w:szCs w:val="16"/>
              </w:rPr>
              <w:t>En caso de realizarse posteriormente un cambio en la instalación del (SRV), además de realizarse la administración del cambio, deben registrarse estos cambios en los planos y documentos requeridos, para mantenerlos actualizados y firmados.</w:t>
            </w:r>
          </w:p>
        </w:tc>
        <w:tc>
          <w:tcPr>
            <w:tcW w:w="4788" w:type="dxa"/>
          </w:tcPr>
          <w:p w14:paraId="4403FDA8" w14:textId="77777777" w:rsidR="00BA199A" w:rsidRPr="00044A63" w:rsidRDefault="00BA199A" w:rsidP="00BA199A">
            <w:pPr>
              <w:spacing w:after="101" w:line="234" w:lineRule="atLeast"/>
              <w:jc w:val="both"/>
              <w:rPr>
                <w:lang w:val="en-US"/>
              </w:rPr>
            </w:pPr>
            <w:r w:rsidRPr="00044A63">
              <w:rPr>
                <w:rFonts w:ascii="Verdana" w:hAnsi="Verdana"/>
                <w:sz w:val="16"/>
                <w:szCs w:val="16"/>
                <w:lang w:val="en-US"/>
              </w:rPr>
              <w:t xml:space="preserve">In the event of a subsequent change in the installation of the </w:t>
            </w:r>
            <w:r w:rsidR="001C3380">
              <w:rPr>
                <w:rFonts w:ascii="Verdana" w:hAnsi="Verdana"/>
                <w:sz w:val="16"/>
                <w:szCs w:val="16"/>
                <w:lang w:val="en-US"/>
              </w:rPr>
              <w:t>VRS</w:t>
            </w:r>
            <w:r w:rsidRPr="00044A63">
              <w:rPr>
                <w:rFonts w:ascii="Verdana" w:hAnsi="Verdana"/>
                <w:sz w:val="16"/>
                <w:szCs w:val="16"/>
                <w:lang w:val="en-US"/>
              </w:rPr>
              <w:t>, in addition to the administration of the change, these changes must be recorded in the plans and documents required, to keep them updated and signed.</w:t>
            </w:r>
            <w:r w:rsidRPr="00044A63">
              <w:rPr>
                <w:lang w:val="en-US"/>
              </w:rPr>
              <w:t xml:space="preserve"> </w:t>
            </w:r>
          </w:p>
        </w:tc>
      </w:tr>
      <w:tr w:rsidR="00BA199A" w:rsidRPr="00BA199A" w14:paraId="0AD98C49" w14:textId="77777777" w:rsidTr="00BB7768">
        <w:tc>
          <w:tcPr>
            <w:tcW w:w="4788" w:type="dxa"/>
          </w:tcPr>
          <w:p w14:paraId="395149BC"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sz w:val="16"/>
                <w:szCs w:val="16"/>
              </w:rPr>
              <w:t>El Regulado debe mantener la certificación de los materiales utilizados en la instalación del (SRV) y los reportes de las pruebas efectuadas.</w:t>
            </w:r>
          </w:p>
        </w:tc>
        <w:tc>
          <w:tcPr>
            <w:tcW w:w="4788" w:type="dxa"/>
          </w:tcPr>
          <w:p w14:paraId="7E868CEE" w14:textId="77777777" w:rsidR="00BA199A" w:rsidRPr="00044A63" w:rsidRDefault="00BA199A" w:rsidP="00BA199A">
            <w:pPr>
              <w:spacing w:after="101" w:line="234" w:lineRule="atLeast"/>
              <w:jc w:val="both"/>
              <w:rPr>
                <w:lang w:val="en-US"/>
              </w:rPr>
            </w:pPr>
            <w:r w:rsidRPr="00044A63">
              <w:rPr>
                <w:rFonts w:ascii="Verdana" w:hAnsi="Verdana"/>
                <w:sz w:val="16"/>
                <w:szCs w:val="16"/>
                <w:lang w:val="en-US"/>
              </w:rPr>
              <w:t xml:space="preserve">The Regulated </w:t>
            </w:r>
            <w:r w:rsidR="00E9466E">
              <w:rPr>
                <w:rFonts w:ascii="Verdana" w:hAnsi="Verdana"/>
                <w:sz w:val="16"/>
                <w:szCs w:val="16"/>
                <w:lang w:val="en-US"/>
              </w:rPr>
              <w:t xml:space="preserve">party </w:t>
            </w:r>
            <w:r w:rsidRPr="00044A63">
              <w:rPr>
                <w:rFonts w:ascii="Verdana" w:hAnsi="Verdana"/>
                <w:sz w:val="16"/>
                <w:szCs w:val="16"/>
                <w:lang w:val="en-US"/>
              </w:rPr>
              <w:t>must maintain the certification of the materials used in the installation of the (</w:t>
            </w:r>
            <w:r w:rsidR="00E9466E">
              <w:rPr>
                <w:rFonts w:ascii="Verdana" w:hAnsi="Verdana"/>
                <w:sz w:val="16"/>
                <w:szCs w:val="16"/>
                <w:lang w:val="en-US"/>
              </w:rPr>
              <w:t>VRS</w:t>
            </w:r>
            <w:r w:rsidRPr="00044A63">
              <w:rPr>
                <w:rFonts w:ascii="Verdana" w:hAnsi="Verdana"/>
                <w:sz w:val="16"/>
                <w:szCs w:val="16"/>
                <w:lang w:val="en-US"/>
              </w:rPr>
              <w:t>) and the reports of the tests carried out.</w:t>
            </w:r>
            <w:r w:rsidRPr="00044A63">
              <w:rPr>
                <w:lang w:val="en-US"/>
              </w:rPr>
              <w:t xml:space="preserve"> </w:t>
            </w:r>
          </w:p>
        </w:tc>
      </w:tr>
      <w:tr w:rsidR="00BA199A" w:rsidRPr="00BA199A" w14:paraId="47A7FFE9" w14:textId="77777777" w:rsidTr="00BB7768">
        <w:tc>
          <w:tcPr>
            <w:tcW w:w="4788" w:type="dxa"/>
          </w:tcPr>
          <w:p w14:paraId="56E78FE1"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sz w:val="16"/>
                <w:szCs w:val="16"/>
              </w:rPr>
              <w:t>Debe contarse con los manuales de operación y mantenimiento del (SRV) y del monitoreo de la Emisión continua de Hidrocarburos.</w:t>
            </w:r>
          </w:p>
        </w:tc>
        <w:tc>
          <w:tcPr>
            <w:tcW w:w="4788" w:type="dxa"/>
          </w:tcPr>
          <w:p w14:paraId="0C878FE5" w14:textId="77777777" w:rsidR="00BA199A" w:rsidRPr="00044A63" w:rsidRDefault="00BA199A" w:rsidP="00BA199A">
            <w:pPr>
              <w:spacing w:after="101" w:line="234" w:lineRule="atLeast"/>
              <w:jc w:val="both"/>
              <w:rPr>
                <w:lang w:val="en-US"/>
              </w:rPr>
            </w:pPr>
            <w:r w:rsidRPr="00044A63">
              <w:rPr>
                <w:rFonts w:ascii="Verdana" w:hAnsi="Verdana"/>
                <w:sz w:val="16"/>
                <w:szCs w:val="16"/>
                <w:lang w:val="en-US"/>
              </w:rPr>
              <w:t xml:space="preserve">The operation and maintenance manuals of the </w:t>
            </w:r>
            <w:r w:rsidR="00E9466E">
              <w:rPr>
                <w:rFonts w:ascii="Verdana" w:hAnsi="Verdana"/>
                <w:sz w:val="16"/>
                <w:szCs w:val="16"/>
                <w:lang w:val="en-US"/>
              </w:rPr>
              <w:t>VRS</w:t>
            </w:r>
            <w:r w:rsidRPr="00044A63">
              <w:rPr>
                <w:rFonts w:ascii="Verdana" w:hAnsi="Verdana"/>
                <w:sz w:val="16"/>
                <w:szCs w:val="16"/>
                <w:lang w:val="en-US"/>
              </w:rPr>
              <w:t xml:space="preserve"> and the monitoring of the Hydrocarbon Continuous Emission must be available.</w:t>
            </w:r>
            <w:r w:rsidRPr="00044A63">
              <w:rPr>
                <w:lang w:val="en-US"/>
              </w:rPr>
              <w:t xml:space="preserve"> </w:t>
            </w:r>
          </w:p>
        </w:tc>
      </w:tr>
      <w:tr w:rsidR="00BA199A" w:rsidRPr="00BA199A" w14:paraId="06AE2040" w14:textId="77777777" w:rsidTr="00BB7768">
        <w:tc>
          <w:tcPr>
            <w:tcW w:w="4788" w:type="dxa"/>
          </w:tcPr>
          <w:p w14:paraId="13115E92" w14:textId="77777777" w:rsidR="00BA199A" w:rsidRPr="00BA199A" w:rsidRDefault="00BA199A" w:rsidP="00BA199A">
            <w:pPr>
              <w:pStyle w:val="Texto"/>
              <w:spacing w:line="234" w:lineRule="exact"/>
              <w:ind w:firstLine="0"/>
              <w:rPr>
                <w:rFonts w:ascii="Verdana" w:hAnsi="Verdana"/>
                <w:b/>
                <w:sz w:val="16"/>
                <w:szCs w:val="16"/>
              </w:rPr>
            </w:pPr>
            <w:r w:rsidRPr="00BA199A">
              <w:rPr>
                <w:rFonts w:ascii="Verdana" w:hAnsi="Verdana"/>
                <w:b/>
                <w:sz w:val="16"/>
                <w:szCs w:val="16"/>
              </w:rPr>
              <w:t>A.7 Construcción, Pre-Arranque, Operación y Mantenimiento</w:t>
            </w:r>
          </w:p>
        </w:tc>
        <w:tc>
          <w:tcPr>
            <w:tcW w:w="4788" w:type="dxa"/>
          </w:tcPr>
          <w:p w14:paraId="1C65C11C" w14:textId="77777777" w:rsidR="00BA199A" w:rsidRPr="00044A63" w:rsidRDefault="00BA199A" w:rsidP="00BA199A">
            <w:pPr>
              <w:spacing w:after="101" w:line="234" w:lineRule="atLeast"/>
              <w:jc w:val="both"/>
              <w:rPr>
                <w:lang w:val="en-US"/>
              </w:rPr>
            </w:pPr>
            <w:r w:rsidRPr="00044A63">
              <w:rPr>
                <w:rFonts w:ascii="Verdana" w:hAnsi="Verdana"/>
                <w:b/>
                <w:bCs/>
                <w:sz w:val="16"/>
                <w:szCs w:val="16"/>
                <w:lang w:val="en-US"/>
              </w:rPr>
              <w:t>A.7 Construction, Pre-Start, Operation and Maintenance</w:t>
            </w:r>
            <w:r w:rsidRPr="00044A63">
              <w:rPr>
                <w:lang w:val="en-US"/>
              </w:rPr>
              <w:t xml:space="preserve"> </w:t>
            </w:r>
          </w:p>
        </w:tc>
      </w:tr>
      <w:tr w:rsidR="00BA199A" w:rsidRPr="00BA199A" w14:paraId="7736B8EF" w14:textId="77777777" w:rsidTr="00BB7768">
        <w:tc>
          <w:tcPr>
            <w:tcW w:w="4788" w:type="dxa"/>
          </w:tcPr>
          <w:p w14:paraId="6117D8E4"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sz w:val="16"/>
                <w:szCs w:val="16"/>
              </w:rPr>
              <w:t>Los Sistemas de Recuperación de Vapores y Sistemas de Control de Vapores deben operar de forma continua durante las 24 horas los 365 días del año, o de acuerdo al ciclo de operación de carga de gasolina y de los tanques de almacenamiento, respectivamente. Estos sistemas deben cumplir con los niveles límites de Emisión y operar al menos el 90% del tiempo total de operación en un año calendario.</w:t>
            </w:r>
          </w:p>
        </w:tc>
        <w:tc>
          <w:tcPr>
            <w:tcW w:w="4788" w:type="dxa"/>
          </w:tcPr>
          <w:p w14:paraId="6AE89205" w14:textId="77777777" w:rsidR="00BA199A" w:rsidRPr="00044A63" w:rsidRDefault="00BA199A" w:rsidP="00BA199A">
            <w:pPr>
              <w:spacing w:after="101" w:line="234" w:lineRule="atLeast"/>
              <w:jc w:val="both"/>
              <w:rPr>
                <w:lang w:val="en-US"/>
              </w:rPr>
            </w:pPr>
            <w:r w:rsidRPr="00044A63">
              <w:rPr>
                <w:rFonts w:ascii="Verdana" w:hAnsi="Verdana"/>
                <w:sz w:val="16"/>
                <w:szCs w:val="16"/>
                <w:lang w:val="en-US"/>
              </w:rPr>
              <w:t>Vapor Recovery Systems and Vapor Control Systems must operate continuously 24 hours a day, 365 days a year, or according to the operation cycle of gasoline loading and storage tanks, respectively.</w:t>
            </w:r>
            <w:r w:rsidRPr="00044A63">
              <w:rPr>
                <w:lang w:val="en-US"/>
              </w:rPr>
              <w:t xml:space="preserve"> </w:t>
            </w:r>
            <w:r w:rsidRPr="00044A63">
              <w:rPr>
                <w:rFonts w:ascii="Verdana" w:hAnsi="Verdana"/>
                <w:sz w:val="16"/>
                <w:szCs w:val="16"/>
                <w:lang w:val="en-US"/>
              </w:rPr>
              <w:t>These systems must comply with the emission limit levels and operate at least 90% of the total operating time in a calendar year.</w:t>
            </w:r>
            <w:r w:rsidRPr="00044A63">
              <w:rPr>
                <w:lang w:val="en-US"/>
              </w:rPr>
              <w:t xml:space="preserve"> </w:t>
            </w:r>
          </w:p>
        </w:tc>
      </w:tr>
      <w:tr w:rsidR="00BA199A" w:rsidRPr="00BA199A" w14:paraId="3483F13B" w14:textId="77777777" w:rsidTr="00BB7768">
        <w:tc>
          <w:tcPr>
            <w:tcW w:w="4788" w:type="dxa"/>
          </w:tcPr>
          <w:p w14:paraId="0961910E" w14:textId="77777777" w:rsidR="00BA199A" w:rsidRPr="00BA199A" w:rsidRDefault="00BA199A" w:rsidP="00BA199A">
            <w:pPr>
              <w:pStyle w:val="Texto"/>
              <w:spacing w:line="234" w:lineRule="exact"/>
              <w:ind w:firstLine="0"/>
              <w:rPr>
                <w:rFonts w:ascii="Verdana" w:hAnsi="Verdana"/>
                <w:sz w:val="16"/>
                <w:szCs w:val="16"/>
              </w:rPr>
            </w:pPr>
            <w:r w:rsidRPr="00BA199A">
              <w:rPr>
                <w:rFonts w:ascii="Verdana" w:hAnsi="Verdana"/>
                <w:sz w:val="16"/>
                <w:szCs w:val="16"/>
              </w:rPr>
              <w:t>Los registros de los resultados de todas las pruebas e inspecciones realizadas a la instalación del (SRV) deben conservarse por 5 años.</w:t>
            </w:r>
          </w:p>
        </w:tc>
        <w:tc>
          <w:tcPr>
            <w:tcW w:w="4788" w:type="dxa"/>
          </w:tcPr>
          <w:p w14:paraId="7F066CAC" w14:textId="77777777" w:rsidR="00BA199A" w:rsidRPr="00044A63" w:rsidRDefault="00BA199A" w:rsidP="00BA199A">
            <w:pPr>
              <w:spacing w:after="101" w:line="234" w:lineRule="atLeast"/>
              <w:jc w:val="both"/>
              <w:rPr>
                <w:lang w:val="en-US"/>
              </w:rPr>
            </w:pPr>
            <w:r w:rsidRPr="00044A63">
              <w:rPr>
                <w:rFonts w:ascii="Verdana" w:hAnsi="Verdana"/>
                <w:sz w:val="16"/>
                <w:szCs w:val="16"/>
                <w:lang w:val="en-US"/>
              </w:rPr>
              <w:t>The records of the results of all tests and inspections carried out at the installation of the SRV must be kept for 5 years.</w:t>
            </w:r>
            <w:r w:rsidRPr="00044A63">
              <w:rPr>
                <w:lang w:val="en-US"/>
              </w:rPr>
              <w:t xml:space="preserve"> </w:t>
            </w:r>
          </w:p>
        </w:tc>
      </w:tr>
      <w:tr w:rsidR="00BA199A" w:rsidRPr="00BA199A" w14:paraId="52029D93" w14:textId="77777777" w:rsidTr="00BB7768">
        <w:tc>
          <w:tcPr>
            <w:tcW w:w="4788" w:type="dxa"/>
          </w:tcPr>
          <w:p w14:paraId="44CA29E4" w14:textId="77777777" w:rsidR="00BA199A" w:rsidRPr="00BA199A" w:rsidRDefault="00BA199A" w:rsidP="00BA199A">
            <w:pPr>
              <w:pStyle w:val="Texto"/>
              <w:ind w:firstLine="0"/>
              <w:rPr>
                <w:rFonts w:ascii="Verdana" w:hAnsi="Verdana"/>
                <w:sz w:val="16"/>
                <w:szCs w:val="16"/>
              </w:rPr>
            </w:pPr>
            <w:r w:rsidRPr="00BA199A">
              <w:rPr>
                <w:rFonts w:ascii="Verdana" w:hAnsi="Verdana"/>
                <w:b/>
                <w:sz w:val="16"/>
                <w:szCs w:val="16"/>
              </w:rPr>
              <w:t>A.7.1</w:t>
            </w:r>
            <w:r w:rsidRPr="00BA199A">
              <w:rPr>
                <w:rFonts w:ascii="Verdana" w:hAnsi="Verdana"/>
                <w:sz w:val="16"/>
                <w:szCs w:val="16"/>
              </w:rPr>
              <w:t xml:space="preserve"> Tanques</w:t>
            </w:r>
          </w:p>
        </w:tc>
        <w:tc>
          <w:tcPr>
            <w:tcW w:w="4788" w:type="dxa"/>
          </w:tcPr>
          <w:p w14:paraId="1AB5F848" w14:textId="77777777" w:rsidR="00BA199A" w:rsidRPr="00044A63" w:rsidRDefault="00BA199A" w:rsidP="00BA199A">
            <w:pPr>
              <w:spacing w:after="101" w:line="216" w:lineRule="atLeast"/>
              <w:jc w:val="both"/>
            </w:pPr>
            <w:r w:rsidRPr="00044A63">
              <w:rPr>
                <w:rFonts w:ascii="Verdana" w:hAnsi="Verdana"/>
                <w:b/>
                <w:bCs/>
                <w:sz w:val="16"/>
                <w:szCs w:val="16"/>
              </w:rPr>
              <w:t>A.7.1</w:t>
            </w:r>
            <w:r w:rsidRPr="00044A63">
              <w:t xml:space="preserve"> </w:t>
            </w:r>
            <w:r w:rsidRPr="00E9466E">
              <w:rPr>
                <w:rFonts w:ascii="Verdana" w:hAnsi="Verdana"/>
                <w:sz w:val="16"/>
                <w:szCs w:val="16"/>
                <w:lang w:val="en-US"/>
              </w:rPr>
              <w:t>Tanks</w:t>
            </w:r>
            <w:r w:rsidRPr="00E9466E">
              <w:rPr>
                <w:lang w:val="en-US"/>
              </w:rPr>
              <w:t xml:space="preserve"> </w:t>
            </w:r>
          </w:p>
        </w:tc>
      </w:tr>
      <w:tr w:rsidR="00BA199A" w:rsidRPr="00BA199A" w14:paraId="3F3FED42" w14:textId="77777777" w:rsidTr="00BB7768">
        <w:tc>
          <w:tcPr>
            <w:tcW w:w="4788" w:type="dxa"/>
          </w:tcPr>
          <w:p w14:paraId="4963EBD1"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Para los tanques de almacenamiento con membrana flotante interna y/o Techo flotante externo, la Construcción, Pre-Arranque, Operación y Mantenimiento de tanques, deben estar conforme a lo establecido al código API 650 vigente, equivalente o aquel que lo sustituya.</w:t>
            </w:r>
          </w:p>
        </w:tc>
        <w:tc>
          <w:tcPr>
            <w:tcW w:w="4788" w:type="dxa"/>
          </w:tcPr>
          <w:p w14:paraId="195A7B7B"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 xml:space="preserve">For storage tanks with internal floating membrane </w:t>
            </w:r>
            <w:r w:rsidR="00063027">
              <w:rPr>
                <w:rFonts w:ascii="Verdana" w:hAnsi="Verdana"/>
                <w:sz w:val="16"/>
                <w:szCs w:val="16"/>
                <w:lang w:val="en-US"/>
              </w:rPr>
              <w:t>and/or</w:t>
            </w:r>
            <w:r w:rsidRPr="00044A63">
              <w:rPr>
                <w:rFonts w:ascii="Verdana" w:hAnsi="Verdana"/>
                <w:sz w:val="16"/>
                <w:szCs w:val="16"/>
                <w:lang w:val="en-US"/>
              </w:rPr>
              <w:t xml:space="preserve"> external floating roof</w:t>
            </w:r>
            <w:r w:rsidR="00E9466E">
              <w:rPr>
                <w:rFonts w:ascii="Verdana" w:hAnsi="Verdana"/>
                <w:sz w:val="16"/>
                <w:szCs w:val="16"/>
                <w:lang w:val="en-US"/>
              </w:rPr>
              <w:t>s</w:t>
            </w:r>
            <w:r w:rsidRPr="00044A63">
              <w:rPr>
                <w:rFonts w:ascii="Verdana" w:hAnsi="Verdana"/>
                <w:sz w:val="16"/>
                <w:szCs w:val="16"/>
                <w:lang w:val="en-US"/>
              </w:rPr>
              <w:t xml:space="preserve">, the Construction, Pre-Start, Operation and Maintenance of tanks, must be in accordance with the provisions of the current API 650 code, equivalent or </w:t>
            </w:r>
            <w:r w:rsidR="0020661C">
              <w:rPr>
                <w:rFonts w:ascii="Verdana" w:hAnsi="Verdana"/>
                <w:sz w:val="16"/>
                <w:szCs w:val="16"/>
                <w:lang w:val="en-US"/>
              </w:rPr>
              <w:t>that which replaces it</w:t>
            </w:r>
            <w:r w:rsidRPr="00044A63">
              <w:rPr>
                <w:rFonts w:ascii="Verdana" w:hAnsi="Verdana"/>
                <w:sz w:val="16"/>
                <w:szCs w:val="16"/>
                <w:lang w:val="en-US"/>
              </w:rPr>
              <w:t>.</w:t>
            </w:r>
            <w:r w:rsidRPr="00044A63">
              <w:rPr>
                <w:lang w:val="en-US"/>
              </w:rPr>
              <w:t xml:space="preserve"> </w:t>
            </w:r>
          </w:p>
        </w:tc>
      </w:tr>
      <w:tr w:rsidR="00BA199A" w:rsidRPr="00BA199A" w14:paraId="1368D571" w14:textId="77777777" w:rsidTr="00BB7768">
        <w:tc>
          <w:tcPr>
            <w:tcW w:w="4788" w:type="dxa"/>
          </w:tcPr>
          <w:p w14:paraId="127DD313"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Para el caso de membrana flotante interna y/o Techo flotante externo en los tanques de almacenamiento, se debe considerar en el Diseño y Operación, que la membrana o Techo flotante por ningún motivo deje de flotar sobre el Petrolífero (excepto Gas Licuado de Petróleo), excepto en etapa previa a efectuar su mantenimiento.</w:t>
            </w:r>
          </w:p>
        </w:tc>
        <w:tc>
          <w:tcPr>
            <w:tcW w:w="4788" w:type="dxa"/>
          </w:tcPr>
          <w:p w14:paraId="00172811"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 xml:space="preserve">For the case of internal floating membrane </w:t>
            </w:r>
            <w:r w:rsidR="00063027">
              <w:rPr>
                <w:rFonts w:ascii="Verdana" w:hAnsi="Verdana"/>
                <w:sz w:val="16"/>
                <w:szCs w:val="16"/>
                <w:lang w:val="en-US"/>
              </w:rPr>
              <w:t>and/or</w:t>
            </w:r>
            <w:r w:rsidRPr="00044A63">
              <w:rPr>
                <w:rFonts w:ascii="Verdana" w:hAnsi="Verdana"/>
                <w:sz w:val="16"/>
                <w:szCs w:val="16"/>
                <w:lang w:val="en-US"/>
              </w:rPr>
              <w:t xml:space="preserve"> external floating roof in the storage tanks, it must be considered in the Design and Operation, that the floating membrane or roof does not stop floating on the Petroleum (except Liquefied Petroleum Gas), except in the stage</w:t>
            </w:r>
            <w:r w:rsidR="00E9466E">
              <w:rPr>
                <w:rFonts w:ascii="Verdana" w:hAnsi="Verdana"/>
                <w:sz w:val="16"/>
                <w:szCs w:val="16"/>
                <w:lang w:val="en-US"/>
              </w:rPr>
              <w:t xml:space="preserve"> prior</w:t>
            </w:r>
            <w:r w:rsidRPr="00044A63">
              <w:rPr>
                <w:rFonts w:ascii="Verdana" w:hAnsi="Verdana"/>
                <w:sz w:val="16"/>
                <w:szCs w:val="16"/>
                <w:lang w:val="en-US"/>
              </w:rPr>
              <w:t xml:space="preserve"> to carry</w:t>
            </w:r>
            <w:r w:rsidR="00E9466E">
              <w:rPr>
                <w:rFonts w:ascii="Verdana" w:hAnsi="Verdana"/>
                <w:sz w:val="16"/>
                <w:szCs w:val="16"/>
                <w:lang w:val="en-US"/>
              </w:rPr>
              <w:t>ing</w:t>
            </w:r>
            <w:r w:rsidRPr="00044A63">
              <w:rPr>
                <w:rFonts w:ascii="Verdana" w:hAnsi="Verdana"/>
                <w:sz w:val="16"/>
                <w:szCs w:val="16"/>
                <w:lang w:val="en-US"/>
              </w:rPr>
              <w:t xml:space="preserve"> out its maintenance.</w:t>
            </w:r>
            <w:r w:rsidRPr="00044A63">
              <w:rPr>
                <w:lang w:val="en-US"/>
              </w:rPr>
              <w:t xml:space="preserve"> </w:t>
            </w:r>
          </w:p>
        </w:tc>
      </w:tr>
      <w:tr w:rsidR="00BA199A" w:rsidRPr="00BA199A" w14:paraId="56BE1F95" w14:textId="77777777" w:rsidTr="00BB7768">
        <w:tc>
          <w:tcPr>
            <w:tcW w:w="4788" w:type="dxa"/>
          </w:tcPr>
          <w:p w14:paraId="37D10B8C" w14:textId="77777777" w:rsidR="00BA199A" w:rsidRPr="00BA199A" w:rsidRDefault="00BA199A" w:rsidP="00BA199A">
            <w:pPr>
              <w:pStyle w:val="Texto"/>
              <w:ind w:firstLine="0"/>
              <w:rPr>
                <w:rFonts w:ascii="Verdana" w:hAnsi="Verdana"/>
                <w:sz w:val="16"/>
                <w:szCs w:val="16"/>
              </w:rPr>
            </w:pPr>
            <w:r w:rsidRPr="00BA199A">
              <w:rPr>
                <w:rFonts w:ascii="Verdana" w:hAnsi="Verdana"/>
                <w:b/>
                <w:sz w:val="16"/>
                <w:szCs w:val="16"/>
              </w:rPr>
              <w:t>A.7.2</w:t>
            </w:r>
            <w:r w:rsidRPr="00BA199A">
              <w:rPr>
                <w:rFonts w:ascii="Verdana" w:hAnsi="Verdana"/>
                <w:sz w:val="16"/>
                <w:szCs w:val="16"/>
              </w:rPr>
              <w:t xml:space="preserve"> Sistema de Recuperación de Vapores (SRV)</w:t>
            </w:r>
          </w:p>
        </w:tc>
        <w:tc>
          <w:tcPr>
            <w:tcW w:w="4788" w:type="dxa"/>
          </w:tcPr>
          <w:p w14:paraId="69B4C388" w14:textId="77777777" w:rsidR="00BA199A" w:rsidRPr="00044A63" w:rsidRDefault="00BA199A" w:rsidP="00BA199A">
            <w:pPr>
              <w:spacing w:after="101" w:line="216" w:lineRule="atLeast"/>
              <w:jc w:val="both"/>
              <w:rPr>
                <w:lang w:val="en-US"/>
              </w:rPr>
            </w:pPr>
            <w:r w:rsidRPr="00044A63">
              <w:rPr>
                <w:rFonts w:ascii="Verdana" w:hAnsi="Verdana"/>
                <w:b/>
                <w:bCs/>
                <w:sz w:val="16"/>
                <w:szCs w:val="16"/>
                <w:lang w:val="en-US"/>
              </w:rPr>
              <w:t>A.7.2</w:t>
            </w:r>
            <w:r w:rsidRPr="00044A63">
              <w:rPr>
                <w:lang w:val="en-US"/>
              </w:rPr>
              <w:t xml:space="preserve"> </w:t>
            </w:r>
            <w:r w:rsidRPr="00044A63">
              <w:rPr>
                <w:rFonts w:ascii="Verdana" w:hAnsi="Verdana"/>
                <w:sz w:val="16"/>
                <w:szCs w:val="16"/>
                <w:lang w:val="en-US"/>
              </w:rPr>
              <w:t xml:space="preserve">Vapor Recovery System </w:t>
            </w:r>
            <w:r w:rsidR="00E9466E">
              <w:rPr>
                <w:rFonts w:ascii="Verdana" w:hAnsi="Verdana"/>
                <w:sz w:val="16"/>
                <w:szCs w:val="16"/>
                <w:lang w:val="en-US"/>
              </w:rPr>
              <w:t>(VRS)</w:t>
            </w:r>
          </w:p>
        </w:tc>
      </w:tr>
      <w:tr w:rsidR="00BA199A" w:rsidRPr="00BA199A" w14:paraId="4F2192EC" w14:textId="77777777" w:rsidTr="00BB7768">
        <w:tc>
          <w:tcPr>
            <w:tcW w:w="4788" w:type="dxa"/>
          </w:tcPr>
          <w:p w14:paraId="56CE758A"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El Sistema de Recuperación de Vapores (SRV) debe cumplir con lo descrito a continuación:</w:t>
            </w:r>
          </w:p>
        </w:tc>
        <w:tc>
          <w:tcPr>
            <w:tcW w:w="4788" w:type="dxa"/>
          </w:tcPr>
          <w:p w14:paraId="498003E0"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 xml:space="preserve">The Vapor Recovery System </w:t>
            </w:r>
            <w:r w:rsidR="00E9466E" w:rsidRPr="00E9466E">
              <w:rPr>
                <w:rFonts w:ascii="Verdana" w:hAnsi="Verdana"/>
                <w:sz w:val="16"/>
                <w:szCs w:val="16"/>
                <w:lang w:val="en-US"/>
              </w:rPr>
              <w:t>(VRS)</w:t>
            </w:r>
            <w:r w:rsidR="00E9466E">
              <w:rPr>
                <w:rFonts w:ascii="Verdana" w:hAnsi="Verdana"/>
                <w:sz w:val="16"/>
                <w:szCs w:val="16"/>
                <w:lang w:val="en-US"/>
              </w:rPr>
              <w:t xml:space="preserve"> </w:t>
            </w:r>
            <w:r w:rsidRPr="00044A63">
              <w:rPr>
                <w:rFonts w:ascii="Verdana" w:hAnsi="Verdana"/>
                <w:sz w:val="16"/>
                <w:szCs w:val="16"/>
                <w:lang w:val="en-US"/>
              </w:rPr>
              <w:t>must comply with what is described below:</w:t>
            </w:r>
            <w:r w:rsidRPr="00044A63">
              <w:rPr>
                <w:lang w:val="en-US"/>
              </w:rPr>
              <w:t xml:space="preserve"> </w:t>
            </w:r>
          </w:p>
        </w:tc>
      </w:tr>
      <w:tr w:rsidR="00BA199A" w:rsidRPr="00BA199A" w14:paraId="565E9BE4" w14:textId="77777777" w:rsidTr="00BB7768">
        <w:tc>
          <w:tcPr>
            <w:tcW w:w="4788" w:type="dxa"/>
          </w:tcPr>
          <w:p w14:paraId="560E4CD0"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a)</w:t>
            </w:r>
            <w:r w:rsidRPr="00BA199A">
              <w:rPr>
                <w:rFonts w:ascii="Verdana" w:hAnsi="Verdana"/>
                <w:sz w:val="16"/>
                <w:szCs w:val="16"/>
              </w:rPr>
              <w:tab/>
              <w:t>El (SRV) debe ser instalado en cumplimiento a su clasificación eléctrica;</w:t>
            </w:r>
          </w:p>
        </w:tc>
        <w:tc>
          <w:tcPr>
            <w:tcW w:w="4788" w:type="dxa"/>
          </w:tcPr>
          <w:p w14:paraId="7DA5A2AC" w14:textId="77777777" w:rsidR="00BA199A" w:rsidRPr="00044A63" w:rsidRDefault="00E9466E" w:rsidP="00BA199A">
            <w:pPr>
              <w:spacing w:after="101" w:line="216" w:lineRule="atLeast"/>
              <w:jc w:val="both"/>
              <w:rPr>
                <w:lang w:val="en-US"/>
              </w:rPr>
            </w:pPr>
            <w:r>
              <w:rPr>
                <w:rFonts w:ascii="Verdana" w:hAnsi="Verdana"/>
                <w:b/>
                <w:bCs/>
                <w:sz w:val="16"/>
                <w:szCs w:val="16"/>
                <w:lang w:val="en-US"/>
              </w:rPr>
              <w:t>a</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sz w:val="16"/>
                <w:szCs w:val="16"/>
                <w:lang w:val="en-US"/>
              </w:rPr>
              <w:t xml:space="preserve">              The </w:t>
            </w:r>
            <w:r w:rsidRPr="00E9466E">
              <w:rPr>
                <w:rFonts w:ascii="Verdana" w:hAnsi="Verdana"/>
                <w:sz w:val="16"/>
                <w:szCs w:val="16"/>
                <w:lang w:val="en-US"/>
              </w:rPr>
              <w:t>(VRS)</w:t>
            </w:r>
            <w:r>
              <w:rPr>
                <w:rFonts w:ascii="Verdana" w:hAnsi="Verdana"/>
                <w:sz w:val="16"/>
                <w:szCs w:val="16"/>
                <w:lang w:val="en-US"/>
              </w:rPr>
              <w:t xml:space="preserve"> </w:t>
            </w:r>
            <w:r w:rsidR="00BA199A" w:rsidRPr="00044A63">
              <w:rPr>
                <w:rFonts w:ascii="Verdana" w:hAnsi="Verdana"/>
                <w:sz w:val="16"/>
                <w:szCs w:val="16"/>
                <w:lang w:val="en-US"/>
              </w:rPr>
              <w:t>must be installed in compliance with its electrical classification;</w:t>
            </w:r>
            <w:r w:rsidR="00BA199A" w:rsidRPr="00044A63">
              <w:rPr>
                <w:lang w:val="en-US"/>
              </w:rPr>
              <w:t xml:space="preserve"> </w:t>
            </w:r>
          </w:p>
        </w:tc>
      </w:tr>
      <w:tr w:rsidR="00BA199A" w:rsidRPr="00BA199A" w14:paraId="3FD23BF4" w14:textId="77777777" w:rsidTr="00BB7768">
        <w:tc>
          <w:tcPr>
            <w:tcW w:w="4788" w:type="dxa"/>
          </w:tcPr>
          <w:p w14:paraId="068F59F7"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b)</w:t>
            </w:r>
            <w:r w:rsidRPr="00BA199A">
              <w:rPr>
                <w:rFonts w:ascii="Verdana" w:hAnsi="Verdana"/>
                <w:sz w:val="16"/>
                <w:szCs w:val="16"/>
              </w:rPr>
              <w:tab/>
              <w:t>Toda las tuberías instaladas para este sistema debe ser probada hidrostáticamente y certificada mediante registro, y</w:t>
            </w:r>
          </w:p>
        </w:tc>
        <w:tc>
          <w:tcPr>
            <w:tcW w:w="4788" w:type="dxa"/>
          </w:tcPr>
          <w:p w14:paraId="447B0DEE" w14:textId="77777777" w:rsidR="00BA199A" w:rsidRPr="00044A63" w:rsidRDefault="00BA199A" w:rsidP="00BA199A">
            <w:pPr>
              <w:spacing w:after="101" w:line="216" w:lineRule="atLeast"/>
              <w:jc w:val="both"/>
              <w:rPr>
                <w:lang w:val="en-US"/>
              </w:rPr>
            </w:pPr>
            <w:r w:rsidRPr="00044A63">
              <w:rPr>
                <w:rFonts w:ascii="Verdana" w:hAnsi="Verdana"/>
                <w:b/>
                <w:bCs/>
                <w:sz w:val="16"/>
                <w:szCs w:val="16"/>
                <w:lang w:val="en-US"/>
              </w:rPr>
              <w:t>b)</w:t>
            </w:r>
            <w:r w:rsidRPr="00044A63">
              <w:rPr>
                <w:lang w:val="en-US"/>
              </w:rPr>
              <w:t xml:space="preserve"> </w:t>
            </w:r>
            <w:r w:rsidRPr="00044A63">
              <w:rPr>
                <w:rFonts w:ascii="Verdana" w:hAnsi="Verdana"/>
                <w:sz w:val="16"/>
                <w:szCs w:val="16"/>
                <w:lang w:val="en-US"/>
              </w:rPr>
              <w:t>              All pipes installed for this system must be hydrostatically tested and certified by registration, and</w:t>
            </w:r>
            <w:r w:rsidRPr="00044A63">
              <w:rPr>
                <w:lang w:val="en-US"/>
              </w:rPr>
              <w:t xml:space="preserve"> </w:t>
            </w:r>
          </w:p>
        </w:tc>
      </w:tr>
      <w:tr w:rsidR="00BA199A" w:rsidRPr="00BA199A" w14:paraId="3C45F288" w14:textId="77777777" w:rsidTr="00BB7768">
        <w:tc>
          <w:tcPr>
            <w:tcW w:w="4788" w:type="dxa"/>
          </w:tcPr>
          <w:p w14:paraId="7F52C6F8"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c)</w:t>
            </w:r>
            <w:r w:rsidRPr="00BA199A">
              <w:rPr>
                <w:rFonts w:ascii="Verdana" w:hAnsi="Verdana"/>
                <w:sz w:val="16"/>
                <w:szCs w:val="16"/>
              </w:rPr>
              <w:tab/>
              <w:t>Los materiales de construcción para recipientes, tuberías, válvulas y accesorios, deben ser de acuerdo a la especificación de los fabricantes y del Petrolífero manejado.</w:t>
            </w:r>
          </w:p>
        </w:tc>
        <w:tc>
          <w:tcPr>
            <w:tcW w:w="4788" w:type="dxa"/>
          </w:tcPr>
          <w:p w14:paraId="25A8154D" w14:textId="77777777" w:rsidR="00BA199A" w:rsidRPr="00044A63" w:rsidRDefault="00BA199A" w:rsidP="00BA199A">
            <w:pPr>
              <w:spacing w:after="101" w:line="216" w:lineRule="atLeast"/>
              <w:jc w:val="both"/>
              <w:rPr>
                <w:lang w:val="en-US"/>
              </w:rPr>
            </w:pPr>
            <w:r w:rsidRPr="00044A63">
              <w:rPr>
                <w:rFonts w:ascii="Verdana" w:hAnsi="Verdana"/>
                <w:b/>
                <w:bCs/>
                <w:sz w:val="16"/>
                <w:szCs w:val="16"/>
                <w:lang w:val="en-US"/>
              </w:rPr>
              <w:t>c)</w:t>
            </w:r>
            <w:r w:rsidRPr="00044A63">
              <w:rPr>
                <w:lang w:val="en-US"/>
              </w:rPr>
              <w:t xml:space="preserve"> </w:t>
            </w:r>
            <w:r w:rsidRPr="00044A63">
              <w:rPr>
                <w:rFonts w:ascii="Verdana" w:hAnsi="Verdana"/>
                <w:sz w:val="16"/>
                <w:szCs w:val="16"/>
                <w:lang w:val="en-US"/>
              </w:rPr>
              <w:t>              The construction materials for containers, pipes, valves and accessories, must be according to the specification of the manufacturers and of the petroleum handled.</w:t>
            </w:r>
            <w:r w:rsidRPr="00044A63">
              <w:rPr>
                <w:lang w:val="en-US"/>
              </w:rPr>
              <w:t xml:space="preserve"> </w:t>
            </w:r>
          </w:p>
        </w:tc>
      </w:tr>
      <w:tr w:rsidR="00BA199A" w:rsidRPr="00BA199A" w14:paraId="4A016230" w14:textId="77777777" w:rsidTr="00BB7768">
        <w:tc>
          <w:tcPr>
            <w:tcW w:w="4788" w:type="dxa"/>
          </w:tcPr>
          <w:p w14:paraId="627610CA" w14:textId="77777777" w:rsidR="00BA199A" w:rsidRPr="00BA199A" w:rsidRDefault="00BA199A" w:rsidP="00BA199A">
            <w:pPr>
              <w:pStyle w:val="Texto"/>
              <w:ind w:firstLine="0"/>
              <w:rPr>
                <w:rFonts w:ascii="Verdana" w:hAnsi="Verdana"/>
                <w:sz w:val="16"/>
                <w:szCs w:val="16"/>
              </w:rPr>
            </w:pPr>
            <w:r w:rsidRPr="00BA199A">
              <w:rPr>
                <w:rFonts w:ascii="Verdana" w:hAnsi="Verdana"/>
                <w:b/>
                <w:sz w:val="16"/>
                <w:szCs w:val="16"/>
              </w:rPr>
              <w:t>A.7.3</w:t>
            </w:r>
            <w:r w:rsidRPr="00BA199A">
              <w:rPr>
                <w:rFonts w:ascii="Verdana" w:hAnsi="Verdana"/>
                <w:sz w:val="16"/>
                <w:szCs w:val="16"/>
              </w:rPr>
              <w:t xml:space="preserve"> Pre-Arranque</w:t>
            </w:r>
          </w:p>
        </w:tc>
        <w:tc>
          <w:tcPr>
            <w:tcW w:w="4788" w:type="dxa"/>
          </w:tcPr>
          <w:p w14:paraId="666EF6DD" w14:textId="77777777" w:rsidR="00BA199A" w:rsidRPr="00044A63" w:rsidRDefault="00BA199A" w:rsidP="00BA199A">
            <w:pPr>
              <w:spacing w:after="101" w:line="216" w:lineRule="atLeast"/>
              <w:jc w:val="both"/>
            </w:pPr>
            <w:r w:rsidRPr="00044A63">
              <w:rPr>
                <w:rFonts w:ascii="Verdana" w:hAnsi="Verdana"/>
                <w:b/>
                <w:bCs/>
                <w:sz w:val="16"/>
                <w:szCs w:val="16"/>
              </w:rPr>
              <w:t>A.7.3</w:t>
            </w:r>
            <w:r w:rsidRPr="00044A63">
              <w:t xml:space="preserve"> </w:t>
            </w:r>
            <w:r w:rsidRPr="00044A63">
              <w:rPr>
                <w:rFonts w:ascii="Verdana" w:hAnsi="Verdana"/>
                <w:sz w:val="16"/>
                <w:szCs w:val="16"/>
              </w:rPr>
              <w:t>Pre-Start</w:t>
            </w:r>
            <w:r w:rsidRPr="00044A63">
              <w:t xml:space="preserve"> </w:t>
            </w:r>
          </w:p>
        </w:tc>
      </w:tr>
      <w:tr w:rsidR="00BA199A" w:rsidRPr="00BA199A" w14:paraId="62DB5ADE" w14:textId="77777777" w:rsidTr="00BB7768">
        <w:tc>
          <w:tcPr>
            <w:tcW w:w="4788" w:type="dxa"/>
          </w:tcPr>
          <w:p w14:paraId="3220A67A"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Previo al inicio de Operación de los equipos, se deben aplicar los protocolos de revisión de seguridad de Pre-Arranque, aplicando como mínimo lo siguiente:</w:t>
            </w:r>
          </w:p>
        </w:tc>
        <w:tc>
          <w:tcPr>
            <w:tcW w:w="4788" w:type="dxa"/>
          </w:tcPr>
          <w:p w14:paraId="299F6466"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Prior to the start of operation of the equipment, the pre-start safety review protocols must be applied, applying as a minimum the following:</w:t>
            </w:r>
            <w:r w:rsidRPr="00044A63">
              <w:rPr>
                <w:lang w:val="en-US"/>
              </w:rPr>
              <w:t xml:space="preserve"> </w:t>
            </w:r>
          </w:p>
        </w:tc>
      </w:tr>
      <w:tr w:rsidR="00BA199A" w:rsidRPr="00BA199A" w14:paraId="229B4A3E" w14:textId="77777777" w:rsidTr="00BB7768">
        <w:tc>
          <w:tcPr>
            <w:tcW w:w="4788" w:type="dxa"/>
          </w:tcPr>
          <w:p w14:paraId="1439F13C"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a)</w:t>
            </w:r>
            <w:r w:rsidRPr="00BA199A">
              <w:rPr>
                <w:rFonts w:ascii="Verdana" w:hAnsi="Verdana"/>
                <w:b/>
                <w:sz w:val="16"/>
                <w:szCs w:val="16"/>
              </w:rPr>
              <w:tab/>
            </w:r>
            <w:r w:rsidRPr="00BA199A">
              <w:rPr>
                <w:rFonts w:ascii="Verdana" w:hAnsi="Verdana"/>
                <w:sz w:val="16"/>
                <w:szCs w:val="16"/>
              </w:rPr>
              <w:t>Atención de hallazgos críticos del Análisis de Riesgos para el (SRV);</w:t>
            </w:r>
          </w:p>
        </w:tc>
        <w:tc>
          <w:tcPr>
            <w:tcW w:w="4788" w:type="dxa"/>
          </w:tcPr>
          <w:p w14:paraId="0DE84492" w14:textId="77777777" w:rsidR="00BA199A" w:rsidRPr="00044A63" w:rsidRDefault="00E9466E" w:rsidP="00BA199A">
            <w:pPr>
              <w:spacing w:after="101" w:line="216" w:lineRule="atLeast"/>
              <w:jc w:val="both"/>
              <w:rPr>
                <w:lang w:val="en-US"/>
              </w:rPr>
            </w:pPr>
            <w:r>
              <w:rPr>
                <w:rFonts w:ascii="Verdana" w:hAnsi="Verdana"/>
                <w:b/>
                <w:bCs/>
                <w:sz w:val="16"/>
                <w:szCs w:val="16"/>
                <w:lang w:val="en-US"/>
              </w:rPr>
              <w:t>a</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b/>
                <w:bCs/>
                <w:sz w:val="16"/>
                <w:szCs w:val="16"/>
                <w:lang w:val="en-US"/>
              </w:rPr>
              <w:t xml:space="preserve">              </w:t>
            </w:r>
            <w:r w:rsidR="00BA199A" w:rsidRPr="00044A63">
              <w:rPr>
                <w:rFonts w:ascii="Verdana" w:hAnsi="Verdana"/>
                <w:sz w:val="16"/>
                <w:szCs w:val="16"/>
                <w:lang w:val="en-US"/>
              </w:rPr>
              <w:t xml:space="preserve">Attention of critical findings of the Risk Analysis for the </w:t>
            </w:r>
            <w:r w:rsidRPr="00E9466E">
              <w:rPr>
                <w:rFonts w:ascii="Verdana" w:hAnsi="Verdana"/>
                <w:sz w:val="16"/>
                <w:szCs w:val="16"/>
                <w:lang w:val="en-US"/>
              </w:rPr>
              <w:t>(VRS)</w:t>
            </w:r>
            <w:r>
              <w:rPr>
                <w:rFonts w:ascii="Verdana" w:hAnsi="Verdana"/>
                <w:sz w:val="16"/>
                <w:szCs w:val="16"/>
                <w:lang w:val="en-US"/>
              </w:rPr>
              <w:t>;</w:t>
            </w:r>
          </w:p>
        </w:tc>
      </w:tr>
      <w:tr w:rsidR="00BA199A" w:rsidRPr="00BA199A" w14:paraId="1483FAD8" w14:textId="77777777" w:rsidTr="00BB7768">
        <w:tc>
          <w:tcPr>
            <w:tcW w:w="4788" w:type="dxa"/>
          </w:tcPr>
          <w:p w14:paraId="3A7BDEA7"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b)</w:t>
            </w:r>
            <w:r w:rsidRPr="00BA199A">
              <w:rPr>
                <w:rFonts w:ascii="Verdana" w:hAnsi="Verdana"/>
                <w:sz w:val="16"/>
                <w:szCs w:val="16"/>
              </w:rPr>
              <w:tab/>
              <w:t>Especificaciones de equipos y materiales de Diseño y los instalados;</w:t>
            </w:r>
          </w:p>
        </w:tc>
        <w:tc>
          <w:tcPr>
            <w:tcW w:w="4788" w:type="dxa"/>
          </w:tcPr>
          <w:p w14:paraId="3D197400" w14:textId="77777777" w:rsidR="00BA199A" w:rsidRPr="00044A63" w:rsidRDefault="00BA199A" w:rsidP="00BA199A">
            <w:pPr>
              <w:spacing w:after="101" w:line="216" w:lineRule="atLeast"/>
              <w:jc w:val="both"/>
              <w:rPr>
                <w:lang w:val="en-US"/>
              </w:rPr>
            </w:pPr>
            <w:r w:rsidRPr="00044A63">
              <w:rPr>
                <w:rFonts w:ascii="Verdana" w:hAnsi="Verdana"/>
                <w:b/>
                <w:bCs/>
                <w:sz w:val="16"/>
                <w:szCs w:val="16"/>
                <w:lang w:val="en-US"/>
              </w:rPr>
              <w:t>b)</w:t>
            </w:r>
            <w:r w:rsidRPr="00044A63">
              <w:rPr>
                <w:lang w:val="en-US"/>
              </w:rPr>
              <w:t xml:space="preserve"> </w:t>
            </w:r>
            <w:r w:rsidRPr="00044A63">
              <w:rPr>
                <w:rFonts w:ascii="Verdana" w:hAnsi="Verdana"/>
                <w:sz w:val="16"/>
                <w:szCs w:val="16"/>
                <w:lang w:val="en-US"/>
              </w:rPr>
              <w:t>              Specifications of equipment and materials of Design and those installed;</w:t>
            </w:r>
            <w:r w:rsidRPr="00044A63">
              <w:rPr>
                <w:lang w:val="en-US"/>
              </w:rPr>
              <w:t xml:space="preserve"> </w:t>
            </w:r>
          </w:p>
        </w:tc>
      </w:tr>
      <w:tr w:rsidR="00BA199A" w:rsidRPr="00BA199A" w14:paraId="2359A0B1" w14:textId="77777777" w:rsidTr="00BB7768">
        <w:tc>
          <w:tcPr>
            <w:tcW w:w="4788" w:type="dxa"/>
          </w:tcPr>
          <w:p w14:paraId="263AF7F4"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c)</w:t>
            </w:r>
            <w:r w:rsidRPr="00BA199A">
              <w:rPr>
                <w:rFonts w:ascii="Verdana" w:hAnsi="Verdana"/>
                <w:sz w:val="16"/>
                <w:szCs w:val="16"/>
              </w:rPr>
              <w:tab/>
              <w:t>Cumplimiento de clasificación de áreas eléctricas;</w:t>
            </w:r>
          </w:p>
        </w:tc>
        <w:tc>
          <w:tcPr>
            <w:tcW w:w="4788" w:type="dxa"/>
          </w:tcPr>
          <w:p w14:paraId="3F470A0E" w14:textId="77777777" w:rsidR="00BA199A" w:rsidRPr="00044A63" w:rsidRDefault="00BA199A" w:rsidP="00BA199A">
            <w:pPr>
              <w:spacing w:after="101" w:line="216" w:lineRule="atLeast"/>
              <w:jc w:val="both"/>
              <w:rPr>
                <w:lang w:val="en-US"/>
              </w:rPr>
            </w:pPr>
            <w:r w:rsidRPr="00044A63">
              <w:rPr>
                <w:rFonts w:ascii="Verdana" w:hAnsi="Verdana"/>
                <w:b/>
                <w:bCs/>
                <w:sz w:val="16"/>
                <w:szCs w:val="16"/>
                <w:lang w:val="en-US"/>
              </w:rPr>
              <w:t>c)</w:t>
            </w:r>
            <w:r w:rsidRPr="00044A63">
              <w:rPr>
                <w:lang w:val="en-US"/>
              </w:rPr>
              <w:t xml:space="preserve"> </w:t>
            </w:r>
            <w:r w:rsidRPr="00044A63">
              <w:rPr>
                <w:rFonts w:ascii="Verdana" w:hAnsi="Verdana"/>
                <w:sz w:val="16"/>
                <w:szCs w:val="16"/>
                <w:lang w:val="en-US"/>
              </w:rPr>
              <w:t>              Compliance with the classification of electrical areas;</w:t>
            </w:r>
            <w:r w:rsidRPr="00044A63">
              <w:rPr>
                <w:lang w:val="en-US"/>
              </w:rPr>
              <w:t xml:space="preserve"> </w:t>
            </w:r>
          </w:p>
        </w:tc>
      </w:tr>
      <w:tr w:rsidR="00BA199A" w:rsidRPr="00BA199A" w14:paraId="646A7C10" w14:textId="77777777" w:rsidTr="00BB7768">
        <w:tc>
          <w:tcPr>
            <w:tcW w:w="4788" w:type="dxa"/>
          </w:tcPr>
          <w:p w14:paraId="40766577"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d)</w:t>
            </w:r>
            <w:r w:rsidRPr="00BA199A">
              <w:rPr>
                <w:rFonts w:ascii="Verdana" w:hAnsi="Verdana"/>
                <w:sz w:val="16"/>
                <w:szCs w:val="16"/>
              </w:rPr>
              <w:tab/>
              <w:t>Manuales de operación estableciendo límites de control de proceso;</w:t>
            </w:r>
          </w:p>
        </w:tc>
        <w:tc>
          <w:tcPr>
            <w:tcW w:w="4788" w:type="dxa"/>
          </w:tcPr>
          <w:p w14:paraId="191F64CB" w14:textId="77777777" w:rsidR="00BA199A" w:rsidRPr="00044A63" w:rsidRDefault="00BA199A" w:rsidP="00BA199A">
            <w:pPr>
              <w:spacing w:after="101" w:line="216" w:lineRule="atLeast"/>
              <w:jc w:val="both"/>
              <w:rPr>
                <w:lang w:val="en-US"/>
              </w:rPr>
            </w:pPr>
            <w:r w:rsidRPr="00044A63">
              <w:rPr>
                <w:rFonts w:ascii="Verdana" w:hAnsi="Verdana"/>
                <w:b/>
                <w:bCs/>
                <w:sz w:val="16"/>
                <w:szCs w:val="16"/>
                <w:lang w:val="en-US"/>
              </w:rPr>
              <w:t>d)</w:t>
            </w:r>
            <w:r w:rsidRPr="00044A63">
              <w:rPr>
                <w:lang w:val="en-US"/>
              </w:rPr>
              <w:t xml:space="preserve"> </w:t>
            </w:r>
            <w:r w:rsidRPr="00044A63">
              <w:rPr>
                <w:rFonts w:ascii="Verdana" w:hAnsi="Verdana"/>
                <w:sz w:val="16"/>
                <w:szCs w:val="16"/>
                <w:lang w:val="en-US"/>
              </w:rPr>
              <w:t>              Operating manuals establishing process control limits;</w:t>
            </w:r>
            <w:r w:rsidRPr="00044A63">
              <w:rPr>
                <w:lang w:val="en-US"/>
              </w:rPr>
              <w:t xml:space="preserve"> </w:t>
            </w:r>
          </w:p>
        </w:tc>
      </w:tr>
      <w:tr w:rsidR="00BA199A" w:rsidRPr="00BA199A" w14:paraId="1F6DFBA4" w14:textId="77777777" w:rsidTr="00BB7768">
        <w:tc>
          <w:tcPr>
            <w:tcW w:w="4788" w:type="dxa"/>
          </w:tcPr>
          <w:p w14:paraId="6426541E"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e)</w:t>
            </w:r>
            <w:r w:rsidRPr="00BA199A">
              <w:rPr>
                <w:rFonts w:ascii="Verdana" w:hAnsi="Verdana"/>
                <w:sz w:val="16"/>
                <w:szCs w:val="16"/>
              </w:rPr>
              <w:tab/>
              <w:t>Verificación de las capas de protección del sistema;</w:t>
            </w:r>
          </w:p>
        </w:tc>
        <w:tc>
          <w:tcPr>
            <w:tcW w:w="4788" w:type="dxa"/>
          </w:tcPr>
          <w:p w14:paraId="2D75E8BA" w14:textId="77777777" w:rsidR="00BA199A" w:rsidRPr="00044A63" w:rsidRDefault="00E9466E" w:rsidP="00BA199A">
            <w:pPr>
              <w:spacing w:after="101" w:line="216" w:lineRule="atLeast"/>
              <w:jc w:val="both"/>
              <w:rPr>
                <w:lang w:val="en-US"/>
              </w:rPr>
            </w:pPr>
            <w:r>
              <w:rPr>
                <w:rFonts w:ascii="Verdana" w:hAnsi="Verdana"/>
                <w:b/>
                <w:bCs/>
                <w:sz w:val="16"/>
                <w:szCs w:val="16"/>
                <w:lang w:val="en-US"/>
              </w:rPr>
              <w:t>e</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sz w:val="16"/>
                <w:szCs w:val="16"/>
                <w:lang w:val="en-US"/>
              </w:rPr>
              <w:t>              Verification of the protection layers of the system;</w:t>
            </w:r>
            <w:r w:rsidR="00BA199A" w:rsidRPr="00044A63">
              <w:rPr>
                <w:lang w:val="en-US"/>
              </w:rPr>
              <w:t xml:space="preserve"> </w:t>
            </w:r>
          </w:p>
        </w:tc>
      </w:tr>
      <w:tr w:rsidR="00BA199A" w:rsidRPr="00BA199A" w14:paraId="7C042B09" w14:textId="77777777" w:rsidTr="00BB7768">
        <w:tc>
          <w:tcPr>
            <w:tcW w:w="4788" w:type="dxa"/>
          </w:tcPr>
          <w:p w14:paraId="595B94C6"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f)</w:t>
            </w:r>
            <w:r w:rsidRPr="00BA199A">
              <w:rPr>
                <w:rFonts w:ascii="Verdana" w:hAnsi="Verdana"/>
                <w:sz w:val="16"/>
                <w:szCs w:val="16"/>
              </w:rPr>
              <w:tab/>
              <w:t>Procedimientos de:</w:t>
            </w:r>
          </w:p>
        </w:tc>
        <w:tc>
          <w:tcPr>
            <w:tcW w:w="4788" w:type="dxa"/>
          </w:tcPr>
          <w:p w14:paraId="296753BC" w14:textId="77777777" w:rsidR="00BA199A" w:rsidRPr="00E9466E" w:rsidRDefault="00063027" w:rsidP="00BA199A">
            <w:pPr>
              <w:spacing w:after="101" w:line="216" w:lineRule="atLeast"/>
              <w:jc w:val="both"/>
              <w:rPr>
                <w:lang w:val="en-US"/>
              </w:rPr>
            </w:pPr>
            <w:r w:rsidRPr="00E9466E">
              <w:rPr>
                <w:rFonts w:ascii="Verdana" w:hAnsi="Verdana"/>
                <w:b/>
                <w:bCs/>
                <w:sz w:val="16"/>
                <w:szCs w:val="16"/>
                <w:lang w:val="en-US"/>
              </w:rPr>
              <w:t>f)</w:t>
            </w:r>
            <w:r w:rsidR="00BA199A" w:rsidRPr="00E9466E">
              <w:rPr>
                <w:lang w:val="en-US"/>
              </w:rPr>
              <w:t xml:space="preserve"> </w:t>
            </w:r>
            <w:r w:rsidR="00BA199A" w:rsidRPr="00E9466E">
              <w:rPr>
                <w:rFonts w:ascii="Verdana" w:hAnsi="Verdana"/>
                <w:sz w:val="16"/>
                <w:szCs w:val="16"/>
                <w:lang w:val="en-US"/>
              </w:rPr>
              <w:t>              Procedures of:</w:t>
            </w:r>
            <w:r w:rsidR="00BA199A" w:rsidRPr="00E9466E">
              <w:rPr>
                <w:lang w:val="en-US"/>
              </w:rPr>
              <w:t xml:space="preserve"> </w:t>
            </w:r>
          </w:p>
        </w:tc>
      </w:tr>
      <w:tr w:rsidR="00BA199A" w:rsidRPr="00BA199A" w14:paraId="010B6F5A" w14:textId="77777777" w:rsidTr="00BB7768">
        <w:tc>
          <w:tcPr>
            <w:tcW w:w="4788" w:type="dxa"/>
          </w:tcPr>
          <w:p w14:paraId="46F3ED02" w14:textId="77777777" w:rsidR="00BA199A" w:rsidRPr="00BA199A" w:rsidRDefault="00BA199A" w:rsidP="00BA199A">
            <w:pPr>
              <w:pStyle w:val="INCISO"/>
              <w:ind w:left="0" w:firstLine="0"/>
              <w:rPr>
                <w:rFonts w:ascii="Verdana" w:hAnsi="Verdana"/>
                <w:sz w:val="16"/>
                <w:szCs w:val="16"/>
              </w:rPr>
            </w:pPr>
            <w:r w:rsidRPr="00BA199A">
              <w:rPr>
                <w:rFonts w:ascii="Verdana" w:hAnsi="Verdana"/>
                <w:b/>
                <w:sz w:val="16"/>
                <w:szCs w:val="16"/>
              </w:rPr>
              <w:t>1)</w:t>
            </w:r>
            <w:r w:rsidRPr="00BA199A">
              <w:rPr>
                <w:rFonts w:ascii="Verdana" w:hAnsi="Verdana"/>
                <w:sz w:val="16"/>
                <w:szCs w:val="16"/>
              </w:rPr>
              <w:tab/>
              <w:t>Pre-Arranque;</w:t>
            </w:r>
          </w:p>
        </w:tc>
        <w:tc>
          <w:tcPr>
            <w:tcW w:w="4788" w:type="dxa"/>
          </w:tcPr>
          <w:p w14:paraId="16D83F92" w14:textId="77777777" w:rsidR="00BA199A" w:rsidRPr="00E9466E" w:rsidRDefault="00BA199A" w:rsidP="00BA199A">
            <w:pPr>
              <w:spacing w:after="101" w:line="216" w:lineRule="atLeast"/>
              <w:jc w:val="both"/>
              <w:rPr>
                <w:lang w:val="en-US"/>
              </w:rPr>
            </w:pPr>
            <w:r w:rsidRPr="00E9466E">
              <w:rPr>
                <w:rFonts w:ascii="Verdana" w:hAnsi="Verdana"/>
                <w:b/>
                <w:bCs/>
                <w:sz w:val="16"/>
                <w:szCs w:val="16"/>
                <w:lang w:val="en-US"/>
              </w:rPr>
              <w:t>1)</w:t>
            </w:r>
            <w:r w:rsidRPr="00E9466E">
              <w:rPr>
                <w:lang w:val="en-US"/>
              </w:rPr>
              <w:t xml:space="preserve"> </w:t>
            </w:r>
            <w:r w:rsidRPr="00E9466E">
              <w:rPr>
                <w:rFonts w:ascii="Verdana" w:hAnsi="Verdana"/>
                <w:sz w:val="16"/>
                <w:szCs w:val="16"/>
                <w:lang w:val="en-US"/>
              </w:rPr>
              <w:t>              Pre-Start;</w:t>
            </w:r>
            <w:r w:rsidRPr="00E9466E">
              <w:rPr>
                <w:lang w:val="en-US"/>
              </w:rPr>
              <w:t xml:space="preserve"> </w:t>
            </w:r>
          </w:p>
        </w:tc>
      </w:tr>
      <w:tr w:rsidR="00BA199A" w:rsidRPr="00BA199A" w14:paraId="1B139695" w14:textId="77777777" w:rsidTr="00BB7768">
        <w:tc>
          <w:tcPr>
            <w:tcW w:w="4788" w:type="dxa"/>
          </w:tcPr>
          <w:p w14:paraId="2EBB82B9" w14:textId="77777777" w:rsidR="00BA199A" w:rsidRPr="00BA199A" w:rsidRDefault="00BA199A" w:rsidP="00BA199A">
            <w:pPr>
              <w:pStyle w:val="INCISO"/>
              <w:ind w:left="0" w:firstLine="0"/>
              <w:rPr>
                <w:rFonts w:ascii="Verdana" w:hAnsi="Verdana"/>
                <w:sz w:val="16"/>
                <w:szCs w:val="16"/>
              </w:rPr>
            </w:pPr>
            <w:r w:rsidRPr="00BA199A">
              <w:rPr>
                <w:rFonts w:ascii="Verdana" w:hAnsi="Verdana"/>
                <w:b/>
                <w:sz w:val="16"/>
                <w:szCs w:val="16"/>
              </w:rPr>
              <w:t>2)</w:t>
            </w:r>
            <w:r w:rsidRPr="00BA199A">
              <w:rPr>
                <w:rFonts w:ascii="Verdana" w:hAnsi="Verdana"/>
                <w:b/>
                <w:sz w:val="16"/>
                <w:szCs w:val="16"/>
              </w:rPr>
              <w:tab/>
            </w:r>
            <w:r w:rsidRPr="00BA199A">
              <w:rPr>
                <w:rFonts w:ascii="Verdana" w:hAnsi="Verdana"/>
                <w:sz w:val="16"/>
                <w:szCs w:val="16"/>
              </w:rPr>
              <w:t>Operación normal;</w:t>
            </w:r>
          </w:p>
        </w:tc>
        <w:tc>
          <w:tcPr>
            <w:tcW w:w="4788" w:type="dxa"/>
          </w:tcPr>
          <w:p w14:paraId="6A92C16E" w14:textId="77777777" w:rsidR="00BA199A" w:rsidRPr="00E9466E" w:rsidRDefault="00BA199A" w:rsidP="00BA199A">
            <w:pPr>
              <w:spacing w:after="101" w:line="216" w:lineRule="atLeast"/>
              <w:jc w:val="both"/>
              <w:rPr>
                <w:lang w:val="en-US"/>
              </w:rPr>
            </w:pPr>
            <w:r w:rsidRPr="00E9466E">
              <w:rPr>
                <w:rFonts w:ascii="Verdana" w:hAnsi="Verdana"/>
                <w:b/>
                <w:bCs/>
                <w:sz w:val="16"/>
                <w:szCs w:val="16"/>
                <w:lang w:val="en-US"/>
              </w:rPr>
              <w:t>2)</w:t>
            </w:r>
            <w:r w:rsidRPr="00E9466E">
              <w:rPr>
                <w:lang w:val="en-US"/>
              </w:rPr>
              <w:t xml:space="preserve"> </w:t>
            </w:r>
            <w:r w:rsidRPr="00E9466E">
              <w:rPr>
                <w:rFonts w:ascii="Verdana" w:hAnsi="Verdana"/>
                <w:b/>
                <w:bCs/>
                <w:sz w:val="16"/>
                <w:szCs w:val="16"/>
                <w:lang w:val="en-US"/>
              </w:rPr>
              <w:t xml:space="preserve">              </w:t>
            </w:r>
            <w:r w:rsidRPr="00E9466E">
              <w:rPr>
                <w:rFonts w:ascii="Verdana" w:hAnsi="Verdana"/>
                <w:sz w:val="16"/>
                <w:szCs w:val="16"/>
                <w:lang w:val="en-US"/>
              </w:rPr>
              <w:t>Normal operation;</w:t>
            </w:r>
            <w:r w:rsidRPr="00E9466E">
              <w:rPr>
                <w:lang w:val="en-US"/>
              </w:rPr>
              <w:t xml:space="preserve"> </w:t>
            </w:r>
          </w:p>
        </w:tc>
      </w:tr>
      <w:tr w:rsidR="00BA199A" w:rsidRPr="00BA199A" w14:paraId="68306F5E" w14:textId="77777777" w:rsidTr="00BB7768">
        <w:tc>
          <w:tcPr>
            <w:tcW w:w="4788" w:type="dxa"/>
          </w:tcPr>
          <w:p w14:paraId="5984866D" w14:textId="77777777" w:rsidR="00BA199A" w:rsidRPr="00BA199A" w:rsidRDefault="00BA199A" w:rsidP="00BA199A">
            <w:pPr>
              <w:pStyle w:val="INCISO"/>
              <w:ind w:left="0" w:firstLine="0"/>
              <w:rPr>
                <w:rFonts w:ascii="Verdana" w:hAnsi="Verdana"/>
                <w:sz w:val="16"/>
                <w:szCs w:val="16"/>
              </w:rPr>
            </w:pPr>
            <w:r w:rsidRPr="00BA199A">
              <w:rPr>
                <w:rFonts w:ascii="Verdana" w:hAnsi="Verdana"/>
                <w:b/>
                <w:sz w:val="16"/>
                <w:szCs w:val="16"/>
              </w:rPr>
              <w:t>3)</w:t>
            </w:r>
            <w:r w:rsidRPr="00BA199A">
              <w:rPr>
                <w:rFonts w:ascii="Verdana" w:hAnsi="Verdana"/>
                <w:sz w:val="16"/>
                <w:szCs w:val="16"/>
              </w:rPr>
              <w:tab/>
              <w:t>Emergencia operacional;</w:t>
            </w:r>
          </w:p>
        </w:tc>
        <w:tc>
          <w:tcPr>
            <w:tcW w:w="4788" w:type="dxa"/>
          </w:tcPr>
          <w:p w14:paraId="4C25FB8F" w14:textId="77777777" w:rsidR="00BA199A" w:rsidRPr="00E9466E" w:rsidRDefault="00BA199A" w:rsidP="00BA199A">
            <w:pPr>
              <w:spacing w:after="101" w:line="216" w:lineRule="atLeast"/>
              <w:jc w:val="both"/>
              <w:rPr>
                <w:lang w:val="en-US"/>
              </w:rPr>
            </w:pPr>
            <w:r w:rsidRPr="00E9466E">
              <w:rPr>
                <w:rFonts w:ascii="Verdana" w:hAnsi="Verdana"/>
                <w:b/>
                <w:bCs/>
                <w:sz w:val="16"/>
                <w:szCs w:val="16"/>
                <w:lang w:val="en-US"/>
              </w:rPr>
              <w:t>3)</w:t>
            </w:r>
            <w:r w:rsidRPr="00E9466E">
              <w:rPr>
                <w:lang w:val="en-US"/>
              </w:rPr>
              <w:t xml:space="preserve"> </w:t>
            </w:r>
            <w:r w:rsidRPr="00E9466E">
              <w:rPr>
                <w:rFonts w:ascii="Verdana" w:hAnsi="Verdana"/>
                <w:sz w:val="16"/>
                <w:szCs w:val="16"/>
                <w:lang w:val="en-US"/>
              </w:rPr>
              <w:t>              Operational emergency;</w:t>
            </w:r>
            <w:r w:rsidRPr="00E9466E">
              <w:rPr>
                <w:lang w:val="en-US"/>
              </w:rPr>
              <w:t xml:space="preserve"> </w:t>
            </w:r>
          </w:p>
        </w:tc>
      </w:tr>
      <w:tr w:rsidR="00BA199A" w:rsidRPr="00BA199A" w14:paraId="55E85978" w14:textId="77777777" w:rsidTr="00BB7768">
        <w:tc>
          <w:tcPr>
            <w:tcW w:w="4788" w:type="dxa"/>
          </w:tcPr>
          <w:p w14:paraId="252D61DC" w14:textId="77777777" w:rsidR="00BA199A" w:rsidRPr="00BA199A" w:rsidRDefault="00BA199A" w:rsidP="00BA199A">
            <w:pPr>
              <w:pStyle w:val="INCISO"/>
              <w:ind w:left="0" w:firstLine="0"/>
              <w:rPr>
                <w:rFonts w:ascii="Verdana" w:hAnsi="Verdana"/>
                <w:sz w:val="16"/>
                <w:szCs w:val="16"/>
              </w:rPr>
            </w:pPr>
            <w:r w:rsidRPr="00BA199A">
              <w:rPr>
                <w:rFonts w:ascii="Verdana" w:hAnsi="Verdana"/>
                <w:b/>
                <w:sz w:val="16"/>
                <w:szCs w:val="16"/>
              </w:rPr>
              <w:t>4)</w:t>
            </w:r>
            <w:r w:rsidRPr="00BA199A">
              <w:rPr>
                <w:rFonts w:ascii="Verdana" w:hAnsi="Verdana"/>
                <w:b/>
                <w:sz w:val="16"/>
                <w:szCs w:val="16"/>
              </w:rPr>
              <w:tab/>
            </w:r>
            <w:r w:rsidRPr="00BA199A">
              <w:rPr>
                <w:rFonts w:ascii="Verdana" w:hAnsi="Verdana"/>
                <w:sz w:val="16"/>
                <w:szCs w:val="16"/>
              </w:rPr>
              <w:t>Respuesta de emergencia, y</w:t>
            </w:r>
          </w:p>
        </w:tc>
        <w:tc>
          <w:tcPr>
            <w:tcW w:w="4788" w:type="dxa"/>
          </w:tcPr>
          <w:p w14:paraId="5910004C" w14:textId="77777777" w:rsidR="00BA199A" w:rsidRPr="00E9466E" w:rsidRDefault="00BA199A" w:rsidP="00BA199A">
            <w:pPr>
              <w:spacing w:after="101" w:line="216" w:lineRule="atLeast"/>
              <w:jc w:val="both"/>
              <w:rPr>
                <w:lang w:val="en-US"/>
              </w:rPr>
            </w:pPr>
            <w:r w:rsidRPr="00E9466E">
              <w:rPr>
                <w:rFonts w:ascii="Verdana" w:hAnsi="Verdana"/>
                <w:b/>
                <w:bCs/>
                <w:sz w:val="16"/>
                <w:szCs w:val="16"/>
                <w:lang w:val="en-US"/>
              </w:rPr>
              <w:t>4)</w:t>
            </w:r>
            <w:r w:rsidRPr="00E9466E">
              <w:rPr>
                <w:lang w:val="en-US"/>
              </w:rPr>
              <w:t xml:space="preserve"> </w:t>
            </w:r>
            <w:r w:rsidRPr="00E9466E">
              <w:rPr>
                <w:rFonts w:ascii="Verdana" w:hAnsi="Verdana"/>
                <w:b/>
                <w:bCs/>
                <w:sz w:val="16"/>
                <w:szCs w:val="16"/>
                <w:lang w:val="en-US"/>
              </w:rPr>
              <w:t xml:space="preserve">              </w:t>
            </w:r>
            <w:r w:rsidRPr="00E9466E">
              <w:rPr>
                <w:rFonts w:ascii="Verdana" w:hAnsi="Verdana"/>
                <w:sz w:val="16"/>
                <w:szCs w:val="16"/>
                <w:lang w:val="en-US"/>
              </w:rPr>
              <w:t>Emergency response, and</w:t>
            </w:r>
            <w:r w:rsidRPr="00E9466E">
              <w:rPr>
                <w:lang w:val="en-US"/>
              </w:rPr>
              <w:t xml:space="preserve"> </w:t>
            </w:r>
          </w:p>
        </w:tc>
      </w:tr>
      <w:tr w:rsidR="00BA199A" w:rsidRPr="00BA199A" w14:paraId="4EFE72AE" w14:textId="77777777" w:rsidTr="00BB7768">
        <w:tc>
          <w:tcPr>
            <w:tcW w:w="4788" w:type="dxa"/>
          </w:tcPr>
          <w:p w14:paraId="4DBD4615" w14:textId="77777777" w:rsidR="00BA199A" w:rsidRPr="00BA199A" w:rsidRDefault="00BA199A" w:rsidP="00BA199A">
            <w:pPr>
              <w:pStyle w:val="INCISO"/>
              <w:ind w:left="0" w:firstLine="0"/>
              <w:rPr>
                <w:rFonts w:ascii="Verdana" w:hAnsi="Verdana"/>
                <w:sz w:val="16"/>
                <w:szCs w:val="16"/>
              </w:rPr>
            </w:pPr>
            <w:r w:rsidRPr="00BA199A">
              <w:rPr>
                <w:rFonts w:ascii="Verdana" w:hAnsi="Verdana"/>
                <w:b/>
                <w:sz w:val="16"/>
                <w:szCs w:val="16"/>
              </w:rPr>
              <w:t>5)</w:t>
            </w:r>
            <w:r w:rsidRPr="00BA199A">
              <w:rPr>
                <w:rFonts w:ascii="Verdana" w:hAnsi="Verdana"/>
                <w:sz w:val="16"/>
                <w:szCs w:val="16"/>
              </w:rPr>
              <w:tab/>
              <w:t>Procedimientos y periodos de verificación, pruebas y mantenimiento de los componentes en general del (SRV).</w:t>
            </w:r>
          </w:p>
        </w:tc>
        <w:tc>
          <w:tcPr>
            <w:tcW w:w="4788" w:type="dxa"/>
          </w:tcPr>
          <w:p w14:paraId="71366646" w14:textId="77777777" w:rsidR="00BA199A" w:rsidRPr="00E9466E" w:rsidRDefault="00BA199A" w:rsidP="00BA199A">
            <w:pPr>
              <w:spacing w:after="101" w:line="216" w:lineRule="atLeast"/>
              <w:jc w:val="both"/>
              <w:rPr>
                <w:lang w:val="en-US"/>
              </w:rPr>
            </w:pPr>
            <w:r w:rsidRPr="00E9466E">
              <w:rPr>
                <w:rFonts w:ascii="Verdana" w:hAnsi="Verdana"/>
                <w:b/>
                <w:bCs/>
                <w:sz w:val="16"/>
                <w:szCs w:val="16"/>
                <w:lang w:val="en-US"/>
              </w:rPr>
              <w:t>5)</w:t>
            </w:r>
            <w:r w:rsidRPr="00E9466E">
              <w:rPr>
                <w:lang w:val="en-US"/>
              </w:rPr>
              <w:t xml:space="preserve"> </w:t>
            </w:r>
            <w:r w:rsidRPr="00E9466E">
              <w:rPr>
                <w:rFonts w:ascii="Verdana" w:hAnsi="Verdana"/>
                <w:sz w:val="16"/>
                <w:szCs w:val="16"/>
                <w:lang w:val="en-US"/>
              </w:rPr>
              <w:t>              Procedures and periods of verification, testing and maintenance of the components in general (SRV).</w:t>
            </w:r>
            <w:r w:rsidRPr="00E9466E">
              <w:rPr>
                <w:lang w:val="en-US"/>
              </w:rPr>
              <w:t xml:space="preserve"> </w:t>
            </w:r>
          </w:p>
        </w:tc>
      </w:tr>
      <w:tr w:rsidR="00BA199A" w:rsidRPr="00BA199A" w14:paraId="7F0B0605" w14:textId="77777777" w:rsidTr="00BB7768">
        <w:tc>
          <w:tcPr>
            <w:tcW w:w="4788" w:type="dxa"/>
          </w:tcPr>
          <w:p w14:paraId="128262BE"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g)</w:t>
            </w:r>
            <w:r w:rsidRPr="00BA199A">
              <w:rPr>
                <w:rFonts w:ascii="Verdana" w:hAnsi="Verdana"/>
                <w:sz w:val="16"/>
                <w:szCs w:val="16"/>
              </w:rPr>
              <w:tab/>
              <w:t>Especificaciones de componentes críticos, y</w:t>
            </w:r>
          </w:p>
        </w:tc>
        <w:tc>
          <w:tcPr>
            <w:tcW w:w="4788" w:type="dxa"/>
          </w:tcPr>
          <w:p w14:paraId="2F12CB39" w14:textId="77777777" w:rsidR="00BA199A" w:rsidRPr="00E9466E" w:rsidRDefault="00BA199A" w:rsidP="00BA199A">
            <w:pPr>
              <w:spacing w:after="101" w:line="216" w:lineRule="atLeast"/>
              <w:jc w:val="both"/>
              <w:rPr>
                <w:lang w:val="en-US"/>
              </w:rPr>
            </w:pPr>
            <w:r w:rsidRPr="00E9466E">
              <w:rPr>
                <w:rFonts w:ascii="Verdana" w:hAnsi="Verdana"/>
                <w:b/>
                <w:bCs/>
                <w:sz w:val="16"/>
                <w:szCs w:val="16"/>
                <w:lang w:val="en-US"/>
              </w:rPr>
              <w:t>g)</w:t>
            </w:r>
            <w:r w:rsidRPr="00E9466E">
              <w:rPr>
                <w:lang w:val="en-US"/>
              </w:rPr>
              <w:t xml:space="preserve"> </w:t>
            </w:r>
            <w:r w:rsidRPr="00E9466E">
              <w:rPr>
                <w:rFonts w:ascii="Verdana" w:hAnsi="Verdana"/>
                <w:sz w:val="16"/>
                <w:szCs w:val="16"/>
                <w:lang w:val="en-US"/>
              </w:rPr>
              <w:t>              Specifications of critical components, and</w:t>
            </w:r>
            <w:r w:rsidRPr="00E9466E">
              <w:rPr>
                <w:lang w:val="en-US"/>
              </w:rPr>
              <w:t xml:space="preserve"> </w:t>
            </w:r>
          </w:p>
        </w:tc>
      </w:tr>
      <w:tr w:rsidR="00BA199A" w:rsidRPr="00BA199A" w14:paraId="4E1ADD72" w14:textId="77777777" w:rsidTr="00BB7768">
        <w:tc>
          <w:tcPr>
            <w:tcW w:w="4788" w:type="dxa"/>
          </w:tcPr>
          <w:p w14:paraId="64F2F67C"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h)</w:t>
            </w:r>
            <w:r w:rsidRPr="00BA199A">
              <w:rPr>
                <w:rFonts w:ascii="Verdana" w:hAnsi="Verdana"/>
                <w:sz w:val="16"/>
                <w:szCs w:val="16"/>
              </w:rPr>
              <w:tab/>
              <w:t>Capacitación y entrenamiento por el fabricante del equipo (URV) para:</w:t>
            </w:r>
          </w:p>
        </w:tc>
        <w:tc>
          <w:tcPr>
            <w:tcW w:w="4788" w:type="dxa"/>
          </w:tcPr>
          <w:p w14:paraId="57E6D8E0" w14:textId="77777777" w:rsidR="00BA199A" w:rsidRPr="00E9466E" w:rsidRDefault="00BA199A" w:rsidP="00BA199A">
            <w:pPr>
              <w:spacing w:after="101" w:line="216" w:lineRule="atLeast"/>
              <w:jc w:val="both"/>
              <w:rPr>
                <w:lang w:val="en-US"/>
              </w:rPr>
            </w:pPr>
            <w:r w:rsidRPr="00E9466E">
              <w:rPr>
                <w:rFonts w:ascii="Verdana" w:hAnsi="Verdana"/>
                <w:b/>
                <w:bCs/>
                <w:sz w:val="16"/>
                <w:szCs w:val="16"/>
                <w:lang w:val="en-US"/>
              </w:rPr>
              <w:t>h)</w:t>
            </w:r>
            <w:r w:rsidRPr="00E9466E">
              <w:rPr>
                <w:lang w:val="en-US"/>
              </w:rPr>
              <w:t xml:space="preserve"> </w:t>
            </w:r>
            <w:r w:rsidRPr="00E9466E">
              <w:rPr>
                <w:rFonts w:ascii="Verdana" w:hAnsi="Verdana"/>
                <w:sz w:val="16"/>
                <w:szCs w:val="16"/>
                <w:lang w:val="en-US"/>
              </w:rPr>
              <w:t>              Training and training by the equipment manufacturer (</w:t>
            </w:r>
            <w:r w:rsidR="00E9466E">
              <w:rPr>
                <w:rFonts w:ascii="Verdana" w:hAnsi="Verdana"/>
                <w:sz w:val="16"/>
                <w:szCs w:val="16"/>
                <w:lang w:val="en-US"/>
              </w:rPr>
              <w:t>VRU</w:t>
            </w:r>
            <w:r w:rsidRPr="00E9466E">
              <w:rPr>
                <w:rFonts w:ascii="Verdana" w:hAnsi="Verdana"/>
                <w:sz w:val="16"/>
                <w:szCs w:val="16"/>
                <w:lang w:val="en-US"/>
              </w:rPr>
              <w:t>) to:</w:t>
            </w:r>
            <w:r w:rsidRPr="00E9466E">
              <w:rPr>
                <w:lang w:val="en-US"/>
              </w:rPr>
              <w:t xml:space="preserve"> </w:t>
            </w:r>
          </w:p>
        </w:tc>
      </w:tr>
      <w:tr w:rsidR="00BA199A" w:rsidRPr="00EF0806" w14:paraId="3A978410" w14:textId="77777777" w:rsidTr="00BB7768">
        <w:tc>
          <w:tcPr>
            <w:tcW w:w="4788" w:type="dxa"/>
          </w:tcPr>
          <w:p w14:paraId="77AE309B" w14:textId="77777777" w:rsidR="00BA199A" w:rsidRPr="00EF0806" w:rsidRDefault="00BA199A" w:rsidP="00BA199A">
            <w:pPr>
              <w:pStyle w:val="INCISO"/>
              <w:ind w:left="0" w:firstLine="0"/>
              <w:rPr>
                <w:rFonts w:ascii="Verdana" w:hAnsi="Verdana"/>
                <w:sz w:val="16"/>
                <w:szCs w:val="16"/>
              </w:rPr>
            </w:pPr>
            <w:r w:rsidRPr="00EF0806">
              <w:rPr>
                <w:rFonts w:ascii="Verdana" w:hAnsi="Verdana"/>
                <w:b/>
                <w:sz w:val="16"/>
                <w:szCs w:val="16"/>
              </w:rPr>
              <w:t>1)</w:t>
            </w:r>
            <w:r w:rsidRPr="00EF0806">
              <w:rPr>
                <w:rFonts w:ascii="Verdana" w:hAnsi="Verdana"/>
                <w:sz w:val="16"/>
                <w:szCs w:val="16"/>
              </w:rPr>
              <w:tab/>
              <w:t>Personal contratista instalador;</w:t>
            </w:r>
          </w:p>
        </w:tc>
        <w:tc>
          <w:tcPr>
            <w:tcW w:w="4788" w:type="dxa"/>
          </w:tcPr>
          <w:p w14:paraId="708BB479" w14:textId="77777777" w:rsidR="00BA199A" w:rsidRPr="00EF0806" w:rsidRDefault="00BA199A" w:rsidP="00BA199A">
            <w:pPr>
              <w:spacing w:after="101" w:line="216" w:lineRule="atLeast"/>
              <w:jc w:val="both"/>
              <w:rPr>
                <w:lang w:val="en-US"/>
              </w:rPr>
            </w:pPr>
            <w:r w:rsidRPr="00EF0806">
              <w:rPr>
                <w:rFonts w:ascii="Verdana" w:hAnsi="Verdana"/>
                <w:b/>
                <w:bCs/>
                <w:sz w:val="16"/>
                <w:szCs w:val="16"/>
                <w:lang w:val="en-US"/>
              </w:rPr>
              <w:t>1)</w:t>
            </w:r>
            <w:r w:rsidRPr="00EF0806">
              <w:rPr>
                <w:lang w:val="en-US"/>
              </w:rPr>
              <w:t xml:space="preserve"> </w:t>
            </w:r>
            <w:r w:rsidRPr="00EF0806">
              <w:rPr>
                <w:rFonts w:ascii="Verdana" w:hAnsi="Verdana"/>
                <w:sz w:val="16"/>
                <w:szCs w:val="16"/>
                <w:lang w:val="en-US"/>
              </w:rPr>
              <w:t xml:space="preserve">              Personnel </w:t>
            </w:r>
            <w:r w:rsidR="00EF0806" w:rsidRPr="00EF0806">
              <w:rPr>
                <w:rFonts w:ascii="Verdana" w:hAnsi="Verdana"/>
                <w:sz w:val="16"/>
                <w:szCs w:val="16"/>
                <w:lang w:val="en-US"/>
              </w:rPr>
              <w:t xml:space="preserve">of the </w:t>
            </w:r>
            <w:r w:rsidRPr="00EF0806">
              <w:rPr>
                <w:rFonts w:ascii="Verdana" w:hAnsi="Verdana"/>
                <w:sz w:val="16"/>
                <w:szCs w:val="16"/>
                <w:lang w:val="en-US"/>
              </w:rPr>
              <w:t>contractor installer;</w:t>
            </w:r>
            <w:r w:rsidRPr="00EF0806">
              <w:rPr>
                <w:lang w:val="en-US"/>
              </w:rPr>
              <w:t xml:space="preserve"> </w:t>
            </w:r>
          </w:p>
        </w:tc>
      </w:tr>
      <w:tr w:rsidR="00BA199A" w:rsidRPr="00BA199A" w14:paraId="6DAB869D" w14:textId="77777777" w:rsidTr="00E9466E">
        <w:trPr>
          <w:trHeight w:val="396"/>
        </w:trPr>
        <w:tc>
          <w:tcPr>
            <w:tcW w:w="4788" w:type="dxa"/>
          </w:tcPr>
          <w:p w14:paraId="61B22843" w14:textId="77777777" w:rsidR="00BA199A" w:rsidRPr="00EF0806" w:rsidRDefault="00BA199A" w:rsidP="00BA199A">
            <w:pPr>
              <w:pStyle w:val="INCISO"/>
              <w:ind w:left="0" w:firstLine="0"/>
              <w:rPr>
                <w:rFonts w:ascii="Verdana" w:hAnsi="Verdana"/>
                <w:sz w:val="16"/>
                <w:szCs w:val="16"/>
              </w:rPr>
            </w:pPr>
            <w:r w:rsidRPr="00EF0806">
              <w:rPr>
                <w:rFonts w:ascii="Verdana" w:hAnsi="Verdana"/>
                <w:b/>
                <w:sz w:val="16"/>
                <w:szCs w:val="16"/>
              </w:rPr>
              <w:t>2)</w:t>
            </w:r>
            <w:r w:rsidRPr="00EF0806">
              <w:rPr>
                <w:rFonts w:ascii="Verdana" w:hAnsi="Verdana"/>
                <w:sz w:val="16"/>
                <w:szCs w:val="16"/>
              </w:rPr>
              <w:tab/>
              <w:t>Operarios de verificación y mantenimiento;</w:t>
            </w:r>
          </w:p>
        </w:tc>
        <w:tc>
          <w:tcPr>
            <w:tcW w:w="4788" w:type="dxa"/>
          </w:tcPr>
          <w:p w14:paraId="0ABF7300" w14:textId="77777777" w:rsidR="00BA199A" w:rsidRPr="00EF0806" w:rsidRDefault="00BA199A" w:rsidP="00BA199A">
            <w:pPr>
              <w:spacing w:after="101" w:line="216" w:lineRule="atLeast"/>
              <w:jc w:val="both"/>
              <w:rPr>
                <w:lang w:val="en-US"/>
              </w:rPr>
            </w:pPr>
            <w:r w:rsidRPr="00EF0806">
              <w:rPr>
                <w:rFonts w:ascii="Verdana" w:hAnsi="Verdana"/>
                <w:b/>
                <w:bCs/>
                <w:sz w:val="16"/>
                <w:szCs w:val="16"/>
                <w:lang w:val="en-US"/>
              </w:rPr>
              <w:t>2)</w:t>
            </w:r>
            <w:r w:rsidRPr="00EF0806">
              <w:rPr>
                <w:lang w:val="en-US"/>
              </w:rPr>
              <w:t xml:space="preserve"> </w:t>
            </w:r>
            <w:r w:rsidRPr="00EF0806">
              <w:rPr>
                <w:rFonts w:ascii="Verdana" w:hAnsi="Verdana"/>
                <w:sz w:val="16"/>
                <w:szCs w:val="16"/>
                <w:lang w:val="en-US"/>
              </w:rPr>
              <w:t>              Verification and maintenance operators;</w:t>
            </w:r>
            <w:r w:rsidRPr="00EF0806">
              <w:rPr>
                <w:lang w:val="en-US"/>
              </w:rPr>
              <w:t xml:space="preserve"> </w:t>
            </w:r>
          </w:p>
        </w:tc>
      </w:tr>
      <w:tr w:rsidR="00BA199A" w:rsidRPr="00BA199A" w14:paraId="330EB0D5" w14:textId="77777777" w:rsidTr="00BB7768">
        <w:tc>
          <w:tcPr>
            <w:tcW w:w="4788" w:type="dxa"/>
          </w:tcPr>
          <w:p w14:paraId="6858170A" w14:textId="77777777" w:rsidR="00BA199A" w:rsidRPr="00EF0806" w:rsidRDefault="00BA199A" w:rsidP="00BA199A">
            <w:pPr>
              <w:pStyle w:val="INCISO"/>
              <w:ind w:left="0" w:firstLine="0"/>
              <w:rPr>
                <w:rFonts w:ascii="Verdana" w:hAnsi="Verdana"/>
                <w:sz w:val="16"/>
                <w:szCs w:val="16"/>
              </w:rPr>
            </w:pPr>
            <w:r w:rsidRPr="00EF0806">
              <w:rPr>
                <w:rFonts w:ascii="Verdana" w:hAnsi="Verdana"/>
                <w:b/>
                <w:sz w:val="16"/>
                <w:szCs w:val="16"/>
              </w:rPr>
              <w:t>3)</w:t>
            </w:r>
            <w:r w:rsidRPr="00EF0806">
              <w:rPr>
                <w:rFonts w:ascii="Verdana" w:hAnsi="Verdana"/>
                <w:b/>
                <w:sz w:val="16"/>
                <w:szCs w:val="16"/>
              </w:rPr>
              <w:tab/>
            </w:r>
            <w:r w:rsidRPr="00EF0806">
              <w:rPr>
                <w:rFonts w:ascii="Verdana" w:hAnsi="Verdana"/>
                <w:sz w:val="16"/>
                <w:szCs w:val="16"/>
              </w:rPr>
              <w:t>Operadores del (SRV), y</w:t>
            </w:r>
          </w:p>
        </w:tc>
        <w:tc>
          <w:tcPr>
            <w:tcW w:w="4788" w:type="dxa"/>
          </w:tcPr>
          <w:p w14:paraId="1678CAF4" w14:textId="77777777" w:rsidR="00BA199A" w:rsidRPr="00EF0806" w:rsidRDefault="00BA199A" w:rsidP="00BA199A">
            <w:pPr>
              <w:spacing w:after="101" w:line="216" w:lineRule="atLeast"/>
              <w:jc w:val="both"/>
              <w:rPr>
                <w:lang w:val="en-US"/>
              </w:rPr>
            </w:pPr>
            <w:r w:rsidRPr="00EF0806">
              <w:rPr>
                <w:rFonts w:ascii="Verdana" w:hAnsi="Verdana"/>
                <w:b/>
                <w:bCs/>
                <w:sz w:val="16"/>
                <w:szCs w:val="16"/>
                <w:lang w:val="en-US"/>
              </w:rPr>
              <w:t>3)</w:t>
            </w:r>
            <w:r w:rsidRPr="00EF0806">
              <w:rPr>
                <w:lang w:val="en-US"/>
              </w:rPr>
              <w:t xml:space="preserve"> </w:t>
            </w:r>
            <w:r w:rsidRPr="00EF0806">
              <w:rPr>
                <w:rFonts w:ascii="Verdana" w:hAnsi="Verdana"/>
                <w:b/>
                <w:bCs/>
                <w:sz w:val="16"/>
                <w:szCs w:val="16"/>
                <w:lang w:val="en-US"/>
              </w:rPr>
              <w:t xml:space="preserve">              </w:t>
            </w:r>
            <w:r w:rsidRPr="00EF0806">
              <w:rPr>
                <w:rFonts w:ascii="Verdana" w:hAnsi="Verdana"/>
                <w:sz w:val="16"/>
                <w:szCs w:val="16"/>
                <w:lang w:val="en-US"/>
              </w:rPr>
              <w:t>Operators of the (</w:t>
            </w:r>
            <w:r w:rsidR="00E9466E" w:rsidRPr="00EF0806">
              <w:rPr>
                <w:rFonts w:ascii="Verdana" w:hAnsi="Verdana"/>
                <w:sz w:val="16"/>
                <w:szCs w:val="16"/>
                <w:lang w:val="en-US"/>
              </w:rPr>
              <w:t>VRS</w:t>
            </w:r>
            <w:r w:rsidRPr="00EF0806">
              <w:rPr>
                <w:rFonts w:ascii="Verdana" w:hAnsi="Verdana"/>
                <w:sz w:val="16"/>
                <w:szCs w:val="16"/>
                <w:lang w:val="en-US"/>
              </w:rPr>
              <w:t>), and</w:t>
            </w:r>
            <w:r w:rsidRPr="00EF0806">
              <w:rPr>
                <w:lang w:val="en-US"/>
              </w:rPr>
              <w:t xml:space="preserve"> </w:t>
            </w:r>
          </w:p>
        </w:tc>
      </w:tr>
      <w:tr w:rsidR="00BA199A" w:rsidRPr="00BA199A" w14:paraId="7198B72E" w14:textId="77777777" w:rsidTr="00BB7768">
        <w:tc>
          <w:tcPr>
            <w:tcW w:w="4788" w:type="dxa"/>
          </w:tcPr>
          <w:p w14:paraId="55A2AC13" w14:textId="77777777" w:rsidR="00BA199A" w:rsidRPr="00EF0806" w:rsidRDefault="00BA199A" w:rsidP="00BA199A">
            <w:pPr>
              <w:pStyle w:val="INCISO"/>
              <w:ind w:left="0" w:firstLine="0"/>
              <w:rPr>
                <w:rFonts w:ascii="Verdana" w:hAnsi="Verdana"/>
                <w:sz w:val="16"/>
                <w:szCs w:val="16"/>
              </w:rPr>
            </w:pPr>
            <w:r w:rsidRPr="00EF0806">
              <w:rPr>
                <w:rFonts w:ascii="Verdana" w:hAnsi="Verdana"/>
                <w:b/>
                <w:sz w:val="16"/>
                <w:szCs w:val="16"/>
              </w:rPr>
              <w:t>4)</w:t>
            </w:r>
            <w:r w:rsidRPr="00EF0806">
              <w:rPr>
                <w:rFonts w:ascii="Verdana" w:hAnsi="Verdana"/>
                <w:sz w:val="16"/>
                <w:szCs w:val="16"/>
              </w:rPr>
              <w:tab/>
              <w:t>Programas y capacitación de simulacros de respuesta de emergencia en los Sistemas de Recuperación de Vapores.</w:t>
            </w:r>
          </w:p>
        </w:tc>
        <w:tc>
          <w:tcPr>
            <w:tcW w:w="4788" w:type="dxa"/>
          </w:tcPr>
          <w:p w14:paraId="5CB046CB" w14:textId="77777777" w:rsidR="00BA199A" w:rsidRPr="00EF0806" w:rsidRDefault="00BA199A" w:rsidP="00BA199A">
            <w:pPr>
              <w:spacing w:after="101" w:line="216" w:lineRule="atLeast"/>
              <w:jc w:val="both"/>
              <w:rPr>
                <w:lang w:val="en-US"/>
              </w:rPr>
            </w:pPr>
            <w:r w:rsidRPr="00EF0806">
              <w:rPr>
                <w:rFonts w:ascii="Verdana" w:hAnsi="Verdana"/>
                <w:b/>
                <w:bCs/>
                <w:sz w:val="16"/>
                <w:szCs w:val="16"/>
                <w:lang w:val="en-US"/>
              </w:rPr>
              <w:t>4)</w:t>
            </w:r>
            <w:r w:rsidRPr="00EF0806">
              <w:rPr>
                <w:lang w:val="en-US"/>
              </w:rPr>
              <w:t xml:space="preserve"> </w:t>
            </w:r>
            <w:r w:rsidRPr="00EF0806">
              <w:rPr>
                <w:rFonts w:ascii="Verdana" w:hAnsi="Verdana"/>
                <w:sz w:val="16"/>
                <w:szCs w:val="16"/>
                <w:lang w:val="en-US"/>
              </w:rPr>
              <w:t>              Programs and training of emergency response drills in Vapor Recovery Systems.</w:t>
            </w:r>
            <w:r w:rsidRPr="00EF0806">
              <w:rPr>
                <w:lang w:val="en-US"/>
              </w:rPr>
              <w:t xml:space="preserve"> </w:t>
            </w:r>
          </w:p>
        </w:tc>
      </w:tr>
      <w:tr w:rsidR="00BA199A" w:rsidRPr="00DE04DF" w14:paraId="056CB702" w14:textId="77777777" w:rsidTr="00BB7768">
        <w:tc>
          <w:tcPr>
            <w:tcW w:w="4788" w:type="dxa"/>
          </w:tcPr>
          <w:p w14:paraId="0AB84CF6"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En el Pre-Arranque, las tuberías de servicio con vapores recuperados deben ser “barridas” o sopleteadas con aire a fin retirar posible material de desecho dentro de la tubería, después de efectuarles todas las pruebas de verificación y pruebas hidrostáticas necesarias y presurizarse con gas nitrógeno (para que no haya niveles de explosividad cuando empiecen a entrar los vapores) para realizarle una prueba de hermeticidad verificando todos los puntos de conexión bridados y roscados.</w:t>
            </w:r>
          </w:p>
        </w:tc>
        <w:tc>
          <w:tcPr>
            <w:tcW w:w="4788" w:type="dxa"/>
          </w:tcPr>
          <w:p w14:paraId="5B6D268C"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In the Pre-Start</w:t>
            </w:r>
            <w:r w:rsidR="00EF0806">
              <w:rPr>
                <w:rFonts w:ascii="Verdana" w:hAnsi="Verdana"/>
                <w:sz w:val="16"/>
                <w:szCs w:val="16"/>
                <w:lang w:val="en-US"/>
              </w:rPr>
              <w:t xml:space="preserve"> stage</w:t>
            </w:r>
            <w:r w:rsidRPr="00044A63">
              <w:rPr>
                <w:rFonts w:ascii="Verdana" w:hAnsi="Verdana"/>
                <w:sz w:val="16"/>
                <w:szCs w:val="16"/>
                <w:lang w:val="en-US"/>
              </w:rPr>
              <w:t xml:space="preserve">, the service pipes with recovered vapors must be "swept" or blown with air in order to remove possible waste material inside the pipe, after carrying out all the verification tests and necessary hydrostatic tests and pressurized with </w:t>
            </w:r>
            <w:r w:rsidR="00EF0806" w:rsidRPr="00044A63">
              <w:rPr>
                <w:rFonts w:ascii="Verdana" w:hAnsi="Verdana"/>
                <w:sz w:val="16"/>
                <w:szCs w:val="16"/>
                <w:lang w:val="en-US"/>
              </w:rPr>
              <w:t xml:space="preserve">nitrogen </w:t>
            </w:r>
            <w:r w:rsidRPr="00044A63">
              <w:rPr>
                <w:rFonts w:ascii="Verdana" w:hAnsi="Verdana"/>
                <w:sz w:val="16"/>
                <w:szCs w:val="16"/>
                <w:lang w:val="en-US"/>
              </w:rPr>
              <w:t xml:space="preserve">gas (so that there are no explosive levels when the vapors begin to enter) to carry out a </w:t>
            </w:r>
            <w:r w:rsidR="00EF0806">
              <w:rPr>
                <w:rFonts w:ascii="Verdana" w:hAnsi="Verdana"/>
                <w:sz w:val="16"/>
                <w:szCs w:val="16"/>
                <w:lang w:val="en-US"/>
              </w:rPr>
              <w:t>hermeticity</w:t>
            </w:r>
            <w:r w:rsidRPr="00044A63">
              <w:rPr>
                <w:rFonts w:ascii="Verdana" w:hAnsi="Verdana"/>
                <w:sz w:val="16"/>
                <w:szCs w:val="16"/>
                <w:lang w:val="en-US"/>
              </w:rPr>
              <w:t xml:space="preserve"> test,</w:t>
            </w:r>
            <w:r w:rsidRPr="00044A63">
              <w:rPr>
                <w:lang w:val="en-US"/>
              </w:rPr>
              <w:t xml:space="preserve"> </w:t>
            </w:r>
            <w:r w:rsidRPr="00044A63">
              <w:rPr>
                <w:rFonts w:ascii="Verdana" w:hAnsi="Verdana"/>
                <w:sz w:val="16"/>
                <w:szCs w:val="16"/>
                <w:lang w:val="en-US"/>
              </w:rPr>
              <w:t>verifying all the flanged and threaded connection points.</w:t>
            </w:r>
            <w:r w:rsidRPr="00044A63">
              <w:rPr>
                <w:lang w:val="en-US"/>
              </w:rPr>
              <w:t xml:space="preserve"> </w:t>
            </w:r>
            <w:r w:rsidR="00EF0806">
              <w:rPr>
                <w:lang w:val="en-US"/>
              </w:rPr>
              <w:t xml:space="preserve"> </w:t>
            </w:r>
          </w:p>
        </w:tc>
      </w:tr>
      <w:tr w:rsidR="00BA199A" w:rsidRPr="00BA199A" w14:paraId="4BBA280C" w14:textId="77777777" w:rsidTr="00BB7768">
        <w:tc>
          <w:tcPr>
            <w:tcW w:w="4788" w:type="dxa"/>
          </w:tcPr>
          <w:p w14:paraId="36B57BA7"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Deben tenerse los certificados y reportes de las pruebas radiográficas de soldaduras, pruebas hidrostáticas y neumáticas realizadas a los equipos y tuberías, deben conservarse y estar disponibles para cuando lo requiera la Agencia.</w:t>
            </w:r>
          </w:p>
        </w:tc>
        <w:tc>
          <w:tcPr>
            <w:tcW w:w="4788" w:type="dxa"/>
          </w:tcPr>
          <w:p w14:paraId="6B558AC9"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 xml:space="preserve">Certificates and reports of radiographic weld tests, hydrostatic and pneumatic tests performed on equipment and pipes must be </w:t>
            </w:r>
            <w:r w:rsidR="00EF0806">
              <w:rPr>
                <w:rFonts w:ascii="Verdana" w:hAnsi="Verdana"/>
                <w:sz w:val="16"/>
                <w:szCs w:val="16"/>
                <w:lang w:val="en-US"/>
              </w:rPr>
              <w:t>maintained</w:t>
            </w:r>
            <w:r w:rsidRPr="00044A63">
              <w:rPr>
                <w:rFonts w:ascii="Verdana" w:hAnsi="Verdana"/>
                <w:sz w:val="16"/>
                <w:szCs w:val="16"/>
                <w:lang w:val="en-US"/>
              </w:rPr>
              <w:t xml:space="preserve"> and must be </w:t>
            </w:r>
            <w:r w:rsidR="00EF0806">
              <w:rPr>
                <w:rFonts w:ascii="Verdana" w:hAnsi="Verdana"/>
                <w:sz w:val="16"/>
                <w:szCs w:val="16"/>
                <w:lang w:val="en-US"/>
              </w:rPr>
              <w:t>conserved</w:t>
            </w:r>
            <w:r w:rsidRPr="00044A63">
              <w:rPr>
                <w:rFonts w:ascii="Verdana" w:hAnsi="Verdana"/>
                <w:sz w:val="16"/>
                <w:szCs w:val="16"/>
                <w:lang w:val="en-US"/>
              </w:rPr>
              <w:t xml:space="preserve"> and available when required by the Agency.</w:t>
            </w:r>
            <w:r w:rsidRPr="00044A63">
              <w:rPr>
                <w:lang w:val="en-US"/>
              </w:rPr>
              <w:t xml:space="preserve"> </w:t>
            </w:r>
          </w:p>
        </w:tc>
      </w:tr>
      <w:tr w:rsidR="00BA199A" w:rsidRPr="00BA199A" w14:paraId="5BDD2F79" w14:textId="77777777" w:rsidTr="00BB7768">
        <w:tc>
          <w:tcPr>
            <w:tcW w:w="4788" w:type="dxa"/>
          </w:tcPr>
          <w:p w14:paraId="3F9F24E8"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Para la (URV), debe efectuarse la calibración y ajustes en el panel de control al arranque e inicio de Operación, conforme al Diseño de emisiones de Hidrocarburos totales del fabricante. El valor máximo de Emisión es de 35 mg/litro de gasolina cargada.</w:t>
            </w:r>
          </w:p>
        </w:tc>
        <w:tc>
          <w:tcPr>
            <w:tcW w:w="4788" w:type="dxa"/>
          </w:tcPr>
          <w:p w14:paraId="5757BC3C"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For the (</w:t>
            </w:r>
            <w:r w:rsidR="00EF0806">
              <w:rPr>
                <w:rFonts w:ascii="Verdana" w:hAnsi="Verdana"/>
                <w:sz w:val="16"/>
                <w:szCs w:val="16"/>
                <w:lang w:val="en-US"/>
              </w:rPr>
              <w:t>VRU</w:t>
            </w:r>
            <w:r w:rsidRPr="00044A63">
              <w:rPr>
                <w:rFonts w:ascii="Verdana" w:hAnsi="Verdana"/>
                <w:sz w:val="16"/>
                <w:szCs w:val="16"/>
                <w:lang w:val="en-US"/>
              </w:rPr>
              <w:t>), the calibration and adjustments in the control panel must be made at the start and start of Operation, according to the Manufacturer's total Hydrocarbon emissions Design.</w:t>
            </w:r>
            <w:r w:rsidRPr="00044A63">
              <w:rPr>
                <w:lang w:val="en-US"/>
              </w:rPr>
              <w:t xml:space="preserve"> </w:t>
            </w:r>
            <w:r w:rsidRPr="00044A63">
              <w:rPr>
                <w:rFonts w:ascii="Verdana" w:hAnsi="Verdana"/>
                <w:sz w:val="16"/>
                <w:szCs w:val="16"/>
                <w:lang w:val="en-US"/>
              </w:rPr>
              <w:t xml:space="preserve">The maximum emission value is 35 mg/liter of </w:t>
            </w:r>
            <w:r w:rsidR="00EF0806">
              <w:rPr>
                <w:rFonts w:ascii="Verdana" w:hAnsi="Verdana"/>
                <w:sz w:val="16"/>
                <w:szCs w:val="16"/>
                <w:lang w:val="en-US"/>
              </w:rPr>
              <w:t>loade</w:t>
            </w:r>
            <w:r w:rsidRPr="00044A63">
              <w:rPr>
                <w:rFonts w:ascii="Verdana" w:hAnsi="Verdana"/>
                <w:sz w:val="16"/>
                <w:szCs w:val="16"/>
                <w:lang w:val="en-US"/>
              </w:rPr>
              <w:t>d gasoline.</w:t>
            </w:r>
            <w:r w:rsidRPr="00044A63">
              <w:rPr>
                <w:lang w:val="en-US"/>
              </w:rPr>
              <w:t xml:space="preserve"> </w:t>
            </w:r>
          </w:p>
        </w:tc>
      </w:tr>
      <w:tr w:rsidR="00BA199A" w:rsidRPr="00BA199A" w14:paraId="71C8C5D1" w14:textId="77777777" w:rsidTr="00BB7768">
        <w:tc>
          <w:tcPr>
            <w:tcW w:w="4788" w:type="dxa"/>
          </w:tcPr>
          <w:p w14:paraId="4F732174" w14:textId="77777777" w:rsidR="00BA199A" w:rsidRPr="00BA199A" w:rsidRDefault="00BA199A" w:rsidP="00BA199A">
            <w:pPr>
              <w:pStyle w:val="Texto"/>
              <w:ind w:firstLine="0"/>
              <w:rPr>
                <w:rFonts w:ascii="Verdana" w:hAnsi="Verdana"/>
                <w:sz w:val="16"/>
                <w:szCs w:val="16"/>
              </w:rPr>
            </w:pPr>
            <w:r w:rsidRPr="00BA199A">
              <w:rPr>
                <w:rFonts w:ascii="Verdana" w:hAnsi="Verdana"/>
                <w:b/>
                <w:sz w:val="16"/>
                <w:szCs w:val="16"/>
              </w:rPr>
              <w:t>A.7.4</w:t>
            </w:r>
            <w:r w:rsidRPr="00BA199A">
              <w:rPr>
                <w:rFonts w:ascii="Verdana" w:hAnsi="Verdana"/>
                <w:sz w:val="16"/>
                <w:szCs w:val="16"/>
              </w:rPr>
              <w:t xml:space="preserve"> Operación</w:t>
            </w:r>
          </w:p>
        </w:tc>
        <w:tc>
          <w:tcPr>
            <w:tcW w:w="4788" w:type="dxa"/>
          </w:tcPr>
          <w:p w14:paraId="0ED73995" w14:textId="77777777" w:rsidR="00BA199A" w:rsidRPr="00044A63" w:rsidRDefault="00BA199A" w:rsidP="00BA199A">
            <w:pPr>
              <w:spacing w:after="101" w:line="216" w:lineRule="atLeast"/>
              <w:jc w:val="both"/>
            </w:pPr>
            <w:r w:rsidRPr="00044A63">
              <w:rPr>
                <w:rFonts w:ascii="Verdana" w:hAnsi="Verdana"/>
                <w:b/>
                <w:bCs/>
                <w:sz w:val="16"/>
                <w:szCs w:val="16"/>
              </w:rPr>
              <w:t>A.7.4</w:t>
            </w:r>
            <w:r w:rsidRPr="00044A63">
              <w:t xml:space="preserve"> </w:t>
            </w:r>
            <w:r w:rsidRPr="00044A63">
              <w:rPr>
                <w:rFonts w:ascii="Verdana" w:hAnsi="Verdana"/>
                <w:sz w:val="16"/>
                <w:szCs w:val="16"/>
              </w:rPr>
              <w:t>Operation</w:t>
            </w:r>
            <w:r w:rsidRPr="00044A63">
              <w:t xml:space="preserve"> </w:t>
            </w:r>
          </w:p>
        </w:tc>
      </w:tr>
      <w:tr w:rsidR="00BA199A" w:rsidRPr="00BA199A" w14:paraId="2FE06B71" w14:textId="77777777" w:rsidTr="00BB7768">
        <w:tc>
          <w:tcPr>
            <w:tcW w:w="4788" w:type="dxa"/>
          </w:tcPr>
          <w:p w14:paraId="3E59E813"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El Regulado obligado a instalar un (SRV), debe calibrar y mantener vigente su certificación, así como operar y mantener de acuerdo con las especificaciones del fabricante.</w:t>
            </w:r>
          </w:p>
        </w:tc>
        <w:tc>
          <w:tcPr>
            <w:tcW w:w="4788" w:type="dxa"/>
          </w:tcPr>
          <w:p w14:paraId="1A28F234"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The Regulated</w:t>
            </w:r>
            <w:r w:rsidR="00EF0806">
              <w:rPr>
                <w:rFonts w:ascii="Verdana" w:hAnsi="Verdana"/>
                <w:sz w:val="16"/>
                <w:szCs w:val="16"/>
                <w:lang w:val="en-US"/>
              </w:rPr>
              <w:t xml:space="preserve"> party who is</w:t>
            </w:r>
            <w:r w:rsidRPr="00044A63">
              <w:rPr>
                <w:rFonts w:ascii="Verdana" w:hAnsi="Verdana"/>
                <w:sz w:val="16"/>
                <w:szCs w:val="16"/>
                <w:lang w:val="en-US"/>
              </w:rPr>
              <w:t xml:space="preserve"> oblig</w:t>
            </w:r>
            <w:r w:rsidR="00EF0806">
              <w:rPr>
                <w:rFonts w:ascii="Verdana" w:hAnsi="Verdana"/>
                <w:sz w:val="16"/>
                <w:szCs w:val="16"/>
                <w:lang w:val="en-US"/>
              </w:rPr>
              <w:t>at</w:t>
            </w:r>
            <w:r w:rsidRPr="00044A63">
              <w:rPr>
                <w:rFonts w:ascii="Verdana" w:hAnsi="Verdana"/>
                <w:sz w:val="16"/>
                <w:szCs w:val="16"/>
                <w:lang w:val="en-US"/>
              </w:rPr>
              <w:t>ed to install one (</w:t>
            </w:r>
            <w:r w:rsidR="00EF0806">
              <w:rPr>
                <w:rFonts w:ascii="Verdana" w:hAnsi="Verdana"/>
                <w:sz w:val="16"/>
                <w:szCs w:val="16"/>
                <w:lang w:val="en-US"/>
              </w:rPr>
              <w:t>VRS</w:t>
            </w:r>
            <w:r w:rsidRPr="00044A63">
              <w:rPr>
                <w:rFonts w:ascii="Verdana" w:hAnsi="Verdana"/>
                <w:sz w:val="16"/>
                <w:szCs w:val="16"/>
                <w:lang w:val="en-US"/>
              </w:rPr>
              <w:t xml:space="preserve">), must calibrate and maintain </w:t>
            </w:r>
            <w:r w:rsidR="00EF0806">
              <w:rPr>
                <w:rFonts w:ascii="Verdana" w:hAnsi="Verdana"/>
                <w:sz w:val="16"/>
                <w:szCs w:val="16"/>
                <w:lang w:val="en-US"/>
              </w:rPr>
              <w:t>their</w:t>
            </w:r>
            <w:r w:rsidRPr="00044A63">
              <w:rPr>
                <w:rFonts w:ascii="Verdana" w:hAnsi="Verdana"/>
                <w:sz w:val="16"/>
                <w:szCs w:val="16"/>
                <w:lang w:val="en-US"/>
              </w:rPr>
              <w:t xml:space="preserve"> certification </w:t>
            </w:r>
            <w:r w:rsidR="00EF0806">
              <w:rPr>
                <w:rFonts w:ascii="Verdana" w:hAnsi="Verdana"/>
                <w:sz w:val="16"/>
                <w:szCs w:val="16"/>
                <w:lang w:val="en-US"/>
              </w:rPr>
              <w:t>current</w:t>
            </w:r>
            <w:r w:rsidRPr="00044A63">
              <w:rPr>
                <w:rFonts w:ascii="Verdana" w:hAnsi="Verdana"/>
                <w:sz w:val="16"/>
                <w:szCs w:val="16"/>
                <w:lang w:val="en-US"/>
              </w:rPr>
              <w:t>, as well as operate and maintain according to the manufacturer's specifications.</w:t>
            </w:r>
            <w:r w:rsidRPr="00044A63">
              <w:rPr>
                <w:lang w:val="en-US"/>
              </w:rPr>
              <w:t xml:space="preserve"> </w:t>
            </w:r>
          </w:p>
        </w:tc>
      </w:tr>
      <w:tr w:rsidR="00BA199A" w:rsidRPr="00BA199A" w14:paraId="0BCB8DC1" w14:textId="77777777" w:rsidTr="00BB7768">
        <w:tc>
          <w:tcPr>
            <w:tcW w:w="4788" w:type="dxa"/>
          </w:tcPr>
          <w:p w14:paraId="4F868A84"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Donde se utilice un sistema con carbón activado de adsorción-absorción, el sistema de Monitoreo Continuo de Emisiones (CEMS) debe ser instalado en la salida de aire de este sistema, para la medición de COV´s.</w:t>
            </w:r>
          </w:p>
        </w:tc>
        <w:tc>
          <w:tcPr>
            <w:tcW w:w="4788" w:type="dxa"/>
          </w:tcPr>
          <w:p w14:paraId="777CDA31"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Where a system with activated carbon adsorption-absorption is used, the Continuous Emissions Monitoring System (CEMS) must be installed in the air outlet of this system, for the measurement of VOCs.</w:t>
            </w:r>
            <w:r w:rsidRPr="00044A63">
              <w:rPr>
                <w:lang w:val="en-US"/>
              </w:rPr>
              <w:t xml:space="preserve"> </w:t>
            </w:r>
          </w:p>
        </w:tc>
      </w:tr>
      <w:tr w:rsidR="00BA199A" w:rsidRPr="00BA199A" w14:paraId="72F8C9A5" w14:textId="77777777" w:rsidTr="00BB7768">
        <w:tc>
          <w:tcPr>
            <w:tcW w:w="4788" w:type="dxa"/>
          </w:tcPr>
          <w:p w14:paraId="1B09D3A5"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Si se tiene instalado un (SRV) por refrigeración en un condensador, un sistema de monitoreo de Parámetro Continuo (CPMS) capaz de medir la temperatura debe instalarse inmediatamente antes de la salida del condensador. Alternativamente puede instalarse un CEMS para medir la concentración de COV´s en la corriente de aire de salida.</w:t>
            </w:r>
          </w:p>
        </w:tc>
        <w:tc>
          <w:tcPr>
            <w:tcW w:w="4788" w:type="dxa"/>
          </w:tcPr>
          <w:p w14:paraId="63093310"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If a</w:t>
            </w:r>
            <w:r w:rsidR="00EF0806">
              <w:rPr>
                <w:rFonts w:ascii="Verdana" w:hAnsi="Verdana"/>
                <w:sz w:val="16"/>
                <w:szCs w:val="16"/>
                <w:lang w:val="en-US"/>
              </w:rPr>
              <w:t xml:space="preserve"> VRS</w:t>
            </w:r>
            <w:r w:rsidRPr="00044A63">
              <w:rPr>
                <w:rFonts w:ascii="Verdana" w:hAnsi="Verdana"/>
                <w:sz w:val="16"/>
                <w:szCs w:val="16"/>
                <w:lang w:val="en-US"/>
              </w:rPr>
              <w:t xml:space="preserve"> is installed </w:t>
            </w:r>
            <w:r w:rsidR="00EF0806">
              <w:rPr>
                <w:rFonts w:ascii="Verdana" w:hAnsi="Verdana"/>
                <w:sz w:val="16"/>
                <w:szCs w:val="16"/>
                <w:lang w:val="en-US"/>
              </w:rPr>
              <w:t>for</w:t>
            </w:r>
            <w:r w:rsidRPr="00044A63">
              <w:rPr>
                <w:rFonts w:ascii="Verdana" w:hAnsi="Verdana"/>
                <w:sz w:val="16"/>
                <w:szCs w:val="16"/>
                <w:lang w:val="en-US"/>
              </w:rPr>
              <w:t xml:space="preserve"> cooling in a condenser, a Continuous Parameter Monitoring System (CPMS) capable of measuring the temperature should be installed immediately before the condenser output.</w:t>
            </w:r>
            <w:r w:rsidRPr="00044A63">
              <w:rPr>
                <w:lang w:val="en-US"/>
              </w:rPr>
              <w:t xml:space="preserve"> </w:t>
            </w:r>
            <w:r w:rsidRPr="00044A63">
              <w:rPr>
                <w:rFonts w:ascii="Verdana" w:hAnsi="Verdana"/>
                <w:sz w:val="16"/>
                <w:szCs w:val="16"/>
                <w:lang w:val="en-US"/>
              </w:rPr>
              <w:t>Alternatively, a CEMS can be installed to measure the concentration of VOCs in the outlet air stream.</w:t>
            </w:r>
            <w:r w:rsidRPr="00044A63">
              <w:rPr>
                <w:lang w:val="en-US"/>
              </w:rPr>
              <w:t xml:space="preserve"> </w:t>
            </w:r>
          </w:p>
        </w:tc>
      </w:tr>
      <w:tr w:rsidR="00BA199A" w:rsidRPr="00BA199A" w14:paraId="03D2DCB8" w14:textId="77777777" w:rsidTr="00BB7768">
        <w:tc>
          <w:tcPr>
            <w:tcW w:w="4788" w:type="dxa"/>
          </w:tcPr>
          <w:p w14:paraId="4D5CC12B"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Cualquier modificación en la capacidad de almacenamiento y/o capacidad de carga de gasolinas, obliga al Regulado a determinar que el aumento está cubierto por la capacidad de Diseño del (SRV), así como a la aplicación de la administración del cambio.</w:t>
            </w:r>
          </w:p>
        </w:tc>
        <w:tc>
          <w:tcPr>
            <w:tcW w:w="4788" w:type="dxa"/>
          </w:tcPr>
          <w:p w14:paraId="7A6B5CC5"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 xml:space="preserve">Any change in storage capacity </w:t>
            </w:r>
            <w:r w:rsidR="00063027">
              <w:rPr>
                <w:rFonts w:ascii="Verdana" w:hAnsi="Verdana"/>
                <w:sz w:val="16"/>
                <w:szCs w:val="16"/>
                <w:lang w:val="en-US"/>
              </w:rPr>
              <w:t>and/or</w:t>
            </w:r>
            <w:r w:rsidRPr="00044A63">
              <w:rPr>
                <w:rFonts w:ascii="Verdana" w:hAnsi="Verdana"/>
                <w:sz w:val="16"/>
                <w:szCs w:val="16"/>
                <w:lang w:val="en-US"/>
              </w:rPr>
              <w:t xml:space="preserve"> load capacity of gasoline, requires the Regulated</w:t>
            </w:r>
            <w:r w:rsidR="00EF0806">
              <w:rPr>
                <w:rFonts w:ascii="Verdana" w:hAnsi="Verdana"/>
                <w:sz w:val="16"/>
                <w:szCs w:val="16"/>
                <w:lang w:val="en-US"/>
              </w:rPr>
              <w:t xml:space="preserve"> party</w:t>
            </w:r>
            <w:r w:rsidRPr="00044A63">
              <w:rPr>
                <w:rFonts w:ascii="Verdana" w:hAnsi="Verdana"/>
                <w:sz w:val="16"/>
                <w:szCs w:val="16"/>
                <w:lang w:val="en-US"/>
              </w:rPr>
              <w:t xml:space="preserve"> to determine that the increase is covered by the Design capacity of the (</w:t>
            </w:r>
            <w:r w:rsidR="00EF0806">
              <w:rPr>
                <w:rFonts w:ascii="Verdana" w:hAnsi="Verdana"/>
                <w:sz w:val="16"/>
                <w:szCs w:val="16"/>
                <w:lang w:val="en-US"/>
              </w:rPr>
              <w:t>VRS</w:t>
            </w:r>
            <w:r w:rsidRPr="00044A63">
              <w:rPr>
                <w:rFonts w:ascii="Verdana" w:hAnsi="Verdana"/>
                <w:sz w:val="16"/>
                <w:szCs w:val="16"/>
                <w:lang w:val="en-US"/>
              </w:rPr>
              <w:t xml:space="preserve">), as well as the </w:t>
            </w:r>
            <w:r w:rsidR="00EF0806">
              <w:rPr>
                <w:rFonts w:ascii="Verdana" w:hAnsi="Verdana"/>
                <w:sz w:val="16"/>
                <w:szCs w:val="16"/>
                <w:lang w:val="en-US"/>
              </w:rPr>
              <w:t>administration</w:t>
            </w:r>
            <w:r w:rsidRPr="00044A63">
              <w:rPr>
                <w:rFonts w:ascii="Verdana" w:hAnsi="Verdana"/>
                <w:sz w:val="16"/>
                <w:szCs w:val="16"/>
                <w:lang w:val="en-US"/>
              </w:rPr>
              <w:t xml:space="preserve"> of change management.</w:t>
            </w:r>
            <w:r w:rsidRPr="00044A63">
              <w:rPr>
                <w:lang w:val="en-US"/>
              </w:rPr>
              <w:t xml:space="preserve"> </w:t>
            </w:r>
          </w:p>
        </w:tc>
      </w:tr>
      <w:tr w:rsidR="00BA199A" w:rsidRPr="00BA199A" w14:paraId="7555A740" w14:textId="77777777" w:rsidTr="00BB7768">
        <w:tc>
          <w:tcPr>
            <w:tcW w:w="4788" w:type="dxa"/>
          </w:tcPr>
          <w:p w14:paraId="4B6A28BA"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En caso de que la (URV) se apague o que no esté operando de manera adecuada, se deben aplicar procedimientos que administren los riesgos ocasionados por el venteo de COV´s.</w:t>
            </w:r>
          </w:p>
        </w:tc>
        <w:tc>
          <w:tcPr>
            <w:tcW w:w="4788" w:type="dxa"/>
          </w:tcPr>
          <w:p w14:paraId="42A95604"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In case the (</w:t>
            </w:r>
            <w:r w:rsidR="00EF0806">
              <w:rPr>
                <w:rFonts w:ascii="Verdana" w:hAnsi="Verdana"/>
                <w:sz w:val="16"/>
                <w:szCs w:val="16"/>
                <w:lang w:val="en-US"/>
              </w:rPr>
              <w:t>VRU</w:t>
            </w:r>
            <w:r w:rsidRPr="00044A63">
              <w:rPr>
                <w:rFonts w:ascii="Verdana" w:hAnsi="Verdana"/>
                <w:sz w:val="16"/>
                <w:szCs w:val="16"/>
                <w:lang w:val="en-US"/>
              </w:rPr>
              <w:t>) is turned off or is not operating properly, procedures must be applied to manage the risks caused by the venting of VOCs.</w:t>
            </w:r>
            <w:r w:rsidRPr="00044A63">
              <w:rPr>
                <w:lang w:val="en-US"/>
              </w:rPr>
              <w:t xml:space="preserve"> </w:t>
            </w:r>
          </w:p>
        </w:tc>
      </w:tr>
      <w:tr w:rsidR="00BA199A" w:rsidRPr="00BA199A" w14:paraId="7E3B4EF7" w14:textId="77777777" w:rsidTr="00BB7768">
        <w:tc>
          <w:tcPr>
            <w:tcW w:w="4788" w:type="dxa"/>
          </w:tcPr>
          <w:p w14:paraId="71FE2D3F" w14:textId="77777777" w:rsidR="00BA199A" w:rsidRPr="00BA199A" w:rsidRDefault="00BA199A" w:rsidP="00BA199A">
            <w:pPr>
              <w:pStyle w:val="Texto"/>
              <w:ind w:firstLine="0"/>
              <w:rPr>
                <w:rFonts w:ascii="Verdana" w:hAnsi="Verdana"/>
                <w:sz w:val="16"/>
                <w:szCs w:val="16"/>
              </w:rPr>
            </w:pPr>
            <w:r w:rsidRPr="00BA199A">
              <w:rPr>
                <w:rFonts w:ascii="Verdana" w:hAnsi="Verdana"/>
                <w:b/>
                <w:sz w:val="16"/>
                <w:szCs w:val="16"/>
              </w:rPr>
              <w:t>A.7.5</w:t>
            </w:r>
            <w:r w:rsidRPr="00BA199A">
              <w:rPr>
                <w:rFonts w:ascii="Verdana" w:hAnsi="Verdana"/>
                <w:sz w:val="16"/>
                <w:szCs w:val="16"/>
              </w:rPr>
              <w:t xml:space="preserve"> Mantenimiento</w:t>
            </w:r>
          </w:p>
        </w:tc>
        <w:tc>
          <w:tcPr>
            <w:tcW w:w="4788" w:type="dxa"/>
          </w:tcPr>
          <w:p w14:paraId="3F1AB269" w14:textId="77777777" w:rsidR="00BA199A" w:rsidRPr="00EF0806" w:rsidRDefault="00BA199A" w:rsidP="00BA199A">
            <w:pPr>
              <w:spacing w:after="101" w:line="216" w:lineRule="atLeast"/>
              <w:jc w:val="both"/>
              <w:rPr>
                <w:lang w:val="en-US"/>
              </w:rPr>
            </w:pPr>
            <w:r w:rsidRPr="00EF0806">
              <w:rPr>
                <w:rFonts w:ascii="Verdana" w:hAnsi="Verdana"/>
                <w:b/>
                <w:bCs/>
                <w:sz w:val="16"/>
                <w:szCs w:val="16"/>
                <w:lang w:val="en-US"/>
              </w:rPr>
              <w:t>A.7.5</w:t>
            </w:r>
            <w:r w:rsidRPr="00EF0806">
              <w:rPr>
                <w:lang w:val="en-US"/>
              </w:rPr>
              <w:t xml:space="preserve"> </w:t>
            </w:r>
            <w:r w:rsidRPr="00EF0806">
              <w:rPr>
                <w:rFonts w:ascii="Verdana" w:hAnsi="Verdana"/>
                <w:sz w:val="16"/>
                <w:szCs w:val="16"/>
                <w:lang w:val="en-US"/>
              </w:rPr>
              <w:t>Maintenance</w:t>
            </w:r>
            <w:r w:rsidRPr="00EF0806">
              <w:rPr>
                <w:lang w:val="en-US"/>
              </w:rPr>
              <w:t xml:space="preserve"> </w:t>
            </w:r>
          </w:p>
        </w:tc>
      </w:tr>
      <w:tr w:rsidR="00BA199A" w:rsidRPr="00BA199A" w14:paraId="37AAC3D1" w14:textId="77777777" w:rsidTr="00BB7768">
        <w:tc>
          <w:tcPr>
            <w:tcW w:w="4788" w:type="dxa"/>
          </w:tcPr>
          <w:p w14:paraId="44515E5B"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Todos los componentes del (SRV), deben sujetarse a un programa y ejecución de Mantenimiento, pruebas e inspecciones periódicas, para la continuidad de la operación a través de su correcto funcionamiento y un estado físico óptimo.</w:t>
            </w:r>
          </w:p>
        </w:tc>
        <w:tc>
          <w:tcPr>
            <w:tcW w:w="4788" w:type="dxa"/>
          </w:tcPr>
          <w:p w14:paraId="009D9005" w14:textId="77777777" w:rsidR="00BA199A" w:rsidRPr="00EF0806" w:rsidRDefault="00BA199A" w:rsidP="00BA199A">
            <w:pPr>
              <w:spacing w:after="101" w:line="216" w:lineRule="atLeast"/>
              <w:jc w:val="both"/>
              <w:rPr>
                <w:lang w:val="en-US"/>
              </w:rPr>
            </w:pPr>
            <w:r w:rsidRPr="00EF0806">
              <w:rPr>
                <w:rFonts w:ascii="Verdana" w:hAnsi="Verdana"/>
                <w:sz w:val="16"/>
                <w:szCs w:val="16"/>
                <w:lang w:val="en-US"/>
              </w:rPr>
              <w:t>All the components of the (</w:t>
            </w:r>
            <w:r w:rsidR="00EF0806">
              <w:rPr>
                <w:rFonts w:ascii="Verdana" w:hAnsi="Verdana"/>
                <w:sz w:val="16"/>
                <w:szCs w:val="16"/>
                <w:lang w:val="en-US"/>
              </w:rPr>
              <w:t>VRS</w:t>
            </w:r>
            <w:r w:rsidRPr="00EF0806">
              <w:rPr>
                <w:rFonts w:ascii="Verdana" w:hAnsi="Verdana"/>
                <w:sz w:val="16"/>
                <w:szCs w:val="16"/>
                <w:lang w:val="en-US"/>
              </w:rPr>
              <w:t xml:space="preserve">), must be subject to a program and execution of </w:t>
            </w:r>
            <w:r w:rsidR="00EF0806">
              <w:rPr>
                <w:rFonts w:ascii="Verdana" w:hAnsi="Verdana"/>
                <w:sz w:val="16"/>
                <w:szCs w:val="16"/>
                <w:lang w:val="en-US"/>
              </w:rPr>
              <w:t>m</w:t>
            </w:r>
            <w:r w:rsidRPr="00EF0806">
              <w:rPr>
                <w:rFonts w:ascii="Verdana" w:hAnsi="Verdana"/>
                <w:sz w:val="16"/>
                <w:szCs w:val="16"/>
                <w:lang w:val="en-US"/>
              </w:rPr>
              <w:t>aintenance, tests and periodic inspections, for the continuity of the operation through its correct operation and an optimal physical state.</w:t>
            </w:r>
            <w:r w:rsidRPr="00EF0806">
              <w:rPr>
                <w:lang w:val="en-US"/>
              </w:rPr>
              <w:t xml:space="preserve"> </w:t>
            </w:r>
          </w:p>
        </w:tc>
      </w:tr>
      <w:tr w:rsidR="00BA199A" w:rsidRPr="00BA199A" w14:paraId="68B4A1B2" w14:textId="77777777" w:rsidTr="00BB7768">
        <w:tc>
          <w:tcPr>
            <w:tcW w:w="4788" w:type="dxa"/>
          </w:tcPr>
          <w:p w14:paraId="2D270504"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Se deben conservar los registros del mantenimiento, pruebas e inspecciones durante 5 años y para cuando la Agencia lo requiera.</w:t>
            </w:r>
          </w:p>
        </w:tc>
        <w:tc>
          <w:tcPr>
            <w:tcW w:w="4788" w:type="dxa"/>
          </w:tcPr>
          <w:p w14:paraId="4CF83275" w14:textId="77777777" w:rsidR="00BA199A" w:rsidRPr="00EF0806" w:rsidRDefault="00BA199A" w:rsidP="00BA199A">
            <w:pPr>
              <w:spacing w:after="101" w:line="216" w:lineRule="atLeast"/>
              <w:jc w:val="both"/>
              <w:rPr>
                <w:lang w:val="en-US"/>
              </w:rPr>
            </w:pPr>
            <w:r w:rsidRPr="00EF0806">
              <w:rPr>
                <w:rFonts w:ascii="Verdana" w:hAnsi="Verdana"/>
                <w:sz w:val="16"/>
                <w:szCs w:val="16"/>
                <w:lang w:val="en-US"/>
              </w:rPr>
              <w:t>Maintenance, testing and inspection records must be kept for 5 years and for when the Agency requires it.</w:t>
            </w:r>
            <w:r w:rsidRPr="00EF0806">
              <w:rPr>
                <w:lang w:val="en-US"/>
              </w:rPr>
              <w:t xml:space="preserve"> </w:t>
            </w:r>
          </w:p>
        </w:tc>
      </w:tr>
      <w:tr w:rsidR="00BA199A" w:rsidRPr="00BA199A" w14:paraId="67D60341" w14:textId="77777777" w:rsidTr="00BB7768">
        <w:tc>
          <w:tcPr>
            <w:tcW w:w="4788" w:type="dxa"/>
          </w:tcPr>
          <w:p w14:paraId="74AC18C8" w14:textId="77777777" w:rsidR="00BA199A" w:rsidRPr="00BA199A" w:rsidRDefault="00BA199A" w:rsidP="00BA199A">
            <w:pPr>
              <w:pStyle w:val="Texto"/>
              <w:ind w:firstLine="0"/>
              <w:rPr>
                <w:rFonts w:ascii="Verdana" w:hAnsi="Verdana"/>
                <w:sz w:val="16"/>
                <w:szCs w:val="16"/>
              </w:rPr>
            </w:pPr>
            <w:r w:rsidRPr="00BA199A">
              <w:rPr>
                <w:rFonts w:ascii="Verdana" w:hAnsi="Verdana"/>
                <w:b/>
                <w:sz w:val="16"/>
                <w:szCs w:val="16"/>
              </w:rPr>
              <w:t>A.7.5.1</w:t>
            </w:r>
            <w:r w:rsidRPr="00BA199A">
              <w:rPr>
                <w:rFonts w:ascii="Verdana" w:hAnsi="Verdana"/>
                <w:sz w:val="16"/>
                <w:szCs w:val="16"/>
              </w:rPr>
              <w:t xml:space="preserve"> Mantenimiento a tanques</w:t>
            </w:r>
          </w:p>
        </w:tc>
        <w:tc>
          <w:tcPr>
            <w:tcW w:w="4788" w:type="dxa"/>
          </w:tcPr>
          <w:p w14:paraId="093F98CF" w14:textId="77777777" w:rsidR="00BA199A" w:rsidRPr="00EF0806" w:rsidRDefault="00BA199A" w:rsidP="00BA199A">
            <w:pPr>
              <w:spacing w:after="101" w:line="216" w:lineRule="atLeast"/>
              <w:jc w:val="both"/>
              <w:rPr>
                <w:lang w:val="en-US"/>
              </w:rPr>
            </w:pPr>
            <w:r w:rsidRPr="00EF0806">
              <w:rPr>
                <w:rFonts w:ascii="Verdana" w:hAnsi="Verdana"/>
                <w:b/>
                <w:bCs/>
                <w:sz w:val="16"/>
                <w:szCs w:val="16"/>
                <w:lang w:val="en-US"/>
              </w:rPr>
              <w:t xml:space="preserve">A.7.5.1 </w:t>
            </w:r>
            <w:r w:rsidRPr="00EF0806">
              <w:rPr>
                <w:rFonts w:ascii="Verdana" w:hAnsi="Verdana"/>
                <w:bCs/>
                <w:sz w:val="16"/>
                <w:szCs w:val="16"/>
                <w:lang w:val="en-US"/>
              </w:rPr>
              <w:t>Tank</w:t>
            </w:r>
            <w:r w:rsidRPr="00EF0806">
              <w:rPr>
                <w:lang w:val="en-US"/>
              </w:rPr>
              <w:t xml:space="preserve"> </w:t>
            </w:r>
            <w:r w:rsidRPr="00EF0806">
              <w:rPr>
                <w:rFonts w:ascii="Verdana" w:hAnsi="Verdana"/>
                <w:sz w:val="16"/>
                <w:szCs w:val="16"/>
                <w:lang w:val="en-US"/>
              </w:rPr>
              <w:t>maintenance</w:t>
            </w:r>
            <w:r w:rsidRPr="00EF0806">
              <w:rPr>
                <w:lang w:val="en-US"/>
              </w:rPr>
              <w:t xml:space="preserve"> </w:t>
            </w:r>
          </w:p>
        </w:tc>
      </w:tr>
      <w:tr w:rsidR="00BA199A" w:rsidRPr="00BA199A" w14:paraId="2DE6C944" w14:textId="77777777" w:rsidTr="00BB7768">
        <w:tc>
          <w:tcPr>
            <w:tcW w:w="4788" w:type="dxa"/>
          </w:tcPr>
          <w:p w14:paraId="1847CE73"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El Regulado debe elaborar y dar cumplimiento a un programa de verificación y Mantenimiento de membranas internas flotantes y/o Techos externos flotantes de los tanques de almacenamiento de gasolinas.</w:t>
            </w:r>
          </w:p>
        </w:tc>
        <w:tc>
          <w:tcPr>
            <w:tcW w:w="4788" w:type="dxa"/>
          </w:tcPr>
          <w:p w14:paraId="15C7D298"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 xml:space="preserve">The Regulated </w:t>
            </w:r>
            <w:r w:rsidR="0020661C">
              <w:rPr>
                <w:rFonts w:ascii="Verdana" w:hAnsi="Verdana"/>
                <w:sz w:val="16"/>
                <w:szCs w:val="16"/>
                <w:lang w:val="en-US"/>
              </w:rPr>
              <w:t xml:space="preserve">party </w:t>
            </w:r>
            <w:r w:rsidRPr="00044A63">
              <w:rPr>
                <w:rFonts w:ascii="Verdana" w:hAnsi="Verdana"/>
                <w:sz w:val="16"/>
                <w:szCs w:val="16"/>
                <w:lang w:val="en-US"/>
              </w:rPr>
              <w:t xml:space="preserve">must </w:t>
            </w:r>
            <w:r w:rsidR="0020661C">
              <w:rPr>
                <w:rFonts w:ascii="Verdana" w:hAnsi="Verdana"/>
                <w:sz w:val="16"/>
                <w:szCs w:val="16"/>
                <w:lang w:val="en-US"/>
              </w:rPr>
              <w:t>prepare</w:t>
            </w:r>
            <w:r w:rsidRPr="00044A63">
              <w:rPr>
                <w:rFonts w:ascii="Verdana" w:hAnsi="Verdana"/>
                <w:sz w:val="16"/>
                <w:szCs w:val="16"/>
                <w:lang w:val="en-US"/>
              </w:rPr>
              <w:t xml:space="preserve"> and comply with a program of verification and maintenance of floating internal membranes </w:t>
            </w:r>
            <w:r w:rsidR="00063027">
              <w:rPr>
                <w:rFonts w:ascii="Verdana" w:hAnsi="Verdana"/>
                <w:sz w:val="16"/>
                <w:szCs w:val="16"/>
                <w:lang w:val="en-US"/>
              </w:rPr>
              <w:t>and/or</w:t>
            </w:r>
            <w:r w:rsidRPr="00044A63">
              <w:rPr>
                <w:lang w:val="en-US"/>
              </w:rPr>
              <w:t xml:space="preserve"> </w:t>
            </w:r>
            <w:r w:rsidRPr="00044A63">
              <w:rPr>
                <w:rFonts w:ascii="Verdana" w:hAnsi="Verdana"/>
                <w:sz w:val="16"/>
                <w:szCs w:val="16"/>
                <w:lang w:val="en-US"/>
              </w:rPr>
              <w:t>floating</w:t>
            </w:r>
            <w:r w:rsidRPr="00044A63">
              <w:rPr>
                <w:lang w:val="en-US"/>
              </w:rPr>
              <w:t xml:space="preserve"> </w:t>
            </w:r>
            <w:r w:rsidRPr="00044A63">
              <w:rPr>
                <w:rFonts w:ascii="Verdana" w:hAnsi="Verdana"/>
                <w:sz w:val="16"/>
                <w:szCs w:val="16"/>
                <w:lang w:val="en-US"/>
              </w:rPr>
              <w:t>external ceilings</w:t>
            </w:r>
            <w:r w:rsidRPr="00044A63">
              <w:rPr>
                <w:lang w:val="en-US"/>
              </w:rPr>
              <w:t xml:space="preserve"> </w:t>
            </w:r>
            <w:r w:rsidRPr="00044A63">
              <w:rPr>
                <w:rFonts w:ascii="Verdana" w:hAnsi="Verdana"/>
                <w:sz w:val="16"/>
                <w:szCs w:val="16"/>
                <w:lang w:val="en-US"/>
              </w:rPr>
              <w:t>of gasoline storage tanks.</w:t>
            </w:r>
            <w:r w:rsidRPr="00044A63">
              <w:rPr>
                <w:lang w:val="en-US"/>
              </w:rPr>
              <w:t xml:space="preserve"> </w:t>
            </w:r>
          </w:p>
        </w:tc>
      </w:tr>
      <w:tr w:rsidR="00BA199A" w:rsidRPr="00BA199A" w14:paraId="453F3F72" w14:textId="77777777" w:rsidTr="00BB7768">
        <w:tc>
          <w:tcPr>
            <w:tcW w:w="4788" w:type="dxa"/>
          </w:tcPr>
          <w:p w14:paraId="09C40A73"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Durante la Operación debe verificar el estado del sello y de la membrana flotante interna o Techo flotante externo, así como la medición del nivel de explosividad dentro del tanque para un funcionamiento correcto y eficiencia de la membrana o techo.</w:t>
            </w:r>
          </w:p>
        </w:tc>
        <w:tc>
          <w:tcPr>
            <w:tcW w:w="4788" w:type="dxa"/>
          </w:tcPr>
          <w:p w14:paraId="40D1A1F6"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During the Operation you must verify the state of the seal and of the internal floating membrane or external floating roof, as well as the measurement of the level of explosiveness inside the tank for correct operation and efficiency of the membrane or roof.</w:t>
            </w:r>
            <w:r w:rsidRPr="00044A63">
              <w:rPr>
                <w:lang w:val="en-US"/>
              </w:rPr>
              <w:t xml:space="preserve"> </w:t>
            </w:r>
          </w:p>
        </w:tc>
      </w:tr>
      <w:tr w:rsidR="00BA199A" w:rsidRPr="00BA199A" w14:paraId="0398A70E" w14:textId="77777777" w:rsidTr="00BB7768">
        <w:tc>
          <w:tcPr>
            <w:tcW w:w="4788" w:type="dxa"/>
          </w:tcPr>
          <w:p w14:paraId="2671D387"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El Mantenimiento general de los otros componentes de los tanques debe efectuarse conforme a lo indicado en el código API 653 vigente, equivalente o aquel que lo sustituya y lo indicado en el Capítulo 13 “Mantenimiento” de la presente Norma Oficial Mexicana.</w:t>
            </w:r>
          </w:p>
        </w:tc>
        <w:tc>
          <w:tcPr>
            <w:tcW w:w="4788" w:type="dxa"/>
          </w:tcPr>
          <w:p w14:paraId="77CCB715"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General maintenance of the other components of the tanks must be carried out in accordance with the</w:t>
            </w:r>
            <w:r w:rsidR="0020661C">
              <w:rPr>
                <w:rFonts w:ascii="Verdana" w:hAnsi="Verdana"/>
                <w:sz w:val="16"/>
                <w:szCs w:val="16"/>
                <w:lang w:val="en-US"/>
              </w:rPr>
              <w:t xml:space="preserve"> current</w:t>
            </w:r>
            <w:r w:rsidRPr="00044A63">
              <w:rPr>
                <w:rFonts w:ascii="Verdana" w:hAnsi="Verdana"/>
                <w:sz w:val="16"/>
                <w:szCs w:val="16"/>
                <w:lang w:val="en-US"/>
              </w:rPr>
              <w:t xml:space="preserve"> API code 653, </w:t>
            </w:r>
            <w:r w:rsidR="0020661C">
              <w:rPr>
                <w:rFonts w:ascii="Verdana" w:hAnsi="Verdana"/>
                <w:sz w:val="16"/>
                <w:szCs w:val="16"/>
                <w:lang w:val="en-US"/>
              </w:rPr>
              <w:t xml:space="preserve">the </w:t>
            </w:r>
            <w:r w:rsidRPr="00044A63">
              <w:rPr>
                <w:rFonts w:ascii="Verdana" w:hAnsi="Verdana"/>
                <w:sz w:val="16"/>
                <w:szCs w:val="16"/>
                <w:lang w:val="en-US"/>
              </w:rPr>
              <w:t xml:space="preserve">equivalent or </w:t>
            </w:r>
            <w:r w:rsidR="0020661C">
              <w:rPr>
                <w:rFonts w:ascii="Verdana" w:hAnsi="Verdana"/>
                <w:sz w:val="16"/>
                <w:szCs w:val="16"/>
                <w:lang w:val="en-US"/>
              </w:rPr>
              <w:t>that which replaces it</w:t>
            </w:r>
            <w:r w:rsidRPr="00044A63">
              <w:rPr>
                <w:rFonts w:ascii="Verdana" w:hAnsi="Verdana"/>
                <w:sz w:val="16"/>
                <w:szCs w:val="16"/>
                <w:lang w:val="en-US"/>
              </w:rPr>
              <w:t xml:space="preserve"> and as indicated in Chapter 13 "Maintenance" of this Official Mexican Standard.</w:t>
            </w:r>
            <w:r w:rsidRPr="00044A63">
              <w:rPr>
                <w:lang w:val="en-US"/>
              </w:rPr>
              <w:t xml:space="preserve"> </w:t>
            </w:r>
          </w:p>
        </w:tc>
      </w:tr>
      <w:tr w:rsidR="00BA199A" w:rsidRPr="00BA199A" w14:paraId="1FA89C60" w14:textId="77777777" w:rsidTr="00BB7768">
        <w:tc>
          <w:tcPr>
            <w:tcW w:w="4788" w:type="dxa"/>
          </w:tcPr>
          <w:p w14:paraId="124D7278" w14:textId="77777777" w:rsidR="00BA199A" w:rsidRPr="0020661C" w:rsidRDefault="00BA199A" w:rsidP="00BA199A">
            <w:pPr>
              <w:pStyle w:val="Texto"/>
              <w:spacing w:line="226" w:lineRule="exact"/>
              <w:ind w:firstLine="0"/>
              <w:rPr>
                <w:rFonts w:ascii="Verdana" w:hAnsi="Verdana"/>
                <w:sz w:val="16"/>
                <w:szCs w:val="16"/>
              </w:rPr>
            </w:pPr>
            <w:r w:rsidRPr="0020661C">
              <w:rPr>
                <w:rFonts w:ascii="Verdana" w:hAnsi="Verdana"/>
                <w:b/>
                <w:sz w:val="16"/>
                <w:szCs w:val="16"/>
              </w:rPr>
              <w:t>A.7.5.2</w:t>
            </w:r>
            <w:r w:rsidRPr="0020661C">
              <w:rPr>
                <w:rFonts w:ascii="Verdana" w:hAnsi="Verdana"/>
                <w:sz w:val="16"/>
                <w:szCs w:val="16"/>
              </w:rPr>
              <w:t xml:space="preserve"> Mantenimiento (SRV)</w:t>
            </w:r>
          </w:p>
        </w:tc>
        <w:tc>
          <w:tcPr>
            <w:tcW w:w="4788" w:type="dxa"/>
          </w:tcPr>
          <w:p w14:paraId="402D29C7" w14:textId="77777777" w:rsidR="00BA199A" w:rsidRPr="0020661C" w:rsidRDefault="00BA199A" w:rsidP="00BA199A">
            <w:pPr>
              <w:spacing w:after="101" w:line="226" w:lineRule="atLeast"/>
              <w:jc w:val="both"/>
              <w:rPr>
                <w:lang w:val="en-US"/>
              </w:rPr>
            </w:pPr>
            <w:r w:rsidRPr="0020661C">
              <w:rPr>
                <w:rFonts w:ascii="Verdana" w:hAnsi="Verdana"/>
                <w:b/>
                <w:bCs/>
                <w:sz w:val="16"/>
                <w:szCs w:val="16"/>
                <w:lang w:val="en-US"/>
              </w:rPr>
              <w:t>A.7.5.2</w:t>
            </w:r>
            <w:r w:rsidRPr="0020661C">
              <w:rPr>
                <w:lang w:val="en-US"/>
              </w:rPr>
              <w:t xml:space="preserve"> </w:t>
            </w:r>
            <w:r w:rsidRPr="0020661C">
              <w:rPr>
                <w:rFonts w:ascii="Verdana" w:hAnsi="Verdana"/>
                <w:sz w:val="16"/>
                <w:szCs w:val="16"/>
                <w:lang w:val="en-US"/>
              </w:rPr>
              <w:t>Maintenance (</w:t>
            </w:r>
            <w:r w:rsidR="0020661C" w:rsidRPr="0020661C">
              <w:rPr>
                <w:rFonts w:ascii="Verdana" w:hAnsi="Verdana"/>
                <w:sz w:val="16"/>
                <w:szCs w:val="16"/>
                <w:lang w:val="en-US"/>
              </w:rPr>
              <w:t>VRS</w:t>
            </w:r>
            <w:r w:rsidRPr="0020661C">
              <w:rPr>
                <w:rFonts w:ascii="Verdana" w:hAnsi="Verdana"/>
                <w:sz w:val="16"/>
                <w:szCs w:val="16"/>
                <w:lang w:val="en-US"/>
              </w:rPr>
              <w:t>)</w:t>
            </w:r>
            <w:r w:rsidRPr="0020661C">
              <w:rPr>
                <w:lang w:val="en-US"/>
              </w:rPr>
              <w:t xml:space="preserve"> </w:t>
            </w:r>
          </w:p>
        </w:tc>
      </w:tr>
      <w:tr w:rsidR="00BA199A" w:rsidRPr="00DE04DF" w14:paraId="4B979FAE" w14:textId="77777777" w:rsidTr="00BB7768">
        <w:tc>
          <w:tcPr>
            <w:tcW w:w="4788" w:type="dxa"/>
          </w:tcPr>
          <w:p w14:paraId="2283C3A0"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El Regulado debe tener un programa de mantenimiento y cumplirlo para contar con un correcto funcionamiento y estado físico óptimo de los componentes del subsistema de carga, como lo son las conexiones herméticas, las mangueras sin fisuras o porosidad en el domo del Auto-tanque, Carro-tanque y las de la posición de carga, así como las válvulas de venteo y de presión-vacío localizadas en el domo del Auto-tanque y/o Carro-tanque.</w:t>
            </w:r>
          </w:p>
        </w:tc>
        <w:tc>
          <w:tcPr>
            <w:tcW w:w="4788" w:type="dxa"/>
          </w:tcPr>
          <w:p w14:paraId="33F4A62B" w14:textId="77777777" w:rsidR="00BA199A" w:rsidRPr="0020661C" w:rsidRDefault="00BA199A" w:rsidP="00BA199A">
            <w:pPr>
              <w:spacing w:after="101" w:line="226" w:lineRule="atLeast"/>
              <w:jc w:val="both"/>
              <w:rPr>
                <w:lang w:val="en-US"/>
              </w:rPr>
            </w:pPr>
            <w:r w:rsidRPr="0020661C">
              <w:rPr>
                <w:rFonts w:ascii="Verdana" w:hAnsi="Verdana"/>
                <w:sz w:val="16"/>
                <w:szCs w:val="16"/>
                <w:lang w:val="en-US"/>
              </w:rPr>
              <w:t xml:space="preserve">The Regulated </w:t>
            </w:r>
            <w:r w:rsidR="0020661C">
              <w:rPr>
                <w:rFonts w:ascii="Verdana" w:hAnsi="Verdana"/>
                <w:sz w:val="16"/>
                <w:szCs w:val="16"/>
                <w:lang w:val="en-US"/>
              </w:rPr>
              <w:t xml:space="preserve">party </w:t>
            </w:r>
            <w:r w:rsidRPr="0020661C">
              <w:rPr>
                <w:rFonts w:ascii="Verdana" w:hAnsi="Verdana"/>
                <w:sz w:val="16"/>
                <w:szCs w:val="16"/>
                <w:lang w:val="en-US"/>
              </w:rPr>
              <w:t>must have a maintenance program and comply with it</w:t>
            </w:r>
            <w:r w:rsidR="0020661C">
              <w:rPr>
                <w:rFonts w:ascii="Verdana" w:hAnsi="Verdana"/>
                <w:sz w:val="16"/>
                <w:szCs w:val="16"/>
                <w:lang w:val="en-US"/>
              </w:rPr>
              <w:t xml:space="preserve"> in order to have </w:t>
            </w:r>
            <w:r w:rsidRPr="0020661C">
              <w:rPr>
                <w:rFonts w:ascii="Verdana" w:hAnsi="Verdana"/>
                <w:sz w:val="16"/>
                <w:szCs w:val="16"/>
                <w:lang w:val="en-US"/>
              </w:rPr>
              <w:t>a correct</w:t>
            </w:r>
            <w:r w:rsidR="0020661C">
              <w:rPr>
                <w:rFonts w:ascii="Verdana" w:hAnsi="Verdana"/>
                <w:sz w:val="16"/>
                <w:szCs w:val="16"/>
                <w:lang w:val="en-US"/>
              </w:rPr>
              <w:t>ly</w:t>
            </w:r>
            <w:r w:rsidRPr="0020661C">
              <w:rPr>
                <w:rFonts w:ascii="Verdana" w:hAnsi="Verdana"/>
                <w:sz w:val="16"/>
                <w:szCs w:val="16"/>
                <w:lang w:val="en-US"/>
              </w:rPr>
              <w:t xml:space="preserve"> functioning and optimum physical condition of the components of the cargo subsystem, </w:t>
            </w:r>
            <w:r w:rsidR="0020661C">
              <w:rPr>
                <w:rFonts w:ascii="Verdana" w:hAnsi="Verdana"/>
                <w:sz w:val="16"/>
                <w:szCs w:val="16"/>
                <w:lang w:val="en-US"/>
              </w:rPr>
              <w:t>such as</w:t>
            </w:r>
            <w:r w:rsidRPr="0020661C">
              <w:rPr>
                <w:rFonts w:ascii="Verdana" w:hAnsi="Verdana"/>
                <w:sz w:val="16"/>
                <w:szCs w:val="16"/>
                <w:lang w:val="en-US"/>
              </w:rPr>
              <w:t xml:space="preserve"> the hermetic connections, the seamless hoses or porosity in the dome of the </w:t>
            </w:r>
            <w:r w:rsidR="0020661C">
              <w:rPr>
                <w:rFonts w:ascii="Verdana" w:hAnsi="Verdana"/>
                <w:sz w:val="16"/>
                <w:szCs w:val="16"/>
                <w:lang w:val="en-US"/>
              </w:rPr>
              <w:t>self-contained tank, tanker car</w:t>
            </w:r>
            <w:r w:rsidRPr="0020661C">
              <w:rPr>
                <w:rFonts w:ascii="Verdana" w:hAnsi="Verdana"/>
                <w:sz w:val="16"/>
                <w:szCs w:val="16"/>
                <w:lang w:val="en-US"/>
              </w:rPr>
              <w:t xml:space="preserve"> and those </w:t>
            </w:r>
            <w:r w:rsidR="0020661C">
              <w:rPr>
                <w:rFonts w:ascii="Verdana" w:hAnsi="Verdana"/>
                <w:sz w:val="16"/>
                <w:szCs w:val="16"/>
                <w:lang w:val="en-US"/>
              </w:rPr>
              <w:t>in</w:t>
            </w:r>
            <w:r w:rsidRPr="0020661C">
              <w:rPr>
                <w:rFonts w:ascii="Verdana" w:hAnsi="Verdana"/>
                <w:sz w:val="16"/>
                <w:szCs w:val="16"/>
                <w:lang w:val="en-US"/>
              </w:rPr>
              <w:t xml:space="preserve"> the loading position, as well as </w:t>
            </w:r>
            <w:r w:rsidR="0020661C">
              <w:rPr>
                <w:rFonts w:ascii="Verdana" w:hAnsi="Verdana"/>
                <w:sz w:val="16"/>
                <w:szCs w:val="16"/>
                <w:lang w:val="en-US"/>
              </w:rPr>
              <w:t xml:space="preserve">for </w:t>
            </w:r>
            <w:r w:rsidRPr="0020661C">
              <w:rPr>
                <w:rFonts w:ascii="Verdana" w:hAnsi="Verdana"/>
                <w:sz w:val="16"/>
                <w:szCs w:val="16"/>
                <w:lang w:val="en-US"/>
              </w:rPr>
              <w:t xml:space="preserve">the venting and vacuum-pressure valves located in the </w:t>
            </w:r>
            <w:r w:rsidR="0020661C">
              <w:rPr>
                <w:rFonts w:ascii="Verdana" w:hAnsi="Verdana"/>
                <w:sz w:val="16"/>
                <w:szCs w:val="16"/>
                <w:lang w:val="en-US"/>
              </w:rPr>
              <w:t>self-contained tank</w:t>
            </w:r>
            <w:r w:rsidRPr="0020661C">
              <w:rPr>
                <w:rFonts w:ascii="Verdana" w:hAnsi="Verdana"/>
                <w:sz w:val="16"/>
                <w:szCs w:val="16"/>
                <w:lang w:val="en-US"/>
              </w:rPr>
              <w:t xml:space="preserve"> </w:t>
            </w:r>
            <w:r w:rsidR="00063027" w:rsidRPr="0020661C">
              <w:rPr>
                <w:rFonts w:ascii="Verdana" w:hAnsi="Verdana"/>
                <w:sz w:val="16"/>
                <w:szCs w:val="16"/>
                <w:lang w:val="en-US"/>
              </w:rPr>
              <w:t>and/or</w:t>
            </w:r>
            <w:r w:rsidRPr="0020661C">
              <w:rPr>
                <w:rFonts w:ascii="Verdana" w:hAnsi="Verdana"/>
                <w:sz w:val="16"/>
                <w:szCs w:val="16"/>
                <w:lang w:val="en-US"/>
              </w:rPr>
              <w:t xml:space="preserve"> </w:t>
            </w:r>
            <w:r w:rsidR="0020661C">
              <w:rPr>
                <w:rFonts w:ascii="Verdana" w:hAnsi="Verdana"/>
                <w:sz w:val="16"/>
                <w:szCs w:val="16"/>
                <w:lang w:val="en-US"/>
              </w:rPr>
              <w:t>tanker car</w:t>
            </w:r>
            <w:r w:rsidRPr="0020661C">
              <w:rPr>
                <w:rFonts w:ascii="Verdana" w:hAnsi="Verdana"/>
                <w:sz w:val="16"/>
                <w:szCs w:val="16"/>
                <w:lang w:val="en-US"/>
              </w:rPr>
              <w:t xml:space="preserve"> dome.</w:t>
            </w:r>
            <w:r w:rsidRPr="0020661C">
              <w:rPr>
                <w:lang w:val="en-US"/>
              </w:rPr>
              <w:t xml:space="preserve"> </w:t>
            </w:r>
          </w:p>
        </w:tc>
      </w:tr>
      <w:tr w:rsidR="00BA199A" w:rsidRPr="00BA199A" w14:paraId="56076BBC" w14:textId="77777777" w:rsidTr="00BB7768">
        <w:tc>
          <w:tcPr>
            <w:tcW w:w="4788" w:type="dxa"/>
          </w:tcPr>
          <w:p w14:paraId="12D5AACF"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El Regulado debe efectuar un mantenimiento mayor planificado a las (URV) y éste no debe ocurrir durante el periodo de mayor temperatura local en el año, por ser el periodo más favorable para las emisiones de COV´s.</w:t>
            </w:r>
          </w:p>
        </w:tc>
        <w:tc>
          <w:tcPr>
            <w:tcW w:w="4788" w:type="dxa"/>
          </w:tcPr>
          <w:p w14:paraId="2A067D73"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The Regulated</w:t>
            </w:r>
            <w:r w:rsidR="0020661C">
              <w:rPr>
                <w:rFonts w:ascii="Verdana" w:hAnsi="Verdana"/>
                <w:sz w:val="16"/>
                <w:szCs w:val="16"/>
                <w:lang w:val="en-US"/>
              </w:rPr>
              <w:t xml:space="preserve"> party </w:t>
            </w:r>
            <w:r w:rsidRPr="00044A63">
              <w:rPr>
                <w:rFonts w:ascii="Verdana" w:hAnsi="Verdana"/>
                <w:sz w:val="16"/>
                <w:szCs w:val="16"/>
                <w:lang w:val="en-US"/>
              </w:rPr>
              <w:t>must perform a major planned maintenance at (</w:t>
            </w:r>
            <w:r w:rsidR="0020661C">
              <w:rPr>
                <w:rFonts w:ascii="Verdana" w:hAnsi="Verdana"/>
                <w:sz w:val="16"/>
                <w:szCs w:val="16"/>
                <w:lang w:val="en-US"/>
              </w:rPr>
              <w:t>VRU</w:t>
            </w:r>
            <w:r w:rsidRPr="00044A63">
              <w:rPr>
                <w:rFonts w:ascii="Verdana" w:hAnsi="Verdana"/>
                <w:sz w:val="16"/>
                <w:szCs w:val="16"/>
                <w:lang w:val="en-US"/>
              </w:rPr>
              <w:t>) and this should not occur during the period of higher local temperature</w:t>
            </w:r>
            <w:r w:rsidR="0020661C">
              <w:rPr>
                <w:rFonts w:ascii="Verdana" w:hAnsi="Verdana"/>
                <w:sz w:val="16"/>
                <w:szCs w:val="16"/>
                <w:lang w:val="en-US"/>
              </w:rPr>
              <w:t>s</w:t>
            </w:r>
            <w:r w:rsidRPr="00044A63">
              <w:rPr>
                <w:rFonts w:ascii="Verdana" w:hAnsi="Verdana"/>
                <w:sz w:val="16"/>
                <w:szCs w:val="16"/>
                <w:lang w:val="en-US"/>
              </w:rPr>
              <w:t xml:space="preserve"> </w:t>
            </w:r>
            <w:r w:rsidR="0020661C">
              <w:rPr>
                <w:rFonts w:ascii="Verdana" w:hAnsi="Verdana"/>
                <w:sz w:val="16"/>
                <w:szCs w:val="16"/>
                <w:lang w:val="en-US"/>
              </w:rPr>
              <w:t>during</w:t>
            </w:r>
            <w:r w:rsidRPr="00044A63">
              <w:rPr>
                <w:rFonts w:ascii="Verdana" w:hAnsi="Verdana"/>
                <w:sz w:val="16"/>
                <w:szCs w:val="16"/>
                <w:lang w:val="en-US"/>
              </w:rPr>
              <w:t xml:space="preserve"> the year, as it is the most favorable period for VOC emissions.</w:t>
            </w:r>
            <w:r w:rsidRPr="00044A63">
              <w:rPr>
                <w:lang w:val="en-US"/>
              </w:rPr>
              <w:t xml:space="preserve"> </w:t>
            </w:r>
          </w:p>
        </w:tc>
      </w:tr>
      <w:tr w:rsidR="00BA199A" w:rsidRPr="00DE04DF" w14:paraId="645931A9" w14:textId="77777777" w:rsidTr="00BB7768">
        <w:tc>
          <w:tcPr>
            <w:tcW w:w="4788" w:type="dxa"/>
          </w:tcPr>
          <w:p w14:paraId="75BCE5A8"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Los componentes del (SRV), deben ser los originales, autorizados por el fabricante y establecidos en el Diseño. Si por razones del mercado no es posible cumplir con lo establecido en el párrafo anterior, se podrán realizar las modificaciones o los reemplazos necesarios de los componentes del (SRV) siempre y cuando se mantenga el diseño original.</w:t>
            </w:r>
          </w:p>
        </w:tc>
        <w:tc>
          <w:tcPr>
            <w:tcW w:w="4788" w:type="dxa"/>
          </w:tcPr>
          <w:p w14:paraId="6AC3607B"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The components of the (</w:t>
            </w:r>
            <w:r w:rsidR="0020661C">
              <w:rPr>
                <w:rFonts w:ascii="Verdana" w:hAnsi="Verdana"/>
                <w:sz w:val="16"/>
                <w:szCs w:val="16"/>
                <w:lang w:val="en-US"/>
              </w:rPr>
              <w:t>VRS</w:t>
            </w:r>
            <w:r w:rsidRPr="00044A63">
              <w:rPr>
                <w:rFonts w:ascii="Verdana" w:hAnsi="Verdana"/>
                <w:sz w:val="16"/>
                <w:szCs w:val="16"/>
                <w:lang w:val="en-US"/>
              </w:rPr>
              <w:t>) must be the originals, authorized by the manufacturer and established in the Design.</w:t>
            </w:r>
            <w:r w:rsidRPr="00044A63">
              <w:rPr>
                <w:lang w:val="en-US"/>
              </w:rPr>
              <w:t xml:space="preserve"> </w:t>
            </w:r>
            <w:r w:rsidRPr="00044A63">
              <w:rPr>
                <w:rFonts w:ascii="Verdana" w:hAnsi="Verdana"/>
                <w:sz w:val="16"/>
                <w:szCs w:val="16"/>
                <w:lang w:val="en-US"/>
              </w:rPr>
              <w:t xml:space="preserve">If for reasons of the market it is not possible to comply with what is established in the previous paragraph, the modifications or the necessary replacements of the components of the </w:t>
            </w:r>
            <w:r w:rsidR="0020661C">
              <w:rPr>
                <w:rFonts w:ascii="Verdana" w:hAnsi="Verdana"/>
                <w:sz w:val="16"/>
                <w:szCs w:val="16"/>
                <w:lang w:val="en-US"/>
              </w:rPr>
              <w:t>VRS</w:t>
            </w:r>
            <w:r w:rsidRPr="00044A63">
              <w:rPr>
                <w:rFonts w:ascii="Verdana" w:hAnsi="Verdana"/>
                <w:sz w:val="16"/>
                <w:szCs w:val="16"/>
                <w:lang w:val="en-US"/>
              </w:rPr>
              <w:t xml:space="preserve"> can be made as long as the original design is maintained.</w:t>
            </w:r>
            <w:r w:rsidRPr="00044A63">
              <w:rPr>
                <w:lang w:val="en-US"/>
              </w:rPr>
              <w:t xml:space="preserve"> </w:t>
            </w:r>
          </w:p>
        </w:tc>
      </w:tr>
      <w:tr w:rsidR="00BA199A" w:rsidRPr="00BA199A" w14:paraId="3463EEF5" w14:textId="77777777" w:rsidTr="00BB7768">
        <w:tc>
          <w:tcPr>
            <w:tcW w:w="4788" w:type="dxa"/>
          </w:tcPr>
          <w:p w14:paraId="4CD31E93"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La frecuencia y actividades de Mantenimiento del (SRV) deben ser de acuerdo a las recomendaciones, usos e instrucciones del fabricante.</w:t>
            </w:r>
          </w:p>
        </w:tc>
        <w:tc>
          <w:tcPr>
            <w:tcW w:w="4788" w:type="dxa"/>
          </w:tcPr>
          <w:p w14:paraId="5A48C2BF"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The frequency and activities of Maintenance (</w:t>
            </w:r>
            <w:r w:rsidR="0020661C">
              <w:rPr>
                <w:rFonts w:ascii="Verdana" w:hAnsi="Verdana"/>
                <w:sz w:val="16"/>
                <w:szCs w:val="16"/>
                <w:lang w:val="en-US"/>
              </w:rPr>
              <w:t>VRS</w:t>
            </w:r>
            <w:r w:rsidRPr="00044A63">
              <w:rPr>
                <w:rFonts w:ascii="Verdana" w:hAnsi="Verdana"/>
                <w:sz w:val="16"/>
                <w:szCs w:val="16"/>
                <w:lang w:val="en-US"/>
              </w:rPr>
              <w:t>) must be according to the recommendations, uses and instructions of the manufacturer.</w:t>
            </w:r>
            <w:r w:rsidRPr="00044A63">
              <w:rPr>
                <w:lang w:val="en-US"/>
              </w:rPr>
              <w:t xml:space="preserve"> </w:t>
            </w:r>
          </w:p>
        </w:tc>
      </w:tr>
      <w:tr w:rsidR="00BA199A" w:rsidRPr="00BA199A" w14:paraId="66F6702C" w14:textId="77777777" w:rsidTr="00BB7768">
        <w:tc>
          <w:tcPr>
            <w:tcW w:w="4788" w:type="dxa"/>
          </w:tcPr>
          <w:p w14:paraId="78D2F11C"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Las actividades de Mantenimiento al (SRV) deben ser realizadas por personal capacitado y calificado por el fabricante.</w:t>
            </w:r>
          </w:p>
        </w:tc>
        <w:tc>
          <w:tcPr>
            <w:tcW w:w="4788" w:type="dxa"/>
          </w:tcPr>
          <w:p w14:paraId="4F78C3A5"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Maintenance activities (</w:t>
            </w:r>
            <w:r w:rsidR="0020661C">
              <w:rPr>
                <w:rFonts w:ascii="Verdana" w:hAnsi="Verdana"/>
                <w:sz w:val="16"/>
                <w:szCs w:val="16"/>
                <w:lang w:val="en-US"/>
              </w:rPr>
              <w:t>VRS</w:t>
            </w:r>
            <w:r w:rsidRPr="00044A63">
              <w:rPr>
                <w:rFonts w:ascii="Verdana" w:hAnsi="Verdana"/>
                <w:sz w:val="16"/>
                <w:szCs w:val="16"/>
                <w:lang w:val="en-US"/>
              </w:rPr>
              <w:t>) must be carried out by personnel trained and qualified by the manufacturer.</w:t>
            </w:r>
            <w:r w:rsidRPr="00044A63">
              <w:rPr>
                <w:lang w:val="en-US"/>
              </w:rPr>
              <w:t xml:space="preserve"> </w:t>
            </w:r>
          </w:p>
        </w:tc>
      </w:tr>
      <w:tr w:rsidR="00BA199A" w:rsidRPr="00BA199A" w14:paraId="2CB8201B" w14:textId="77777777" w:rsidTr="00BB7768">
        <w:tc>
          <w:tcPr>
            <w:tcW w:w="4788" w:type="dxa"/>
          </w:tcPr>
          <w:p w14:paraId="173A4305" w14:textId="77777777" w:rsidR="00BA199A" w:rsidRPr="00BA199A" w:rsidRDefault="00BA199A" w:rsidP="00BA199A">
            <w:pPr>
              <w:pStyle w:val="Texto"/>
              <w:ind w:firstLine="0"/>
              <w:rPr>
                <w:rFonts w:ascii="Verdana" w:hAnsi="Verdana"/>
                <w:b/>
                <w:sz w:val="16"/>
                <w:szCs w:val="16"/>
              </w:rPr>
            </w:pPr>
            <w:r w:rsidRPr="00BA199A">
              <w:rPr>
                <w:rFonts w:ascii="Verdana" w:hAnsi="Verdana"/>
                <w:b/>
                <w:sz w:val="16"/>
                <w:szCs w:val="16"/>
              </w:rPr>
              <w:t>A.8 Bitácora de Registro</w:t>
            </w:r>
          </w:p>
        </w:tc>
        <w:tc>
          <w:tcPr>
            <w:tcW w:w="4788" w:type="dxa"/>
          </w:tcPr>
          <w:p w14:paraId="3129D409" w14:textId="77777777" w:rsidR="00BA199A" w:rsidRPr="00044A63" w:rsidRDefault="00BA199A" w:rsidP="00BA199A">
            <w:pPr>
              <w:spacing w:after="101" w:line="216" w:lineRule="atLeast"/>
              <w:jc w:val="both"/>
            </w:pPr>
            <w:r w:rsidRPr="00044A63">
              <w:rPr>
                <w:rFonts w:ascii="Verdana" w:hAnsi="Verdana"/>
                <w:b/>
                <w:bCs/>
                <w:sz w:val="16"/>
                <w:szCs w:val="16"/>
              </w:rPr>
              <w:t>A.8 R</w:t>
            </w:r>
            <w:r w:rsidR="0020661C">
              <w:rPr>
                <w:rFonts w:ascii="Verdana" w:hAnsi="Verdana"/>
                <w:b/>
                <w:bCs/>
                <w:sz w:val="16"/>
                <w:szCs w:val="16"/>
              </w:rPr>
              <w:t>ecord</w:t>
            </w:r>
            <w:r w:rsidRPr="00044A63">
              <w:rPr>
                <w:rFonts w:ascii="Verdana" w:hAnsi="Verdana"/>
                <w:b/>
                <w:bCs/>
                <w:sz w:val="16"/>
                <w:szCs w:val="16"/>
              </w:rPr>
              <w:t xml:space="preserve"> Log</w:t>
            </w:r>
            <w:r w:rsidRPr="00044A63">
              <w:t xml:space="preserve"> </w:t>
            </w:r>
          </w:p>
        </w:tc>
      </w:tr>
      <w:tr w:rsidR="00BA199A" w:rsidRPr="00BA199A" w14:paraId="686400E5" w14:textId="77777777" w:rsidTr="00BB7768">
        <w:tc>
          <w:tcPr>
            <w:tcW w:w="4788" w:type="dxa"/>
          </w:tcPr>
          <w:p w14:paraId="2EB4868C" w14:textId="77777777" w:rsidR="00BA199A" w:rsidRPr="00BA199A" w:rsidRDefault="00BA199A" w:rsidP="00BA199A">
            <w:pPr>
              <w:pStyle w:val="Texto"/>
              <w:spacing w:line="226" w:lineRule="exact"/>
              <w:ind w:firstLine="0"/>
              <w:rPr>
                <w:rFonts w:ascii="Verdana" w:hAnsi="Verdana"/>
                <w:sz w:val="16"/>
                <w:szCs w:val="16"/>
              </w:rPr>
            </w:pPr>
            <w:r w:rsidRPr="00BA199A">
              <w:rPr>
                <w:rFonts w:ascii="Verdana" w:hAnsi="Verdana"/>
                <w:sz w:val="16"/>
                <w:szCs w:val="16"/>
              </w:rPr>
              <w:t>Todas las fallas operacionales y de los equipos del (SRV) y sistema de control de Techo flotante interno de tanques, deben registrarse en Bitácora de Registro de control de los equipos de prevención de contaminación ambiental.</w:t>
            </w:r>
          </w:p>
        </w:tc>
        <w:tc>
          <w:tcPr>
            <w:tcW w:w="4788" w:type="dxa"/>
          </w:tcPr>
          <w:p w14:paraId="5E9A816C" w14:textId="77777777" w:rsidR="00BA199A" w:rsidRPr="00044A63" w:rsidRDefault="00BA199A" w:rsidP="00BA199A">
            <w:pPr>
              <w:spacing w:after="101" w:line="226" w:lineRule="atLeast"/>
              <w:jc w:val="both"/>
              <w:rPr>
                <w:lang w:val="en-US"/>
              </w:rPr>
            </w:pPr>
            <w:r w:rsidRPr="00044A63">
              <w:rPr>
                <w:rFonts w:ascii="Verdana" w:hAnsi="Verdana"/>
                <w:sz w:val="16"/>
                <w:szCs w:val="16"/>
                <w:lang w:val="en-US"/>
              </w:rPr>
              <w:t>All the operational and equipment failures of the (</w:t>
            </w:r>
            <w:r w:rsidR="0020661C">
              <w:rPr>
                <w:rFonts w:ascii="Verdana" w:hAnsi="Verdana"/>
                <w:sz w:val="16"/>
                <w:szCs w:val="16"/>
                <w:lang w:val="en-US"/>
              </w:rPr>
              <w:t>VRS</w:t>
            </w:r>
            <w:r w:rsidRPr="00044A63">
              <w:rPr>
                <w:rFonts w:ascii="Verdana" w:hAnsi="Verdana"/>
                <w:sz w:val="16"/>
                <w:szCs w:val="16"/>
                <w:lang w:val="en-US"/>
              </w:rPr>
              <w:t>) and the internal floating roof control system of tanks must be registered in the Re</w:t>
            </w:r>
            <w:r w:rsidR="0020661C">
              <w:rPr>
                <w:rFonts w:ascii="Verdana" w:hAnsi="Verdana"/>
                <w:sz w:val="16"/>
                <w:szCs w:val="16"/>
                <w:lang w:val="en-US"/>
              </w:rPr>
              <w:t>cord</w:t>
            </w:r>
            <w:r w:rsidRPr="00044A63">
              <w:rPr>
                <w:rFonts w:ascii="Verdana" w:hAnsi="Verdana"/>
                <w:sz w:val="16"/>
                <w:szCs w:val="16"/>
                <w:lang w:val="en-US"/>
              </w:rPr>
              <w:t xml:space="preserve"> Log for environmental pollution prevention equipment.</w:t>
            </w:r>
            <w:r w:rsidRPr="00044A63">
              <w:rPr>
                <w:lang w:val="en-US"/>
              </w:rPr>
              <w:t xml:space="preserve"> </w:t>
            </w:r>
          </w:p>
        </w:tc>
      </w:tr>
      <w:tr w:rsidR="00BA199A" w:rsidRPr="00BA199A" w14:paraId="0E40BA91" w14:textId="77777777" w:rsidTr="00BB7768">
        <w:tc>
          <w:tcPr>
            <w:tcW w:w="4788" w:type="dxa"/>
          </w:tcPr>
          <w:p w14:paraId="5F834A46"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El Regulado debe mantener disponibles las Bitácoras de registro con los informes de los registros de las emisiones y de los resultados de las pruebas realizadas para cuando la Agencia lo requiera.</w:t>
            </w:r>
          </w:p>
        </w:tc>
        <w:tc>
          <w:tcPr>
            <w:tcW w:w="4788" w:type="dxa"/>
          </w:tcPr>
          <w:p w14:paraId="4AC54DA6"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Regulated</w:t>
            </w:r>
            <w:r w:rsidR="0020661C">
              <w:rPr>
                <w:rFonts w:ascii="Verdana" w:hAnsi="Verdana"/>
                <w:sz w:val="16"/>
                <w:szCs w:val="16"/>
                <w:lang w:val="en-US"/>
              </w:rPr>
              <w:t xml:space="preserve"> party</w:t>
            </w:r>
            <w:r w:rsidRPr="00044A63">
              <w:rPr>
                <w:rFonts w:ascii="Verdana" w:hAnsi="Verdana"/>
                <w:sz w:val="16"/>
                <w:szCs w:val="16"/>
                <w:lang w:val="en-US"/>
              </w:rPr>
              <w:t xml:space="preserve"> must keep the logbooks available with the reports of the emissions records and the results of the tests carried out when the Agency so requires</w:t>
            </w:r>
            <w:r w:rsidR="0020661C">
              <w:rPr>
                <w:rFonts w:ascii="Verdana" w:hAnsi="Verdana"/>
                <w:sz w:val="16"/>
                <w:szCs w:val="16"/>
                <w:lang w:val="en-US"/>
              </w:rPr>
              <w:t xml:space="preserve"> it</w:t>
            </w:r>
            <w:r w:rsidRPr="00044A63">
              <w:rPr>
                <w:rFonts w:ascii="Verdana" w:hAnsi="Verdana"/>
                <w:sz w:val="16"/>
                <w:szCs w:val="16"/>
                <w:lang w:val="en-US"/>
              </w:rPr>
              <w:t>.</w:t>
            </w:r>
            <w:r w:rsidRPr="00044A63">
              <w:rPr>
                <w:lang w:val="en-US"/>
              </w:rPr>
              <w:t xml:space="preserve"> </w:t>
            </w:r>
          </w:p>
        </w:tc>
      </w:tr>
      <w:tr w:rsidR="00BA199A" w:rsidRPr="00BA199A" w14:paraId="5367A765" w14:textId="77777777" w:rsidTr="00BB7768">
        <w:tc>
          <w:tcPr>
            <w:tcW w:w="4788" w:type="dxa"/>
          </w:tcPr>
          <w:p w14:paraId="6441F74F"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b/>
                <w:sz w:val="16"/>
                <w:szCs w:val="16"/>
              </w:rPr>
              <w:t xml:space="preserve">A.8.1 </w:t>
            </w:r>
            <w:r w:rsidRPr="00BA199A">
              <w:rPr>
                <w:rFonts w:ascii="Verdana" w:hAnsi="Verdana"/>
                <w:sz w:val="16"/>
                <w:szCs w:val="16"/>
              </w:rPr>
              <w:t>Tanques</w:t>
            </w:r>
          </w:p>
        </w:tc>
        <w:tc>
          <w:tcPr>
            <w:tcW w:w="4788" w:type="dxa"/>
          </w:tcPr>
          <w:p w14:paraId="51B97919" w14:textId="77777777" w:rsidR="00BA199A" w:rsidRPr="0020661C" w:rsidRDefault="00BA199A" w:rsidP="00BA199A">
            <w:pPr>
              <w:spacing w:after="92" w:line="216" w:lineRule="atLeast"/>
              <w:jc w:val="both"/>
              <w:rPr>
                <w:lang w:val="en-US"/>
              </w:rPr>
            </w:pPr>
            <w:r w:rsidRPr="0020661C">
              <w:rPr>
                <w:rFonts w:ascii="Verdana" w:hAnsi="Verdana"/>
                <w:b/>
                <w:bCs/>
                <w:sz w:val="16"/>
                <w:szCs w:val="16"/>
                <w:lang w:val="en-US"/>
              </w:rPr>
              <w:t>A.8.1</w:t>
            </w:r>
            <w:r w:rsidRPr="0020661C">
              <w:rPr>
                <w:lang w:val="en-US"/>
              </w:rPr>
              <w:t xml:space="preserve"> </w:t>
            </w:r>
            <w:r w:rsidRPr="0020661C">
              <w:rPr>
                <w:rFonts w:ascii="Verdana" w:hAnsi="Verdana"/>
                <w:sz w:val="16"/>
                <w:szCs w:val="16"/>
                <w:lang w:val="en-US"/>
              </w:rPr>
              <w:t>Tanks</w:t>
            </w:r>
            <w:r w:rsidRPr="0020661C">
              <w:rPr>
                <w:lang w:val="en-US"/>
              </w:rPr>
              <w:t xml:space="preserve"> </w:t>
            </w:r>
          </w:p>
        </w:tc>
      </w:tr>
      <w:tr w:rsidR="00BA199A" w:rsidRPr="00BA199A" w14:paraId="48F1E626" w14:textId="77777777" w:rsidTr="00BB7768">
        <w:tc>
          <w:tcPr>
            <w:tcW w:w="4788" w:type="dxa"/>
          </w:tcPr>
          <w:p w14:paraId="4A8DBC6F"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El Regulado debe llevar una Bitácora de Registro de Operación y Mantenimiento de los equipos de control de emisiones, ya sea en formato impreso o electrónico con firma electrónica.</w:t>
            </w:r>
          </w:p>
        </w:tc>
        <w:tc>
          <w:tcPr>
            <w:tcW w:w="4788" w:type="dxa"/>
          </w:tcPr>
          <w:p w14:paraId="3A82D9FF" w14:textId="77777777" w:rsidR="00BA199A" w:rsidRPr="0020661C" w:rsidRDefault="00BA199A" w:rsidP="00BA199A">
            <w:pPr>
              <w:spacing w:after="92" w:line="216" w:lineRule="atLeast"/>
              <w:jc w:val="both"/>
              <w:rPr>
                <w:lang w:val="en-US"/>
              </w:rPr>
            </w:pPr>
            <w:r w:rsidRPr="0020661C">
              <w:rPr>
                <w:rFonts w:ascii="Verdana" w:hAnsi="Verdana"/>
                <w:sz w:val="16"/>
                <w:szCs w:val="16"/>
                <w:lang w:val="en-US"/>
              </w:rPr>
              <w:t>The Regulated</w:t>
            </w:r>
            <w:r w:rsidR="0020661C">
              <w:rPr>
                <w:rFonts w:ascii="Verdana" w:hAnsi="Verdana"/>
                <w:sz w:val="16"/>
                <w:szCs w:val="16"/>
                <w:lang w:val="en-US"/>
              </w:rPr>
              <w:t xml:space="preserve"> party</w:t>
            </w:r>
            <w:r w:rsidRPr="0020661C">
              <w:rPr>
                <w:rFonts w:ascii="Verdana" w:hAnsi="Verdana"/>
                <w:sz w:val="16"/>
                <w:szCs w:val="16"/>
                <w:lang w:val="en-US"/>
              </w:rPr>
              <w:t xml:space="preserve"> must keep a Log of Operation and Maintenance Record of the emission control equipment, either in printed or electronic format with </w:t>
            </w:r>
            <w:r w:rsidR="0020661C">
              <w:rPr>
                <w:rFonts w:ascii="Verdana" w:hAnsi="Verdana"/>
                <w:sz w:val="16"/>
                <w:szCs w:val="16"/>
                <w:lang w:val="en-US"/>
              </w:rPr>
              <w:t xml:space="preserve">an </w:t>
            </w:r>
            <w:r w:rsidRPr="0020661C">
              <w:rPr>
                <w:rFonts w:ascii="Verdana" w:hAnsi="Verdana"/>
                <w:sz w:val="16"/>
                <w:szCs w:val="16"/>
                <w:lang w:val="en-US"/>
              </w:rPr>
              <w:t>electronic signature.</w:t>
            </w:r>
            <w:r w:rsidRPr="0020661C">
              <w:rPr>
                <w:lang w:val="en-US"/>
              </w:rPr>
              <w:t xml:space="preserve"> </w:t>
            </w:r>
          </w:p>
        </w:tc>
      </w:tr>
      <w:tr w:rsidR="00BA199A" w:rsidRPr="00BA199A" w14:paraId="376AD8D0" w14:textId="77777777" w:rsidTr="00BB7768">
        <w:tc>
          <w:tcPr>
            <w:tcW w:w="4788" w:type="dxa"/>
          </w:tcPr>
          <w:p w14:paraId="031729D5"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b/>
                <w:sz w:val="16"/>
                <w:szCs w:val="16"/>
              </w:rPr>
              <w:t xml:space="preserve">A.8.2 </w:t>
            </w:r>
            <w:r w:rsidRPr="00BA199A">
              <w:rPr>
                <w:rFonts w:ascii="Verdana" w:hAnsi="Verdana"/>
                <w:sz w:val="16"/>
                <w:szCs w:val="16"/>
              </w:rPr>
              <w:t>Unidad de Recuperación de Vapores (URV)</w:t>
            </w:r>
          </w:p>
        </w:tc>
        <w:tc>
          <w:tcPr>
            <w:tcW w:w="4788" w:type="dxa"/>
          </w:tcPr>
          <w:p w14:paraId="2AAC84AE" w14:textId="77777777" w:rsidR="00BA199A" w:rsidRPr="0020661C" w:rsidRDefault="00BA199A" w:rsidP="00BA199A">
            <w:pPr>
              <w:spacing w:after="92" w:line="216" w:lineRule="atLeast"/>
              <w:jc w:val="both"/>
              <w:rPr>
                <w:lang w:val="en-US"/>
              </w:rPr>
            </w:pPr>
            <w:r w:rsidRPr="0020661C">
              <w:rPr>
                <w:rFonts w:ascii="Verdana" w:hAnsi="Verdana"/>
                <w:b/>
                <w:bCs/>
                <w:sz w:val="16"/>
                <w:szCs w:val="16"/>
                <w:lang w:val="en-US"/>
              </w:rPr>
              <w:t>A.8.2</w:t>
            </w:r>
            <w:r w:rsidRPr="0020661C">
              <w:rPr>
                <w:lang w:val="en-US"/>
              </w:rPr>
              <w:t xml:space="preserve"> </w:t>
            </w:r>
            <w:r w:rsidRPr="0020661C">
              <w:rPr>
                <w:rFonts w:ascii="Verdana" w:hAnsi="Verdana"/>
                <w:sz w:val="16"/>
                <w:szCs w:val="16"/>
                <w:lang w:val="en-US"/>
              </w:rPr>
              <w:t>Vapor Recovery Unit (</w:t>
            </w:r>
            <w:r w:rsidR="008B4C5A">
              <w:rPr>
                <w:rFonts w:ascii="Verdana" w:hAnsi="Verdana"/>
                <w:sz w:val="16"/>
                <w:szCs w:val="16"/>
                <w:lang w:val="en-US"/>
              </w:rPr>
              <w:t>VRU</w:t>
            </w:r>
            <w:r w:rsidRPr="0020661C">
              <w:rPr>
                <w:rFonts w:ascii="Verdana" w:hAnsi="Verdana"/>
                <w:sz w:val="16"/>
                <w:szCs w:val="16"/>
                <w:lang w:val="en-US"/>
              </w:rPr>
              <w:t>)</w:t>
            </w:r>
            <w:r w:rsidRPr="0020661C">
              <w:rPr>
                <w:lang w:val="en-US"/>
              </w:rPr>
              <w:t xml:space="preserve"> </w:t>
            </w:r>
          </w:p>
        </w:tc>
      </w:tr>
      <w:tr w:rsidR="00BA199A" w:rsidRPr="00BA199A" w14:paraId="58734EFB" w14:textId="77777777" w:rsidTr="00BB7768">
        <w:tc>
          <w:tcPr>
            <w:tcW w:w="4788" w:type="dxa"/>
          </w:tcPr>
          <w:p w14:paraId="190C66A0"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Una vez instalado la (URV) y durante su Operación, el Regulado debe verificar y registrar diariamente el promedio de emisiones de Hidrocarburos totales registrados en el panel de control de dicha unidad, elaborando un reporte mensual de los registros diarios del monitoreo de las emisiones.</w:t>
            </w:r>
          </w:p>
        </w:tc>
        <w:tc>
          <w:tcPr>
            <w:tcW w:w="4788" w:type="dxa"/>
          </w:tcPr>
          <w:p w14:paraId="0BC9D169" w14:textId="77777777" w:rsidR="00BA199A" w:rsidRPr="0020661C" w:rsidRDefault="00BA199A" w:rsidP="00BA199A">
            <w:pPr>
              <w:spacing w:after="92" w:line="216" w:lineRule="atLeast"/>
              <w:jc w:val="both"/>
              <w:rPr>
                <w:lang w:val="en-US"/>
              </w:rPr>
            </w:pPr>
            <w:r w:rsidRPr="0020661C">
              <w:rPr>
                <w:rFonts w:ascii="Verdana" w:hAnsi="Verdana"/>
                <w:sz w:val="16"/>
                <w:szCs w:val="16"/>
                <w:lang w:val="en-US"/>
              </w:rPr>
              <w:t>Once the (</w:t>
            </w:r>
            <w:r w:rsidR="008B4C5A">
              <w:rPr>
                <w:rFonts w:ascii="Verdana" w:hAnsi="Verdana"/>
                <w:sz w:val="16"/>
                <w:szCs w:val="16"/>
                <w:lang w:val="en-US"/>
              </w:rPr>
              <w:t>VRU</w:t>
            </w:r>
            <w:r w:rsidRPr="0020661C">
              <w:rPr>
                <w:rFonts w:ascii="Verdana" w:hAnsi="Verdana"/>
                <w:sz w:val="16"/>
                <w:szCs w:val="16"/>
                <w:lang w:val="en-US"/>
              </w:rPr>
              <w:t>) is installed and during its Operation, the Regulated</w:t>
            </w:r>
            <w:r w:rsidR="008B4C5A">
              <w:rPr>
                <w:rFonts w:ascii="Verdana" w:hAnsi="Verdana"/>
                <w:sz w:val="16"/>
                <w:szCs w:val="16"/>
                <w:lang w:val="en-US"/>
              </w:rPr>
              <w:t xml:space="preserve"> party</w:t>
            </w:r>
            <w:r w:rsidRPr="0020661C">
              <w:rPr>
                <w:rFonts w:ascii="Verdana" w:hAnsi="Verdana"/>
                <w:sz w:val="16"/>
                <w:szCs w:val="16"/>
                <w:lang w:val="en-US"/>
              </w:rPr>
              <w:t xml:space="preserve"> must verify and record daily the average of Total Hydrocarbons emissions registered in the control panel of said unit, preparing a monthly report of the daily records of the monitoring of the emissions.</w:t>
            </w:r>
            <w:r w:rsidRPr="0020661C">
              <w:rPr>
                <w:lang w:val="en-US"/>
              </w:rPr>
              <w:t xml:space="preserve"> </w:t>
            </w:r>
          </w:p>
        </w:tc>
      </w:tr>
      <w:tr w:rsidR="00BA199A" w:rsidRPr="00BA199A" w14:paraId="23963DCE" w14:textId="77777777" w:rsidTr="00BB7768">
        <w:tc>
          <w:tcPr>
            <w:tcW w:w="4788" w:type="dxa"/>
          </w:tcPr>
          <w:p w14:paraId="5AA9E8F8"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Se deben anotar en la Bitácora de Registro las actividades de Mantenimiento que afecten y/o inhabiliten temporalmente la Operación del (URV).</w:t>
            </w:r>
          </w:p>
        </w:tc>
        <w:tc>
          <w:tcPr>
            <w:tcW w:w="4788" w:type="dxa"/>
          </w:tcPr>
          <w:p w14:paraId="435B609D"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 xml:space="preserve">The </w:t>
            </w:r>
            <w:r w:rsidR="008B4C5A">
              <w:rPr>
                <w:rFonts w:ascii="Verdana" w:hAnsi="Verdana"/>
                <w:sz w:val="16"/>
                <w:szCs w:val="16"/>
                <w:lang w:val="en-US"/>
              </w:rPr>
              <w:t>m</w:t>
            </w:r>
            <w:r w:rsidRPr="00044A63">
              <w:rPr>
                <w:rFonts w:ascii="Verdana" w:hAnsi="Verdana"/>
                <w:sz w:val="16"/>
                <w:szCs w:val="16"/>
                <w:lang w:val="en-US"/>
              </w:rPr>
              <w:t xml:space="preserve">aintenance activities that affect </w:t>
            </w:r>
            <w:r w:rsidR="00063027">
              <w:rPr>
                <w:rFonts w:ascii="Verdana" w:hAnsi="Verdana"/>
                <w:sz w:val="16"/>
                <w:szCs w:val="16"/>
                <w:lang w:val="en-US"/>
              </w:rPr>
              <w:t>and/or</w:t>
            </w:r>
            <w:r w:rsidRPr="00044A63">
              <w:rPr>
                <w:rFonts w:ascii="Verdana" w:hAnsi="Verdana"/>
                <w:sz w:val="16"/>
                <w:szCs w:val="16"/>
                <w:lang w:val="en-US"/>
              </w:rPr>
              <w:t xml:space="preserve"> temporarily disable the Operation of the (</w:t>
            </w:r>
            <w:r w:rsidR="008B4C5A">
              <w:rPr>
                <w:rFonts w:ascii="Verdana" w:hAnsi="Verdana"/>
                <w:sz w:val="16"/>
                <w:szCs w:val="16"/>
                <w:lang w:val="en-US"/>
              </w:rPr>
              <w:t>VRU</w:t>
            </w:r>
            <w:r w:rsidRPr="00044A63">
              <w:rPr>
                <w:rFonts w:ascii="Verdana" w:hAnsi="Verdana"/>
                <w:sz w:val="16"/>
                <w:szCs w:val="16"/>
                <w:lang w:val="en-US"/>
              </w:rPr>
              <w:t>) must be recorded in the Re</w:t>
            </w:r>
            <w:r w:rsidR="008B4C5A">
              <w:rPr>
                <w:rFonts w:ascii="Verdana" w:hAnsi="Verdana"/>
                <w:sz w:val="16"/>
                <w:szCs w:val="16"/>
                <w:lang w:val="en-US"/>
              </w:rPr>
              <w:t>cord</w:t>
            </w:r>
            <w:r w:rsidRPr="00044A63">
              <w:rPr>
                <w:rFonts w:ascii="Verdana" w:hAnsi="Verdana"/>
                <w:sz w:val="16"/>
                <w:szCs w:val="16"/>
                <w:lang w:val="en-US"/>
              </w:rPr>
              <w:t xml:space="preserve"> Log.</w:t>
            </w:r>
            <w:r w:rsidRPr="00044A63">
              <w:rPr>
                <w:lang w:val="en-US"/>
              </w:rPr>
              <w:t xml:space="preserve"> </w:t>
            </w:r>
          </w:p>
        </w:tc>
      </w:tr>
      <w:tr w:rsidR="00BA199A" w:rsidRPr="00BA199A" w14:paraId="5C32A7A9" w14:textId="77777777" w:rsidTr="00BB7768">
        <w:tc>
          <w:tcPr>
            <w:tcW w:w="4788" w:type="dxa"/>
          </w:tcPr>
          <w:p w14:paraId="55CDC859"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La Bitácora de Registro debe tener como mínimo la siguiente información:</w:t>
            </w:r>
          </w:p>
        </w:tc>
        <w:tc>
          <w:tcPr>
            <w:tcW w:w="4788" w:type="dxa"/>
          </w:tcPr>
          <w:p w14:paraId="528BE73B"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Re</w:t>
            </w:r>
            <w:r w:rsidR="008B4C5A">
              <w:rPr>
                <w:rFonts w:ascii="Verdana" w:hAnsi="Verdana"/>
                <w:sz w:val="16"/>
                <w:szCs w:val="16"/>
                <w:lang w:val="en-US"/>
              </w:rPr>
              <w:t>cord</w:t>
            </w:r>
            <w:r w:rsidRPr="00044A63">
              <w:rPr>
                <w:rFonts w:ascii="Verdana" w:hAnsi="Verdana"/>
                <w:sz w:val="16"/>
                <w:szCs w:val="16"/>
                <w:lang w:val="en-US"/>
              </w:rPr>
              <w:t xml:space="preserve"> Log must have at least the following information:</w:t>
            </w:r>
            <w:r w:rsidRPr="00044A63">
              <w:rPr>
                <w:lang w:val="en-US"/>
              </w:rPr>
              <w:t xml:space="preserve"> </w:t>
            </w:r>
          </w:p>
        </w:tc>
      </w:tr>
      <w:tr w:rsidR="00BA199A" w:rsidRPr="00BA199A" w14:paraId="384297CA" w14:textId="77777777" w:rsidTr="00BB7768">
        <w:tc>
          <w:tcPr>
            <w:tcW w:w="4788" w:type="dxa"/>
          </w:tcPr>
          <w:p w14:paraId="1E56E772"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a)</w:t>
            </w:r>
            <w:r w:rsidRPr="00BA199A">
              <w:rPr>
                <w:rFonts w:ascii="Verdana" w:hAnsi="Verdana"/>
                <w:b/>
                <w:sz w:val="16"/>
                <w:szCs w:val="16"/>
              </w:rPr>
              <w:tab/>
            </w:r>
            <w:r w:rsidRPr="00BA199A">
              <w:rPr>
                <w:rFonts w:ascii="Verdana" w:hAnsi="Verdana"/>
                <w:sz w:val="16"/>
                <w:szCs w:val="16"/>
              </w:rPr>
              <w:t>Fecha y turno;</w:t>
            </w:r>
          </w:p>
        </w:tc>
        <w:tc>
          <w:tcPr>
            <w:tcW w:w="4788" w:type="dxa"/>
          </w:tcPr>
          <w:p w14:paraId="06F9CD38" w14:textId="77777777" w:rsidR="00BA199A" w:rsidRPr="00044A63" w:rsidRDefault="008B4C5A" w:rsidP="00BA199A">
            <w:pPr>
              <w:spacing w:after="92" w:line="216" w:lineRule="atLeast"/>
              <w:jc w:val="both"/>
            </w:pPr>
            <w:r>
              <w:rPr>
                <w:rFonts w:ascii="Verdana" w:hAnsi="Verdana"/>
                <w:b/>
                <w:bCs/>
                <w:sz w:val="16"/>
                <w:szCs w:val="16"/>
              </w:rPr>
              <w:t>a</w:t>
            </w:r>
            <w:r w:rsidR="00BA199A" w:rsidRPr="00044A63">
              <w:rPr>
                <w:rFonts w:ascii="Verdana" w:hAnsi="Verdana"/>
                <w:b/>
                <w:bCs/>
                <w:sz w:val="16"/>
                <w:szCs w:val="16"/>
              </w:rPr>
              <w:t>)</w:t>
            </w:r>
            <w:r w:rsidR="00BA199A" w:rsidRPr="00044A63">
              <w:t xml:space="preserve"> </w:t>
            </w:r>
            <w:r w:rsidR="00BA199A" w:rsidRPr="00044A63">
              <w:rPr>
                <w:rFonts w:ascii="Verdana" w:hAnsi="Verdana"/>
                <w:b/>
                <w:bCs/>
                <w:sz w:val="16"/>
                <w:szCs w:val="16"/>
              </w:rPr>
              <w:t xml:space="preserve">              </w:t>
            </w:r>
            <w:r w:rsidR="00BA199A" w:rsidRPr="00044A63">
              <w:rPr>
                <w:rFonts w:ascii="Verdana" w:hAnsi="Verdana"/>
                <w:sz w:val="16"/>
                <w:szCs w:val="16"/>
              </w:rPr>
              <w:t>Date and shift;</w:t>
            </w:r>
            <w:r w:rsidR="00BA199A" w:rsidRPr="00044A63">
              <w:t xml:space="preserve"> </w:t>
            </w:r>
          </w:p>
        </w:tc>
      </w:tr>
      <w:tr w:rsidR="00BA199A" w:rsidRPr="00BA199A" w14:paraId="586D42B5" w14:textId="77777777" w:rsidTr="00BB7768">
        <w:tc>
          <w:tcPr>
            <w:tcW w:w="4788" w:type="dxa"/>
          </w:tcPr>
          <w:p w14:paraId="6DC5EDEE"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b)</w:t>
            </w:r>
            <w:r w:rsidRPr="00BA199A">
              <w:rPr>
                <w:rFonts w:ascii="Verdana" w:hAnsi="Verdana"/>
                <w:sz w:val="16"/>
                <w:szCs w:val="16"/>
              </w:rPr>
              <w:tab/>
              <w:t>Marca, modelo y tipo de (URV);</w:t>
            </w:r>
          </w:p>
        </w:tc>
        <w:tc>
          <w:tcPr>
            <w:tcW w:w="4788" w:type="dxa"/>
          </w:tcPr>
          <w:p w14:paraId="5D45C396"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b)</w:t>
            </w:r>
            <w:r w:rsidRPr="00044A63">
              <w:rPr>
                <w:lang w:val="en-US"/>
              </w:rPr>
              <w:t xml:space="preserve"> </w:t>
            </w:r>
            <w:r w:rsidRPr="00044A63">
              <w:rPr>
                <w:rFonts w:ascii="Verdana" w:hAnsi="Verdana"/>
                <w:sz w:val="16"/>
                <w:szCs w:val="16"/>
                <w:lang w:val="en-US"/>
              </w:rPr>
              <w:t>              Brand, model and type of (</w:t>
            </w:r>
            <w:r w:rsidR="008B4C5A">
              <w:rPr>
                <w:rFonts w:ascii="Verdana" w:hAnsi="Verdana"/>
                <w:sz w:val="16"/>
                <w:szCs w:val="16"/>
                <w:lang w:val="en-US"/>
              </w:rPr>
              <w:t>VRU</w:t>
            </w:r>
            <w:r w:rsidRPr="00044A63">
              <w:rPr>
                <w:rFonts w:ascii="Verdana" w:hAnsi="Verdana"/>
                <w:sz w:val="16"/>
                <w:szCs w:val="16"/>
                <w:lang w:val="en-US"/>
              </w:rPr>
              <w:t>);</w:t>
            </w:r>
            <w:r w:rsidRPr="00044A63">
              <w:rPr>
                <w:lang w:val="en-US"/>
              </w:rPr>
              <w:t xml:space="preserve"> </w:t>
            </w:r>
          </w:p>
        </w:tc>
      </w:tr>
      <w:tr w:rsidR="00BA199A" w:rsidRPr="00BA199A" w14:paraId="123A3B9A" w14:textId="77777777" w:rsidTr="00BB7768">
        <w:tc>
          <w:tcPr>
            <w:tcW w:w="4788" w:type="dxa"/>
          </w:tcPr>
          <w:p w14:paraId="72A50533"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c)</w:t>
            </w:r>
            <w:r w:rsidRPr="00BA199A">
              <w:rPr>
                <w:rFonts w:ascii="Verdana" w:hAnsi="Verdana"/>
                <w:sz w:val="16"/>
                <w:szCs w:val="16"/>
              </w:rPr>
              <w:tab/>
              <w:t>Valor de emisiones máximas de Diseño;</w:t>
            </w:r>
          </w:p>
        </w:tc>
        <w:tc>
          <w:tcPr>
            <w:tcW w:w="4788" w:type="dxa"/>
          </w:tcPr>
          <w:p w14:paraId="3FC56180"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c)</w:t>
            </w:r>
            <w:r w:rsidRPr="00044A63">
              <w:rPr>
                <w:lang w:val="en-US"/>
              </w:rPr>
              <w:t xml:space="preserve"> </w:t>
            </w:r>
            <w:r w:rsidRPr="00044A63">
              <w:rPr>
                <w:rFonts w:ascii="Verdana" w:hAnsi="Verdana"/>
                <w:sz w:val="16"/>
                <w:szCs w:val="16"/>
                <w:lang w:val="en-US"/>
              </w:rPr>
              <w:t>              Value of maximum design emissions;</w:t>
            </w:r>
            <w:r w:rsidRPr="00044A63">
              <w:rPr>
                <w:lang w:val="en-US"/>
              </w:rPr>
              <w:t xml:space="preserve"> </w:t>
            </w:r>
          </w:p>
        </w:tc>
      </w:tr>
      <w:tr w:rsidR="00BA199A" w:rsidRPr="00BA199A" w14:paraId="4570D3F1" w14:textId="77777777" w:rsidTr="00BB7768">
        <w:tc>
          <w:tcPr>
            <w:tcW w:w="4788" w:type="dxa"/>
          </w:tcPr>
          <w:p w14:paraId="5F0D3D17"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d)</w:t>
            </w:r>
            <w:r w:rsidRPr="00BA199A">
              <w:rPr>
                <w:rFonts w:ascii="Verdana" w:hAnsi="Verdana"/>
                <w:sz w:val="16"/>
                <w:szCs w:val="16"/>
              </w:rPr>
              <w:tab/>
              <w:t>Volumen promedio recuperado por día;</w:t>
            </w:r>
          </w:p>
        </w:tc>
        <w:tc>
          <w:tcPr>
            <w:tcW w:w="4788" w:type="dxa"/>
          </w:tcPr>
          <w:p w14:paraId="19ED7366"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d)</w:t>
            </w:r>
            <w:r w:rsidRPr="00044A63">
              <w:rPr>
                <w:lang w:val="en-US"/>
              </w:rPr>
              <w:t xml:space="preserve"> </w:t>
            </w:r>
            <w:r w:rsidRPr="00044A63">
              <w:rPr>
                <w:rFonts w:ascii="Verdana" w:hAnsi="Verdana"/>
                <w:sz w:val="16"/>
                <w:szCs w:val="16"/>
                <w:lang w:val="en-US"/>
              </w:rPr>
              <w:t>              Average volume recovered per day;</w:t>
            </w:r>
            <w:r w:rsidRPr="00044A63">
              <w:rPr>
                <w:lang w:val="en-US"/>
              </w:rPr>
              <w:t xml:space="preserve"> </w:t>
            </w:r>
          </w:p>
        </w:tc>
      </w:tr>
      <w:tr w:rsidR="00BA199A" w:rsidRPr="00BA199A" w14:paraId="2583E9AA" w14:textId="77777777" w:rsidTr="00BB7768">
        <w:tc>
          <w:tcPr>
            <w:tcW w:w="4788" w:type="dxa"/>
          </w:tcPr>
          <w:p w14:paraId="147F8DC2"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e)</w:t>
            </w:r>
            <w:r w:rsidRPr="00BA199A">
              <w:rPr>
                <w:rFonts w:ascii="Verdana" w:hAnsi="Verdana"/>
                <w:sz w:val="16"/>
                <w:szCs w:val="16"/>
              </w:rPr>
              <w:tab/>
              <w:t>Emisión promedio diaria a la atmósfera, en mg/litro o ppm de gasolina cargada;</w:t>
            </w:r>
          </w:p>
        </w:tc>
        <w:tc>
          <w:tcPr>
            <w:tcW w:w="4788" w:type="dxa"/>
          </w:tcPr>
          <w:p w14:paraId="7C6E10B5" w14:textId="77777777" w:rsidR="00BA199A" w:rsidRPr="00044A63" w:rsidRDefault="008B4C5A" w:rsidP="00BA199A">
            <w:pPr>
              <w:spacing w:after="92" w:line="216" w:lineRule="atLeast"/>
              <w:jc w:val="both"/>
              <w:rPr>
                <w:lang w:val="en-US"/>
              </w:rPr>
            </w:pPr>
            <w:r>
              <w:rPr>
                <w:rFonts w:ascii="Verdana" w:hAnsi="Verdana"/>
                <w:b/>
                <w:bCs/>
                <w:sz w:val="16"/>
                <w:szCs w:val="16"/>
                <w:lang w:val="en-US"/>
              </w:rPr>
              <w:t>e</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sz w:val="16"/>
                <w:szCs w:val="16"/>
                <w:lang w:val="en-US"/>
              </w:rPr>
              <w:t>              Average daily emission to the atmosphere, in mg/liter or ppm of loaded gasoline;</w:t>
            </w:r>
            <w:r w:rsidR="00BA199A" w:rsidRPr="00044A63">
              <w:rPr>
                <w:lang w:val="en-US"/>
              </w:rPr>
              <w:t xml:space="preserve"> </w:t>
            </w:r>
          </w:p>
        </w:tc>
      </w:tr>
      <w:tr w:rsidR="00BA199A" w:rsidRPr="00BA199A" w14:paraId="41636C3E" w14:textId="77777777" w:rsidTr="00BB7768">
        <w:tc>
          <w:tcPr>
            <w:tcW w:w="4788" w:type="dxa"/>
          </w:tcPr>
          <w:p w14:paraId="50A7E69D"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f)</w:t>
            </w:r>
            <w:r w:rsidRPr="00BA199A">
              <w:rPr>
                <w:rFonts w:ascii="Verdana" w:hAnsi="Verdana"/>
                <w:sz w:val="16"/>
                <w:szCs w:val="16"/>
              </w:rPr>
              <w:tab/>
              <w:t>Consumo de energía eléctrica;</w:t>
            </w:r>
          </w:p>
        </w:tc>
        <w:tc>
          <w:tcPr>
            <w:tcW w:w="4788" w:type="dxa"/>
          </w:tcPr>
          <w:p w14:paraId="5446F64B" w14:textId="77777777" w:rsidR="00BA199A" w:rsidRPr="00044A63" w:rsidRDefault="00063027" w:rsidP="00BA199A">
            <w:pPr>
              <w:spacing w:after="92" w:line="216" w:lineRule="atLeast"/>
              <w:jc w:val="both"/>
            </w:pPr>
            <w:r>
              <w:rPr>
                <w:rFonts w:ascii="Verdana" w:hAnsi="Verdana"/>
                <w:b/>
                <w:bCs/>
                <w:sz w:val="16"/>
                <w:szCs w:val="16"/>
              </w:rPr>
              <w:t>f)</w:t>
            </w:r>
            <w:r w:rsidR="00BA199A" w:rsidRPr="00044A63">
              <w:t xml:space="preserve"> </w:t>
            </w:r>
            <w:r w:rsidR="00BA199A" w:rsidRPr="00044A63">
              <w:rPr>
                <w:rFonts w:ascii="Verdana" w:hAnsi="Verdana"/>
                <w:sz w:val="16"/>
                <w:szCs w:val="16"/>
              </w:rPr>
              <w:t>              Electric power consumption;</w:t>
            </w:r>
            <w:r w:rsidR="00BA199A" w:rsidRPr="00044A63">
              <w:t xml:space="preserve"> </w:t>
            </w:r>
          </w:p>
        </w:tc>
      </w:tr>
      <w:tr w:rsidR="00BA199A" w:rsidRPr="00BA199A" w14:paraId="548CBD1A" w14:textId="77777777" w:rsidTr="00BB7768">
        <w:tc>
          <w:tcPr>
            <w:tcW w:w="4788" w:type="dxa"/>
          </w:tcPr>
          <w:p w14:paraId="1E3C6DED"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g)</w:t>
            </w:r>
            <w:r w:rsidRPr="00BA199A">
              <w:rPr>
                <w:rFonts w:ascii="Verdana" w:hAnsi="Verdana"/>
                <w:sz w:val="16"/>
                <w:szCs w:val="16"/>
              </w:rPr>
              <w:tab/>
              <w:t>Fecha que dejó de operar y fecha de puesta nuevamente en Operación;</w:t>
            </w:r>
          </w:p>
        </w:tc>
        <w:tc>
          <w:tcPr>
            <w:tcW w:w="4788" w:type="dxa"/>
          </w:tcPr>
          <w:p w14:paraId="0F51EA0D"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g)</w:t>
            </w:r>
            <w:r w:rsidRPr="00044A63">
              <w:rPr>
                <w:lang w:val="en-US"/>
              </w:rPr>
              <w:t xml:space="preserve"> </w:t>
            </w:r>
            <w:r w:rsidRPr="00044A63">
              <w:rPr>
                <w:rFonts w:ascii="Verdana" w:hAnsi="Verdana"/>
                <w:sz w:val="16"/>
                <w:szCs w:val="16"/>
                <w:lang w:val="en-US"/>
              </w:rPr>
              <w:t xml:space="preserve">              Date that </w:t>
            </w:r>
            <w:r w:rsidR="008B4C5A">
              <w:rPr>
                <w:rFonts w:ascii="Verdana" w:hAnsi="Verdana"/>
                <w:sz w:val="16"/>
                <w:szCs w:val="16"/>
                <w:lang w:val="en-US"/>
              </w:rPr>
              <w:t xml:space="preserve">it </w:t>
            </w:r>
            <w:r w:rsidRPr="00044A63">
              <w:rPr>
                <w:rFonts w:ascii="Verdana" w:hAnsi="Verdana"/>
                <w:sz w:val="16"/>
                <w:szCs w:val="16"/>
                <w:lang w:val="en-US"/>
              </w:rPr>
              <w:t>stopped operating and date</w:t>
            </w:r>
            <w:r w:rsidR="008B4C5A">
              <w:rPr>
                <w:rFonts w:ascii="Verdana" w:hAnsi="Verdana"/>
                <w:sz w:val="16"/>
                <w:szCs w:val="16"/>
                <w:lang w:val="en-US"/>
              </w:rPr>
              <w:t xml:space="preserve"> of return to</w:t>
            </w:r>
            <w:r w:rsidRPr="00044A63">
              <w:rPr>
                <w:rFonts w:ascii="Verdana" w:hAnsi="Verdana"/>
                <w:sz w:val="16"/>
                <w:szCs w:val="16"/>
                <w:lang w:val="en-US"/>
              </w:rPr>
              <w:t xml:space="preserve"> Operation again;</w:t>
            </w:r>
            <w:r w:rsidRPr="00044A63">
              <w:rPr>
                <w:lang w:val="en-US"/>
              </w:rPr>
              <w:t xml:space="preserve"> </w:t>
            </w:r>
          </w:p>
        </w:tc>
      </w:tr>
      <w:tr w:rsidR="00BA199A" w:rsidRPr="00BA199A" w14:paraId="7E88C52A" w14:textId="77777777" w:rsidTr="00BB7768">
        <w:tc>
          <w:tcPr>
            <w:tcW w:w="4788" w:type="dxa"/>
          </w:tcPr>
          <w:p w14:paraId="363F7A1E"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h)</w:t>
            </w:r>
            <w:r w:rsidRPr="00BA199A">
              <w:rPr>
                <w:rFonts w:ascii="Verdana" w:hAnsi="Verdana"/>
                <w:b/>
                <w:sz w:val="16"/>
                <w:szCs w:val="16"/>
              </w:rPr>
              <w:tab/>
            </w:r>
            <w:r w:rsidRPr="00BA199A">
              <w:rPr>
                <w:rFonts w:ascii="Verdana" w:hAnsi="Verdana"/>
                <w:sz w:val="16"/>
                <w:szCs w:val="16"/>
              </w:rPr>
              <w:t>Causas que originó dejar fuera de Operación el Sistema de Recuperación de Vapor (SRV);</w:t>
            </w:r>
          </w:p>
        </w:tc>
        <w:tc>
          <w:tcPr>
            <w:tcW w:w="4788" w:type="dxa"/>
          </w:tcPr>
          <w:p w14:paraId="3C3CAB6A"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h)</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 xml:space="preserve">Causes that caused the </w:t>
            </w:r>
            <w:r w:rsidR="008B4C5A">
              <w:rPr>
                <w:rFonts w:ascii="Verdana" w:hAnsi="Verdana"/>
                <w:sz w:val="16"/>
                <w:szCs w:val="16"/>
                <w:lang w:val="en-US"/>
              </w:rPr>
              <w:t>Vapor</w:t>
            </w:r>
            <w:r w:rsidRPr="00044A63">
              <w:rPr>
                <w:rFonts w:ascii="Verdana" w:hAnsi="Verdana"/>
                <w:sz w:val="16"/>
                <w:szCs w:val="16"/>
                <w:lang w:val="en-US"/>
              </w:rPr>
              <w:t xml:space="preserve"> Recovery System (</w:t>
            </w:r>
            <w:r w:rsidR="008B4C5A">
              <w:rPr>
                <w:rFonts w:ascii="Verdana" w:hAnsi="Verdana"/>
                <w:sz w:val="16"/>
                <w:szCs w:val="16"/>
                <w:lang w:val="en-US"/>
              </w:rPr>
              <w:t>VRS</w:t>
            </w:r>
            <w:r w:rsidRPr="00044A63">
              <w:rPr>
                <w:rFonts w:ascii="Verdana" w:hAnsi="Verdana"/>
                <w:sz w:val="16"/>
                <w:szCs w:val="16"/>
                <w:lang w:val="en-US"/>
              </w:rPr>
              <w:t>) to be left out of Operation;</w:t>
            </w:r>
            <w:r w:rsidRPr="00044A63">
              <w:rPr>
                <w:lang w:val="en-US"/>
              </w:rPr>
              <w:t xml:space="preserve"> </w:t>
            </w:r>
          </w:p>
        </w:tc>
      </w:tr>
      <w:tr w:rsidR="00BA199A" w:rsidRPr="00BA199A" w14:paraId="605B100F" w14:textId="77777777" w:rsidTr="00BB7768">
        <w:tc>
          <w:tcPr>
            <w:tcW w:w="4788" w:type="dxa"/>
          </w:tcPr>
          <w:p w14:paraId="6000DD48"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i)</w:t>
            </w:r>
            <w:r w:rsidRPr="00BA199A">
              <w:rPr>
                <w:rFonts w:ascii="Verdana" w:hAnsi="Verdana"/>
                <w:sz w:val="16"/>
                <w:szCs w:val="16"/>
              </w:rPr>
              <w:tab/>
              <w:t>Mantenimiento realizado, con fecha de inicio y de término, y</w:t>
            </w:r>
          </w:p>
        </w:tc>
        <w:tc>
          <w:tcPr>
            <w:tcW w:w="4788" w:type="dxa"/>
          </w:tcPr>
          <w:p w14:paraId="1C360B45"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i)</w:t>
            </w:r>
            <w:r w:rsidRPr="00044A63">
              <w:rPr>
                <w:lang w:val="en-US"/>
              </w:rPr>
              <w:t xml:space="preserve"> </w:t>
            </w:r>
            <w:r w:rsidRPr="00044A63">
              <w:rPr>
                <w:rFonts w:ascii="Verdana" w:hAnsi="Verdana"/>
                <w:sz w:val="16"/>
                <w:szCs w:val="16"/>
                <w:lang w:val="en-US"/>
              </w:rPr>
              <w:t>              Maintenance carried out, with start and end date</w:t>
            </w:r>
            <w:r w:rsidR="008B4C5A">
              <w:rPr>
                <w:rFonts w:ascii="Verdana" w:hAnsi="Verdana"/>
                <w:sz w:val="16"/>
                <w:szCs w:val="16"/>
                <w:lang w:val="en-US"/>
              </w:rPr>
              <w:t>s</w:t>
            </w:r>
            <w:r w:rsidRPr="00044A63">
              <w:rPr>
                <w:rFonts w:ascii="Verdana" w:hAnsi="Verdana"/>
                <w:sz w:val="16"/>
                <w:szCs w:val="16"/>
                <w:lang w:val="en-US"/>
              </w:rPr>
              <w:t>, and</w:t>
            </w:r>
            <w:r w:rsidRPr="00044A63">
              <w:rPr>
                <w:lang w:val="en-US"/>
              </w:rPr>
              <w:t xml:space="preserve"> </w:t>
            </w:r>
          </w:p>
        </w:tc>
      </w:tr>
      <w:tr w:rsidR="00BA199A" w:rsidRPr="00BA199A" w14:paraId="57E944F4" w14:textId="77777777" w:rsidTr="00BB7768">
        <w:tc>
          <w:tcPr>
            <w:tcW w:w="4788" w:type="dxa"/>
          </w:tcPr>
          <w:p w14:paraId="2083FFEB" w14:textId="77777777" w:rsidR="00BA199A" w:rsidRPr="00BA199A" w:rsidRDefault="00BA199A" w:rsidP="00BA199A">
            <w:pPr>
              <w:pStyle w:val="ROMANOS"/>
              <w:spacing w:after="92"/>
              <w:ind w:left="0" w:firstLine="0"/>
              <w:rPr>
                <w:rFonts w:ascii="Verdana" w:hAnsi="Verdana"/>
                <w:sz w:val="16"/>
                <w:szCs w:val="16"/>
              </w:rPr>
            </w:pPr>
            <w:r w:rsidRPr="00BA199A">
              <w:rPr>
                <w:rFonts w:ascii="Verdana" w:hAnsi="Verdana"/>
                <w:b/>
                <w:sz w:val="16"/>
                <w:szCs w:val="16"/>
              </w:rPr>
              <w:t>j)</w:t>
            </w:r>
            <w:r w:rsidRPr="00BA199A">
              <w:rPr>
                <w:rFonts w:ascii="Verdana" w:hAnsi="Verdana"/>
                <w:sz w:val="16"/>
                <w:szCs w:val="16"/>
              </w:rPr>
              <w:tab/>
              <w:t>Firma del responsable del llenado de la Bitácora de Registro.</w:t>
            </w:r>
          </w:p>
        </w:tc>
        <w:tc>
          <w:tcPr>
            <w:tcW w:w="4788" w:type="dxa"/>
          </w:tcPr>
          <w:p w14:paraId="02FDA681"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j)</w:t>
            </w:r>
            <w:r w:rsidRPr="00044A63">
              <w:rPr>
                <w:lang w:val="en-US"/>
              </w:rPr>
              <w:t xml:space="preserve"> </w:t>
            </w:r>
            <w:r w:rsidRPr="00044A63">
              <w:rPr>
                <w:rFonts w:ascii="Verdana" w:hAnsi="Verdana"/>
                <w:sz w:val="16"/>
                <w:szCs w:val="16"/>
                <w:lang w:val="en-US"/>
              </w:rPr>
              <w:t xml:space="preserve">              Signature of the person responsible for filling out the </w:t>
            </w:r>
            <w:r w:rsidR="008B4C5A">
              <w:rPr>
                <w:rFonts w:ascii="Verdana" w:hAnsi="Verdana"/>
                <w:sz w:val="16"/>
                <w:szCs w:val="16"/>
                <w:lang w:val="en-US"/>
              </w:rPr>
              <w:t>Record</w:t>
            </w:r>
            <w:r w:rsidRPr="00044A63">
              <w:rPr>
                <w:rFonts w:ascii="Verdana" w:hAnsi="Verdana"/>
                <w:sz w:val="16"/>
                <w:szCs w:val="16"/>
                <w:lang w:val="en-US"/>
              </w:rPr>
              <w:t xml:space="preserve"> Log.</w:t>
            </w:r>
            <w:r w:rsidRPr="00044A63">
              <w:rPr>
                <w:lang w:val="en-US"/>
              </w:rPr>
              <w:t xml:space="preserve"> </w:t>
            </w:r>
          </w:p>
        </w:tc>
      </w:tr>
      <w:tr w:rsidR="00BA199A" w:rsidRPr="00BA199A" w14:paraId="1D2EAC8F" w14:textId="77777777" w:rsidTr="00BB7768">
        <w:tc>
          <w:tcPr>
            <w:tcW w:w="4788" w:type="dxa"/>
          </w:tcPr>
          <w:p w14:paraId="2B073749"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Se deben realizar pruebas para verificar la hermeticidad de todas las conexiones y puntos de Emisión, así como de la válvula de presión-vacío del cabezal de vapores.</w:t>
            </w:r>
          </w:p>
        </w:tc>
        <w:tc>
          <w:tcPr>
            <w:tcW w:w="4788" w:type="dxa"/>
          </w:tcPr>
          <w:p w14:paraId="4EE0B28D"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 xml:space="preserve">Tests must be carried out to check the </w:t>
            </w:r>
            <w:r w:rsidR="00EF0806">
              <w:rPr>
                <w:rFonts w:ascii="Verdana" w:hAnsi="Verdana"/>
                <w:sz w:val="16"/>
                <w:szCs w:val="16"/>
                <w:lang w:val="en-US"/>
              </w:rPr>
              <w:t>hermeticity</w:t>
            </w:r>
            <w:r w:rsidRPr="00044A63">
              <w:rPr>
                <w:rFonts w:ascii="Verdana" w:hAnsi="Verdana"/>
                <w:sz w:val="16"/>
                <w:szCs w:val="16"/>
                <w:lang w:val="en-US"/>
              </w:rPr>
              <w:t xml:space="preserve"> of all connections and Emission points, as well as the pressure-vacuum valve of the vapor head.</w:t>
            </w:r>
            <w:r w:rsidRPr="00044A63">
              <w:rPr>
                <w:lang w:val="en-US"/>
              </w:rPr>
              <w:t xml:space="preserve"> </w:t>
            </w:r>
          </w:p>
        </w:tc>
      </w:tr>
      <w:tr w:rsidR="00BA199A" w:rsidRPr="00BA199A" w14:paraId="6F0A4930" w14:textId="77777777" w:rsidTr="00BB7768">
        <w:tc>
          <w:tcPr>
            <w:tcW w:w="4788" w:type="dxa"/>
          </w:tcPr>
          <w:p w14:paraId="229E9B8E"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Se debe inspeccionar el arrestador de flama instalado de Diseño en el cabezal de vapores y en caso necesario, limpiarlo para evitar taponamientos que puedan causar presiones elevadas y mal funcionamiento en la tubería de vapores recuperados.</w:t>
            </w:r>
          </w:p>
        </w:tc>
        <w:tc>
          <w:tcPr>
            <w:tcW w:w="4788" w:type="dxa"/>
          </w:tcPr>
          <w:p w14:paraId="39C25381"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design flame arrester installed on the vapor head should be inspected and, if necessary, cleaned to avoid plugging that may cause high pressures and malfunction in the recovered vapor pipe.</w:t>
            </w:r>
            <w:r w:rsidRPr="00044A63">
              <w:rPr>
                <w:lang w:val="en-US"/>
              </w:rPr>
              <w:t xml:space="preserve"> </w:t>
            </w:r>
          </w:p>
        </w:tc>
      </w:tr>
      <w:tr w:rsidR="00BA199A" w:rsidRPr="00BA199A" w14:paraId="00EC1634" w14:textId="77777777" w:rsidTr="00BB7768">
        <w:tc>
          <w:tcPr>
            <w:tcW w:w="4788" w:type="dxa"/>
          </w:tcPr>
          <w:p w14:paraId="78A6A1A8" w14:textId="77777777" w:rsidR="00BA199A" w:rsidRPr="00BA199A" w:rsidRDefault="00BA199A" w:rsidP="00BA199A">
            <w:pPr>
              <w:pStyle w:val="Texto"/>
              <w:spacing w:after="92"/>
              <w:ind w:firstLine="0"/>
              <w:rPr>
                <w:rFonts w:ascii="Verdana" w:hAnsi="Verdana"/>
                <w:b/>
                <w:sz w:val="16"/>
                <w:szCs w:val="16"/>
              </w:rPr>
            </w:pPr>
            <w:r w:rsidRPr="00BA199A">
              <w:rPr>
                <w:rFonts w:ascii="Verdana" w:hAnsi="Verdana"/>
                <w:b/>
                <w:sz w:val="16"/>
                <w:szCs w:val="16"/>
              </w:rPr>
              <w:t>A.9 Certificación de la Eficiencia de las (URV)</w:t>
            </w:r>
          </w:p>
        </w:tc>
        <w:tc>
          <w:tcPr>
            <w:tcW w:w="4788" w:type="dxa"/>
          </w:tcPr>
          <w:p w14:paraId="2B94A78A"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A.9 Certification of the Efficiency of the (</w:t>
            </w:r>
            <w:r w:rsidR="008B4C5A">
              <w:rPr>
                <w:rFonts w:ascii="Verdana" w:hAnsi="Verdana"/>
                <w:b/>
                <w:bCs/>
                <w:sz w:val="16"/>
                <w:szCs w:val="16"/>
                <w:lang w:val="en-US"/>
              </w:rPr>
              <w:t>VRU</w:t>
            </w:r>
            <w:r w:rsidRPr="00044A63">
              <w:rPr>
                <w:rFonts w:ascii="Verdana" w:hAnsi="Verdana"/>
                <w:b/>
                <w:bCs/>
                <w:sz w:val="16"/>
                <w:szCs w:val="16"/>
                <w:lang w:val="en-US"/>
              </w:rPr>
              <w:t>)</w:t>
            </w:r>
            <w:r w:rsidRPr="00044A63">
              <w:rPr>
                <w:lang w:val="en-US"/>
              </w:rPr>
              <w:t xml:space="preserve"> </w:t>
            </w:r>
          </w:p>
        </w:tc>
      </w:tr>
      <w:tr w:rsidR="00BA199A" w:rsidRPr="00DE04DF" w14:paraId="1F5F8038" w14:textId="77777777" w:rsidTr="00BB7768">
        <w:tc>
          <w:tcPr>
            <w:tcW w:w="4788" w:type="dxa"/>
          </w:tcPr>
          <w:p w14:paraId="7C1C7DC9"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Las Unidades de Recuperación de Vapores (URV´s) que el Regulado emplea en su proceso de carga, deben contar con la instrumentación necesaria para la medición de la Emisión final de su proceso. Para ello, el Regulado debe revisar que la instrumentación antes mencionada, se encuentra calibrada y certificada.</w:t>
            </w:r>
          </w:p>
        </w:tc>
        <w:tc>
          <w:tcPr>
            <w:tcW w:w="4788" w:type="dxa"/>
          </w:tcPr>
          <w:p w14:paraId="6C12915D"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Vapor Recovery Units (</w:t>
            </w:r>
            <w:r w:rsidR="008B4C5A">
              <w:rPr>
                <w:rFonts w:ascii="Verdana" w:hAnsi="Verdana"/>
                <w:sz w:val="16"/>
                <w:szCs w:val="16"/>
                <w:lang w:val="en-US"/>
              </w:rPr>
              <w:t>VRU</w:t>
            </w:r>
            <w:r w:rsidRPr="00044A63">
              <w:rPr>
                <w:rFonts w:ascii="Verdana" w:hAnsi="Verdana"/>
                <w:sz w:val="16"/>
                <w:szCs w:val="16"/>
                <w:lang w:val="en-US"/>
              </w:rPr>
              <w:t>s) that the Regulated</w:t>
            </w:r>
            <w:r w:rsidR="008B4C5A">
              <w:rPr>
                <w:rFonts w:ascii="Verdana" w:hAnsi="Verdana"/>
                <w:sz w:val="16"/>
                <w:szCs w:val="16"/>
                <w:lang w:val="en-US"/>
              </w:rPr>
              <w:t xml:space="preserve"> party</w:t>
            </w:r>
            <w:r w:rsidRPr="00044A63">
              <w:rPr>
                <w:rFonts w:ascii="Verdana" w:hAnsi="Verdana"/>
                <w:sz w:val="16"/>
                <w:szCs w:val="16"/>
                <w:lang w:val="en-US"/>
              </w:rPr>
              <w:t xml:space="preserve"> uses in their loading process, must have the necessary instrumentation for the measurement of the final Emission</w:t>
            </w:r>
            <w:r w:rsidR="008B4C5A">
              <w:rPr>
                <w:rFonts w:ascii="Verdana" w:hAnsi="Verdana"/>
                <w:sz w:val="16"/>
                <w:szCs w:val="16"/>
                <w:lang w:val="en-US"/>
              </w:rPr>
              <w:t>s</w:t>
            </w:r>
            <w:r w:rsidRPr="00044A63">
              <w:rPr>
                <w:rFonts w:ascii="Verdana" w:hAnsi="Verdana"/>
                <w:sz w:val="16"/>
                <w:szCs w:val="16"/>
                <w:lang w:val="en-US"/>
              </w:rPr>
              <w:t xml:space="preserve"> </w:t>
            </w:r>
            <w:r w:rsidR="008B4C5A">
              <w:rPr>
                <w:rFonts w:ascii="Verdana" w:hAnsi="Verdana"/>
                <w:sz w:val="16"/>
                <w:szCs w:val="16"/>
                <w:lang w:val="en-US"/>
              </w:rPr>
              <w:t>in</w:t>
            </w:r>
            <w:r w:rsidRPr="00044A63">
              <w:rPr>
                <w:rFonts w:ascii="Verdana" w:hAnsi="Verdana"/>
                <w:sz w:val="16"/>
                <w:szCs w:val="16"/>
                <w:lang w:val="en-US"/>
              </w:rPr>
              <w:t xml:space="preserve"> their process.</w:t>
            </w:r>
            <w:r w:rsidRPr="00044A63">
              <w:rPr>
                <w:lang w:val="en-US"/>
              </w:rPr>
              <w:t xml:space="preserve"> </w:t>
            </w:r>
            <w:r w:rsidRPr="00044A63">
              <w:rPr>
                <w:rFonts w:ascii="Verdana" w:hAnsi="Verdana"/>
                <w:sz w:val="16"/>
                <w:szCs w:val="16"/>
                <w:lang w:val="en-US"/>
              </w:rPr>
              <w:t>For this, the Regulated</w:t>
            </w:r>
            <w:r w:rsidR="008B4C5A">
              <w:rPr>
                <w:rFonts w:ascii="Verdana" w:hAnsi="Verdana"/>
                <w:sz w:val="16"/>
                <w:szCs w:val="16"/>
                <w:lang w:val="en-US"/>
              </w:rPr>
              <w:t xml:space="preserve"> party</w:t>
            </w:r>
            <w:r w:rsidRPr="00044A63">
              <w:rPr>
                <w:rFonts w:ascii="Verdana" w:hAnsi="Verdana"/>
                <w:sz w:val="16"/>
                <w:szCs w:val="16"/>
                <w:lang w:val="en-US"/>
              </w:rPr>
              <w:t xml:space="preserve"> must check that the aforementioned instrumentation is calibrated and certified.</w:t>
            </w:r>
            <w:r w:rsidRPr="00044A63">
              <w:rPr>
                <w:lang w:val="en-US"/>
              </w:rPr>
              <w:t xml:space="preserve"> </w:t>
            </w:r>
          </w:p>
        </w:tc>
      </w:tr>
      <w:tr w:rsidR="00BA199A" w:rsidRPr="00BA199A" w14:paraId="62061091" w14:textId="77777777" w:rsidTr="00BB7768">
        <w:tc>
          <w:tcPr>
            <w:tcW w:w="4788" w:type="dxa"/>
          </w:tcPr>
          <w:p w14:paraId="2DC69952"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La instrumentación empleada en el monitoreo (medidor de flujo, analizador de Hidrocarburos totales, explosímetro, instrumentos de medición de temperatura, entre otros), se debe efectuar conforme a los periodos establecidos en la normatividad que aplique y/o recomendaciones del fabricante.</w:t>
            </w:r>
          </w:p>
        </w:tc>
        <w:tc>
          <w:tcPr>
            <w:tcW w:w="4788" w:type="dxa"/>
          </w:tcPr>
          <w:p w14:paraId="36F4A260"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instrumentation used in the monitoring (flow meter, total hydrocarbon analyzer, explosimeter, temperature measurement instruments, among others) must be carried out in accordance with</w:t>
            </w:r>
            <w:r w:rsidRPr="00044A63">
              <w:rPr>
                <w:lang w:val="en-US"/>
              </w:rPr>
              <w:t xml:space="preserve"> </w:t>
            </w:r>
            <w:r w:rsidRPr="00044A63">
              <w:rPr>
                <w:rFonts w:ascii="Verdana" w:hAnsi="Verdana"/>
                <w:sz w:val="16"/>
                <w:szCs w:val="16"/>
                <w:lang w:val="en-US"/>
              </w:rPr>
              <w:t xml:space="preserve">the periods established in the applicable regulations </w:t>
            </w:r>
            <w:r w:rsidR="00063027">
              <w:rPr>
                <w:rFonts w:ascii="Verdana" w:hAnsi="Verdana"/>
                <w:sz w:val="16"/>
                <w:szCs w:val="16"/>
                <w:lang w:val="en-US"/>
              </w:rPr>
              <w:t>and/or</w:t>
            </w:r>
            <w:r w:rsidRPr="00044A63">
              <w:rPr>
                <w:rFonts w:ascii="Verdana" w:hAnsi="Verdana"/>
                <w:sz w:val="16"/>
                <w:szCs w:val="16"/>
                <w:lang w:val="en-US"/>
              </w:rPr>
              <w:t xml:space="preserve"> manufacturer's recommendations.</w:t>
            </w:r>
            <w:r w:rsidRPr="00044A63">
              <w:rPr>
                <w:lang w:val="en-US"/>
              </w:rPr>
              <w:t xml:space="preserve"> </w:t>
            </w:r>
          </w:p>
        </w:tc>
      </w:tr>
      <w:tr w:rsidR="00BA199A" w:rsidRPr="00BA199A" w14:paraId="406DF48C" w14:textId="77777777" w:rsidTr="00BB7768">
        <w:tc>
          <w:tcPr>
            <w:tcW w:w="4788" w:type="dxa"/>
          </w:tcPr>
          <w:p w14:paraId="1DB686C2"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El Regulado debe constatar que la instrumentación de la (URV), pueda emitir reportes (concentración de Emisión de vapores, el flujo de vapor que entra a la (URV), entre otros) por hora, día, semana, mes, año y los promedios de las emisiones de vapor obtenidos en los tiempos establecidos.</w:t>
            </w:r>
          </w:p>
        </w:tc>
        <w:tc>
          <w:tcPr>
            <w:tcW w:w="4788" w:type="dxa"/>
          </w:tcPr>
          <w:p w14:paraId="7E5C9285"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 xml:space="preserve">The Regulated </w:t>
            </w:r>
            <w:r w:rsidR="008B4C5A">
              <w:rPr>
                <w:rFonts w:ascii="Verdana" w:hAnsi="Verdana"/>
                <w:sz w:val="16"/>
                <w:szCs w:val="16"/>
                <w:lang w:val="en-US"/>
              </w:rPr>
              <w:t xml:space="preserve">party </w:t>
            </w:r>
            <w:r w:rsidRPr="00044A63">
              <w:rPr>
                <w:rFonts w:ascii="Verdana" w:hAnsi="Verdana"/>
                <w:sz w:val="16"/>
                <w:szCs w:val="16"/>
                <w:lang w:val="en-US"/>
              </w:rPr>
              <w:t>must verify that the instrumentation of the (</w:t>
            </w:r>
            <w:r w:rsidR="008B4C5A">
              <w:rPr>
                <w:rFonts w:ascii="Verdana" w:hAnsi="Verdana"/>
                <w:sz w:val="16"/>
                <w:szCs w:val="16"/>
                <w:lang w:val="en-US"/>
              </w:rPr>
              <w:t>VRU</w:t>
            </w:r>
            <w:r w:rsidRPr="00044A63">
              <w:rPr>
                <w:rFonts w:ascii="Verdana" w:hAnsi="Verdana"/>
                <w:sz w:val="16"/>
                <w:szCs w:val="16"/>
                <w:lang w:val="en-US"/>
              </w:rPr>
              <w:t xml:space="preserve">), can issue reports (concentration of emission of vapors, the flow of </w:t>
            </w:r>
            <w:r w:rsidR="008B4C5A">
              <w:rPr>
                <w:rFonts w:ascii="Verdana" w:hAnsi="Verdana"/>
                <w:sz w:val="16"/>
                <w:szCs w:val="16"/>
                <w:lang w:val="en-US"/>
              </w:rPr>
              <w:t>vapor</w:t>
            </w:r>
            <w:r w:rsidRPr="00044A63">
              <w:rPr>
                <w:rFonts w:ascii="Verdana" w:hAnsi="Verdana"/>
                <w:sz w:val="16"/>
                <w:szCs w:val="16"/>
                <w:lang w:val="en-US"/>
              </w:rPr>
              <w:t xml:space="preserve"> that enters the (</w:t>
            </w:r>
            <w:r w:rsidR="008B4C5A">
              <w:rPr>
                <w:rFonts w:ascii="Verdana" w:hAnsi="Verdana"/>
                <w:sz w:val="16"/>
                <w:szCs w:val="16"/>
                <w:lang w:val="en-US"/>
              </w:rPr>
              <w:t>VRU</w:t>
            </w:r>
            <w:r w:rsidRPr="00044A63">
              <w:rPr>
                <w:rFonts w:ascii="Verdana" w:hAnsi="Verdana"/>
                <w:sz w:val="16"/>
                <w:szCs w:val="16"/>
                <w:lang w:val="en-US"/>
              </w:rPr>
              <w:t xml:space="preserve">), among others) by hour, day, week, month, year and the averages of the </w:t>
            </w:r>
            <w:r w:rsidR="008B4C5A">
              <w:rPr>
                <w:rFonts w:ascii="Verdana" w:hAnsi="Verdana"/>
                <w:sz w:val="16"/>
                <w:szCs w:val="16"/>
                <w:lang w:val="en-US"/>
              </w:rPr>
              <w:t>vapor</w:t>
            </w:r>
            <w:r w:rsidRPr="00044A63">
              <w:rPr>
                <w:rFonts w:ascii="Verdana" w:hAnsi="Verdana"/>
                <w:sz w:val="16"/>
                <w:szCs w:val="16"/>
                <w:lang w:val="en-US"/>
              </w:rPr>
              <w:t xml:space="preserve"> emissions obtained in the established times.</w:t>
            </w:r>
            <w:r w:rsidRPr="00044A63">
              <w:rPr>
                <w:lang w:val="en-US"/>
              </w:rPr>
              <w:t xml:space="preserve"> </w:t>
            </w:r>
          </w:p>
        </w:tc>
      </w:tr>
      <w:tr w:rsidR="00BA199A" w:rsidRPr="00BA199A" w14:paraId="41DA373C" w14:textId="77777777" w:rsidTr="00BB7768">
        <w:tc>
          <w:tcPr>
            <w:tcW w:w="4788" w:type="dxa"/>
          </w:tcPr>
          <w:p w14:paraId="554B7EFE"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Adicionalmente, el Regulado debe mantener registros trimestrales de pruebas de nivel de explosividad en el punto de Emisión de la (URV).</w:t>
            </w:r>
          </w:p>
        </w:tc>
        <w:tc>
          <w:tcPr>
            <w:tcW w:w="4788" w:type="dxa"/>
          </w:tcPr>
          <w:p w14:paraId="4C53B1D6"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Additionally, the Regulated</w:t>
            </w:r>
            <w:r w:rsidR="008B4C5A">
              <w:rPr>
                <w:rFonts w:ascii="Verdana" w:hAnsi="Verdana"/>
                <w:sz w:val="16"/>
                <w:szCs w:val="16"/>
                <w:lang w:val="en-US"/>
              </w:rPr>
              <w:t xml:space="preserve"> party</w:t>
            </w:r>
            <w:r w:rsidRPr="00044A63">
              <w:rPr>
                <w:rFonts w:ascii="Verdana" w:hAnsi="Verdana"/>
                <w:sz w:val="16"/>
                <w:szCs w:val="16"/>
                <w:lang w:val="en-US"/>
              </w:rPr>
              <w:t xml:space="preserve"> must keep quarterly records of explosivity level tests at the point of Emission of the (</w:t>
            </w:r>
            <w:r w:rsidR="008B4C5A">
              <w:rPr>
                <w:rFonts w:ascii="Verdana" w:hAnsi="Verdana"/>
                <w:sz w:val="16"/>
                <w:szCs w:val="16"/>
                <w:lang w:val="en-US"/>
              </w:rPr>
              <w:t>VRU</w:t>
            </w:r>
            <w:r w:rsidRPr="00044A63">
              <w:rPr>
                <w:rFonts w:ascii="Verdana" w:hAnsi="Verdana"/>
                <w:sz w:val="16"/>
                <w:szCs w:val="16"/>
                <w:lang w:val="en-US"/>
              </w:rPr>
              <w:t>).</w:t>
            </w:r>
            <w:r w:rsidRPr="00044A63">
              <w:rPr>
                <w:lang w:val="en-US"/>
              </w:rPr>
              <w:t xml:space="preserve"> </w:t>
            </w:r>
          </w:p>
        </w:tc>
      </w:tr>
      <w:tr w:rsidR="00BA199A" w:rsidRPr="00BA199A" w14:paraId="7F161AEF" w14:textId="77777777" w:rsidTr="00BB7768">
        <w:tc>
          <w:tcPr>
            <w:tcW w:w="4788" w:type="dxa"/>
          </w:tcPr>
          <w:p w14:paraId="6B85C020"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La (URV) debe contar con gases de calibración de Hidrocarburos como referencia, recomendados por el fabricante de la (URV). Estos gases de calibración deben ser certificados, vigentes y capaces de proveer la calibración para los rangos recomendados del analizador del (URV).</w:t>
            </w:r>
          </w:p>
        </w:tc>
        <w:tc>
          <w:tcPr>
            <w:tcW w:w="4788" w:type="dxa"/>
          </w:tcPr>
          <w:p w14:paraId="052888D6"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w:t>
            </w:r>
            <w:r w:rsidR="008B4C5A">
              <w:rPr>
                <w:rFonts w:ascii="Verdana" w:hAnsi="Verdana"/>
                <w:sz w:val="16"/>
                <w:szCs w:val="16"/>
                <w:lang w:val="en-US"/>
              </w:rPr>
              <w:t>VRU</w:t>
            </w:r>
            <w:r w:rsidRPr="00044A63">
              <w:rPr>
                <w:rFonts w:ascii="Verdana" w:hAnsi="Verdana"/>
                <w:sz w:val="16"/>
                <w:szCs w:val="16"/>
                <w:lang w:val="en-US"/>
              </w:rPr>
              <w:t xml:space="preserve">) must have calibration gases of </w:t>
            </w:r>
            <w:r w:rsidR="008B4C5A">
              <w:rPr>
                <w:rFonts w:ascii="Verdana" w:hAnsi="Verdana"/>
                <w:sz w:val="16"/>
                <w:szCs w:val="16"/>
                <w:lang w:val="en-US"/>
              </w:rPr>
              <w:t>h</w:t>
            </w:r>
            <w:r w:rsidRPr="00044A63">
              <w:rPr>
                <w:rFonts w:ascii="Verdana" w:hAnsi="Verdana"/>
                <w:sz w:val="16"/>
                <w:szCs w:val="16"/>
                <w:lang w:val="en-US"/>
              </w:rPr>
              <w:t>ydrocarbons as a reference, recommended by the manufacturer of the (</w:t>
            </w:r>
            <w:r w:rsidR="008B4C5A">
              <w:rPr>
                <w:rFonts w:ascii="Verdana" w:hAnsi="Verdana"/>
                <w:sz w:val="16"/>
                <w:szCs w:val="16"/>
                <w:lang w:val="en-US"/>
              </w:rPr>
              <w:t>VRU</w:t>
            </w:r>
            <w:r w:rsidRPr="00044A63">
              <w:rPr>
                <w:rFonts w:ascii="Verdana" w:hAnsi="Verdana"/>
                <w:sz w:val="16"/>
                <w:szCs w:val="16"/>
                <w:lang w:val="en-US"/>
              </w:rPr>
              <w:t>).</w:t>
            </w:r>
            <w:r w:rsidRPr="00044A63">
              <w:rPr>
                <w:lang w:val="en-US"/>
              </w:rPr>
              <w:t xml:space="preserve"> </w:t>
            </w:r>
            <w:r w:rsidRPr="00044A63">
              <w:rPr>
                <w:rFonts w:ascii="Verdana" w:hAnsi="Verdana"/>
                <w:sz w:val="16"/>
                <w:szCs w:val="16"/>
                <w:lang w:val="en-US"/>
              </w:rPr>
              <w:t>These calibration gases must be certified, valid and capable of providing calibration for the recommended ranges of the (</w:t>
            </w:r>
            <w:r w:rsidR="008B4C5A">
              <w:rPr>
                <w:rFonts w:ascii="Verdana" w:hAnsi="Verdana"/>
                <w:sz w:val="16"/>
                <w:szCs w:val="16"/>
                <w:lang w:val="en-US"/>
              </w:rPr>
              <w:t>VRU</w:t>
            </w:r>
            <w:r w:rsidRPr="00044A63">
              <w:rPr>
                <w:rFonts w:ascii="Verdana" w:hAnsi="Verdana"/>
                <w:sz w:val="16"/>
                <w:szCs w:val="16"/>
                <w:lang w:val="en-US"/>
              </w:rPr>
              <w:t>) analyzer.</w:t>
            </w:r>
            <w:r w:rsidRPr="00044A63">
              <w:rPr>
                <w:lang w:val="en-US"/>
              </w:rPr>
              <w:t xml:space="preserve"> </w:t>
            </w:r>
          </w:p>
        </w:tc>
      </w:tr>
      <w:tr w:rsidR="00BA199A" w:rsidRPr="00BA199A" w14:paraId="65612BF5" w14:textId="77777777" w:rsidTr="00BB7768">
        <w:tc>
          <w:tcPr>
            <w:tcW w:w="4788" w:type="dxa"/>
          </w:tcPr>
          <w:p w14:paraId="0E142E93"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Se debe contar con el procedimiento de calibración y prueba del analizador.</w:t>
            </w:r>
          </w:p>
        </w:tc>
        <w:tc>
          <w:tcPr>
            <w:tcW w:w="4788" w:type="dxa"/>
          </w:tcPr>
          <w:p w14:paraId="374B78AC"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calibration and test procedure of the analyzer must be available.</w:t>
            </w:r>
            <w:r w:rsidRPr="00044A63">
              <w:rPr>
                <w:lang w:val="en-US"/>
              </w:rPr>
              <w:t xml:space="preserve"> </w:t>
            </w:r>
          </w:p>
        </w:tc>
      </w:tr>
      <w:tr w:rsidR="00BA199A" w:rsidRPr="00BA199A" w14:paraId="754D7BC3" w14:textId="77777777" w:rsidTr="00BB7768">
        <w:tc>
          <w:tcPr>
            <w:tcW w:w="4788" w:type="dxa"/>
          </w:tcPr>
          <w:p w14:paraId="5BE04F29"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Se debe elaborar el reporte de resultados de la calibración y prueba de eficiencia del (SRV).</w:t>
            </w:r>
          </w:p>
        </w:tc>
        <w:tc>
          <w:tcPr>
            <w:tcW w:w="4788" w:type="dxa"/>
          </w:tcPr>
          <w:p w14:paraId="4749CD15"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report of the results of the calibration and efficiency test (</w:t>
            </w:r>
            <w:r w:rsidR="008B4C5A">
              <w:rPr>
                <w:rFonts w:ascii="Verdana" w:hAnsi="Verdana"/>
                <w:sz w:val="16"/>
                <w:szCs w:val="16"/>
                <w:lang w:val="en-US"/>
              </w:rPr>
              <w:t>VRS</w:t>
            </w:r>
            <w:r w:rsidRPr="00044A63">
              <w:rPr>
                <w:rFonts w:ascii="Verdana" w:hAnsi="Verdana"/>
                <w:sz w:val="16"/>
                <w:szCs w:val="16"/>
                <w:lang w:val="en-US"/>
              </w:rPr>
              <w:t>) must be prepared.</w:t>
            </w:r>
            <w:r w:rsidRPr="00044A63">
              <w:rPr>
                <w:lang w:val="en-US"/>
              </w:rPr>
              <w:t xml:space="preserve"> </w:t>
            </w:r>
          </w:p>
        </w:tc>
      </w:tr>
      <w:tr w:rsidR="00BA199A" w:rsidRPr="00BA199A" w14:paraId="22D9DE9C" w14:textId="77777777" w:rsidTr="00BB7768">
        <w:tc>
          <w:tcPr>
            <w:tcW w:w="4788" w:type="dxa"/>
          </w:tcPr>
          <w:p w14:paraId="3891DF93"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sz w:val="16"/>
                <w:szCs w:val="16"/>
              </w:rPr>
              <w:t>El Regulado está obligado a obtener un informe de resultados siguientes, conservarlos por 5 años y exhibirlos a la Agencia cuando está lo requiera:</w:t>
            </w:r>
          </w:p>
        </w:tc>
        <w:tc>
          <w:tcPr>
            <w:tcW w:w="4788" w:type="dxa"/>
          </w:tcPr>
          <w:p w14:paraId="4F3AEE6E" w14:textId="77777777" w:rsidR="00BA199A" w:rsidRPr="00044A63" w:rsidRDefault="00BA199A" w:rsidP="00BA199A">
            <w:pPr>
              <w:spacing w:after="92" w:line="216" w:lineRule="atLeast"/>
              <w:jc w:val="both"/>
              <w:rPr>
                <w:lang w:val="en-US"/>
              </w:rPr>
            </w:pPr>
            <w:r w:rsidRPr="00044A63">
              <w:rPr>
                <w:rFonts w:ascii="Verdana" w:hAnsi="Verdana"/>
                <w:sz w:val="16"/>
                <w:szCs w:val="16"/>
                <w:lang w:val="en-US"/>
              </w:rPr>
              <w:t>The Regulated</w:t>
            </w:r>
            <w:r w:rsidR="008B4C5A">
              <w:rPr>
                <w:rFonts w:ascii="Verdana" w:hAnsi="Verdana"/>
                <w:sz w:val="16"/>
                <w:szCs w:val="16"/>
                <w:lang w:val="en-US"/>
              </w:rPr>
              <w:t xml:space="preserve"> party</w:t>
            </w:r>
            <w:r w:rsidRPr="00044A63">
              <w:rPr>
                <w:rFonts w:ascii="Verdana" w:hAnsi="Verdana"/>
                <w:sz w:val="16"/>
                <w:szCs w:val="16"/>
                <w:lang w:val="en-US"/>
              </w:rPr>
              <w:t xml:space="preserve"> is required to obtain a report of the following results, keep them for 5 years and show them to the Agency when required:</w:t>
            </w:r>
            <w:r w:rsidRPr="00044A63">
              <w:rPr>
                <w:lang w:val="en-US"/>
              </w:rPr>
              <w:t xml:space="preserve"> </w:t>
            </w:r>
          </w:p>
        </w:tc>
      </w:tr>
      <w:tr w:rsidR="00BA199A" w:rsidRPr="00BA199A" w14:paraId="7D70017F" w14:textId="77777777" w:rsidTr="00BB7768">
        <w:tc>
          <w:tcPr>
            <w:tcW w:w="4788" w:type="dxa"/>
          </w:tcPr>
          <w:p w14:paraId="1B3DC8B0"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b/>
                <w:sz w:val="16"/>
                <w:szCs w:val="16"/>
              </w:rPr>
              <w:t>a)</w:t>
            </w:r>
            <w:r w:rsidRPr="00BA199A">
              <w:rPr>
                <w:rFonts w:ascii="Verdana" w:hAnsi="Verdana"/>
                <w:sz w:val="16"/>
                <w:szCs w:val="16"/>
              </w:rPr>
              <w:tab/>
              <w:t>La prueba inicial al (SRV);</w:t>
            </w:r>
          </w:p>
        </w:tc>
        <w:tc>
          <w:tcPr>
            <w:tcW w:w="4788" w:type="dxa"/>
          </w:tcPr>
          <w:p w14:paraId="2C48BC64" w14:textId="77777777" w:rsidR="00BA199A" w:rsidRPr="00044A63" w:rsidRDefault="008B4C5A" w:rsidP="00BA199A">
            <w:pPr>
              <w:spacing w:after="92" w:line="216" w:lineRule="atLeast"/>
              <w:jc w:val="both"/>
              <w:rPr>
                <w:lang w:val="en-US"/>
              </w:rPr>
            </w:pPr>
            <w:r>
              <w:rPr>
                <w:rFonts w:ascii="Verdana" w:hAnsi="Verdana"/>
                <w:b/>
                <w:bCs/>
                <w:sz w:val="16"/>
                <w:szCs w:val="16"/>
                <w:lang w:val="en-US"/>
              </w:rPr>
              <w:t>a</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sz w:val="16"/>
                <w:szCs w:val="16"/>
                <w:lang w:val="en-US"/>
              </w:rPr>
              <w:t>              The initial test to (SRV);</w:t>
            </w:r>
            <w:r w:rsidR="00BA199A" w:rsidRPr="00044A63">
              <w:rPr>
                <w:lang w:val="en-US"/>
              </w:rPr>
              <w:t xml:space="preserve"> </w:t>
            </w:r>
          </w:p>
        </w:tc>
      </w:tr>
      <w:tr w:rsidR="00BA199A" w:rsidRPr="00BA199A" w14:paraId="738DA5C6" w14:textId="77777777" w:rsidTr="00BB7768">
        <w:tc>
          <w:tcPr>
            <w:tcW w:w="4788" w:type="dxa"/>
          </w:tcPr>
          <w:p w14:paraId="4CF655AE"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b/>
                <w:sz w:val="16"/>
                <w:szCs w:val="16"/>
              </w:rPr>
              <w:t>b)</w:t>
            </w:r>
            <w:r w:rsidRPr="00BA199A">
              <w:rPr>
                <w:rFonts w:ascii="Verdana" w:hAnsi="Verdana"/>
                <w:b/>
                <w:sz w:val="16"/>
                <w:szCs w:val="16"/>
              </w:rPr>
              <w:tab/>
            </w:r>
            <w:r w:rsidRPr="00BA199A">
              <w:rPr>
                <w:rFonts w:ascii="Verdana" w:hAnsi="Verdana"/>
                <w:sz w:val="16"/>
                <w:szCs w:val="16"/>
              </w:rPr>
              <w:t>Prueba periódica o de seguimiento al (SRV), y</w:t>
            </w:r>
          </w:p>
        </w:tc>
        <w:tc>
          <w:tcPr>
            <w:tcW w:w="4788" w:type="dxa"/>
          </w:tcPr>
          <w:p w14:paraId="2141C775"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b)</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Periodic or follow-up test (SRV), and</w:t>
            </w:r>
            <w:r w:rsidRPr="00044A63">
              <w:rPr>
                <w:lang w:val="en-US"/>
              </w:rPr>
              <w:t xml:space="preserve"> </w:t>
            </w:r>
          </w:p>
        </w:tc>
      </w:tr>
      <w:tr w:rsidR="00BA199A" w:rsidRPr="00BA199A" w14:paraId="79CD99B5" w14:textId="77777777" w:rsidTr="00BB7768">
        <w:tc>
          <w:tcPr>
            <w:tcW w:w="4788" w:type="dxa"/>
          </w:tcPr>
          <w:p w14:paraId="1C1D87B4" w14:textId="77777777" w:rsidR="00BA199A" w:rsidRPr="00BA199A" w:rsidRDefault="00BA199A" w:rsidP="00BA199A">
            <w:pPr>
              <w:pStyle w:val="Texto"/>
              <w:spacing w:after="92"/>
              <w:ind w:firstLine="0"/>
              <w:rPr>
                <w:rFonts w:ascii="Verdana" w:hAnsi="Verdana"/>
                <w:sz w:val="16"/>
                <w:szCs w:val="16"/>
              </w:rPr>
            </w:pPr>
            <w:r w:rsidRPr="00BA199A">
              <w:rPr>
                <w:rFonts w:ascii="Verdana" w:hAnsi="Verdana"/>
                <w:b/>
                <w:sz w:val="16"/>
                <w:szCs w:val="16"/>
              </w:rPr>
              <w:t>c)</w:t>
            </w:r>
            <w:r w:rsidRPr="00BA199A">
              <w:rPr>
                <w:rFonts w:ascii="Verdana" w:hAnsi="Verdana"/>
                <w:b/>
                <w:sz w:val="16"/>
                <w:szCs w:val="16"/>
              </w:rPr>
              <w:tab/>
            </w:r>
            <w:r w:rsidRPr="00BA199A">
              <w:rPr>
                <w:rFonts w:ascii="Verdana" w:hAnsi="Verdana"/>
                <w:sz w:val="16"/>
                <w:szCs w:val="16"/>
              </w:rPr>
              <w:t>Prueba de evaluación al (SRV).</w:t>
            </w:r>
          </w:p>
        </w:tc>
        <w:tc>
          <w:tcPr>
            <w:tcW w:w="4788" w:type="dxa"/>
          </w:tcPr>
          <w:p w14:paraId="33EBD816" w14:textId="77777777" w:rsidR="00BA199A" w:rsidRPr="00044A63" w:rsidRDefault="00BA199A" w:rsidP="00BA199A">
            <w:pPr>
              <w:spacing w:after="92" w:line="216" w:lineRule="atLeast"/>
              <w:jc w:val="both"/>
              <w:rPr>
                <w:lang w:val="en-US"/>
              </w:rPr>
            </w:pPr>
            <w:r w:rsidRPr="00044A63">
              <w:rPr>
                <w:rFonts w:ascii="Verdana" w:hAnsi="Verdana"/>
                <w:b/>
                <w:bCs/>
                <w:sz w:val="16"/>
                <w:szCs w:val="16"/>
                <w:lang w:val="en-US"/>
              </w:rPr>
              <w:t>c)</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Evaluation test to (SRV).</w:t>
            </w:r>
            <w:r w:rsidRPr="00044A63">
              <w:rPr>
                <w:lang w:val="en-US"/>
              </w:rPr>
              <w:t xml:space="preserve"> </w:t>
            </w:r>
          </w:p>
        </w:tc>
      </w:tr>
      <w:tr w:rsidR="00BA199A" w:rsidRPr="00BA199A" w14:paraId="37AC5D7B" w14:textId="77777777" w:rsidTr="00BB7768">
        <w:tc>
          <w:tcPr>
            <w:tcW w:w="4788" w:type="dxa"/>
          </w:tcPr>
          <w:p w14:paraId="5F8EAD29" w14:textId="77777777" w:rsidR="00BA199A" w:rsidRPr="00BA199A" w:rsidRDefault="00BA199A" w:rsidP="00BA199A">
            <w:pPr>
              <w:pStyle w:val="Texto"/>
              <w:ind w:firstLine="0"/>
              <w:jc w:val="center"/>
              <w:rPr>
                <w:rFonts w:ascii="Verdana" w:hAnsi="Verdana"/>
                <w:b/>
                <w:sz w:val="16"/>
                <w:szCs w:val="16"/>
              </w:rPr>
            </w:pPr>
            <w:r w:rsidRPr="00BA199A">
              <w:rPr>
                <w:rFonts w:ascii="Verdana" w:hAnsi="Verdana"/>
                <w:b/>
                <w:sz w:val="16"/>
                <w:szCs w:val="16"/>
              </w:rPr>
              <w:t>Apéndice B Normativo</w:t>
            </w:r>
          </w:p>
        </w:tc>
        <w:tc>
          <w:tcPr>
            <w:tcW w:w="4788" w:type="dxa"/>
          </w:tcPr>
          <w:p w14:paraId="7F95FA32" w14:textId="77777777" w:rsidR="00BA199A" w:rsidRPr="0079394C" w:rsidRDefault="008B4C5A" w:rsidP="00BA199A">
            <w:pPr>
              <w:spacing w:after="101" w:line="216" w:lineRule="atLeast"/>
              <w:jc w:val="center"/>
              <w:rPr>
                <w:lang w:val="en-US"/>
              </w:rPr>
            </w:pPr>
            <w:r w:rsidRPr="0079394C">
              <w:rPr>
                <w:rFonts w:ascii="Verdana" w:hAnsi="Verdana"/>
                <w:b/>
                <w:bCs/>
                <w:sz w:val="16"/>
                <w:szCs w:val="16"/>
                <w:lang w:val="en-US"/>
              </w:rPr>
              <w:t xml:space="preserve">Mandatory </w:t>
            </w:r>
            <w:r w:rsidR="00BA199A" w:rsidRPr="0079394C">
              <w:rPr>
                <w:rFonts w:ascii="Verdana" w:hAnsi="Verdana"/>
                <w:b/>
                <w:bCs/>
                <w:sz w:val="16"/>
                <w:szCs w:val="16"/>
                <w:lang w:val="en-US"/>
              </w:rPr>
              <w:t xml:space="preserve">Appendix B </w:t>
            </w:r>
          </w:p>
        </w:tc>
      </w:tr>
      <w:tr w:rsidR="00BA199A" w:rsidRPr="00BA199A" w14:paraId="4E85E4B3" w14:textId="77777777" w:rsidTr="00BB7768">
        <w:tc>
          <w:tcPr>
            <w:tcW w:w="4788" w:type="dxa"/>
          </w:tcPr>
          <w:p w14:paraId="6A8B0156" w14:textId="77777777" w:rsidR="00BA199A" w:rsidRPr="00BA199A" w:rsidRDefault="00BA199A" w:rsidP="00BA199A">
            <w:pPr>
              <w:pStyle w:val="Texto"/>
              <w:ind w:firstLine="0"/>
              <w:jc w:val="center"/>
              <w:rPr>
                <w:rFonts w:ascii="Verdana" w:hAnsi="Verdana"/>
                <w:b/>
                <w:sz w:val="16"/>
                <w:szCs w:val="16"/>
              </w:rPr>
            </w:pPr>
            <w:r w:rsidRPr="00BA199A">
              <w:rPr>
                <w:rFonts w:ascii="Verdana" w:hAnsi="Verdana"/>
                <w:b/>
                <w:sz w:val="16"/>
                <w:szCs w:val="16"/>
              </w:rPr>
              <w:t>Almacenamiento de Aditivos, Componentes Oxigenantes y Biocombustibles vinculados al proceso de mezclado o preparación de gasolinas</w:t>
            </w:r>
          </w:p>
        </w:tc>
        <w:tc>
          <w:tcPr>
            <w:tcW w:w="4788" w:type="dxa"/>
          </w:tcPr>
          <w:p w14:paraId="71BF2F49" w14:textId="77777777" w:rsidR="00BA199A" w:rsidRPr="0079394C" w:rsidRDefault="00BA199A" w:rsidP="00BA199A">
            <w:pPr>
              <w:spacing w:after="101" w:line="216" w:lineRule="atLeast"/>
              <w:jc w:val="center"/>
              <w:rPr>
                <w:lang w:val="en-US"/>
              </w:rPr>
            </w:pPr>
            <w:r w:rsidRPr="0079394C">
              <w:rPr>
                <w:rFonts w:ascii="Verdana" w:hAnsi="Verdana"/>
                <w:b/>
                <w:bCs/>
                <w:sz w:val="16"/>
                <w:szCs w:val="16"/>
                <w:lang w:val="en-US"/>
              </w:rPr>
              <w:t>Storage of Additives, Oxygenating Components and Biofuels linked to the process of mixing or preparing gasolines</w:t>
            </w:r>
            <w:r w:rsidRPr="0079394C">
              <w:rPr>
                <w:lang w:val="en-US"/>
              </w:rPr>
              <w:t xml:space="preserve"> </w:t>
            </w:r>
          </w:p>
        </w:tc>
      </w:tr>
      <w:tr w:rsidR="00BA199A" w:rsidRPr="00BA199A" w14:paraId="680B8C28" w14:textId="77777777" w:rsidTr="00BB7768">
        <w:tc>
          <w:tcPr>
            <w:tcW w:w="4788" w:type="dxa"/>
          </w:tcPr>
          <w:p w14:paraId="01A39780" w14:textId="77777777" w:rsidR="00BA199A" w:rsidRPr="00BA199A" w:rsidRDefault="00BA199A" w:rsidP="00BA199A">
            <w:pPr>
              <w:pStyle w:val="Texto"/>
              <w:ind w:firstLine="0"/>
              <w:rPr>
                <w:rFonts w:ascii="Verdana" w:hAnsi="Verdana"/>
                <w:b/>
                <w:sz w:val="16"/>
                <w:szCs w:val="16"/>
              </w:rPr>
            </w:pPr>
            <w:r w:rsidRPr="00BA199A">
              <w:rPr>
                <w:rFonts w:ascii="Verdana" w:hAnsi="Verdana"/>
                <w:b/>
                <w:sz w:val="16"/>
                <w:szCs w:val="16"/>
              </w:rPr>
              <w:t>B.1 Generalidades</w:t>
            </w:r>
          </w:p>
        </w:tc>
        <w:tc>
          <w:tcPr>
            <w:tcW w:w="4788" w:type="dxa"/>
          </w:tcPr>
          <w:p w14:paraId="7BF7AF43" w14:textId="77777777" w:rsidR="00BA199A" w:rsidRPr="00044A63" w:rsidRDefault="00BA199A" w:rsidP="00BA199A">
            <w:pPr>
              <w:spacing w:after="101" w:line="216" w:lineRule="atLeast"/>
              <w:jc w:val="both"/>
            </w:pPr>
            <w:r w:rsidRPr="00044A63">
              <w:rPr>
                <w:rFonts w:ascii="Verdana" w:hAnsi="Verdana"/>
                <w:b/>
                <w:bCs/>
                <w:sz w:val="16"/>
                <w:szCs w:val="16"/>
              </w:rPr>
              <w:t>B.1 General</w:t>
            </w:r>
            <w:r w:rsidRPr="00044A63">
              <w:t xml:space="preserve"> </w:t>
            </w:r>
          </w:p>
        </w:tc>
      </w:tr>
      <w:tr w:rsidR="00BA199A" w:rsidRPr="00BA199A" w14:paraId="16865554" w14:textId="77777777" w:rsidTr="00BB7768">
        <w:tc>
          <w:tcPr>
            <w:tcW w:w="4788" w:type="dxa"/>
          </w:tcPr>
          <w:p w14:paraId="1E0CD8CA"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Para elevar el octanaje de las gasolinas se aplican nuevas tecnologías de refinación tales como: reformado catalítico, isomerización y otros procesos que permiten obtener gasolinas con elevado número de octano; así mismo, se han desarrollado nuevos Aditivos, Componentes Oxigenantes del tipo éter como: Metil-Ter-Butil-Eter (MTBE), Ter-Amil-Metil-Eter (TAME), el Etil-Teer-Butil-Eter (ETBE), el Diisopropiléter (DIPE), y los Biocombustibles (Bioetanol, Biodiesel y Bioturbosina), denominados ecológicos en sustitución del tetraetilo de plomo (altamente contaminante).</w:t>
            </w:r>
          </w:p>
        </w:tc>
        <w:tc>
          <w:tcPr>
            <w:tcW w:w="4788" w:type="dxa"/>
          </w:tcPr>
          <w:p w14:paraId="6DE57354"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To increase the octane rating of gasoline, new refining technologies are applied, such as: catalytic reforming, isomerization and other processes that make it possible to obtain gasoline with a high octane number;</w:t>
            </w:r>
            <w:r w:rsidRPr="00044A63">
              <w:rPr>
                <w:lang w:val="en-US"/>
              </w:rPr>
              <w:t xml:space="preserve"> </w:t>
            </w:r>
            <w:r w:rsidRPr="00044A63">
              <w:rPr>
                <w:rFonts w:ascii="Verdana" w:hAnsi="Verdana"/>
                <w:sz w:val="16"/>
                <w:szCs w:val="16"/>
                <w:lang w:val="en-US"/>
              </w:rPr>
              <w:t>Likewise, new additives have been developed, Oxygenating Components of the ether type such as: Methyl-Ter-Butyl-Ether (MTBE), Ter-Amyl-Methyl-Ether (TAME), Ethyl-Tert-Butyl-Ether (ETBE), Diisopropyl ether (DIPE), and Biofuels (Bioethanol, Biodiesel and Bioturbosin</w:t>
            </w:r>
            <w:r w:rsidR="008B4C5A">
              <w:rPr>
                <w:rFonts w:ascii="Verdana" w:hAnsi="Verdana"/>
                <w:sz w:val="16"/>
                <w:szCs w:val="16"/>
                <w:lang w:val="en-US"/>
              </w:rPr>
              <w:t>e</w:t>
            </w:r>
            <w:r w:rsidRPr="00044A63">
              <w:rPr>
                <w:rFonts w:ascii="Verdana" w:hAnsi="Verdana"/>
                <w:sz w:val="16"/>
                <w:szCs w:val="16"/>
                <w:lang w:val="en-US"/>
              </w:rPr>
              <w:t>), called ecological substitution of tetraethyl lead (highly polluting).</w:t>
            </w:r>
            <w:r w:rsidRPr="00044A63">
              <w:rPr>
                <w:lang w:val="en-US"/>
              </w:rPr>
              <w:t xml:space="preserve"> </w:t>
            </w:r>
          </w:p>
        </w:tc>
      </w:tr>
      <w:tr w:rsidR="00BA199A" w:rsidRPr="00BA199A" w14:paraId="1B902361" w14:textId="77777777" w:rsidTr="00BB7768">
        <w:tc>
          <w:tcPr>
            <w:tcW w:w="4788" w:type="dxa"/>
          </w:tcPr>
          <w:p w14:paraId="3A843C13" w14:textId="77777777" w:rsidR="00BA199A" w:rsidRPr="00BA199A" w:rsidRDefault="00BA199A" w:rsidP="00BA199A">
            <w:pPr>
              <w:pStyle w:val="Texto"/>
              <w:ind w:firstLine="0"/>
              <w:rPr>
                <w:rFonts w:ascii="Verdana" w:hAnsi="Verdana"/>
                <w:b/>
                <w:sz w:val="16"/>
                <w:szCs w:val="16"/>
              </w:rPr>
            </w:pPr>
            <w:r w:rsidRPr="00BA199A">
              <w:rPr>
                <w:rFonts w:ascii="Verdana" w:hAnsi="Verdana"/>
                <w:b/>
                <w:sz w:val="16"/>
                <w:szCs w:val="16"/>
              </w:rPr>
              <w:t>B.2 Diseño y Construcción</w:t>
            </w:r>
          </w:p>
        </w:tc>
        <w:tc>
          <w:tcPr>
            <w:tcW w:w="4788" w:type="dxa"/>
          </w:tcPr>
          <w:p w14:paraId="7E018675" w14:textId="77777777" w:rsidR="00BA199A" w:rsidRPr="008B4C5A" w:rsidRDefault="00BA199A" w:rsidP="00BA199A">
            <w:pPr>
              <w:spacing w:after="101" w:line="216" w:lineRule="atLeast"/>
              <w:jc w:val="both"/>
              <w:rPr>
                <w:lang w:val="en-US"/>
              </w:rPr>
            </w:pPr>
            <w:r w:rsidRPr="008B4C5A">
              <w:rPr>
                <w:rFonts w:ascii="Verdana" w:hAnsi="Verdana"/>
                <w:b/>
                <w:bCs/>
                <w:sz w:val="16"/>
                <w:szCs w:val="16"/>
                <w:lang w:val="en-US"/>
              </w:rPr>
              <w:t>B.2 Design and Construction</w:t>
            </w:r>
            <w:r w:rsidRPr="008B4C5A">
              <w:rPr>
                <w:lang w:val="en-US"/>
              </w:rPr>
              <w:t xml:space="preserve"> </w:t>
            </w:r>
          </w:p>
        </w:tc>
      </w:tr>
      <w:tr w:rsidR="00BA199A" w:rsidRPr="00BA199A" w14:paraId="39484AB7" w14:textId="77777777" w:rsidTr="00BB7768">
        <w:tc>
          <w:tcPr>
            <w:tcW w:w="4788" w:type="dxa"/>
          </w:tcPr>
          <w:p w14:paraId="03A9F0DF" w14:textId="77777777" w:rsidR="00BA199A" w:rsidRPr="00BA199A" w:rsidRDefault="00BA199A" w:rsidP="00BA199A">
            <w:pPr>
              <w:pStyle w:val="Texto"/>
              <w:ind w:firstLine="0"/>
              <w:rPr>
                <w:rFonts w:ascii="Verdana" w:hAnsi="Verdana"/>
                <w:sz w:val="16"/>
                <w:szCs w:val="16"/>
              </w:rPr>
            </w:pPr>
            <w:r w:rsidRPr="00BA199A">
              <w:rPr>
                <w:rFonts w:ascii="Verdana" w:hAnsi="Verdana"/>
                <w:b/>
                <w:sz w:val="16"/>
                <w:szCs w:val="16"/>
              </w:rPr>
              <w:t>B.2.1</w:t>
            </w:r>
            <w:r w:rsidRPr="00BA199A">
              <w:rPr>
                <w:rFonts w:ascii="Verdana" w:hAnsi="Verdana"/>
                <w:sz w:val="16"/>
                <w:szCs w:val="16"/>
              </w:rPr>
              <w:t xml:space="preserve"> Diseño</w:t>
            </w:r>
          </w:p>
        </w:tc>
        <w:tc>
          <w:tcPr>
            <w:tcW w:w="4788" w:type="dxa"/>
          </w:tcPr>
          <w:p w14:paraId="298A4A12" w14:textId="77777777" w:rsidR="00BA199A" w:rsidRPr="008B4C5A" w:rsidRDefault="00BA199A" w:rsidP="00BA199A">
            <w:pPr>
              <w:spacing w:after="101" w:line="216" w:lineRule="atLeast"/>
              <w:jc w:val="both"/>
              <w:rPr>
                <w:lang w:val="en-US"/>
              </w:rPr>
            </w:pPr>
            <w:r w:rsidRPr="008B4C5A">
              <w:rPr>
                <w:rFonts w:ascii="Verdana" w:hAnsi="Verdana"/>
                <w:b/>
                <w:bCs/>
                <w:sz w:val="16"/>
                <w:szCs w:val="16"/>
                <w:lang w:val="en-US"/>
              </w:rPr>
              <w:t>B.2.1</w:t>
            </w:r>
            <w:r w:rsidRPr="008B4C5A">
              <w:rPr>
                <w:lang w:val="en-US"/>
              </w:rPr>
              <w:t xml:space="preserve"> </w:t>
            </w:r>
            <w:r w:rsidRPr="008B4C5A">
              <w:rPr>
                <w:rFonts w:ascii="Verdana" w:hAnsi="Verdana"/>
                <w:sz w:val="16"/>
                <w:szCs w:val="16"/>
                <w:lang w:val="en-US"/>
              </w:rPr>
              <w:t>Design</w:t>
            </w:r>
            <w:r w:rsidRPr="008B4C5A">
              <w:rPr>
                <w:lang w:val="en-US"/>
              </w:rPr>
              <w:t xml:space="preserve"> </w:t>
            </w:r>
          </w:p>
        </w:tc>
      </w:tr>
      <w:tr w:rsidR="00BA199A" w:rsidRPr="00BA199A" w14:paraId="6EE10AFA" w14:textId="77777777" w:rsidTr="00BB7768">
        <w:tc>
          <w:tcPr>
            <w:tcW w:w="4788" w:type="dxa"/>
          </w:tcPr>
          <w:p w14:paraId="25670E79"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El Regulado que realice actividades de almacenamiento de Aditivos, Componentes Oxigenantes y Biocombustibles debe considerar los siguientes casos para el Diseño de sus instalaciones:</w:t>
            </w:r>
          </w:p>
        </w:tc>
        <w:tc>
          <w:tcPr>
            <w:tcW w:w="4788" w:type="dxa"/>
          </w:tcPr>
          <w:p w14:paraId="7DA2F013"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 xml:space="preserve">The Regulated </w:t>
            </w:r>
            <w:r w:rsidR="008B4C5A">
              <w:rPr>
                <w:rFonts w:ascii="Verdana" w:hAnsi="Verdana"/>
                <w:sz w:val="16"/>
                <w:szCs w:val="16"/>
                <w:lang w:val="en-US"/>
              </w:rPr>
              <w:t xml:space="preserve">party </w:t>
            </w:r>
            <w:r w:rsidRPr="00044A63">
              <w:rPr>
                <w:rFonts w:ascii="Verdana" w:hAnsi="Verdana"/>
                <w:sz w:val="16"/>
                <w:szCs w:val="16"/>
                <w:lang w:val="en-US"/>
              </w:rPr>
              <w:t xml:space="preserve">that carries out activities of storage of Additives, Oxygenating Components and Biofuels must consider the following cases for the Design of their </w:t>
            </w:r>
            <w:r w:rsidR="00CA2C1B">
              <w:rPr>
                <w:rFonts w:ascii="Verdana" w:hAnsi="Verdana"/>
                <w:sz w:val="16"/>
                <w:szCs w:val="16"/>
                <w:lang w:val="en-US"/>
              </w:rPr>
              <w:t>installations</w:t>
            </w:r>
            <w:r w:rsidRPr="00044A63">
              <w:rPr>
                <w:rFonts w:ascii="Verdana" w:hAnsi="Verdana"/>
                <w:sz w:val="16"/>
                <w:szCs w:val="16"/>
                <w:lang w:val="en-US"/>
              </w:rPr>
              <w:t>:</w:t>
            </w:r>
            <w:r w:rsidRPr="00044A63">
              <w:rPr>
                <w:lang w:val="en-US"/>
              </w:rPr>
              <w:t xml:space="preserve"> </w:t>
            </w:r>
          </w:p>
        </w:tc>
      </w:tr>
      <w:tr w:rsidR="00BA199A" w:rsidRPr="00BA199A" w14:paraId="67673611" w14:textId="77777777" w:rsidTr="00BB7768">
        <w:tc>
          <w:tcPr>
            <w:tcW w:w="4788" w:type="dxa"/>
          </w:tcPr>
          <w:p w14:paraId="4A6EFF3F"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a)</w:t>
            </w:r>
            <w:r w:rsidRPr="00BA199A">
              <w:rPr>
                <w:rFonts w:ascii="Verdana" w:hAnsi="Verdana"/>
                <w:sz w:val="16"/>
                <w:szCs w:val="16"/>
              </w:rPr>
              <w:tab/>
              <w:t>El Regulado podrá optar por tanques verticales u horizontales, los cuales deben cumplir con lo especificado en los códigos API 650 o UL 142, vigentes, equivalentes o aquellos que los sustituyan.</w:t>
            </w:r>
          </w:p>
        </w:tc>
        <w:tc>
          <w:tcPr>
            <w:tcW w:w="4788" w:type="dxa"/>
          </w:tcPr>
          <w:p w14:paraId="1F42F96B" w14:textId="77777777" w:rsidR="00BA199A" w:rsidRPr="00044A63" w:rsidRDefault="008B4C5A" w:rsidP="00BA199A">
            <w:pPr>
              <w:spacing w:after="101" w:line="216" w:lineRule="atLeast"/>
              <w:jc w:val="both"/>
              <w:rPr>
                <w:lang w:val="en-US"/>
              </w:rPr>
            </w:pPr>
            <w:r>
              <w:rPr>
                <w:rFonts w:ascii="Verdana" w:hAnsi="Verdana"/>
                <w:b/>
                <w:bCs/>
                <w:sz w:val="16"/>
                <w:szCs w:val="16"/>
                <w:lang w:val="en-US"/>
              </w:rPr>
              <w:t>a</w:t>
            </w:r>
            <w:r w:rsidR="00BA199A" w:rsidRPr="00044A63">
              <w:rPr>
                <w:rFonts w:ascii="Verdana" w:hAnsi="Verdana"/>
                <w:b/>
                <w:bCs/>
                <w:sz w:val="16"/>
                <w:szCs w:val="16"/>
                <w:lang w:val="en-US"/>
              </w:rPr>
              <w:t>)</w:t>
            </w:r>
            <w:r w:rsidR="00BA199A" w:rsidRPr="00044A63">
              <w:rPr>
                <w:lang w:val="en-US"/>
              </w:rPr>
              <w:t xml:space="preserve"> </w:t>
            </w:r>
            <w:r w:rsidR="00BA199A" w:rsidRPr="00044A63">
              <w:rPr>
                <w:rFonts w:ascii="Verdana" w:hAnsi="Verdana"/>
                <w:sz w:val="16"/>
                <w:szCs w:val="16"/>
                <w:lang w:val="en-US"/>
              </w:rPr>
              <w:t xml:space="preserve">              The Regulated </w:t>
            </w:r>
            <w:r>
              <w:rPr>
                <w:rFonts w:ascii="Verdana" w:hAnsi="Verdana"/>
                <w:sz w:val="16"/>
                <w:szCs w:val="16"/>
                <w:lang w:val="en-US"/>
              </w:rPr>
              <w:t xml:space="preserve">party </w:t>
            </w:r>
            <w:r w:rsidR="00BA199A" w:rsidRPr="00044A63">
              <w:rPr>
                <w:rFonts w:ascii="Verdana" w:hAnsi="Verdana"/>
                <w:sz w:val="16"/>
                <w:szCs w:val="16"/>
                <w:lang w:val="en-US"/>
              </w:rPr>
              <w:t>may opt for vertical or horizontal tanks, which must comply with what is</w:t>
            </w:r>
            <w:r w:rsidR="00BA199A" w:rsidRPr="00044A63">
              <w:rPr>
                <w:lang w:val="en-US"/>
              </w:rPr>
              <w:t xml:space="preserve"> </w:t>
            </w:r>
            <w:r w:rsidR="00BA199A" w:rsidRPr="00044A63">
              <w:rPr>
                <w:rFonts w:ascii="Verdana" w:hAnsi="Verdana"/>
                <w:sz w:val="16"/>
                <w:szCs w:val="16"/>
                <w:lang w:val="en-US"/>
              </w:rPr>
              <w:t>specified in the codes API 650 or UL 142, current, equivalent or those that replace them.</w:t>
            </w:r>
            <w:r w:rsidR="00BA199A" w:rsidRPr="00044A63">
              <w:rPr>
                <w:lang w:val="en-US"/>
              </w:rPr>
              <w:t xml:space="preserve"> </w:t>
            </w:r>
          </w:p>
        </w:tc>
      </w:tr>
      <w:tr w:rsidR="00BA199A" w:rsidRPr="00BA199A" w14:paraId="21E1771D" w14:textId="77777777" w:rsidTr="00BB7768">
        <w:tc>
          <w:tcPr>
            <w:tcW w:w="4788" w:type="dxa"/>
          </w:tcPr>
          <w:p w14:paraId="7D920CDA" w14:textId="77777777" w:rsidR="00BA199A" w:rsidRPr="00BA199A" w:rsidRDefault="00BA199A" w:rsidP="00BA199A">
            <w:pPr>
              <w:pStyle w:val="ROMANOS"/>
              <w:ind w:left="0" w:firstLine="0"/>
              <w:rPr>
                <w:rFonts w:ascii="Verdana" w:hAnsi="Verdana"/>
                <w:sz w:val="16"/>
                <w:szCs w:val="16"/>
              </w:rPr>
            </w:pPr>
            <w:r w:rsidRPr="00BA199A">
              <w:rPr>
                <w:rFonts w:ascii="Verdana" w:hAnsi="Verdana"/>
                <w:b/>
                <w:sz w:val="16"/>
                <w:szCs w:val="16"/>
              </w:rPr>
              <w:t>b)</w:t>
            </w:r>
            <w:r w:rsidRPr="00BA199A">
              <w:rPr>
                <w:rFonts w:ascii="Verdana" w:hAnsi="Verdana"/>
                <w:b/>
                <w:sz w:val="16"/>
                <w:szCs w:val="16"/>
              </w:rPr>
              <w:tab/>
            </w:r>
            <w:r w:rsidRPr="00BA199A">
              <w:rPr>
                <w:rFonts w:ascii="Verdana" w:hAnsi="Verdana"/>
                <w:sz w:val="16"/>
                <w:szCs w:val="16"/>
              </w:rPr>
              <w:t>Instalaciones de inyección de Aditivos, Componentes Oxigenantes y Biocombustibles.</w:t>
            </w:r>
          </w:p>
        </w:tc>
        <w:tc>
          <w:tcPr>
            <w:tcW w:w="4788" w:type="dxa"/>
          </w:tcPr>
          <w:p w14:paraId="67040FDD" w14:textId="77777777" w:rsidR="00BA199A" w:rsidRPr="00044A63" w:rsidRDefault="00BA199A" w:rsidP="00BA199A">
            <w:pPr>
              <w:spacing w:after="101" w:line="216" w:lineRule="atLeast"/>
              <w:jc w:val="both"/>
              <w:rPr>
                <w:lang w:val="en-US"/>
              </w:rPr>
            </w:pPr>
            <w:r w:rsidRPr="00044A63">
              <w:rPr>
                <w:rFonts w:ascii="Verdana" w:hAnsi="Verdana"/>
                <w:b/>
                <w:bCs/>
                <w:sz w:val="16"/>
                <w:szCs w:val="16"/>
                <w:lang w:val="en-US"/>
              </w:rPr>
              <w:t>b)</w:t>
            </w:r>
            <w:r w:rsidRPr="00044A63">
              <w:rPr>
                <w:lang w:val="en-US"/>
              </w:rPr>
              <w:t xml:space="preserve"> </w:t>
            </w:r>
            <w:r w:rsidRPr="00044A63">
              <w:rPr>
                <w:rFonts w:ascii="Verdana" w:hAnsi="Verdana"/>
                <w:b/>
                <w:bCs/>
                <w:sz w:val="16"/>
                <w:szCs w:val="16"/>
                <w:lang w:val="en-US"/>
              </w:rPr>
              <w:t xml:space="preserve">              </w:t>
            </w:r>
            <w:r w:rsidRPr="00044A63">
              <w:rPr>
                <w:rFonts w:ascii="Verdana" w:hAnsi="Verdana"/>
                <w:sz w:val="16"/>
                <w:szCs w:val="16"/>
                <w:lang w:val="en-US"/>
              </w:rPr>
              <w:t xml:space="preserve">Additive injection </w:t>
            </w:r>
            <w:r w:rsidR="00CA2C1B">
              <w:rPr>
                <w:rFonts w:ascii="Verdana" w:hAnsi="Verdana"/>
                <w:sz w:val="16"/>
                <w:szCs w:val="16"/>
                <w:lang w:val="en-US"/>
              </w:rPr>
              <w:t>installations</w:t>
            </w:r>
            <w:r w:rsidRPr="00044A63">
              <w:rPr>
                <w:rFonts w:ascii="Verdana" w:hAnsi="Verdana"/>
                <w:sz w:val="16"/>
                <w:szCs w:val="16"/>
                <w:lang w:val="en-US"/>
              </w:rPr>
              <w:t>, oxygenating components and biofuels.</w:t>
            </w:r>
            <w:r w:rsidRPr="00044A63">
              <w:rPr>
                <w:lang w:val="en-US"/>
              </w:rPr>
              <w:t xml:space="preserve"> </w:t>
            </w:r>
          </w:p>
        </w:tc>
      </w:tr>
      <w:tr w:rsidR="00BA199A" w:rsidRPr="00BA199A" w14:paraId="765773AA" w14:textId="77777777" w:rsidTr="00BB7768">
        <w:tc>
          <w:tcPr>
            <w:tcW w:w="4788" w:type="dxa"/>
          </w:tcPr>
          <w:p w14:paraId="61A3679A"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En el Diseño se debe considerar la presión interna a la que pueden llegar a estar sometidos estos tanques, es de 1.05 kgf/cm</w:t>
            </w:r>
            <w:r w:rsidRPr="00BA199A">
              <w:rPr>
                <w:rFonts w:ascii="Verdana" w:hAnsi="Verdana"/>
                <w:sz w:val="16"/>
                <w:szCs w:val="16"/>
                <w:vertAlign w:val="superscript"/>
              </w:rPr>
              <w:t>2</w:t>
            </w:r>
            <w:r w:rsidRPr="00BA199A">
              <w:rPr>
                <w:rFonts w:ascii="Verdana" w:hAnsi="Verdana"/>
                <w:sz w:val="16"/>
                <w:szCs w:val="16"/>
              </w:rPr>
              <w:t xml:space="preserve"> (15 psig) y una temperatura máxima de 90 °C (363 °K).</w:t>
            </w:r>
          </w:p>
        </w:tc>
        <w:tc>
          <w:tcPr>
            <w:tcW w:w="4788" w:type="dxa"/>
          </w:tcPr>
          <w:p w14:paraId="54CA7781"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The design should consider the internal pressure to which these tanks may be subjected, is 1.05 kgf/cm</w:t>
            </w:r>
            <w:r w:rsidRPr="00044A63">
              <w:rPr>
                <w:rFonts w:ascii="Verdana" w:hAnsi="Verdana"/>
                <w:sz w:val="11"/>
                <w:szCs w:val="11"/>
                <w:vertAlign w:val="superscript"/>
                <w:lang w:val="en-US"/>
              </w:rPr>
              <w:t>2</w:t>
            </w:r>
            <w:r w:rsidRPr="00044A63">
              <w:rPr>
                <w:lang w:val="en-US"/>
              </w:rPr>
              <w:t xml:space="preserve"> </w:t>
            </w:r>
            <w:r w:rsidRPr="00044A63">
              <w:rPr>
                <w:rFonts w:ascii="Verdana" w:hAnsi="Verdana"/>
                <w:sz w:val="16"/>
                <w:szCs w:val="16"/>
                <w:lang w:val="en-US"/>
              </w:rPr>
              <w:t>(15 psig) and a maximum temperature of 90 °C (363 °K).</w:t>
            </w:r>
            <w:r w:rsidRPr="00044A63">
              <w:rPr>
                <w:lang w:val="en-US"/>
              </w:rPr>
              <w:t xml:space="preserve"> </w:t>
            </w:r>
          </w:p>
        </w:tc>
      </w:tr>
      <w:tr w:rsidR="00BA199A" w:rsidRPr="00BA199A" w14:paraId="367B76F5" w14:textId="77777777" w:rsidTr="00BB7768">
        <w:tc>
          <w:tcPr>
            <w:tcW w:w="4788" w:type="dxa"/>
          </w:tcPr>
          <w:p w14:paraId="13FD3EDD"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Los tanques de almacenamiento así como la Recepción de Aditivos, Componentes Oxigenantes y Biocombustibles, éstos son considerados iguales a los tanques de almacenamiento de Productos y Petrolíferos (excepto Gas Licuado de Petróleo), por lo que el Regulado debe cumplir con los Capítulos 7 Distanciamiento, 8 Diseño y 9 Construcción de esta Norma Oficial Mexicana.</w:t>
            </w:r>
          </w:p>
        </w:tc>
        <w:tc>
          <w:tcPr>
            <w:tcW w:w="4788" w:type="dxa"/>
          </w:tcPr>
          <w:p w14:paraId="756172BB"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Storage tanks as well as the reception of additives, oxygenating components and biofuels, these are considered equal to the storage tanks of products and petroleum (except Liquefied Petroleum Gas), so the Regulated must comply with Chapters 7, Distancing, 8 Design and 9 Construction of this Official Mexican Standard.</w:t>
            </w:r>
            <w:r w:rsidRPr="00044A63">
              <w:rPr>
                <w:lang w:val="en-US"/>
              </w:rPr>
              <w:t xml:space="preserve"> </w:t>
            </w:r>
          </w:p>
        </w:tc>
      </w:tr>
      <w:tr w:rsidR="00BA199A" w:rsidRPr="00DE04DF" w14:paraId="6FB81A84" w14:textId="77777777" w:rsidTr="00BB7768">
        <w:tc>
          <w:tcPr>
            <w:tcW w:w="4788" w:type="dxa"/>
          </w:tcPr>
          <w:p w14:paraId="398F54C5" w14:textId="77777777" w:rsidR="00BA199A" w:rsidRPr="00BA199A" w:rsidRDefault="00BA199A" w:rsidP="00BA199A">
            <w:pPr>
              <w:pStyle w:val="Texto"/>
              <w:ind w:firstLine="0"/>
              <w:rPr>
                <w:rFonts w:ascii="Verdana" w:hAnsi="Verdana"/>
                <w:sz w:val="16"/>
                <w:szCs w:val="16"/>
              </w:rPr>
            </w:pPr>
            <w:r w:rsidRPr="00BA199A">
              <w:rPr>
                <w:rFonts w:ascii="Verdana" w:hAnsi="Verdana"/>
                <w:sz w:val="16"/>
                <w:szCs w:val="16"/>
              </w:rPr>
              <w:t>Para el almacenamiento de etanol y/o bioetanol, ambos Productos anhidros, el material de los equipos, tuberías, instalaciones, tanques, contenedores y demás elementos que tengan contacto directo con dicho alcohol, en particular para el etanol, debe estar de acuerdo a la tabla siguiente:</w:t>
            </w:r>
          </w:p>
        </w:tc>
        <w:tc>
          <w:tcPr>
            <w:tcW w:w="4788" w:type="dxa"/>
          </w:tcPr>
          <w:p w14:paraId="4AB3D325" w14:textId="77777777" w:rsidR="00BA199A" w:rsidRPr="00044A63" w:rsidRDefault="00BA199A" w:rsidP="00BA199A">
            <w:pPr>
              <w:spacing w:after="101" w:line="216" w:lineRule="atLeast"/>
              <w:jc w:val="both"/>
              <w:rPr>
                <w:lang w:val="en-US"/>
              </w:rPr>
            </w:pPr>
            <w:r w:rsidRPr="00044A63">
              <w:rPr>
                <w:rFonts w:ascii="Verdana" w:hAnsi="Verdana"/>
                <w:sz w:val="16"/>
                <w:szCs w:val="16"/>
                <w:lang w:val="en-US"/>
              </w:rPr>
              <w:t xml:space="preserve">For the storage of ethanol </w:t>
            </w:r>
            <w:r w:rsidR="00063027">
              <w:rPr>
                <w:rFonts w:ascii="Verdana" w:hAnsi="Verdana"/>
                <w:sz w:val="16"/>
                <w:szCs w:val="16"/>
                <w:lang w:val="en-US"/>
              </w:rPr>
              <w:t>and/or</w:t>
            </w:r>
            <w:r w:rsidRPr="00044A63">
              <w:rPr>
                <w:rFonts w:ascii="Verdana" w:hAnsi="Verdana"/>
                <w:sz w:val="16"/>
                <w:szCs w:val="16"/>
                <w:lang w:val="en-US"/>
              </w:rPr>
              <w:t xml:space="preserve"> bioethanol, both anhydrous products, the material of the equipment, pipes, </w:t>
            </w:r>
            <w:r w:rsidR="00CA2C1B">
              <w:rPr>
                <w:rFonts w:ascii="Verdana" w:hAnsi="Verdana"/>
                <w:sz w:val="16"/>
                <w:szCs w:val="16"/>
                <w:lang w:val="en-US"/>
              </w:rPr>
              <w:t>installations</w:t>
            </w:r>
            <w:r w:rsidRPr="00044A63">
              <w:rPr>
                <w:rFonts w:ascii="Verdana" w:hAnsi="Verdana"/>
                <w:sz w:val="16"/>
                <w:szCs w:val="16"/>
                <w:lang w:val="en-US"/>
              </w:rPr>
              <w:t>, tanks, containers and other elements that have direct contact with said alcohol, in particular for ethanol, must be in accordance with the next table:</w:t>
            </w:r>
            <w:r w:rsidRPr="00044A63">
              <w:rPr>
                <w:lang w:val="en-US"/>
              </w:rPr>
              <w:t xml:space="preserve"> </w:t>
            </w:r>
          </w:p>
        </w:tc>
      </w:tr>
    </w:tbl>
    <w:p w14:paraId="04DE1F43" w14:textId="77777777" w:rsidR="00BA199A" w:rsidRPr="00CA2C1B" w:rsidRDefault="00BA199A" w:rsidP="00861C3F">
      <w:pPr>
        <w:pStyle w:val="Texto"/>
        <w:ind w:firstLine="0"/>
        <w:jc w:val="center"/>
        <w:rPr>
          <w:rFonts w:ascii="Verdana" w:hAnsi="Verdana"/>
          <w:sz w:val="16"/>
          <w:szCs w:val="16"/>
          <w:lang w:val="en-US"/>
        </w:rPr>
      </w:pPr>
      <w:bookmarkStart w:id="41" w:name="_Hlk520906415"/>
      <w:bookmarkEnd w:id="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3261"/>
      </w:tblGrid>
      <w:tr w:rsidR="00BA199A" w:rsidRPr="00290455" w14:paraId="40593F88" w14:textId="77777777" w:rsidTr="00BA199A">
        <w:trPr>
          <w:jc w:val="center"/>
        </w:trPr>
        <w:tc>
          <w:tcPr>
            <w:tcW w:w="5524" w:type="dxa"/>
            <w:gridSpan w:val="2"/>
            <w:tcBorders>
              <w:top w:val="nil"/>
              <w:left w:val="nil"/>
              <w:bottom w:val="single" w:sz="4" w:space="0" w:color="auto"/>
              <w:right w:val="nil"/>
            </w:tcBorders>
            <w:vAlign w:val="center"/>
          </w:tcPr>
          <w:p w14:paraId="5861F0A1" w14:textId="77777777" w:rsidR="00BA199A" w:rsidRPr="00BA199A" w:rsidRDefault="00BA199A" w:rsidP="00BA199A">
            <w:pPr>
              <w:pStyle w:val="Texto"/>
              <w:ind w:firstLine="0"/>
              <w:jc w:val="center"/>
              <w:rPr>
                <w:rFonts w:ascii="Verdana" w:hAnsi="Verdana"/>
                <w:b/>
                <w:sz w:val="16"/>
                <w:szCs w:val="16"/>
              </w:rPr>
            </w:pPr>
            <w:r w:rsidRPr="00BA199A">
              <w:rPr>
                <w:rFonts w:ascii="Verdana" w:hAnsi="Verdana"/>
                <w:b/>
                <w:sz w:val="16"/>
                <w:szCs w:val="16"/>
              </w:rPr>
              <w:t>Tabla 14. Materiales para los equipos, tuberías, instalaciones, tanques, contenedores y demás elementos que tengan contacto directo con etanol anhidro</w:t>
            </w:r>
          </w:p>
        </w:tc>
      </w:tr>
      <w:tr w:rsidR="0029657A" w:rsidRPr="00290455" w14:paraId="0D21CB4C" w14:textId="77777777" w:rsidTr="00BA199A">
        <w:trPr>
          <w:jc w:val="center"/>
        </w:trPr>
        <w:tc>
          <w:tcPr>
            <w:tcW w:w="2263" w:type="dxa"/>
            <w:tcBorders>
              <w:top w:val="single" w:sz="4" w:space="0" w:color="auto"/>
            </w:tcBorders>
            <w:vAlign w:val="center"/>
          </w:tcPr>
          <w:p w14:paraId="3AE72597" w14:textId="77777777" w:rsidR="0029657A" w:rsidRPr="00290455" w:rsidRDefault="0029657A" w:rsidP="00861C3F">
            <w:pPr>
              <w:pStyle w:val="Texto"/>
              <w:ind w:firstLine="0"/>
              <w:jc w:val="center"/>
              <w:rPr>
                <w:rFonts w:ascii="Verdana" w:hAnsi="Verdana"/>
                <w:sz w:val="16"/>
                <w:szCs w:val="16"/>
              </w:rPr>
            </w:pPr>
            <w:r w:rsidRPr="00290455">
              <w:rPr>
                <w:rFonts w:ascii="Verdana" w:hAnsi="Verdana"/>
                <w:sz w:val="16"/>
                <w:szCs w:val="16"/>
              </w:rPr>
              <w:t>Metales</w:t>
            </w:r>
          </w:p>
        </w:tc>
        <w:tc>
          <w:tcPr>
            <w:tcW w:w="3261" w:type="dxa"/>
            <w:tcBorders>
              <w:top w:val="single" w:sz="4" w:space="0" w:color="auto"/>
            </w:tcBorders>
          </w:tcPr>
          <w:p w14:paraId="5099DBE2"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Acero al carbono;</w:t>
            </w:r>
          </w:p>
          <w:p w14:paraId="399558A0"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Acero inoxidable, y</w:t>
            </w:r>
          </w:p>
          <w:p w14:paraId="3175BEB4"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Bronce.</w:t>
            </w:r>
          </w:p>
        </w:tc>
      </w:tr>
      <w:tr w:rsidR="0029657A" w:rsidRPr="00290455" w14:paraId="2834EE3B" w14:textId="77777777" w:rsidTr="00BA199A">
        <w:trPr>
          <w:jc w:val="center"/>
        </w:trPr>
        <w:tc>
          <w:tcPr>
            <w:tcW w:w="2263" w:type="dxa"/>
            <w:tcBorders>
              <w:bottom w:val="single" w:sz="4" w:space="0" w:color="auto"/>
            </w:tcBorders>
            <w:vAlign w:val="center"/>
          </w:tcPr>
          <w:p w14:paraId="6480D628" w14:textId="77777777" w:rsidR="0029657A" w:rsidRPr="00290455" w:rsidRDefault="0029657A" w:rsidP="00861C3F">
            <w:pPr>
              <w:pStyle w:val="Texto"/>
              <w:ind w:firstLine="0"/>
              <w:jc w:val="center"/>
              <w:rPr>
                <w:rFonts w:ascii="Verdana" w:hAnsi="Verdana"/>
                <w:sz w:val="16"/>
                <w:szCs w:val="16"/>
              </w:rPr>
            </w:pPr>
            <w:r w:rsidRPr="00290455">
              <w:rPr>
                <w:rFonts w:ascii="Verdana" w:hAnsi="Verdana"/>
                <w:sz w:val="16"/>
                <w:szCs w:val="16"/>
              </w:rPr>
              <w:t>Elastómeros</w:t>
            </w:r>
          </w:p>
        </w:tc>
        <w:tc>
          <w:tcPr>
            <w:tcW w:w="3261" w:type="dxa"/>
            <w:tcBorders>
              <w:bottom w:val="single" w:sz="4" w:space="0" w:color="auto"/>
            </w:tcBorders>
          </w:tcPr>
          <w:p w14:paraId="3DA4BB89"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Elastómero fluorado;</w:t>
            </w:r>
          </w:p>
          <w:p w14:paraId="73BB4C09"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Fluorosilicón;</w:t>
            </w:r>
          </w:p>
          <w:p w14:paraId="7360EA3B"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Neopreno;</w:t>
            </w:r>
          </w:p>
          <w:p w14:paraId="6806C81A"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Acrilonitrila;</w:t>
            </w:r>
          </w:p>
          <w:p w14:paraId="67377239"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Butadieno, y</w:t>
            </w:r>
          </w:p>
          <w:p w14:paraId="5525DA4F"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Espuma de polisufuro.</w:t>
            </w:r>
          </w:p>
        </w:tc>
      </w:tr>
      <w:tr w:rsidR="0029657A" w:rsidRPr="00290455" w14:paraId="3B645FD1" w14:textId="77777777" w:rsidTr="00BA199A">
        <w:trPr>
          <w:cantSplit/>
          <w:jc w:val="center"/>
        </w:trPr>
        <w:tc>
          <w:tcPr>
            <w:tcW w:w="2263" w:type="dxa"/>
            <w:tcBorders>
              <w:bottom w:val="single" w:sz="4" w:space="0" w:color="auto"/>
            </w:tcBorders>
            <w:vAlign w:val="center"/>
          </w:tcPr>
          <w:p w14:paraId="11A405A2" w14:textId="77777777" w:rsidR="0029657A" w:rsidRPr="00290455" w:rsidRDefault="0029657A" w:rsidP="00861C3F">
            <w:pPr>
              <w:pStyle w:val="Texto"/>
              <w:ind w:firstLine="0"/>
              <w:jc w:val="center"/>
              <w:rPr>
                <w:rFonts w:ascii="Verdana" w:hAnsi="Verdana"/>
                <w:sz w:val="16"/>
                <w:szCs w:val="16"/>
              </w:rPr>
            </w:pPr>
            <w:r w:rsidRPr="00290455">
              <w:rPr>
                <w:rFonts w:ascii="Verdana" w:hAnsi="Verdana"/>
                <w:sz w:val="16"/>
                <w:szCs w:val="16"/>
              </w:rPr>
              <w:t>Polímeros</w:t>
            </w:r>
          </w:p>
        </w:tc>
        <w:tc>
          <w:tcPr>
            <w:tcW w:w="3261" w:type="dxa"/>
            <w:tcBorders>
              <w:bottom w:val="single" w:sz="4" w:space="0" w:color="auto"/>
            </w:tcBorders>
          </w:tcPr>
          <w:p w14:paraId="5C78D42B"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Polipropileno;</w:t>
            </w:r>
          </w:p>
          <w:p w14:paraId="227057EE"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Polietileno;</w:t>
            </w:r>
          </w:p>
          <w:p w14:paraId="4AEA04ED" w14:textId="77777777" w:rsidR="0029657A" w:rsidRPr="00290455" w:rsidRDefault="0029657A" w:rsidP="00861C3F">
            <w:pPr>
              <w:pStyle w:val="Texto"/>
              <w:numPr>
                <w:ilvl w:val="0"/>
                <w:numId w:val="6"/>
              </w:numPr>
              <w:tabs>
                <w:tab w:val="left" w:pos="380"/>
              </w:tabs>
              <w:ind w:left="380"/>
              <w:rPr>
                <w:rFonts w:ascii="Verdana" w:hAnsi="Verdana"/>
                <w:sz w:val="16"/>
                <w:szCs w:val="16"/>
              </w:rPr>
            </w:pPr>
            <w:r w:rsidRPr="00290455">
              <w:rPr>
                <w:rFonts w:ascii="Verdana" w:hAnsi="Verdana"/>
                <w:sz w:val="16"/>
                <w:szCs w:val="16"/>
              </w:rPr>
              <w:t>Teflón, y</w:t>
            </w:r>
          </w:p>
          <w:p w14:paraId="0ECBCC2C" w14:textId="77777777" w:rsidR="0029657A" w:rsidRPr="00290455" w:rsidRDefault="0029657A" w:rsidP="00861C3F">
            <w:pPr>
              <w:pStyle w:val="Texto"/>
              <w:numPr>
                <w:ilvl w:val="0"/>
                <w:numId w:val="7"/>
              </w:numPr>
              <w:tabs>
                <w:tab w:val="left" w:pos="380"/>
              </w:tabs>
              <w:ind w:left="380"/>
              <w:rPr>
                <w:rFonts w:ascii="Verdana" w:hAnsi="Verdana"/>
                <w:sz w:val="16"/>
                <w:szCs w:val="16"/>
              </w:rPr>
            </w:pPr>
            <w:r w:rsidRPr="00290455">
              <w:rPr>
                <w:rFonts w:ascii="Verdana" w:hAnsi="Verdana"/>
                <w:sz w:val="16"/>
                <w:szCs w:val="16"/>
              </w:rPr>
              <w:t>Acetales.</w:t>
            </w:r>
          </w:p>
        </w:tc>
      </w:tr>
      <w:tr w:rsidR="00BA199A" w:rsidRPr="00290455" w14:paraId="6DD17C38" w14:textId="77777777" w:rsidTr="00BA199A">
        <w:trPr>
          <w:cantSplit/>
          <w:jc w:val="center"/>
        </w:trPr>
        <w:tc>
          <w:tcPr>
            <w:tcW w:w="5524" w:type="dxa"/>
            <w:gridSpan w:val="2"/>
            <w:tcBorders>
              <w:top w:val="single" w:sz="4" w:space="0" w:color="auto"/>
              <w:left w:val="nil"/>
              <w:bottom w:val="nil"/>
              <w:right w:val="nil"/>
            </w:tcBorders>
            <w:vAlign w:val="center"/>
          </w:tcPr>
          <w:p w14:paraId="14BCB8BC" w14:textId="77777777" w:rsidR="00BA199A" w:rsidRDefault="00BA199A" w:rsidP="00BA199A">
            <w:pPr>
              <w:pStyle w:val="Texto"/>
              <w:ind w:left="48" w:firstLine="0"/>
              <w:rPr>
                <w:rFonts w:ascii="Verdana" w:hAnsi="Verdana"/>
                <w:sz w:val="16"/>
                <w:szCs w:val="16"/>
              </w:rPr>
            </w:pPr>
            <w:r w:rsidRPr="00290455">
              <w:rPr>
                <w:rFonts w:ascii="Verdana" w:hAnsi="Verdana"/>
                <w:sz w:val="16"/>
                <w:szCs w:val="16"/>
              </w:rPr>
              <w:t>Referencia: SENER,</w:t>
            </w:r>
            <w:r w:rsidR="00245735">
              <w:rPr>
                <w:rFonts w:ascii="Verdana" w:hAnsi="Verdana"/>
                <w:sz w:val="16"/>
                <w:szCs w:val="16"/>
              </w:rPr>
              <w:t xml:space="preserve"> </w:t>
            </w:r>
            <w:r w:rsidRPr="00290455">
              <w:rPr>
                <w:rFonts w:ascii="Verdana" w:hAnsi="Verdana"/>
                <w:sz w:val="16"/>
                <w:szCs w:val="16"/>
              </w:rPr>
              <w:t>Anexo 1: Lineamientos para el otorgamiento de permisos para la producción, el almacenamiento, el transporte y la comercialización de bioenergéticos del tipo etanol anhidro y biodiesel. DOF: 13/11/2009.</w:t>
            </w:r>
          </w:p>
          <w:p w14:paraId="2707B5AD" w14:textId="77777777" w:rsidR="00BA199A" w:rsidRPr="00290455" w:rsidRDefault="00BA199A" w:rsidP="00BA199A">
            <w:pPr>
              <w:pStyle w:val="Texto"/>
              <w:tabs>
                <w:tab w:val="left" w:pos="380"/>
              </w:tabs>
              <w:ind w:firstLine="0"/>
              <w:rPr>
                <w:rFonts w:ascii="Verdana" w:hAnsi="Verdana"/>
                <w:sz w:val="16"/>
                <w:szCs w:val="16"/>
              </w:rPr>
            </w:pPr>
          </w:p>
        </w:tc>
      </w:tr>
    </w:tbl>
    <w:p w14:paraId="18977066" w14:textId="77777777" w:rsidR="00BA199A" w:rsidRDefault="00BA199A" w:rsidP="00861C3F">
      <w:pPr>
        <w:pStyle w:val="Texto"/>
        <w:ind w:left="1620" w:right="1642" w:firstLine="0"/>
        <w:rPr>
          <w:rFonts w:ascii="Verdana" w:hAnsi="Verdana"/>
          <w:sz w:val="16"/>
          <w:szCs w:val="16"/>
        </w:rPr>
      </w:pPr>
    </w:p>
    <w:p w14:paraId="04BFBCDE" w14:textId="77777777" w:rsidR="00BA199A" w:rsidRPr="00BA199A" w:rsidRDefault="00BA199A" w:rsidP="00BA199A">
      <w:pPr>
        <w:spacing w:after="101" w:line="216" w:lineRule="atLeast"/>
        <w:jc w:val="center"/>
        <w:rPr>
          <w:lang w:val="en-US" w:eastAsia="en-US"/>
        </w:rPr>
      </w:pPr>
    </w:p>
    <w:tbl>
      <w:tblPr>
        <w:tblW w:w="0" w:type="auto"/>
        <w:jc w:val="center"/>
        <w:tblCellMar>
          <w:left w:w="0" w:type="dxa"/>
          <w:right w:w="0" w:type="dxa"/>
        </w:tblCellMar>
        <w:tblLook w:val="04A0" w:firstRow="1" w:lastRow="0" w:firstColumn="1" w:lastColumn="0" w:noHBand="0" w:noVBand="1"/>
      </w:tblPr>
      <w:tblGrid>
        <w:gridCol w:w="2263"/>
        <w:gridCol w:w="3261"/>
      </w:tblGrid>
      <w:tr w:rsidR="00BA199A" w:rsidRPr="00BA199A" w14:paraId="5C2197D1" w14:textId="77777777" w:rsidTr="00BA199A">
        <w:trPr>
          <w:jc w:val="center"/>
        </w:trPr>
        <w:tc>
          <w:tcPr>
            <w:tcW w:w="5524" w:type="dxa"/>
            <w:gridSpan w:val="2"/>
            <w:tcBorders>
              <w:bottom w:val="single" w:sz="6" w:space="0" w:color="000000"/>
            </w:tcBorders>
            <w:tcMar>
              <w:top w:w="0" w:type="dxa"/>
              <w:left w:w="108" w:type="dxa"/>
              <w:bottom w:w="0" w:type="dxa"/>
              <w:right w:w="108" w:type="dxa"/>
            </w:tcMar>
            <w:vAlign w:val="center"/>
            <w:hideMark/>
          </w:tcPr>
          <w:p w14:paraId="4ABD52E2" w14:textId="77777777" w:rsidR="00BA199A" w:rsidRPr="00BA199A" w:rsidRDefault="00BA199A" w:rsidP="00BA199A">
            <w:pPr>
              <w:spacing w:after="101" w:line="216" w:lineRule="atLeast"/>
              <w:jc w:val="center"/>
              <w:rPr>
                <w:lang w:val="en-US" w:eastAsia="en-US"/>
              </w:rPr>
            </w:pPr>
            <w:r w:rsidRPr="00BA199A">
              <w:rPr>
                <w:rFonts w:ascii="Verdana" w:hAnsi="Verdana"/>
                <w:b/>
                <w:bCs/>
                <w:sz w:val="16"/>
                <w:szCs w:val="16"/>
                <w:lang w:val="en-US" w:eastAsia="en-US"/>
              </w:rPr>
              <w:t xml:space="preserve">Table 14. Materials for equipment, pipes, </w:t>
            </w:r>
            <w:r w:rsidR="00CA2C1B">
              <w:rPr>
                <w:rFonts w:ascii="Verdana" w:hAnsi="Verdana"/>
                <w:b/>
                <w:bCs/>
                <w:sz w:val="16"/>
                <w:szCs w:val="16"/>
                <w:lang w:val="en-US" w:eastAsia="en-US"/>
              </w:rPr>
              <w:t>installations</w:t>
            </w:r>
            <w:r w:rsidRPr="00BA199A">
              <w:rPr>
                <w:rFonts w:ascii="Verdana" w:hAnsi="Verdana"/>
                <w:b/>
                <w:bCs/>
                <w:sz w:val="16"/>
                <w:szCs w:val="16"/>
                <w:lang w:val="en-US" w:eastAsia="en-US"/>
              </w:rPr>
              <w:t>, tanks, containers and other elements that have direct contact with anhydrous ethanol</w:t>
            </w:r>
            <w:r w:rsidRPr="00BA199A">
              <w:rPr>
                <w:lang w:val="en-US" w:eastAsia="en-US"/>
              </w:rPr>
              <w:t xml:space="preserve"> </w:t>
            </w:r>
          </w:p>
        </w:tc>
      </w:tr>
      <w:tr w:rsidR="00BA199A" w:rsidRPr="00BA199A" w14:paraId="5B408DDF" w14:textId="77777777" w:rsidTr="00BA199A">
        <w:trPr>
          <w:jc w:val="center"/>
        </w:trPr>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CA2676" w14:textId="77777777" w:rsidR="00BA199A" w:rsidRPr="00BA199A" w:rsidRDefault="00BA199A" w:rsidP="00BA199A">
            <w:pPr>
              <w:spacing w:after="101" w:line="216" w:lineRule="atLeast"/>
              <w:jc w:val="center"/>
              <w:rPr>
                <w:lang w:val="en-US" w:eastAsia="en-US"/>
              </w:rPr>
            </w:pPr>
            <w:r w:rsidRPr="00BA199A">
              <w:rPr>
                <w:rFonts w:ascii="Verdana" w:hAnsi="Verdana"/>
                <w:sz w:val="16"/>
                <w:szCs w:val="16"/>
                <w:lang w:val="en-US" w:eastAsia="en-US"/>
              </w:rPr>
              <w:t>Metals</w:t>
            </w:r>
            <w:r w:rsidRPr="00BA199A">
              <w:rPr>
                <w:lang w:val="en-US" w:eastAsia="en-US"/>
              </w:rPr>
              <w:t xml:space="preserve"> </w:t>
            </w:r>
          </w:p>
        </w:tc>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32482B" w14:textId="77777777" w:rsidR="00BA199A" w:rsidRPr="00BA199A" w:rsidRDefault="00BA199A" w:rsidP="00BA199A">
            <w:pPr>
              <w:numPr>
                <w:ilvl w:val="0"/>
                <w:numId w:val="11"/>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Carbon Steel;</w:t>
            </w:r>
            <w:r w:rsidRPr="00BA199A">
              <w:rPr>
                <w:sz w:val="16"/>
                <w:szCs w:val="16"/>
                <w:lang w:val="en-US" w:eastAsia="en-US"/>
              </w:rPr>
              <w:t xml:space="preserve"> </w:t>
            </w:r>
          </w:p>
          <w:p w14:paraId="79078883" w14:textId="77777777" w:rsidR="00BA199A" w:rsidRPr="00BA199A" w:rsidRDefault="00BA199A" w:rsidP="00BA199A">
            <w:pPr>
              <w:numPr>
                <w:ilvl w:val="0"/>
                <w:numId w:val="11"/>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Stainless steel, and</w:t>
            </w:r>
            <w:r w:rsidRPr="00BA199A">
              <w:rPr>
                <w:sz w:val="16"/>
                <w:szCs w:val="16"/>
                <w:lang w:val="en-US" w:eastAsia="en-US"/>
              </w:rPr>
              <w:t xml:space="preserve"> </w:t>
            </w:r>
          </w:p>
          <w:p w14:paraId="310D0333" w14:textId="77777777" w:rsidR="00BA199A" w:rsidRPr="00BA199A" w:rsidRDefault="00BA199A" w:rsidP="00BA199A">
            <w:pPr>
              <w:numPr>
                <w:ilvl w:val="0"/>
                <w:numId w:val="11"/>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Bronze.</w:t>
            </w:r>
            <w:r w:rsidRPr="00BA199A">
              <w:rPr>
                <w:sz w:val="16"/>
                <w:szCs w:val="16"/>
                <w:lang w:val="en-US" w:eastAsia="en-US"/>
              </w:rPr>
              <w:t xml:space="preserve"> </w:t>
            </w:r>
          </w:p>
        </w:tc>
      </w:tr>
      <w:tr w:rsidR="00BA199A" w:rsidRPr="00BA199A" w14:paraId="1B1440C3" w14:textId="77777777" w:rsidTr="00BA199A">
        <w:trPr>
          <w:jc w:val="center"/>
        </w:trPr>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68F95C0" w14:textId="77777777" w:rsidR="00BA199A" w:rsidRPr="00BA199A" w:rsidRDefault="00BA199A" w:rsidP="00BA199A">
            <w:pPr>
              <w:spacing w:after="101" w:line="216" w:lineRule="atLeast"/>
              <w:jc w:val="center"/>
              <w:rPr>
                <w:lang w:val="en-US" w:eastAsia="en-US"/>
              </w:rPr>
            </w:pPr>
            <w:r w:rsidRPr="00BA199A">
              <w:rPr>
                <w:rFonts w:ascii="Verdana" w:hAnsi="Verdana"/>
                <w:sz w:val="16"/>
                <w:szCs w:val="16"/>
                <w:lang w:val="en-US" w:eastAsia="en-US"/>
              </w:rPr>
              <w:t>Elastomers</w:t>
            </w:r>
            <w:r w:rsidRPr="00BA199A">
              <w:rPr>
                <w:lang w:val="en-US" w:eastAsia="en-US"/>
              </w:rPr>
              <w:t xml:space="preserve"> </w:t>
            </w:r>
          </w:p>
        </w:tc>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70DC9C" w14:textId="77777777" w:rsidR="00BA199A" w:rsidRPr="00BA199A" w:rsidRDefault="00BA199A" w:rsidP="00BA199A">
            <w:pPr>
              <w:numPr>
                <w:ilvl w:val="0"/>
                <w:numId w:val="12"/>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Fluorinated elastomer;</w:t>
            </w:r>
            <w:r w:rsidRPr="00BA199A">
              <w:rPr>
                <w:sz w:val="16"/>
                <w:szCs w:val="16"/>
                <w:lang w:val="en-US" w:eastAsia="en-US"/>
              </w:rPr>
              <w:t xml:space="preserve"> </w:t>
            </w:r>
          </w:p>
          <w:p w14:paraId="4DCC4229" w14:textId="77777777" w:rsidR="00BA199A" w:rsidRPr="00BA199A" w:rsidRDefault="00BA199A" w:rsidP="00BA199A">
            <w:pPr>
              <w:numPr>
                <w:ilvl w:val="0"/>
                <w:numId w:val="12"/>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Fluorosilicon</w:t>
            </w:r>
            <w:r w:rsidR="00245735">
              <w:rPr>
                <w:rFonts w:ascii="Verdana" w:hAnsi="Verdana"/>
                <w:sz w:val="16"/>
                <w:szCs w:val="16"/>
                <w:lang w:val="en-US" w:eastAsia="en-US"/>
              </w:rPr>
              <w:t>e</w:t>
            </w:r>
            <w:r w:rsidRPr="00BA199A">
              <w:rPr>
                <w:sz w:val="16"/>
                <w:szCs w:val="16"/>
                <w:lang w:val="en-US" w:eastAsia="en-US"/>
              </w:rPr>
              <w:t xml:space="preserve"> </w:t>
            </w:r>
            <w:r w:rsidRPr="00BA199A">
              <w:rPr>
                <w:rFonts w:ascii="Verdana" w:hAnsi="Verdana"/>
                <w:sz w:val="16"/>
                <w:szCs w:val="16"/>
                <w:lang w:val="en-US" w:eastAsia="en-US"/>
              </w:rPr>
              <w:t>;</w:t>
            </w:r>
            <w:r w:rsidRPr="00BA199A">
              <w:rPr>
                <w:sz w:val="16"/>
                <w:szCs w:val="16"/>
                <w:lang w:val="en-US" w:eastAsia="en-US"/>
              </w:rPr>
              <w:t xml:space="preserve"> </w:t>
            </w:r>
          </w:p>
          <w:p w14:paraId="3012F18B" w14:textId="77777777" w:rsidR="00BA199A" w:rsidRPr="00BA199A" w:rsidRDefault="00BA199A" w:rsidP="00BA199A">
            <w:pPr>
              <w:numPr>
                <w:ilvl w:val="0"/>
                <w:numId w:val="12"/>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Neoprene;</w:t>
            </w:r>
            <w:r w:rsidRPr="00BA199A">
              <w:rPr>
                <w:sz w:val="16"/>
                <w:szCs w:val="16"/>
                <w:lang w:val="en-US" w:eastAsia="en-US"/>
              </w:rPr>
              <w:t xml:space="preserve"> </w:t>
            </w:r>
          </w:p>
          <w:p w14:paraId="61C92262" w14:textId="77777777" w:rsidR="00BA199A" w:rsidRPr="00BA199A" w:rsidRDefault="00BA199A" w:rsidP="00BA199A">
            <w:pPr>
              <w:numPr>
                <w:ilvl w:val="0"/>
                <w:numId w:val="12"/>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Acrylonitrile</w:t>
            </w:r>
            <w:r w:rsidRPr="00BA199A">
              <w:rPr>
                <w:sz w:val="16"/>
                <w:szCs w:val="16"/>
                <w:lang w:val="en-US" w:eastAsia="en-US"/>
              </w:rPr>
              <w:t xml:space="preserve"> </w:t>
            </w:r>
            <w:r w:rsidRPr="00BA199A">
              <w:rPr>
                <w:rFonts w:ascii="Verdana" w:hAnsi="Verdana"/>
                <w:sz w:val="16"/>
                <w:szCs w:val="16"/>
                <w:lang w:val="en-US" w:eastAsia="en-US"/>
              </w:rPr>
              <w:t>;</w:t>
            </w:r>
            <w:r w:rsidRPr="00BA199A">
              <w:rPr>
                <w:sz w:val="16"/>
                <w:szCs w:val="16"/>
                <w:lang w:val="en-US" w:eastAsia="en-US"/>
              </w:rPr>
              <w:t xml:space="preserve"> </w:t>
            </w:r>
          </w:p>
          <w:p w14:paraId="7C38EEFA" w14:textId="77777777" w:rsidR="00BA199A" w:rsidRPr="00BA199A" w:rsidRDefault="00BA199A" w:rsidP="00BA199A">
            <w:pPr>
              <w:numPr>
                <w:ilvl w:val="0"/>
                <w:numId w:val="12"/>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Butadiene, and</w:t>
            </w:r>
            <w:r w:rsidRPr="00BA199A">
              <w:rPr>
                <w:sz w:val="16"/>
                <w:szCs w:val="16"/>
                <w:lang w:val="en-US" w:eastAsia="en-US"/>
              </w:rPr>
              <w:t xml:space="preserve"> </w:t>
            </w:r>
          </w:p>
          <w:p w14:paraId="2F34E3CF" w14:textId="77777777" w:rsidR="00BA199A" w:rsidRPr="00BA199A" w:rsidRDefault="00BA199A" w:rsidP="00BA199A">
            <w:pPr>
              <w:numPr>
                <w:ilvl w:val="0"/>
                <w:numId w:val="12"/>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Polysu</w:t>
            </w:r>
            <w:r w:rsidR="00245735">
              <w:rPr>
                <w:rFonts w:ascii="Verdana" w:hAnsi="Verdana"/>
                <w:sz w:val="16"/>
                <w:szCs w:val="16"/>
                <w:lang w:val="en-US" w:eastAsia="en-US"/>
              </w:rPr>
              <w:t>lfide</w:t>
            </w:r>
            <w:r w:rsidRPr="00BA199A">
              <w:rPr>
                <w:sz w:val="16"/>
                <w:szCs w:val="16"/>
                <w:lang w:val="en-US" w:eastAsia="en-US"/>
              </w:rPr>
              <w:t xml:space="preserve"> </w:t>
            </w:r>
            <w:r w:rsidRPr="00BA199A">
              <w:rPr>
                <w:rFonts w:ascii="Verdana" w:hAnsi="Verdana"/>
                <w:sz w:val="16"/>
                <w:szCs w:val="16"/>
                <w:lang w:val="en-US" w:eastAsia="en-US"/>
              </w:rPr>
              <w:t>foam</w:t>
            </w:r>
            <w:r w:rsidRPr="00BA199A">
              <w:rPr>
                <w:sz w:val="16"/>
                <w:szCs w:val="16"/>
                <w:lang w:val="en-US" w:eastAsia="en-US"/>
              </w:rPr>
              <w:t xml:space="preserve"> </w:t>
            </w:r>
            <w:r w:rsidRPr="00BA199A">
              <w:rPr>
                <w:rFonts w:ascii="Verdana" w:hAnsi="Verdana"/>
                <w:sz w:val="16"/>
                <w:szCs w:val="16"/>
                <w:lang w:val="en-US" w:eastAsia="en-US"/>
              </w:rPr>
              <w:t>.</w:t>
            </w:r>
            <w:r w:rsidRPr="00BA199A">
              <w:rPr>
                <w:sz w:val="16"/>
                <w:szCs w:val="16"/>
                <w:lang w:val="en-US" w:eastAsia="en-US"/>
              </w:rPr>
              <w:t xml:space="preserve"> </w:t>
            </w:r>
          </w:p>
        </w:tc>
      </w:tr>
      <w:tr w:rsidR="00BA199A" w:rsidRPr="00BA199A" w14:paraId="7A30B38E" w14:textId="77777777" w:rsidTr="00BA199A">
        <w:trPr>
          <w:jc w:val="center"/>
        </w:trPr>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053408" w14:textId="77777777" w:rsidR="00BA199A" w:rsidRPr="00BA199A" w:rsidRDefault="00BA199A" w:rsidP="00BA199A">
            <w:pPr>
              <w:spacing w:after="101" w:line="216" w:lineRule="atLeast"/>
              <w:jc w:val="center"/>
              <w:rPr>
                <w:lang w:val="en-US" w:eastAsia="en-US"/>
              </w:rPr>
            </w:pPr>
            <w:r w:rsidRPr="00BA199A">
              <w:rPr>
                <w:rFonts w:ascii="Verdana" w:hAnsi="Verdana"/>
                <w:sz w:val="16"/>
                <w:szCs w:val="16"/>
                <w:lang w:val="en-US" w:eastAsia="en-US"/>
              </w:rPr>
              <w:t>Polymers</w:t>
            </w:r>
            <w:r w:rsidRPr="00BA199A">
              <w:rPr>
                <w:lang w:val="en-US" w:eastAsia="en-US"/>
              </w:rPr>
              <w:t xml:space="preserve"> </w:t>
            </w:r>
          </w:p>
        </w:tc>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AA03C7" w14:textId="77777777" w:rsidR="00BA199A" w:rsidRPr="00BA199A" w:rsidRDefault="00BA199A" w:rsidP="00BA199A">
            <w:pPr>
              <w:numPr>
                <w:ilvl w:val="0"/>
                <w:numId w:val="13"/>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Polypropylene;</w:t>
            </w:r>
            <w:r w:rsidRPr="00BA199A">
              <w:rPr>
                <w:sz w:val="16"/>
                <w:szCs w:val="16"/>
                <w:lang w:val="en-US" w:eastAsia="en-US"/>
              </w:rPr>
              <w:t xml:space="preserve"> </w:t>
            </w:r>
          </w:p>
          <w:p w14:paraId="7A5FC048" w14:textId="77777777" w:rsidR="00BA199A" w:rsidRPr="00BA199A" w:rsidRDefault="00BA199A" w:rsidP="00BA199A">
            <w:pPr>
              <w:numPr>
                <w:ilvl w:val="0"/>
                <w:numId w:val="13"/>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Polyethylene;</w:t>
            </w:r>
            <w:r w:rsidRPr="00BA199A">
              <w:rPr>
                <w:sz w:val="16"/>
                <w:szCs w:val="16"/>
                <w:lang w:val="en-US" w:eastAsia="en-US"/>
              </w:rPr>
              <w:t xml:space="preserve"> </w:t>
            </w:r>
          </w:p>
          <w:p w14:paraId="466085F0" w14:textId="77777777" w:rsidR="00BA199A" w:rsidRPr="00BA199A" w:rsidRDefault="00BA199A" w:rsidP="00BA199A">
            <w:pPr>
              <w:numPr>
                <w:ilvl w:val="0"/>
                <w:numId w:val="13"/>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Teflon, and</w:t>
            </w:r>
            <w:r w:rsidRPr="00BA199A">
              <w:rPr>
                <w:sz w:val="16"/>
                <w:szCs w:val="16"/>
                <w:lang w:val="en-US" w:eastAsia="en-US"/>
              </w:rPr>
              <w:t xml:space="preserve"> </w:t>
            </w:r>
          </w:p>
          <w:p w14:paraId="7FFF24B8" w14:textId="77777777" w:rsidR="00BA199A" w:rsidRPr="00BA199A" w:rsidRDefault="00BA199A" w:rsidP="00BA199A">
            <w:pPr>
              <w:numPr>
                <w:ilvl w:val="0"/>
                <w:numId w:val="14"/>
              </w:numPr>
              <w:spacing w:after="101" w:line="216" w:lineRule="atLeast"/>
              <w:ind w:left="164" w:firstLine="0"/>
              <w:jc w:val="both"/>
              <w:rPr>
                <w:sz w:val="16"/>
                <w:szCs w:val="16"/>
                <w:lang w:val="en-US" w:eastAsia="en-US"/>
              </w:rPr>
            </w:pPr>
            <w:r w:rsidRPr="00BA199A">
              <w:rPr>
                <w:rFonts w:ascii="Verdana" w:hAnsi="Verdana"/>
                <w:sz w:val="16"/>
                <w:szCs w:val="16"/>
                <w:lang w:val="en-US" w:eastAsia="en-US"/>
              </w:rPr>
              <w:t>Acetals</w:t>
            </w:r>
            <w:r w:rsidRPr="00BA199A">
              <w:rPr>
                <w:sz w:val="16"/>
                <w:szCs w:val="16"/>
                <w:lang w:val="en-US" w:eastAsia="en-US"/>
              </w:rPr>
              <w:t xml:space="preserve"> </w:t>
            </w:r>
          </w:p>
        </w:tc>
      </w:tr>
      <w:tr w:rsidR="00BA199A" w:rsidRPr="00BA199A" w14:paraId="7DDDE458" w14:textId="77777777" w:rsidTr="00BA199A">
        <w:trPr>
          <w:jc w:val="center"/>
        </w:trPr>
        <w:tc>
          <w:tcPr>
            <w:tcW w:w="5524" w:type="dxa"/>
            <w:gridSpan w:val="2"/>
            <w:tcBorders>
              <w:top w:val="single" w:sz="6" w:space="0" w:color="000000"/>
            </w:tcBorders>
            <w:tcMar>
              <w:top w:w="0" w:type="dxa"/>
              <w:left w:w="108" w:type="dxa"/>
              <w:bottom w:w="0" w:type="dxa"/>
              <w:right w:w="108" w:type="dxa"/>
            </w:tcMar>
            <w:vAlign w:val="center"/>
            <w:hideMark/>
          </w:tcPr>
          <w:p w14:paraId="39655396" w14:textId="77777777" w:rsidR="00BA199A" w:rsidRPr="00BA199A" w:rsidRDefault="00BA199A" w:rsidP="00BA199A">
            <w:pPr>
              <w:spacing w:after="101" w:line="216" w:lineRule="atLeast"/>
              <w:ind w:left="48"/>
              <w:jc w:val="both"/>
              <w:rPr>
                <w:lang w:val="en-US" w:eastAsia="en-US"/>
              </w:rPr>
            </w:pPr>
            <w:r w:rsidRPr="00BA199A">
              <w:rPr>
                <w:rFonts w:ascii="Verdana" w:hAnsi="Verdana"/>
                <w:sz w:val="16"/>
                <w:szCs w:val="16"/>
                <w:lang w:val="en-US" w:eastAsia="en-US"/>
              </w:rPr>
              <w:t>Reference:</w:t>
            </w:r>
            <w:r w:rsidRPr="00BA199A">
              <w:rPr>
                <w:lang w:val="en-US" w:eastAsia="en-US"/>
              </w:rPr>
              <w:t xml:space="preserve"> </w:t>
            </w:r>
            <w:r w:rsidRPr="00BA199A">
              <w:rPr>
                <w:rFonts w:ascii="Verdana" w:hAnsi="Verdana"/>
                <w:sz w:val="16"/>
                <w:szCs w:val="16"/>
                <w:lang w:val="en-US" w:eastAsia="en-US"/>
              </w:rPr>
              <w:t>SENER, Annex</w:t>
            </w:r>
            <w:r w:rsidRPr="00BA199A">
              <w:rPr>
                <w:lang w:val="en-US" w:eastAsia="en-US"/>
              </w:rPr>
              <w:t xml:space="preserve"> </w:t>
            </w:r>
            <w:r w:rsidRPr="00BA199A">
              <w:rPr>
                <w:rFonts w:ascii="Verdana" w:hAnsi="Verdana"/>
                <w:sz w:val="16"/>
                <w:szCs w:val="16"/>
                <w:lang w:val="en-US" w:eastAsia="en-US"/>
              </w:rPr>
              <w:t>1: Guidelines for the granting of permits for the production, storage, transport and marketing of bioenergetics of the anhydrous ethanol and biodiesel type.</w:t>
            </w:r>
            <w:r w:rsidRPr="00BA199A">
              <w:rPr>
                <w:lang w:val="en-US" w:eastAsia="en-US"/>
              </w:rPr>
              <w:t xml:space="preserve"> </w:t>
            </w:r>
            <w:r w:rsidRPr="00BA199A">
              <w:rPr>
                <w:rFonts w:ascii="Verdana" w:hAnsi="Verdana"/>
                <w:sz w:val="16"/>
                <w:szCs w:val="16"/>
                <w:lang w:val="en-US" w:eastAsia="en-US"/>
              </w:rPr>
              <w:t>DOF: 11/13/2009.</w:t>
            </w:r>
            <w:r w:rsidRPr="00BA199A">
              <w:rPr>
                <w:lang w:val="en-US" w:eastAsia="en-US"/>
              </w:rPr>
              <w:t xml:space="preserve"> </w:t>
            </w:r>
          </w:p>
          <w:p w14:paraId="7F4464D9" w14:textId="77777777" w:rsidR="00BA199A" w:rsidRPr="00BA199A" w:rsidRDefault="00BA199A" w:rsidP="00BA199A">
            <w:pPr>
              <w:spacing w:after="101" w:line="216" w:lineRule="atLeast"/>
              <w:jc w:val="both"/>
              <w:rPr>
                <w:lang w:val="en-US" w:eastAsia="en-US"/>
              </w:rPr>
            </w:pPr>
            <w:r w:rsidRPr="00BA199A">
              <w:rPr>
                <w:rFonts w:ascii="Verdana" w:hAnsi="Verdana"/>
                <w:sz w:val="16"/>
                <w:szCs w:val="16"/>
                <w:lang w:val="en-US" w:eastAsia="en-US"/>
              </w:rPr>
              <w:t> </w:t>
            </w:r>
          </w:p>
        </w:tc>
      </w:tr>
    </w:tbl>
    <w:p w14:paraId="448E0C90" w14:textId="77777777" w:rsidR="00BA199A" w:rsidRPr="00BA199A" w:rsidRDefault="00BA199A" w:rsidP="00BA199A">
      <w:pPr>
        <w:spacing w:after="101" w:line="216" w:lineRule="atLeast"/>
        <w:ind w:left="1620" w:right="1642"/>
        <w:jc w:val="both"/>
        <w:rPr>
          <w:lang w:val="en-US" w:eastAsia="en-US"/>
        </w:rPr>
      </w:pPr>
      <w:r w:rsidRPr="00BA199A">
        <w:rPr>
          <w:rFonts w:ascii="Verdana" w:hAnsi="Verdana"/>
          <w:sz w:val="16"/>
          <w:szCs w:val="16"/>
          <w:lang w:val="en-US" w:eastAsia="en-US"/>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8B7E67" w:rsidRPr="008B7E67" w14:paraId="00233110" w14:textId="77777777" w:rsidTr="00245735">
        <w:tc>
          <w:tcPr>
            <w:tcW w:w="4788" w:type="dxa"/>
          </w:tcPr>
          <w:p w14:paraId="1884CF40" w14:textId="77777777" w:rsidR="008B7E67" w:rsidRPr="00BA199A" w:rsidRDefault="00BA199A" w:rsidP="008B7E67">
            <w:pPr>
              <w:pStyle w:val="Texto"/>
              <w:ind w:firstLine="0"/>
              <w:rPr>
                <w:rFonts w:ascii="Verdana" w:hAnsi="Verdana"/>
                <w:sz w:val="16"/>
                <w:szCs w:val="16"/>
              </w:rPr>
            </w:pPr>
            <w:r w:rsidRPr="008B7E67">
              <w:rPr>
                <w:rFonts w:ascii="Calibri" w:hAnsi="Calibri" w:cs="Calibri"/>
                <w:sz w:val="22"/>
                <w:szCs w:val="22"/>
                <w:lang w:val="es-MX" w:eastAsia="en-US"/>
              </w:rPr>
              <w:t> </w:t>
            </w:r>
            <w:bookmarkStart w:id="42" w:name="_Hlk520906536"/>
            <w:r w:rsidR="008B7E67" w:rsidRPr="00290455">
              <w:rPr>
                <w:rFonts w:ascii="Verdana" w:hAnsi="Verdana"/>
                <w:sz w:val="16"/>
                <w:szCs w:val="16"/>
              </w:rPr>
              <w:t>En el almacenamiento de Aditivos, Componentes Oxigenantes y Biocombustibles, se deben prevenir y controlar los derrames, por lo que el Regulado tiene que considerar diques de contención en el área donde se ubiquen los tanques de almacenamiento; para más detalle consultar los numerales 8.1.3 Diques de contención, 9.1.2 Cimentación y diques de contención de la presente Norma Oficial Mexicana.</w:t>
            </w:r>
          </w:p>
        </w:tc>
        <w:tc>
          <w:tcPr>
            <w:tcW w:w="4788" w:type="dxa"/>
          </w:tcPr>
          <w:p w14:paraId="3A0F830C" w14:textId="77777777" w:rsidR="008B7E67" w:rsidRPr="008B7E67" w:rsidRDefault="008B7E67" w:rsidP="008B7E67">
            <w:pPr>
              <w:spacing w:after="101" w:line="216" w:lineRule="atLeast"/>
              <w:jc w:val="both"/>
              <w:rPr>
                <w:lang w:val="en-US" w:eastAsia="en-US"/>
              </w:rPr>
            </w:pPr>
            <w:r w:rsidRPr="008B7E67">
              <w:rPr>
                <w:rFonts w:ascii="Verdana" w:hAnsi="Verdana"/>
                <w:sz w:val="16"/>
                <w:szCs w:val="16"/>
                <w:lang w:val="en-US" w:eastAsia="en-US"/>
              </w:rPr>
              <w:t xml:space="preserve">In the storage of Additives, Oxygenating Components and Biofuels, spills must be prevented and controlled, so the Regulated </w:t>
            </w:r>
            <w:r w:rsidR="00245735">
              <w:rPr>
                <w:rFonts w:ascii="Verdana" w:hAnsi="Verdana"/>
                <w:sz w:val="16"/>
                <w:szCs w:val="16"/>
                <w:lang w:val="en-US" w:eastAsia="en-US"/>
              </w:rPr>
              <w:t>party must</w:t>
            </w:r>
            <w:r w:rsidRPr="008B7E67">
              <w:rPr>
                <w:rFonts w:ascii="Verdana" w:hAnsi="Verdana"/>
                <w:sz w:val="16"/>
                <w:szCs w:val="16"/>
                <w:lang w:val="en-US" w:eastAsia="en-US"/>
              </w:rPr>
              <w:t xml:space="preserve"> consider containment dams in the area where the storage tanks are located;</w:t>
            </w:r>
            <w:r w:rsidRPr="008B7E67">
              <w:rPr>
                <w:lang w:val="en-US" w:eastAsia="en-US"/>
              </w:rPr>
              <w:t xml:space="preserve"> </w:t>
            </w:r>
            <w:r w:rsidRPr="008B7E67">
              <w:rPr>
                <w:rFonts w:ascii="Verdana" w:hAnsi="Verdana"/>
                <w:sz w:val="16"/>
                <w:szCs w:val="16"/>
                <w:lang w:val="en-US" w:eastAsia="en-US"/>
              </w:rPr>
              <w:t>for more details consult the numerals 8.1.3 Dams, 9.1.2 Foundations and containment dams of this Official Mexican Standard.</w:t>
            </w:r>
            <w:r w:rsidRPr="008B7E67">
              <w:rPr>
                <w:lang w:val="en-US" w:eastAsia="en-US"/>
              </w:rPr>
              <w:t xml:space="preserve"> </w:t>
            </w:r>
          </w:p>
        </w:tc>
      </w:tr>
      <w:tr w:rsidR="008B7E67" w:rsidRPr="008B7E67" w14:paraId="1D6B9323" w14:textId="77777777" w:rsidTr="00245735">
        <w:tc>
          <w:tcPr>
            <w:tcW w:w="4788" w:type="dxa"/>
          </w:tcPr>
          <w:p w14:paraId="611DF426" w14:textId="77777777" w:rsidR="008B7E67" w:rsidRPr="00BA199A" w:rsidRDefault="008B7E67" w:rsidP="008B7E67">
            <w:pPr>
              <w:pStyle w:val="Texto"/>
              <w:ind w:firstLine="0"/>
              <w:rPr>
                <w:rFonts w:ascii="Verdana" w:hAnsi="Verdana"/>
                <w:sz w:val="16"/>
                <w:szCs w:val="16"/>
              </w:rPr>
            </w:pPr>
            <w:r w:rsidRPr="00290455">
              <w:rPr>
                <w:rFonts w:ascii="Verdana" w:hAnsi="Verdana"/>
                <w:sz w:val="16"/>
                <w:szCs w:val="16"/>
              </w:rPr>
              <w:t>Instalaciones de inyección de Aditivo, Componentes Oxigenantes y Biocombustibles.</w:t>
            </w:r>
          </w:p>
        </w:tc>
        <w:tc>
          <w:tcPr>
            <w:tcW w:w="4788" w:type="dxa"/>
          </w:tcPr>
          <w:p w14:paraId="552C3EA1" w14:textId="77777777" w:rsidR="008B7E67" w:rsidRPr="008B7E67" w:rsidRDefault="008B7E67" w:rsidP="008B7E67">
            <w:pPr>
              <w:spacing w:after="101" w:line="216" w:lineRule="atLeast"/>
              <w:jc w:val="both"/>
              <w:rPr>
                <w:lang w:val="en-US" w:eastAsia="en-US"/>
              </w:rPr>
            </w:pPr>
            <w:r w:rsidRPr="008B7E67">
              <w:rPr>
                <w:rFonts w:ascii="Verdana" w:hAnsi="Verdana"/>
                <w:sz w:val="16"/>
                <w:szCs w:val="16"/>
                <w:lang w:val="en-US" w:eastAsia="en-US"/>
              </w:rPr>
              <w:t xml:space="preserve">Additive injection </w:t>
            </w:r>
            <w:r w:rsidR="00CA2C1B">
              <w:rPr>
                <w:rFonts w:ascii="Verdana" w:hAnsi="Verdana"/>
                <w:sz w:val="16"/>
                <w:szCs w:val="16"/>
                <w:lang w:val="en-US" w:eastAsia="en-US"/>
              </w:rPr>
              <w:t>installations</w:t>
            </w:r>
            <w:r w:rsidRPr="008B7E67">
              <w:rPr>
                <w:rFonts w:ascii="Verdana" w:hAnsi="Verdana"/>
                <w:sz w:val="16"/>
                <w:szCs w:val="16"/>
                <w:lang w:val="en-US" w:eastAsia="en-US"/>
              </w:rPr>
              <w:t>, oxygenating components and biofuels.</w:t>
            </w:r>
            <w:r w:rsidRPr="008B7E67">
              <w:rPr>
                <w:lang w:val="en-US" w:eastAsia="en-US"/>
              </w:rPr>
              <w:t xml:space="preserve"> </w:t>
            </w:r>
          </w:p>
        </w:tc>
      </w:tr>
      <w:tr w:rsidR="008B7E67" w:rsidRPr="008B7E67" w14:paraId="56970022" w14:textId="77777777" w:rsidTr="00245735">
        <w:tc>
          <w:tcPr>
            <w:tcW w:w="4788" w:type="dxa"/>
          </w:tcPr>
          <w:p w14:paraId="42F867BA" w14:textId="77777777" w:rsidR="008B7E67" w:rsidRPr="00BA199A" w:rsidRDefault="008B7E67" w:rsidP="008B7E67">
            <w:pPr>
              <w:pStyle w:val="Texto"/>
              <w:ind w:firstLine="0"/>
              <w:rPr>
                <w:rFonts w:ascii="Verdana" w:hAnsi="Verdana"/>
                <w:sz w:val="16"/>
                <w:szCs w:val="16"/>
              </w:rPr>
            </w:pPr>
            <w:r w:rsidRPr="00290455">
              <w:rPr>
                <w:rFonts w:ascii="Verdana" w:hAnsi="Verdana"/>
                <w:sz w:val="16"/>
                <w:szCs w:val="16"/>
              </w:rPr>
              <w:t>La incorporación del Aditivo, Componentes Oxigenantes y Biocombustibles a la gasolina debe realizarse utilizando dosificadores manuales o automáticos directamente en las líneas de llenado de Auto-tanques, Carro-tanques, Buque-tanques y/o en la línea de Recepción de gasolina a tanques de almacenamiento de las instalaciones, por ejemplo, como se muestra en la siguiente figura 7:</w:t>
            </w:r>
          </w:p>
        </w:tc>
        <w:tc>
          <w:tcPr>
            <w:tcW w:w="4788" w:type="dxa"/>
          </w:tcPr>
          <w:p w14:paraId="4EB02562" w14:textId="77777777" w:rsidR="008B7E67" w:rsidRPr="008B7E67" w:rsidRDefault="008B7E67" w:rsidP="008B7E67">
            <w:pPr>
              <w:spacing w:after="101" w:line="216" w:lineRule="atLeast"/>
              <w:jc w:val="both"/>
              <w:rPr>
                <w:lang w:val="en-US" w:eastAsia="en-US"/>
              </w:rPr>
            </w:pPr>
            <w:r w:rsidRPr="008B7E67">
              <w:rPr>
                <w:rFonts w:ascii="Verdana" w:hAnsi="Verdana"/>
                <w:sz w:val="16"/>
                <w:szCs w:val="16"/>
                <w:lang w:val="en-US" w:eastAsia="en-US"/>
              </w:rPr>
              <w:t>The addition of the Additive, Oxygenating Components and Biofuels to the gasoline must be done using manual or automatic dispensers directly in the filling lines of</w:t>
            </w:r>
            <w:r w:rsidRPr="008B7E67">
              <w:rPr>
                <w:lang w:val="en-US" w:eastAsia="en-US"/>
              </w:rPr>
              <w:t xml:space="preserve"> </w:t>
            </w:r>
            <w:r w:rsidR="00245735" w:rsidRPr="00245735">
              <w:rPr>
                <w:rFonts w:ascii="Verdana" w:hAnsi="Verdana"/>
                <w:sz w:val="16"/>
                <w:szCs w:val="16"/>
                <w:lang w:val="en-US" w:eastAsia="en-US"/>
              </w:rPr>
              <w:t xml:space="preserve">self-contained tanks, tanker cars, and tanker ships </w:t>
            </w:r>
            <w:r w:rsidR="00063027">
              <w:rPr>
                <w:rFonts w:ascii="Verdana" w:hAnsi="Verdana"/>
                <w:sz w:val="16"/>
                <w:szCs w:val="16"/>
                <w:lang w:val="en-US" w:eastAsia="en-US"/>
              </w:rPr>
              <w:t>and/or</w:t>
            </w:r>
            <w:r w:rsidRPr="008B7E67">
              <w:rPr>
                <w:rFonts w:ascii="Verdana" w:hAnsi="Verdana"/>
                <w:sz w:val="16"/>
                <w:szCs w:val="16"/>
                <w:lang w:val="en-US" w:eastAsia="en-US"/>
              </w:rPr>
              <w:t xml:space="preserve"> in the line of Reception of gasoline to</w:t>
            </w:r>
            <w:r w:rsidR="00245735">
              <w:rPr>
                <w:rFonts w:ascii="Verdana" w:hAnsi="Verdana"/>
                <w:sz w:val="16"/>
                <w:szCs w:val="16"/>
                <w:lang w:val="en-US" w:eastAsia="en-US"/>
              </w:rPr>
              <w:t xml:space="preserve"> storage</w:t>
            </w:r>
            <w:r w:rsidRPr="008B7E67">
              <w:rPr>
                <w:rFonts w:ascii="Verdana" w:hAnsi="Verdana"/>
                <w:sz w:val="16"/>
                <w:szCs w:val="16"/>
                <w:lang w:val="en-US" w:eastAsia="en-US"/>
              </w:rPr>
              <w:t xml:space="preserve"> tanks of the </w:t>
            </w:r>
            <w:r w:rsidR="00CA2C1B">
              <w:rPr>
                <w:rFonts w:ascii="Verdana" w:hAnsi="Verdana"/>
                <w:sz w:val="16"/>
                <w:szCs w:val="16"/>
                <w:lang w:val="en-US" w:eastAsia="en-US"/>
              </w:rPr>
              <w:t>installations</w:t>
            </w:r>
            <w:r w:rsidRPr="008B7E67">
              <w:rPr>
                <w:rFonts w:ascii="Verdana" w:hAnsi="Verdana"/>
                <w:sz w:val="16"/>
                <w:szCs w:val="16"/>
                <w:lang w:val="en-US" w:eastAsia="en-US"/>
              </w:rPr>
              <w:t>, for example, as shown in the following figure 7:</w:t>
            </w:r>
            <w:r w:rsidRPr="008B7E67">
              <w:rPr>
                <w:lang w:val="en-US" w:eastAsia="en-US"/>
              </w:rPr>
              <w:t xml:space="preserve"> </w:t>
            </w:r>
          </w:p>
        </w:tc>
      </w:tr>
      <w:bookmarkEnd w:id="41"/>
      <w:bookmarkEnd w:id="42"/>
    </w:tbl>
    <w:p w14:paraId="79ED08E4" w14:textId="77777777" w:rsidR="00BA199A" w:rsidRPr="008B7E67" w:rsidRDefault="00BA199A" w:rsidP="008B7E67">
      <w:pPr>
        <w:pStyle w:val="Texto"/>
        <w:ind w:firstLine="0"/>
        <w:rPr>
          <w:rFonts w:ascii="Verdana" w:hAnsi="Verdana"/>
          <w:sz w:val="16"/>
          <w:szCs w:val="16"/>
          <w:lang w:val="en-US"/>
        </w:rPr>
      </w:pPr>
    </w:p>
    <w:p w14:paraId="157B0C4A" w14:textId="77777777" w:rsidR="0029657A" w:rsidRPr="00290455" w:rsidRDefault="007D702E" w:rsidP="00861C3F">
      <w:pPr>
        <w:pStyle w:val="Texto"/>
        <w:spacing w:line="240" w:lineRule="auto"/>
        <w:ind w:firstLine="0"/>
        <w:jc w:val="center"/>
        <w:rPr>
          <w:rFonts w:ascii="Verdana" w:hAnsi="Verdana"/>
          <w:noProof/>
          <w:sz w:val="16"/>
          <w:szCs w:val="16"/>
        </w:rPr>
      </w:pPr>
      <w:r w:rsidRPr="00576C12">
        <w:rPr>
          <w:noProof/>
        </w:rPr>
        <w:drawing>
          <wp:inline distT="0" distB="0" distL="0" distR="0" wp14:anchorId="657D1BA2" wp14:editId="0B99FCA8">
            <wp:extent cx="4535170" cy="3187065"/>
            <wp:effectExtent l="0" t="0" r="0" b="0"/>
            <wp:docPr id="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l="29887" t="21602" r="19640" b="15324"/>
                    <a:stretch>
                      <a:fillRect/>
                    </a:stretch>
                  </pic:blipFill>
                  <pic:spPr bwMode="auto">
                    <a:xfrm>
                      <a:off x="0" y="0"/>
                      <a:ext cx="4535170" cy="3187065"/>
                    </a:xfrm>
                    <a:prstGeom prst="rect">
                      <a:avLst/>
                    </a:prstGeom>
                    <a:noFill/>
                    <a:ln>
                      <a:noFill/>
                    </a:ln>
                  </pic:spPr>
                </pic:pic>
              </a:graphicData>
            </a:graphic>
          </wp:inline>
        </w:drawing>
      </w:r>
    </w:p>
    <w:p w14:paraId="2C93374B" w14:textId="77777777" w:rsidR="0029657A" w:rsidRPr="00290455" w:rsidRDefault="0029657A" w:rsidP="00861C3F">
      <w:pPr>
        <w:pStyle w:val="Texto"/>
        <w:jc w:val="righ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677"/>
      </w:tblGrid>
      <w:tr w:rsidR="00A80E47" w:rsidRPr="00A80E47" w14:paraId="0237A93A" w14:textId="77777777" w:rsidTr="00A80E47">
        <w:tc>
          <w:tcPr>
            <w:tcW w:w="4788" w:type="dxa"/>
          </w:tcPr>
          <w:p w14:paraId="26BD0BDE" w14:textId="77777777" w:rsidR="00A80E47" w:rsidRDefault="00A80E47" w:rsidP="00861C3F">
            <w:pPr>
              <w:pStyle w:val="Texto"/>
              <w:ind w:firstLine="0"/>
              <w:jc w:val="center"/>
              <w:rPr>
                <w:rFonts w:ascii="Verdana" w:hAnsi="Verdana"/>
                <w:sz w:val="16"/>
                <w:szCs w:val="16"/>
              </w:rPr>
            </w:pPr>
            <w:r w:rsidRPr="00290455">
              <w:rPr>
                <w:rFonts w:ascii="Verdana" w:hAnsi="Verdana"/>
                <w:sz w:val="16"/>
                <w:szCs w:val="16"/>
              </w:rPr>
              <w:t>Referencia: Información proporcionada por el Instituto Mexicano del Petróleo</w:t>
            </w:r>
          </w:p>
        </w:tc>
        <w:tc>
          <w:tcPr>
            <w:tcW w:w="4788" w:type="dxa"/>
          </w:tcPr>
          <w:p w14:paraId="3D7D1266" w14:textId="77777777" w:rsidR="00A80E47" w:rsidRPr="00A80E47" w:rsidRDefault="00A80E47" w:rsidP="00861C3F">
            <w:pPr>
              <w:pStyle w:val="Texto"/>
              <w:ind w:firstLine="0"/>
              <w:jc w:val="center"/>
              <w:rPr>
                <w:rFonts w:ascii="Verdana" w:hAnsi="Verdana"/>
                <w:sz w:val="16"/>
                <w:szCs w:val="16"/>
                <w:lang w:val="en-US"/>
              </w:rPr>
            </w:pPr>
            <w:r w:rsidRPr="00A80E47">
              <w:rPr>
                <w:rFonts w:ascii="Verdana" w:hAnsi="Verdana"/>
                <w:sz w:val="16"/>
                <w:szCs w:val="16"/>
                <w:lang w:val="en-US"/>
              </w:rPr>
              <w:t>Referenc</w:t>
            </w:r>
            <w:r>
              <w:rPr>
                <w:rFonts w:ascii="Verdana" w:hAnsi="Verdana"/>
                <w:sz w:val="16"/>
                <w:szCs w:val="16"/>
                <w:lang w:val="en-US"/>
              </w:rPr>
              <w:t>e</w:t>
            </w:r>
            <w:r w:rsidRPr="00A80E47">
              <w:rPr>
                <w:rFonts w:ascii="Verdana" w:hAnsi="Verdana"/>
                <w:sz w:val="16"/>
                <w:szCs w:val="16"/>
                <w:lang w:val="en-US"/>
              </w:rPr>
              <w:t>: Information provided by t</w:t>
            </w:r>
            <w:r>
              <w:rPr>
                <w:rFonts w:ascii="Verdana" w:hAnsi="Verdana"/>
                <w:sz w:val="16"/>
                <w:szCs w:val="16"/>
                <w:lang w:val="en-US"/>
              </w:rPr>
              <w:t xml:space="preserve">he Mexican Institute of Petroleum </w:t>
            </w:r>
          </w:p>
        </w:tc>
      </w:tr>
      <w:tr w:rsidR="00A80E47" w:rsidRPr="00A80E47" w14:paraId="7B7A4123" w14:textId="77777777" w:rsidTr="00A80E47">
        <w:tc>
          <w:tcPr>
            <w:tcW w:w="4788" w:type="dxa"/>
          </w:tcPr>
          <w:p w14:paraId="2C63C534" w14:textId="77777777" w:rsidR="00A80E47" w:rsidRDefault="00A80E47" w:rsidP="00861C3F">
            <w:pPr>
              <w:pStyle w:val="Texto"/>
              <w:ind w:firstLine="0"/>
              <w:jc w:val="center"/>
              <w:rPr>
                <w:rFonts w:ascii="Verdana" w:hAnsi="Verdana"/>
                <w:sz w:val="16"/>
                <w:szCs w:val="16"/>
              </w:rPr>
            </w:pPr>
            <w:r w:rsidRPr="00290455">
              <w:rPr>
                <w:rFonts w:ascii="Verdana" w:hAnsi="Verdana"/>
                <w:sz w:val="16"/>
                <w:szCs w:val="16"/>
              </w:rPr>
              <w:t>Figura 7. Sistema automático de dosificación de Aditivos</w:t>
            </w:r>
          </w:p>
        </w:tc>
        <w:tc>
          <w:tcPr>
            <w:tcW w:w="4788" w:type="dxa"/>
          </w:tcPr>
          <w:p w14:paraId="0A91190A" w14:textId="77777777" w:rsidR="00A80E47" w:rsidRPr="00A80E47" w:rsidRDefault="00A80E47" w:rsidP="00861C3F">
            <w:pPr>
              <w:pStyle w:val="Texto"/>
              <w:ind w:firstLine="0"/>
              <w:jc w:val="center"/>
              <w:rPr>
                <w:rFonts w:ascii="Verdana" w:hAnsi="Verdana"/>
                <w:sz w:val="16"/>
                <w:szCs w:val="16"/>
                <w:lang w:val="en-US"/>
              </w:rPr>
            </w:pPr>
            <w:r w:rsidRPr="00A80E47">
              <w:rPr>
                <w:rFonts w:ascii="Verdana" w:hAnsi="Verdana"/>
                <w:sz w:val="16"/>
                <w:szCs w:val="16"/>
                <w:lang w:val="en-US"/>
              </w:rPr>
              <w:t>Figure 7. Automatic system of d</w:t>
            </w:r>
            <w:r>
              <w:rPr>
                <w:rFonts w:ascii="Verdana" w:hAnsi="Verdana"/>
                <w:sz w:val="16"/>
                <w:szCs w:val="16"/>
                <w:lang w:val="en-US"/>
              </w:rPr>
              <w:t>osification of Additives</w:t>
            </w:r>
          </w:p>
        </w:tc>
      </w:tr>
    </w:tbl>
    <w:p w14:paraId="1C21D7E0" w14:textId="77777777" w:rsidR="00A80E47" w:rsidRPr="00A80E47" w:rsidRDefault="00A80E47" w:rsidP="00861C3F">
      <w:pPr>
        <w:pStyle w:val="Texto"/>
        <w:ind w:firstLine="0"/>
        <w:jc w:val="center"/>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8B7E67" w:rsidRPr="008B7E67" w14:paraId="59849E21" w14:textId="77777777" w:rsidTr="00F97CE5">
        <w:tc>
          <w:tcPr>
            <w:tcW w:w="4788" w:type="dxa"/>
          </w:tcPr>
          <w:p w14:paraId="59635F1A" w14:textId="77777777" w:rsidR="008B7E67" w:rsidRPr="008B7E67" w:rsidRDefault="008B7E67" w:rsidP="008B7E67">
            <w:pPr>
              <w:pStyle w:val="Texto"/>
              <w:ind w:firstLine="0"/>
              <w:rPr>
                <w:rFonts w:ascii="Verdana" w:hAnsi="Verdana"/>
                <w:sz w:val="16"/>
                <w:szCs w:val="16"/>
              </w:rPr>
            </w:pPr>
            <w:bookmarkStart w:id="43" w:name="_Hlk520906682"/>
            <w:r w:rsidRPr="008B7E67">
              <w:rPr>
                <w:rFonts w:ascii="Verdana" w:hAnsi="Verdana"/>
                <w:sz w:val="16"/>
                <w:szCs w:val="16"/>
              </w:rPr>
              <w:t>El sistema de inyección de Aditivos, Componentes Oxigenantes y Biocombustibles debe ser diseñado para ser compatible con las sustancias químicas que serán inyectadas a las gasolinas.</w:t>
            </w:r>
          </w:p>
        </w:tc>
        <w:tc>
          <w:tcPr>
            <w:tcW w:w="4788" w:type="dxa"/>
          </w:tcPr>
          <w:p w14:paraId="54444129" w14:textId="77777777" w:rsidR="008B7E67" w:rsidRPr="001169E3" w:rsidRDefault="008B7E67" w:rsidP="008B7E67">
            <w:pPr>
              <w:spacing w:after="101" w:line="216" w:lineRule="atLeast"/>
              <w:jc w:val="both"/>
              <w:rPr>
                <w:lang w:val="en-US"/>
              </w:rPr>
            </w:pPr>
            <w:r w:rsidRPr="001169E3">
              <w:rPr>
                <w:rFonts w:ascii="Verdana" w:hAnsi="Verdana"/>
                <w:sz w:val="16"/>
                <w:szCs w:val="16"/>
                <w:lang w:val="en-US"/>
              </w:rPr>
              <w:t xml:space="preserve">The </w:t>
            </w:r>
            <w:r w:rsidR="00F97CE5">
              <w:rPr>
                <w:rFonts w:ascii="Verdana" w:hAnsi="Verdana"/>
                <w:sz w:val="16"/>
                <w:szCs w:val="16"/>
                <w:lang w:val="en-US"/>
              </w:rPr>
              <w:t xml:space="preserve">injection </w:t>
            </w:r>
            <w:r w:rsidRPr="001169E3">
              <w:rPr>
                <w:rFonts w:ascii="Verdana" w:hAnsi="Verdana"/>
                <w:sz w:val="16"/>
                <w:szCs w:val="16"/>
                <w:lang w:val="en-US"/>
              </w:rPr>
              <w:t xml:space="preserve">system </w:t>
            </w:r>
            <w:r w:rsidR="00F97CE5">
              <w:rPr>
                <w:rFonts w:ascii="Verdana" w:hAnsi="Verdana"/>
                <w:sz w:val="16"/>
                <w:szCs w:val="16"/>
                <w:lang w:val="en-US"/>
              </w:rPr>
              <w:t>for</w:t>
            </w:r>
            <w:r w:rsidRPr="001169E3">
              <w:rPr>
                <w:rFonts w:ascii="Verdana" w:hAnsi="Verdana"/>
                <w:sz w:val="16"/>
                <w:szCs w:val="16"/>
                <w:lang w:val="en-US"/>
              </w:rPr>
              <w:t xml:space="preserve"> Additives, Oxygenating Components and Biofuels must be designed to be compatible with the chemical substances that will be injected </w:t>
            </w:r>
            <w:r w:rsidR="00F97CE5">
              <w:rPr>
                <w:rFonts w:ascii="Verdana" w:hAnsi="Verdana"/>
                <w:sz w:val="16"/>
                <w:szCs w:val="16"/>
                <w:lang w:val="en-US"/>
              </w:rPr>
              <w:t>in</w:t>
            </w:r>
            <w:r w:rsidRPr="001169E3">
              <w:rPr>
                <w:rFonts w:ascii="Verdana" w:hAnsi="Verdana"/>
                <w:sz w:val="16"/>
                <w:szCs w:val="16"/>
                <w:lang w:val="en-US"/>
              </w:rPr>
              <w:t>to the gasolines.</w:t>
            </w:r>
            <w:r w:rsidRPr="001169E3">
              <w:rPr>
                <w:lang w:val="en-US"/>
              </w:rPr>
              <w:t xml:space="preserve"> </w:t>
            </w:r>
          </w:p>
        </w:tc>
      </w:tr>
      <w:tr w:rsidR="008B7E67" w:rsidRPr="00DE04DF" w14:paraId="44ED2CC3" w14:textId="77777777" w:rsidTr="00F97CE5">
        <w:tc>
          <w:tcPr>
            <w:tcW w:w="4788" w:type="dxa"/>
          </w:tcPr>
          <w:p w14:paraId="4FB348D4" w14:textId="77777777" w:rsidR="008B7E67" w:rsidRPr="008B7E67" w:rsidRDefault="008B7E67" w:rsidP="008B7E67">
            <w:pPr>
              <w:pStyle w:val="Texto"/>
              <w:ind w:firstLine="0"/>
              <w:rPr>
                <w:rFonts w:ascii="Verdana" w:hAnsi="Verdana"/>
                <w:sz w:val="16"/>
                <w:szCs w:val="16"/>
              </w:rPr>
            </w:pPr>
            <w:r w:rsidRPr="008B7E67">
              <w:rPr>
                <w:rFonts w:ascii="Verdana" w:hAnsi="Verdana"/>
                <w:sz w:val="16"/>
                <w:szCs w:val="16"/>
              </w:rPr>
              <w:t>En la etapa de Diseño se debe determinar la manera en que se realizará la incorporación del Aditivo, Componentes Oxigenantes y Biocombustibles a la gasolina, utilizando dosificadores manuales y/o automáticos.</w:t>
            </w:r>
          </w:p>
        </w:tc>
        <w:tc>
          <w:tcPr>
            <w:tcW w:w="4788" w:type="dxa"/>
          </w:tcPr>
          <w:p w14:paraId="2BFDDBFC" w14:textId="77777777" w:rsidR="008B7E67" w:rsidRPr="001169E3" w:rsidRDefault="008B7E67" w:rsidP="008B7E67">
            <w:pPr>
              <w:spacing w:after="101" w:line="216" w:lineRule="atLeast"/>
              <w:jc w:val="both"/>
              <w:rPr>
                <w:lang w:val="en-US"/>
              </w:rPr>
            </w:pPr>
            <w:r w:rsidRPr="001169E3">
              <w:rPr>
                <w:rFonts w:ascii="Verdana" w:hAnsi="Verdana"/>
                <w:sz w:val="16"/>
                <w:szCs w:val="16"/>
                <w:lang w:val="en-US"/>
              </w:rPr>
              <w:t xml:space="preserve">In the Design stage, the manner in which the addition of the Additive, Oxygenating Components and Biofuels to the gasoline </w:t>
            </w:r>
            <w:r w:rsidR="00F97CE5">
              <w:rPr>
                <w:rFonts w:ascii="Verdana" w:hAnsi="Verdana"/>
                <w:sz w:val="16"/>
                <w:szCs w:val="16"/>
                <w:lang w:val="en-US"/>
              </w:rPr>
              <w:t xml:space="preserve">must </w:t>
            </w:r>
            <w:r w:rsidRPr="001169E3">
              <w:rPr>
                <w:rFonts w:ascii="Verdana" w:hAnsi="Verdana"/>
                <w:sz w:val="16"/>
                <w:szCs w:val="16"/>
                <w:lang w:val="en-US"/>
              </w:rPr>
              <w:t xml:space="preserve">be determined, using manual </w:t>
            </w:r>
            <w:r w:rsidR="00063027">
              <w:rPr>
                <w:rFonts w:ascii="Verdana" w:hAnsi="Verdana"/>
                <w:sz w:val="16"/>
                <w:szCs w:val="16"/>
                <w:lang w:val="en-US"/>
              </w:rPr>
              <w:t>and/or</w:t>
            </w:r>
            <w:r w:rsidRPr="001169E3">
              <w:rPr>
                <w:rFonts w:ascii="Verdana" w:hAnsi="Verdana"/>
                <w:sz w:val="16"/>
                <w:szCs w:val="16"/>
                <w:lang w:val="en-US"/>
              </w:rPr>
              <w:t xml:space="preserve"> automatic dispensers.</w:t>
            </w:r>
            <w:r w:rsidRPr="001169E3">
              <w:rPr>
                <w:lang w:val="en-US"/>
              </w:rPr>
              <w:t xml:space="preserve"> </w:t>
            </w:r>
          </w:p>
        </w:tc>
      </w:tr>
      <w:tr w:rsidR="008B7E67" w:rsidRPr="00DE04DF" w14:paraId="4393028C" w14:textId="77777777" w:rsidTr="00F97CE5">
        <w:tc>
          <w:tcPr>
            <w:tcW w:w="4788" w:type="dxa"/>
          </w:tcPr>
          <w:p w14:paraId="59DB02FD" w14:textId="77777777" w:rsidR="008B7E67" w:rsidRPr="008B7E67" w:rsidRDefault="008B7E67" w:rsidP="008B7E67">
            <w:pPr>
              <w:pStyle w:val="Texto"/>
              <w:ind w:firstLine="0"/>
              <w:rPr>
                <w:rFonts w:ascii="Verdana" w:hAnsi="Verdana"/>
                <w:sz w:val="16"/>
                <w:szCs w:val="16"/>
              </w:rPr>
            </w:pPr>
            <w:r w:rsidRPr="008B7E67">
              <w:rPr>
                <w:rFonts w:ascii="Verdana" w:hAnsi="Verdana"/>
                <w:sz w:val="16"/>
                <w:szCs w:val="16"/>
              </w:rPr>
              <w:t>Cualquier sistema de aditivación en línea requiere que el fluido a inyectar llegue presurizado, a una presión suficiente para vencer la pérdida de carga del propio sistema de aditivación y también para superar la presión del punto de inyección (mezclado en línea).</w:t>
            </w:r>
          </w:p>
        </w:tc>
        <w:tc>
          <w:tcPr>
            <w:tcW w:w="4788" w:type="dxa"/>
          </w:tcPr>
          <w:p w14:paraId="420E8F0F" w14:textId="77777777" w:rsidR="008B7E67" w:rsidRPr="001169E3" w:rsidRDefault="008B7E67" w:rsidP="008B7E67">
            <w:pPr>
              <w:spacing w:after="101" w:line="216" w:lineRule="atLeast"/>
              <w:jc w:val="both"/>
              <w:rPr>
                <w:lang w:val="en-US"/>
              </w:rPr>
            </w:pPr>
            <w:r w:rsidRPr="001169E3">
              <w:rPr>
                <w:rFonts w:ascii="Verdana" w:hAnsi="Verdana"/>
                <w:sz w:val="16"/>
                <w:szCs w:val="16"/>
                <w:lang w:val="en-US"/>
              </w:rPr>
              <w:t>Any</w:t>
            </w:r>
            <w:r w:rsidRPr="001169E3">
              <w:rPr>
                <w:lang w:val="en-US"/>
              </w:rPr>
              <w:t xml:space="preserve"> </w:t>
            </w:r>
            <w:r w:rsidRPr="001169E3">
              <w:rPr>
                <w:rFonts w:ascii="Verdana" w:hAnsi="Verdana"/>
                <w:sz w:val="16"/>
                <w:szCs w:val="16"/>
                <w:lang w:val="en-US"/>
              </w:rPr>
              <w:t>online</w:t>
            </w:r>
            <w:r w:rsidRPr="001169E3">
              <w:rPr>
                <w:lang w:val="en-US"/>
              </w:rPr>
              <w:t xml:space="preserve"> </w:t>
            </w:r>
            <w:r w:rsidRPr="001169E3">
              <w:rPr>
                <w:rFonts w:ascii="Verdana" w:hAnsi="Verdana"/>
                <w:sz w:val="16"/>
                <w:szCs w:val="16"/>
                <w:lang w:val="en-US"/>
              </w:rPr>
              <w:t>additiv</w:t>
            </w:r>
            <w:r w:rsidR="00F97CE5">
              <w:rPr>
                <w:rFonts w:ascii="Verdana" w:hAnsi="Verdana"/>
                <w:sz w:val="16"/>
                <w:szCs w:val="16"/>
                <w:lang w:val="en-US"/>
              </w:rPr>
              <w:t>e</w:t>
            </w:r>
            <w:r w:rsidRPr="001169E3">
              <w:rPr>
                <w:lang w:val="en-US"/>
              </w:rPr>
              <w:t xml:space="preserve"> </w:t>
            </w:r>
            <w:r w:rsidRPr="001169E3">
              <w:rPr>
                <w:rFonts w:ascii="Verdana" w:hAnsi="Verdana"/>
                <w:sz w:val="16"/>
                <w:szCs w:val="16"/>
                <w:lang w:val="en-US"/>
              </w:rPr>
              <w:t>system</w:t>
            </w:r>
            <w:r w:rsidRPr="001169E3">
              <w:rPr>
                <w:lang w:val="en-US"/>
              </w:rPr>
              <w:t xml:space="preserve"> </w:t>
            </w:r>
            <w:r w:rsidRPr="001169E3">
              <w:rPr>
                <w:rFonts w:ascii="Verdana" w:hAnsi="Verdana"/>
                <w:sz w:val="16"/>
                <w:szCs w:val="16"/>
                <w:lang w:val="en-US"/>
              </w:rPr>
              <w:t>requires that the fluid to be injected arrives pressurized, at a pressure sufficient to overcome the loss of charge of the</w:t>
            </w:r>
            <w:r w:rsidRPr="001169E3">
              <w:rPr>
                <w:lang w:val="en-US"/>
              </w:rPr>
              <w:t xml:space="preserve"> </w:t>
            </w:r>
            <w:r w:rsidRPr="001169E3">
              <w:rPr>
                <w:rFonts w:ascii="Verdana" w:hAnsi="Verdana"/>
                <w:sz w:val="16"/>
                <w:szCs w:val="16"/>
                <w:lang w:val="en-US"/>
              </w:rPr>
              <w:t>additiv</w:t>
            </w:r>
            <w:r w:rsidR="00F97CE5">
              <w:rPr>
                <w:rFonts w:ascii="Verdana" w:hAnsi="Verdana"/>
                <w:sz w:val="16"/>
                <w:szCs w:val="16"/>
                <w:lang w:val="en-US"/>
              </w:rPr>
              <w:t>e</w:t>
            </w:r>
            <w:r w:rsidRPr="001169E3">
              <w:rPr>
                <w:lang w:val="en-US"/>
              </w:rPr>
              <w:t xml:space="preserve"> </w:t>
            </w:r>
            <w:r w:rsidRPr="001169E3">
              <w:rPr>
                <w:rFonts w:ascii="Verdana" w:hAnsi="Verdana"/>
                <w:sz w:val="16"/>
                <w:szCs w:val="16"/>
                <w:lang w:val="en-US"/>
              </w:rPr>
              <w:t>system itself</w:t>
            </w:r>
            <w:r w:rsidRPr="001169E3">
              <w:rPr>
                <w:lang w:val="en-US"/>
              </w:rPr>
              <w:t xml:space="preserve"> </w:t>
            </w:r>
            <w:r w:rsidRPr="001169E3">
              <w:rPr>
                <w:rFonts w:ascii="Verdana" w:hAnsi="Verdana"/>
                <w:sz w:val="16"/>
                <w:szCs w:val="16"/>
                <w:lang w:val="en-US"/>
              </w:rPr>
              <w:t>and also to overcome the pressure of the injection point (mixed in line).</w:t>
            </w:r>
            <w:r w:rsidRPr="001169E3">
              <w:rPr>
                <w:lang w:val="en-US"/>
              </w:rPr>
              <w:t xml:space="preserve"> </w:t>
            </w:r>
          </w:p>
        </w:tc>
      </w:tr>
      <w:tr w:rsidR="008B7E67" w:rsidRPr="008B7E67" w14:paraId="75E38EC2" w14:textId="77777777" w:rsidTr="00F97CE5">
        <w:tc>
          <w:tcPr>
            <w:tcW w:w="4788" w:type="dxa"/>
          </w:tcPr>
          <w:p w14:paraId="79D5955D" w14:textId="77777777" w:rsidR="008B7E67" w:rsidRPr="008B7E67" w:rsidRDefault="008B7E67" w:rsidP="008B7E67">
            <w:pPr>
              <w:pStyle w:val="Texto"/>
              <w:ind w:firstLine="0"/>
              <w:rPr>
                <w:rFonts w:ascii="Verdana" w:hAnsi="Verdana"/>
                <w:sz w:val="16"/>
                <w:szCs w:val="16"/>
              </w:rPr>
            </w:pPr>
            <w:r w:rsidRPr="008B7E67">
              <w:rPr>
                <w:rFonts w:ascii="Verdana" w:hAnsi="Verdana"/>
                <w:b/>
                <w:sz w:val="16"/>
                <w:szCs w:val="16"/>
              </w:rPr>
              <w:t>B.2.2</w:t>
            </w:r>
            <w:r w:rsidRPr="008B7E67">
              <w:rPr>
                <w:rFonts w:ascii="Verdana" w:hAnsi="Verdana"/>
                <w:sz w:val="16"/>
                <w:szCs w:val="16"/>
              </w:rPr>
              <w:t xml:space="preserve"> Construcción</w:t>
            </w:r>
          </w:p>
        </w:tc>
        <w:tc>
          <w:tcPr>
            <w:tcW w:w="4788" w:type="dxa"/>
          </w:tcPr>
          <w:p w14:paraId="11D00F31" w14:textId="77777777" w:rsidR="008B7E67" w:rsidRPr="00F97CE5" w:rsidRDefault="008B7E67" w:rsidP="008B7E67">
            <w:pPr>
              <w:spacing w:after="101" w:line="216" w:lineRule="atLeast"/>
              <w:jc w:val="both"/>
              <w:rPr>
                <w:lang w:val="en-US"/>
              </w:rPr>
            </w:pPr>
            <w:r w:rsidRPr="00F97CE5">
              <w:rPr>
                <w:rFonts w:ascii="Verdana" w:hAnsi="Verdana"/>
                <w:b/>
                <w:bCs/>
                <w:sz w:val="16"/>
                <w:szCs w:val="16"/>
                <w:lang w:val="en-US"/>
              </w:rPr>
              <w:t>B.2.2</w:t>
            </w:r>
            <w:r w:rsidRPr="00F97CE5">
              <w:rPr>
                <w:lang w:val="en-US"/>
              </w:rPr>
              <w:t xml:space="preserve"> </w:t>
            </w:r>
            <w:r w:rsidRPr="00F97CE5">
              <w:rPr>
                <w:rFonts w:ascii="Verdana" w:hAnsi="Verdana"/>
                <w:sz w:val="16"/>
                <w:szCs w:val="16"/>
                <w:lang w:val="en-US"/>
              </w:rPr>
              <w:t>Construction</w:t>
            </w:r>
            <w:r w:rsidRPr="00F97CE5">
              <w:rPr>
                <w:lang w:val="en-US"/>
              </w:rPr>
              <w:t xml:space="preserve"> </w:t>
            </w:r>
          </w:p>
        </w:tc>
      </w:tr>
      <w:tr w:rsidR="008B7E67" w:rsidRPr="008B7E67" w14:paraId="1C65D757" w14:textId="77777777" w:rsidTr="00F97CE5">
        <w:tc>
          <w:tcPr>
            <w:tcW w:w="4788" w:type="dxa"/>
          </w:tcPr>
          <w:p w14:paraId="35E89F04" w14:textId="77777777" w:rsidR="008B7E67" w:rsidRPr="008B7E67" w:rsidRDefault="008B7E67" w:rsidP="008B7E67">
            <w:pPr>
              <w:pStyle w:val="Texto"/>
              <w:ind w:firstLine="0"/>
              <w:rPr>
                <w:rFonts w:ascii="Verdana" w:hAnsi="Verdana"/>
                <w:sz w:val="16"/>
                <w:szCs w:val="16"/>
              </w:rPr>
            </w:pPr>
            <w:r w:rsidRPr="008B7E67">
              <w:rPr>
                <w:rFonts w:ascii="Verdana" w:hAnsi="Verdana"/>
                <w:sz w:val="16"/>
                <w:szCs w:val="16"/>
              </w:rPr>
              <w:t>Para la Construcción del área de Recepción y los tanques de almacenamiento para Aditivos, Componentes Oxigenantes y Biocombustibles, se debe realizar de acuerdo a lo establecido en la Ingeniería de detalle con la edición Aprobada Para Construcción (APC).</w:t>
            </w:r>
          </w:p>
        </w:tc>
        <w:tc>
          <w:tcPr>
            <w:tcW w:w="4788" w:type="dxa"/>
          </w:tcPr>
          <w:p w14:paraId="38291DB7" w14:textId="77777777" w:rsidR="008B7E67" w:rsidRPr="00F97CE5" w:rsidRDefault="008B7E67" w:rsidP="008B7E67">
            <w:pPr>
              <w:spacing w:after="101" w:line="216" w:lineRule="atLeast"/>
              <w:jc w:val="both"/>
              <w:rPr>
                <w:lang w:val="en-US"/>
              </w:rPr>
            </w:pPr>
            <w:r w:rsidRPr="00F97CE5">
              <w:rPr>
                <w:rFonts w:ascii="Verdana" w:hAnsi="Verdana"/>
                <w:sz w:val="16"/>
                <w:szCs w:val="16"/>
                <w:lang w:val="en-US"/>
              </w:rPr>
              <w:t xml:space="preserve">For the </w:t>
            </w:r>
            <w:r w:rsidR="00F97CE5">
              <w:rPr>
                <w:rFonts w:ascii="Verdana" w:hAnsi="Verdana"/>
                <w:sz w:val="16"/>
                <w:szCs w:val="16"/>
                <w:lang w:val="en-US"/>
              </w:rPr>
              <w:t>c</w:t>
            </w:r>
            <w:r w:rsidRPr="00F97CE5">
              <w:rPr>
                <w:rFonts w:ascii="Verdana" w:hAnsi="Verdana"/>
                <w:sz w:val="16"/>
                <w:szCs w:val="16"/>
                <w:lang w:val="en-US"/>
              </w:rPr>
              <w:t xml:space="preserve">onstruction of the Reception area and the storage tanks for </w:t>
            </w:r>
            <w:r w:rsidR="00F97CE5" w:rsidRPr="00F97CE5">
              <w:rPr>
                <w:rFonts w:ascii="Verdana" w:hAnsi="Verdana"/>
                <w:sz w:val="16"/>
                <w:szCs w:val="16"/>
                <w:lang w:val="en-US"/>
              </w:rPr>
              <w:t xml:space="preserve">additives, oxygenating components and biofuels, </w:t>
            </w:r>
            <w:r w:rsidRPr="00F97CE5">
              <w:rPr>
                <w:rFonts w:ascii="Verdana" w:hAnsi="Verdana"/>
                <w:sz w:val="16"/>
                <w:szCs w:val="16"/>
                <w:lang w:val="en-US"/>
              </w:rPr>
              <w:t>it must be done</w:t>
            </w:r>
            <w:r w:rsidRPr="00F97CE5">
              <w:rPr>
                <w:lang w:val="en-US"/>
              </w:rPr>
              <w:t xml:space="preserve"> </w:t>
            </w:r>
            <w:r w:rsidRPr="00F97CE5">
              <w:rPr>
                <w:rFonts w:ascii="Verdana" w:hAnsi="Verdana"/>
                <w:sz w:val="16"/>
                <w:szCs w:val="16"/>
                <w:lang w:val="en-US"/>
              </w:rPr>
              <w:t>according to</w:t>
            </w:r>
            <w:r w:rsidRPr="00F97CE5">
              <w:rPr>
                <w:lang w:val="en-US"/>
              </w:rPr>
              <w:t xml:space="preserve"> </w:t>
            </w:r>
            <w:r w:rsidRPr="00F97CE5">
              <w:rPr>
                <w:rFonts w:ascii="Verdana" w:hAnsi="Verdana"/>
                <w:sz w:val="16"/>
                <w:szCs w:val="16"/>
                <w:lang w:val="en-US"/>
              </w:rPr>
              <w:t>the provisions of the Detailed Engineering with the Approved Edition for Constructio</w:t>
            </w:r>
            <w:r w:rsidR="00F97CE5">
              <w:rPr>
                <w:rFonts w:ascii="Verdana" w:hAnsi="Verdana"/>
                <w:sz w:val="16"/>
                <w:szCs w:val="16"/>
                <w:lang w:val="en-US"/>
              </w:rPr>
              <w:t>n</w:t>
            </w:r>
            <w:r w:rsidRPr="00F97CE5">
              <w:rPr>
                <w:rFonts w:ascii="Verdana" w:hAnsi="Verdana"/>
                <w:sz w:val="16"/>
                <w:szCs w:val="16"/>
                <w:lang w:val="en-US"/>
              </w:rPr>
              <w:t>.</w:t>
            </w:r>
            <w:r w:rsidRPr="00F97CE5">
              <w:rPr>
                <w:lang w:val="en-US"/>
              </w:rPr>
              <w:t xml:space="preserve"> </w:t>
            </w:r>
          </w:p>
        </w:tc>
      </w:tr>
      <w:tr w:rsidR="008B7E67" w:rsidRPr="008B7E67" w14:paraId="079DDDE7" w14:textId="77777777" w:rsidTr="00F97CE5">
        <w:tc>
          <w:tcPr>
            <w:tcW w:w="4788" w:type="dxa"/>
          </w:tcPr>
          <w:p w14:paraId="0A02E0A0" w14:textId="77777777" w:rsidR="008B7E67" w:rsidRPr="008B7E67" w:rsidRDefault="008B7E67" w:rsidP="008B7E67">
            <w:pPr>
              <w:pStyle w:val="Texto"/>
              <w:ind w:firstLine="0"/>
              <w:rPr>
                <w:rFonts w:ascii="Verdana" w:hAnsi="Verdana"/>
                <w:sz w:val="16"/>
                <w:szCs w:val="16"/>
              </w:rPr>
            </w:pPr>
            <w:r w:rsidRPr="008B7E67">
              <w:rPr>
                <w:rFonts w:ascii="Verdana" w:hAnsi="Verdana"/>
                <w:sz w:val="16"/>
                <w:szCs w:val="16"/>
              </w:rPr>
              <w:t>Para la Construcción del sistema de inyección de Aditivos, Componentes Oxigenantes y Biocombustibles la compatibilidad de los materiales del sistema de tuberías, válvulas, accesorios, sellos, juntas, bombas y otros equipos que se encuentran conectados para realizar la inyección a las gasolinas, deben estar conforme a las propiedades físico-químicas de los Productos.</w:t>
            </w:r>
          </w:p>
        </w:tc>
        <w:tc>
          <w:tcPr>
            <w:tcW w:w="4788" w:type="dxa"/>
          </w:tcPr>
          <w:p w14:paraId="2B70208F" w14:textId="77777777" w:rsidR="008B7E67" w:rsidRPr="001169E3" w:rsidRDefault="008B7E67" w:rsidP="008B7E67">
            <w:pPr>
              <w:spacing w:after="101" w:line="216" w:lineRule="atLeast"/>
              <w:jc w:val="both"/>
              <w:rPr>
                <w:lang w:val="en-US"/>
              </w:rPr>
            </w:pPr>
            <w:r w:rsidRPr="001169E3">
              <w:rPr>
                <w:rFonts w:ascii="Verdana" w:hAnsi="Verdana"/>
                <w:sz w:val="16"/>
                <w:szCs w:val="16"/>
                <w:lang w:val="en-US"/>
              </w:rPr>
              <w:t xml:space="preserve">For the </w:t>
            </w:r>
            <w:r w:rsidR="00F97CE5">
              <w:rPr>
                <w:rFonts w:ascii="Verdana" w:hAnsi="Verdana"/>
                <w:sz w:val="16"/>
                <w:szCs w:val="16"/>
                <w:lang w:val="en-US"/>
              </w:rPr>
              <w:t>c</w:t>
            </w:r>
            <w:r w:rsidRPr="001169E3">
              <w:rPr>
                <w:rFonts w:ascii="Verdana" w:hAnsi="Verdana"/>
                <w:sz w:val="16"/>
                <w:szCs w:val="16"/>
                <w:lang w:val="en-US"/>
              </w:rPr>
              <w:t xml:space="preserve">onstruction of the </w:t>
            </w:r>
            <w:r w:rsidR="00F97CE5" w:rsidRPr="001169E3">
              <w:rPr>
                <w:rFonts w:ascii="Verdana" w:hAnsi="Verdana"/>
                <w:sz w:val="16"/>
                <w:szCs w:val="16"/>
                <w:lang w:val="en-US"/>
              </w:rPr>
              <w:t xml:space="preserve">injection </w:t>
            </w:r>
            <w:r w:rsidRPr="001169E3">
              <w:rPr>
                <w:rFonts w:ascii="Verdana" w:hAnsi="Verdana"/>
                <w:sz w:val="16"/>
                <w:szCs w:val="16"/>
                <w:lang w:val="en-US"/>
              </w:rPr>
              <w:t xml:space="preserve">system of </w:t>
            </w:r>
            <w:r w:rsidR="00F97CE5" w:rsidRPr="001169E3">
              <w:rPr>
                <w:rFonts w:ascii="Verdana" w:hAnsi="Verdana"/>
                <w:sz w:val="16"/>
                <w:szCs w:val="16"/>
                <w:lang w:val="en-US"/>
              </w:rPr>
              <w:t>additives, oxygenating components and biofuels the</w:t>
            </w:r>
            <w:r w:rsidRPr="001169E3">
              <w:rPr>
                <w:rFonts w:ascii="Verdana" w:hAnsi="Verdana"/>
                <w:sz w:val="16"/>
                <w:szCs w:val="16"/>
                <w:lang w:val="en-US"/>
              </w:rPr>
              <w:t xml:space="preserve"> compatibility of the materials of the system of pipes, valves, accessories, seals, gaskets, pumps and other equipment that are connected to make the injection </w:t>
            </w:r>
            <w:r w:rsidR="00F97CE5">
              <w:rPr>
                <w:rFonts w:ascii="Verdana" w:hAnsi="Verdana"/>
                <w:sz w:val="16"/>
                <w:szCs w:val="16"/>
                <w:lang w:val="en-US"/>
              </w:rPr>
              <w:t>in</w:t>
            </w:r>
            <w:r w:rsidRPr="001169E3">
              <w:rPr>
                <w:rFonts w:ascii="Verdana" w:hAnsi="Verdana"/>
                <w:sz w:val="16"/>
                <w:szCs w:val="16"/>
                <w:lang w:val="en-US"/>
              </w:rPr>
              <w:t>to the gasoline, must be according to the</w:t>
            </w:r>
            <w:r w:rsidRPr="001169E3">
              <w:rPr>
                <w:lang w:val="en-US"/>
              </w:rPr>
              <w:t xml:space="preserve"> </w:t>
            </w:r>
            <w:r w:rsidRPr="001169E3">
              <w:rPr>
                <w:rFonts w:ascii="Verdana" w:hAnsi="Verdana"/>
                <w:sz w:val="16"/>
                <w:szCs w:val="16"/>
                <w:lang w:val="en-US"/>
              </w:rPr>
              <w:t>physical-chemical properties</w:t>
            </w:r>
            <w:r w:rsidRPr="001169E3">
              <w:rPr>
                <w:lang w:val="en-US"/>
              </w:rPr>
              <w:t xml:space="preserve"> </w:t>
            </w:r>
            <w:r w:rsidRPr="001169E3">
              <w:rPr>
                <w:rFonts w:ascii="Verdana" w:hAnsi="Verdana"/>
                <w:sz w:val="16"/>
                <w:szCs w:val="16"/>
                <w:lang w:val="en-US"/>
              </w:rPr>
              <w:t xml:space="preserve">of the </w:t>
            </w:r>
            <w:r w:rsidR="00F97CE5">
              <w:rPr>
                <w:rFonts w:ascii="Verdana" w:hAnsi="Verdana"/>
                <w:sz w:val="16"/>
                <w:szCs w:val="16"/>
                <w:lang w:val="en-US"/>
              </w:rPr>
              <w:t>p</w:t>
            </w:r>
            <w:r w:rsidRPr="001169E3">
              <w:rPr>
                <w:rFonts w:ascii="Verdana" w:hAnsi="Verdana"/>
                <w:sz w:val="16"/>
                <w:szCs w:val="16"/>
                <w:lang w:val="en-US"/>
              </w:rPr>
              <w:t>roducts.</w:t>
            </w:r>
            <w:r w:rsidRPr="001169E3">
              <w:rPr>
                <w:lang w:val="en-US"/>
              </w:rPr>
              <w:t xml:space="preserve"> </w:t>
            </w:r>
          </w:p>
        </w:tc>
      </w:tr>
      <w:tr w:rsidR="008B7E67" w:rsidRPr="008B7E67" w14:paraId="297D37C8" w14:textId="77777777" w:rsidTr="00F97CE5">
        <w:tc>
          <w:tcPr>
            <w:tcW w:w="4788" w:type="dxa"/>
          </w:tcPr>
          <w:p w14:paraId="4E569320" w14:textId="77777777" w:rsidR="008B7E67" w:rsidRPr="008B7E67" w:rsidRDefault="008B7E67" w:rsidP="008B7E67">
            <w:pPr>
              <w:pStyle w:val="Texto"/>
              <w:ind w:firstLine="0"/>
              <w:rPr>
                <w:rFonts w:ascii="Verdana" w:hAnsi="Verdana"/>
                <w:sz w:val="16"/>
                <w:szCs w:val="16"/>
              </w:rPr>
            </w:pPr>
            <w:r w:rsidRPr="008B7E67">
              <w:rPr>
                <w:rFonts w:ascii="Verdana" w:hAnsi="Verdana"/>
                <w:sz w:val="16"/>
                <w:szCs w:val="16"/>
              </w:rPr>
              <w:t>Las instalaciones terrestres de almacenamiento y sus respectivas áreas de inyección de Aditivos, Componentes Oxigenantes y Biocombustibles deben contar con sistema de protección contra incendio y sistema de detección de humo, gas y fuego, acorde con la Ingeniería básica y de detalle, así como las recomendaciones del Análisis de Riesgos y el Análisis de Consecuencias. La Construcción se debe realizar con la edición Aprobada Para Construcción (APC) y con lo establecido en los numerales 8.3.15 y 9.3.15 Sistema contra incendio; 8.3.16 y 9.3.17 Sistema de detección de humo, gas y fuego de la presente Norma Oficial Mexicana.</w:t>
            </w:r>
          </w:p>
        </w:tc>
        <w:tc>
          <w:tcPr>
            <w:tcW w:w="4788" w:type="dxa"/>
          </w:tcPr>
          <w:p w14:paraId="6A5712E8" w14:textId="77777777" w:rsidR="008B7E67" w:rsidRPr="001169E3" w:rsidRDefault="008B7E67" w:rsidP="008B7E67">
            <w:pPr>
              <w:spacing w:after="101" w:line="216" w:lineRule="atLeast"/>
              <w:jc w:val="both"/>
              <w:rPr>
                <w:lang w:val="en-US"/>
              </w:rPr>
            </w:pPr>
            <w:r w:rsidRPr="001169E3">
              <w:rPr>
                <w:rFonts w:ascii="Verdana" w:hAnsi="Verdana"/>
                <w:sz w:val="16"/>
                <w:szCs w:val="16"/>
                <w:lang w:val="en-US"/>
              </w:rPr>
              <w:t xml:space="preserve">The terrestrial storage </w:t>
            </w:r>
            <w:r w:rsidR="00CA2C1B">
              <w:rPr>
                <w:rFonts w:ascii="Verdana" w:hAnsi="Verdana"/>
                <w:sz w:val="16"/>
                <w:szCs w:val="16"/>
                <w:lang w:val="en-US"/>
              </w:rPr>
              <w:t>installations</w:t>
            </w:r>
            <w:r w:rsidRPr="001169E3">
              <w:rPr>
                <w:rFonts w:ascii="Verdana" w:hAnsi="Verdana"/>
                <w:sz w:val="16"/>
                <w:szCs w:val="16"/>
                <w:lang w:val="en-US"/>
              </w:rPr>
              <w:t xml:space="preserve"> and their respective injection areas for </w:t>
            </w:r>
            <w:r w:rsidR="00F97CE5" w:rsidRPr="001169E3">
              <w:rPr>
                <w:rFonts w:ascii="Verdana" w:hAnsi="Verdana"/>
                <w:sz w:val="16"/>
                <w:szCs w:val="16"/>
                <w:lang w:val="en-US"/>
              </w:rPr>
              <w:t>additives, oxygenating components and biofuels must h</w:t>
            </w:r>
            <w:r w:rsidRPr="001169E3">
              <w:rPr>
                <w:rFonts w:ascii="Verdana" w:hAnsi="Verdana"/>
                <w:sz w:val="16"/>
                <w:szCs w:val="16"/>
                <w:lang w:val="en-US"/>
              </w:rPr>
              <w:t>ave a fire protection system and a smoke, gas and fire detection system, in accordance with the Basic and Detail Engineering, as well as the recommendations of Risk Analysis and Consequence Analysis.</w:t>
            </w:r>
            <w:r w:rsidRPr="001169E3">
              <w:rPr>
                <w:lang w:val="en-US"/>
              </w:rPr>
              <w:t xml:space="preserve"> </w:t>
            </w:r>
            <w:r w:rsidRPr="001169E3">
              <w:rPr>
                <w:rFonts w:ascii="Verdana" w:hAnsi="Verdana"/>
                <w:sz w:val="16"/>
                <w:szCs w:val="16"/>
                <w:lang w:val="en-US"/>
              </w:rPr>
              <w:t>The Construction must be carried out with the approved edition for construction and with the provisions of paragraphs 8.3.15 and 9.3.15 Fire system;</w:t>
            </w:r>
            <w:r w:rsidRPr="001169E3">
              <w:rPr>
                <w:lang w:val="en-US"/>
              </w:rPr>
              <w:t xml:space="preserve"> </w:t>
            </w:r>
            <w:r w:rsidRPr="001169E3">
              <w:rPr>
                <w:rFonts w:ascii="Verdana" w:hAnsi="Verdana"/>
                <w:sz w:val="16"/>
                <w:szCs w:val="16"/>
                <w:lang w:val="en-US"/>
              </w:rPr>
              <w:t>8.3.16 and 9.3.17 Smoke, gas and fire detection system of this Official Mexican Standard.</w:t>
            </w:r>
            <w:r w:rsidRPr="001169E3">
              <w:rPr>
                <w:lang w:val="en-US"/>
              </w:rPr>
              <w:t xml:space="preserve"> </w:t>
            </w:r>
          </w:p>
        </w:tc>
      </w:tr>
      <w:tr w:rsidR="008B7E67" w:rsidRPr="008B7E67" w14:paraId="23D1B696" w14:textId="77777777" w:rsidTr="00F97CE5">
        <w:tc>
          <w:tcPr>
            <w:tcW w:w="4788" w:type="dxa"/>
          </w:tcPr>
          <w:p w14:paraId="43D1C3E8" w14:textId="77777777" w:rsidR="008B7E67" w:rsidRPr="008B7E67" w:rsidRDefault="008B7E67" w:rsidP="008B7E67">
            <w:pPr>
              <w:pStyle w:val="Texto"/>
              <w:ind w:firstLine="0"/>
              <w:rPr>
                <w:rFonts w:ascii="Verdana" w:hAnsi="Verdana"/>
                <w:b/>
                <w:sz w:val="16"/>
                <w:szCs w:val="16"/>
              </w:rPr>
            </w:pPr>
            <w:r w:rsidRPr="008B7E67">
              <w:rPr>
                <w:rFonts w:ascii="Verdana" w:hAnsi="Verdana"/>
                <w:b/>
                <w:sz w:val="16"/>
                <w:szCs w:val="16"/>
              </w:rPr>
              <w:t>B.3 Operación</w:t>
            </w:r>
          </w:p>
        </w:tc>
        <w:tc>
          <w:tcPr>
            <w:tcW w:w="4788" w:type="dxa"/>
          </w:tcPr>
          <w:p w14:paraId="6155635C" w14:textId="77777777" w:rsidR="008B7E67" w:rsidRPr="00F97CE5" w:rsidRDefault="008B7E67" w:rsidP="008B7E67">
            <w:pPr>
              <w:spacing w:after="101" w:line="216" w:lineRule="atLeast"/>
              <w:jc w:val="both"/>
              <w:rPr>
                <w:lang w:val="en-US"/>
              </w:rPr>
            </w:pPr>
            <w:r w:rsidRPr="00F97CE5">
              <w:rPr>
                <w:rFonts w:ascii="Verdana" w:hAnsi="Verdana"/>
                <w:b/>
                <w:bCs/>
                <w:sz w:val="16"/>
                <w:szCs w:val="16"/>
                <w:lang w:val="en-US"/>
              </w:rPr>
              <w:t>B.3 Operation</w:t>
            </w:r>
            <w:r w:rsidRPr="00F97CE5">
              <w:rPr>
                <w:lang w:val="en-US"/>
              </w:rPr>
              <w:t xml:space="preserve"> </w:t>
            </w:r>
          </w:p>
        </w:tc>
      </w:tr>
      <w:tr w:rsidR="008B7E67" w:rsidRPr="008B7E67" w14:paraId="71B1038D" w14:textId="77777777" w:rsidTr="00F97CE5">
        <w:tc>
          <w:tcPr>
            <w:tcW w:w="4788" w:type="dxa"/>
          </w:tcPr>
          <w:p w14:paraId="3F565D20" w14:textId="77777777" w:rsidR="008B7E67" w:rsidRPr="008B7E67" w:rsidRDefault="008B7E67" w:rsidP="008B7E67">
            <w:pPr>
              <w:pStyle w:val="Texto"/>
              <w:ind w:firstLine="0"/>
              <w:rPr>
                <w:rFonts w:ascii="Verdana" w:hAnsi="Verdana"/>
                <w:sz w:val="16"/>
                <w:szCs w:val="16"/>
              </w:rPr>
            </w:pPr>
            <w:r w:rsidRPr="008B7E67">
              <w:rPr>
                <w:rFonts w:ascii="Verdana" w:hAnsi="Verdana"/>
                <w:sz w:val="16"/>
                <w:szCs w:val="16"/>
              </w:rPr>
              <w:t>Antes de iniciar las operaciones de llenado de los tanques de almacenamiento de Aditivo, Componentes Oxigenantes y Biocombustibles, debe verificarse que el tanque de Recepción esté limpio, seco y en condiciones apropiadas para la Recepción del Producto.</w:t>
            </w:r>
          </w:p>
        </w:tc>
        <w:tc>
          <w:tcPr>
            <w:tcW w:w="4788" w:type="dxa"/>
          </w:tcPr>
          <w:p w14:paraId="6F3F7D26" w14:textId="77777777" w:rsidR="008B7E67" w:rsidRPr="00F97CE5" w:rsidRDefault="008B7E67" w:rsidP="008B7E67">
            <w:pPr>
              <w:spacing w:after="101" w:line="216" w:lineRule="atLeast"/>
              <w:jc w:val="both"/>
              <w:rPr>
                <w:lang w:val="en-US"/>
              </w:rPr>
            </w:pPr>
            <w:r w:rsidRPr="00F97CE5">
              <w:rPr>
                <w:rFonts w:ascii="Verdana" w:hAnsi="Verdana"/>
                <w:sz w:val="16"/>
                <w:szCs w:val="16"/>
                <w:lang w:val="en-US"/>
              </w:rPr>
              <w:t xml:space="preserve">Before </w:t>
            </w:r>
            <w:r w:rsidR="00F97CE5">
              <w:rPr>
                <w:rFonts w:ascii="Verdana" w:hAnsi="Verdana"/>
                <w:sz w:val="16"/>
                <w:szCs w:val="16"/>
                <w:lang w:val="en-US"/>
              </w:rPr>
              <w:t>initiating</w:t>
            </w:r>
            <w:r w:rsidRPr="00F97CE5">
              <w:rPr>
                <w:rFonts w:ascii="Verdana" w:hAnsi="Verdana"/>
                <w:sz w:val="16"/>
                <w:szCs w:val="16"/>
                <w:lang w:val="en-US"/>
              </w:rPr>
              <w:t xml:space="preserve"> the operations of filling the storage tanks of </w:t>
            </w:r>
            <w:r w:rsidR="00F97CE5" w:rsidRPr="00F97CE5">
              <w:rPr>
                <w:rFonts w:ascii="Verdana" w:hAnsi="Verdana"/>
                <w:sz w:val="16"/>
                <w:szCs w:val="16"/>
                <w:lang w:val="en-US"/>
              </w:rPr>
              <w:t xml:space="preserve">additive, oxygenating components and biofuels, it </w:t>
            </w:r>
            <w:r w:rsidRPr="00F97CE5">
              <w:rPr>
                <w:rFonts w:ascii="Verdana" w:hAnsi="Verdana"/>
                <w:sz w:val="16"/>
                <w:szCs w:val="16"/>
                <w:lang w:val="en-US"/>
              </w:rPr>
              <w:t xml:space="preserve">must be verified that the Reception tank is clean, dry and in proper conditions for the </w:t>
            </w:r>
            <w:r w:rsidR="00F97CE5" w:rsidRPr="00F97CE5">
              <w:rPr>
                <w:rFonts w:ascii="Verdana" w:hAnsi="Verdana"/>
                <w:sz w:val="16"/>
                <w:szCs w:val="16"/>
                <w:lang w:val="en-US"/>
              </w:rPr>
              <w:t>reception of the product.</w:t>
            </w:r>
            <w:r w:rsidR="00F97CE5" w:rsidRPr="00F97CE5">
              <w:rPr>
                <w:lang w:val="en-US"/>
              </w:rPr>
              <w:t xml:space="preserve"> </w:t>
            </w:r>
          </w:p>
        </w:tc>
      </w:tr>
      <w:tr w:rsidR="008B7E67" w:rsidRPr="008B7E67" w14:paraId="1AA3F6D4" w14:textId="77777777" w:rsidTr="00F97CE5">
        <w:tc>
          <w:tcPr>
            <w:tcW w:w="4788" w:type="dxa"/>
          </w:tcPr>
          <w:p w14:paraId="2EE23607"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Para la Operación de los tanques de almacenamiento de Aditivos, Componentes Oxigenantes y Biocombustibles, el Regulado debe de contar con procedimientos operativos, en los cuales se deben incluir los de mezclado de Aditivos, Componentes Oxigenantes y Biocombustibles que se integran en las gasolinas.</w:t>
            </w:r>
          </w:p>
        </w:tc>
        <w:tc>
          <w:tcPr>
            <w:tcW w:w="4788" w:type="dxa"/>
          </w:tcPr>
          <w:p w14:paraId="373F837C"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 xml:space="preserve">For the </w:t>
            </w:r>
            <w:r w:rsidR="00F97CE5" w:rsidRPr="001169E3">
              <w:rPr>
                <w:rFonts w:ascii="Verdana" w:hAnsi="Verdana"/>
                <w:sz w:val="16"/>
                <w:szCs w:val="16"/>
                <w:lang w:val="en-US"/>
              </w:rPr>
              <w:t>operation of storage tanks for additives, oxygenating components and biofuels, the regulated</w:t>
            </w:r>
            <w:r w:rsidR="00F97CE5">
              <w:rPr>
                <w:rFonts w:ascii="Verdana" w:hAnsi="Verdana"/>
                <w:sz w:val="16"/>
                <w:szCs w:val="16"/>
                <w:lang w:val="en-US"/>
              </w:rPr>
              <w:t xml:space="preserve"> party</w:t>
            </w:r>
            <w:r w:rsidR="00F97CE5" w:rsidRPr="001169E3">
              <w:rPr>
                <w:rFonts w:ascii="Verdana" w:hAnsi="Verdana"/>
                <w:sz w:val="16"/>
                <w:szCs w:val="16"/>
                <w:lang w:val="en-US"/>
              </w:rPr>
              <w:t xml:space="preserve"> must have operational </w:t>
            </w:r>
            <w:r w:rsidRPr="001169E3">
              <w:rPr>
                <w:rFonts w:ascii="Verdana" w:hAnsi="Verdana"/>
                <w:sz w:val="16"/>
                <w:szCs w:val="16"/>
                <w:lang w:val="en-US"/>
              </w:rPr>
              <w:t>procedures, which must include the mixing of additives, oxygenating components and biofuels that are integrated into gasoline.</w:t>
            </w:r>
            <w:r w:rsidRPr="001169E3">
              <w:rPr>
                <w:lang w:val="en-US"/>
              </w:rPr>
              <w:t xml:space="preserve"> </w:t>
            </w:r>
          </w:p>
        </w:tc>
      </w:tr>
      <w:tr w:rsidR="008B7E67" w:rsidRPr="008B7E67" w14:paraId="6728B847" w14:textId="77777777" w:rsidTr="00F97CE5">
        <w:tc>
          <w:tcPr>
            <w:tcW w:w="4788" w:type="dxa"/>
          </w:tcPr>
          <w:p w14:paraId="1F40E122"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De acuerdo con las especificaciones técnicas de las gasolinas, la concentración del Aditivo, Componentes Oxigenantes y/o Biocombustibles debe determinarse con base en su adición (cálculo másico proporcional).</w:t>
            </w:r>
          </w:p>
        </w:tc>
        <w:tc>
          <w:tcPr>
            <w:tcW w:w="4788" w:type="dxa"/>
          </w:tcPr>
          <w:p w14:paraId="17099F15"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 xml:space="preserve">According to the technical specifications of gasolines, the concentration of the additive, oxygenating components </w:t>
            </w:r>
            <w:r w:rsidR="00063027">
              <w:rPr>
                <w:rFonts w:ascii="Verdana" w:hAnsi="Verdana"/>
                <w:sz w:val="16"/>
                <w:szCs w:val="16"/>
                <w:lang w:val="en-US"/>
              </w:rPr>
              <w:t>and/or</w:t>
            </w:r>
            <w:r w:rsidRPr="001169E3">
              <w:rPr>
                <w:rFonts w:ascii="Verdana" w:hAnsi="Verdana"/>
                <w:sz w:val="16"/>
                <w:szCs w:val="16"/>
                <w:lang w:val="en-US"/>
              </w:rPr>
              <w:t xml:space="preserve"> biofuels must be determined based on their addition (proportional mass calculation).</w:t>
            </w:r>
            <w:r w:rsidRPr="001169E3">
              <w:rPr>
                <w:lang w:val="en-US"/>
              </w:rPr>
              <w:t xml:space="preserve"> </w:t>
            </w:r>
          </w:p>
        </w:tc>
      </w:tr>
      <w:tr w:rsidR="008B7E67" w:rsidRPr="008B7E67" w14:paraId="5A442C5E" w14:textId="77777777" w:rsidTr="00F97CE5">
        <w:tc>
          <w:tcPr>
            <w:tcW w:w="4788" w:type="dxa"/>
          </w:tcPr>
          <w:p w14:paraId="203258DB"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Para la inyección de Aditivos, Componentes Oxigenantes y Biocombustibles se deben tomar las medidas indicadas en sus procedimientos de operación para asegurar que la inyección se realice de forma segura para el personal y las instalaciones.</w:t>
            </w:r>
          </w:p>
        </w:tc>
        <w:tc>
          <w:tcPr>
            <w:tcW w:w="4788" w:type="dxa"/>
          </w:tcPr>
          <w:p w14:paraId="468793F6"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 xml:space="preserve">For the injection of </w:t>
            </w:r>
            <w:r w:rsidR="00F97CE5" w:rsidRPr="001169E3">
              <w:rPr>
                <w:rFonts w:ascii="Verdana" w:hAnsi="Verdana"/>
                <w:sz w:val="16"/>
                <w:szCs w:val="16"/>
                <w:lang w:val="en-US"/>
              </w:rPr>
              <w:t xml:space="preserve">additives, oxygenating components and biofuels, the measures </w:t>
            </w:r>
            <w:r w:rsidRPr="001169E3">
              <w:rPr>
                <w:rFonts w:ascii="Verdana" w:hAnsi="Verdana"/>
                <w:sz w:val="16"/>
                <w:szCs w:val="16"/>
                <w:lang w:val="en-US"/>
              </w:rPr>
              <w:t xml:space="preserve">indicated in their operating procedures must be taken to ensure that the injection is carried out safely for personnel and </w:t>
            </w:r>
            <w:r w:rsidR="00CA2C1B">
              <w:rPr>
                <w:rFonts w:ascii="Verdana" w:hAnsi="Verdana"/>
                <w:sz w:val="16"/>
                <w:szCs w:val="16"/>
                <w:lang w:val="en-US"/>
              </w:rPr>
              <w:t>installations</w:t>
            </w:r>
            <w:r w:rsidRPr="001169E3">
              <w:rPr>
                <w:rFonts w:ascii="Verdana" w:hAnsi="Verdana"/>
                <w:sz w:val="16"/>
                <w:szCs w:val="16"/>
                <w:lang w:val="en-US"/>
              </w:rPr>
              <w:t>.</w:t>
            </w:r>
            <w:r w:rsidRPr="001169E3">
              <w:rPr>
                <w:lang w:val="en-US"/>
              </w:rPr>
              <w:t xml:space="preserve"> </w:t>
            </w:r>
          </w:p>
        </w:tc>
      </w:tr>
      <w:tr w:rsidR="008B7E67" w:rsidRPr="008B7E67" w14:paraId="222170F6" w14:textId="77777777" w:rsidTr="00F97CE5">
        <w:tc>
          <w:tcPr>
            <w:tcW w:w="4788" w:type="dxa"/>
          </w:tcPr>
          <w:p w14:paraId="0466F07D"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La calibración de los sistemas de inyección debe realizarse de conformidad con las recomendaciones del fabricante del equipo y de la empresa que proporcione el Aditivo, el Componente Oxigenante y/o el Biocombustible.</w:t>
            </w:r>
          </w:p>
        </w:tc>
        <w:tc>
          <w:tcPr>
            <w:tcW w:w="4788" w:type="dxa"/>
          </w:tcPr>
          <w:p w14:paraId="7C2492D2"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 xml:space="preserve">The calibration of the injection systems must be carried out in accordance with the recommendations of the </w:t>
            </w:r>
            <w:r w:rsidR="00F97CE5" w:rsidRPr="001169E3">
              <w:rPr>
                <w:rFonts w:ascii="Verdana" w:hAnsi="Verdana"/>
                <w:sz w:val="16"/>
                <w:szCs w:val="16"/>
                <w:lang w:val="en-US"/>
              </w:rPr>
              <w:t xml:space="preserve">equipment manufacturer and the company that provides the additive, the oxygenating component </w:t>
            </w:r>
            <w:r w:rsidR="00F97CE5">
              <w:rPr>
                <w:rFonts w:ascii="Verdana" w:hAnsi="Verdana"/>
                <w:sz w:val="16"/>
                <w:szCs w:val="16"/>
                <w:lang w:val="en-US"/>
              </w:rPr>
              <w:t>and/or</w:t>
            </w:r>
            <w:r w:rsidR="00F97CE5" w:rsidRPr="001169E3">
              <w:rPr>
                <w:rFonts w:ascii="Verdana" w:hAnsi="Verdana"/>
                <w:sz w:val="16"/>
                <w:szCs w:val="16"/>
                <w:lang w:val="en-US"/>
              </w:rPr>
              <w:t xml:space="preserve"> the biofuel.</w:t>
            </w:r>
            <w:r w:rsidR="00F97CE5" w:rsidRPr="001169E3">
              <w:rPr>
                <w:lang w:val="en-US"/>
              </w:rPr>
              <w:t xml:space="preserve"> </w:t>
            </w:r>
          </w:p>
        </w:tc>
      </w:tr>
      <w:tr w:rsidR="008B7E67" w:rsidRPr="008B7E67" w14:paraId="0F265282" w14:textId="77777777" w:rsidTr="00F97CE5">
        <w:tc>
          <w:tcPr>
            <w:tcW w:w="4788" w:type="dxa"/>
          </w:tcPr>
          <w:p w14:paraId="77F74BC8"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El Regulado debe constatar que los inventarios de los Aditivos, Componentes Oxigenantes y Biocombustibles sean monitoreados, controlados y actualizados de manera apropiada.</w:t>
            </w:r>
          </w:p>
        </w:tc>
        <w:tc>
          <w:tcPr>
            <w:tcW w:w="4788" w:type="dxa"/>
          </w:tcPr>
          <w:p w14:paraId="65231D42"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 xml:space="preserve">The Regulated </w:t>
            </w:r>
            <w:r w:rsidR="00F97CE5">
              <w:rPr>
                <w:rFonts w:ascii="Verdana" w:hAnsi="Verdana"/>
                <w:sz w:val="16"/>
                <w:szCs w:val="16"/>
                <w:lang w:val="en-US"/>
              </w:rPr>
              <w:t xml:space="preserve">party </w:t>
            </w:r>
            <w:r w:rsidRPr="001169E3">
              <w:rPr>
                <w:rFonts w:ascii="Verdana" w:hAnsi="Verdana"/>
                <w:sz w:val="16"/>
                <w:szCs w:val="16"/>
                <w:lang w:val="en-US"/>
              </w:rPr>
              <w:t xml:space="preserve">must verify that the inventories of the </w:t>
            </w:r>
            <w:r w:rsidR="00F97CE5" w:rsidRPr="001169E3">
              <w:rPr>
                <w:rFonts w:ascii="Verdana" w:hAnsi="Verdana"/>
                <w:sz w:val="16"/>
                <w:szCs w:val="16"/>
                <w:lang w:val="en-US"/>
              </w:rPr>
              <w:t>additives, oxygenating components and biofuels are monitored, controlled and updated in an appropriate manner.</w:t>
            </w:r>
            <w:r w:rsidR="00F97CE5" w:rsidRPr="001169E3">
              <w:rPr>
                <w:lang w:val="en-US"/>
              </w:rPr>
              <w:t xml:space="preserve"> </w:t>
            </w:r>
          </w:p>
        </w:tc>
      </w:tr>
      <w:tr w:rsidR="008B7E67" w:rsidRPr="008B7E67" w14:paraId="3603C551" w14:textId="77777777" w:rsidTr="00F97CE5">
        <w:tc>
          <w:tcPr>
            <w:tcW w:w="4788" w:type="dxa"/>
          </w:tcPr>
          <w:p w14:paraId="4C37FD6C"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Debido a que el transporte de etanol por ducto ocasiona deterioro en ductos y bombas, el Regulado, como medida de seguridad y de acuerdo a las prácticas internacionales de transporte del etanol, este debe ser transportado por Auto-tanque o Carro-Tanque, y se debe realizar la mezcla con las gasolinas en las instalaciones terrestres de almacenamiento en el brazo de carga.</w:t>
            </w:r>
          </w:p>
        </w:tc>
        <w:tc>
          <w:tcPr>
            <w:tcW w:w="4788" w:type="dxa"/>
          </w:tcPr>
          <w:p w14:paraId="1B01FAEB"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Because the transport of ethanol by pipeline causes deterioration in pipelines and pumps, the Regulated</w:t>
            </w:r>
            <w:r w:rsidR="00F97CE5">
              <w:rPr>
                <w:rFonts w:ascii="Verdana" w:hAnsi="Verdana"/>
                <w:sz w:val="16"/>
                <w:szCs w:val="16"/>
                <w:lang w:val="en-US"/>
              </w:rPr>
              <w:t xml:space="preserve"> party</w:t>
            </w:r>
            <w:r w:rsidRPr="001169E3">
              <w:rPr>
                <w:rFonts w:ascii="Verdana" w:hAnsi="Verdana"/>
                <w:sz w:val="16"/>
                <w:szCs w:val="16"/>
                <w:lang w:val="en-US"/>
              </w:rPr>
              <w:t>, as a safety measure and in accordance with international practices of transporting ethanol, it must be transported by</w:t>
            </w:r>
            <w:r w:rsidRPr="001169E3">
              <w:rPr>
                <w:lang w:val="en-US"/>
              </w:rPr>
              <w:t xml:space="preserve"> </w:t>
            </w:r>
            <w:r w:rsidR="00806807">
              <w:rPr>
                <w:rFonts w:ascii="Verdana" w:hAnsi="Verdana"/>
                <w:sz w:val="16"/>
                <w:szCs w:val="16"/>
                <w:lang w:val="en-US"/>
              </w:rPr>
              <w:t>self-contained tank or tanker car</w:t>
            </w:r>
            <w:r w:rsidRPr="001169E3">
              <w:rPr>
                <w:rFonts w:ascii="Verdana" w:hAnsi="Verdana"/>
                <w:sz w:val="16"/>
                <w:szCs w:val="16"/>
                <w:lang w:val="en-US"/>
              </w:rPr>
              <w:t>, and the mixing</w:t>
            </w:r>
            <w:r w:rsidR="00806807">
              <w:rPr>
                <w:rFonts w:ascii="Verdana" w:hAnsi="Verdana"/>
                <w:sz w:val="16"/>
                <w:szCs w:val="16"/>
                <w:lang w:val="en-US"/>
              </w:rPr>
              <w:t xml:space="preserve"> must be carried out</w:t>
            </w:r>
            <w:r w:rsidRPr="001169E3">
              <w:rPr>
                <w:rFonts w:ascii="Verdana" w:hAnsi="Verdana"/>
                <w:sz w:val="16"/>
                <w:szCs w:val="16"/>
                <w:lang w:val="en-US"/>
              </w:rPr>
              <w:t xml:space="preserve"> with the gasolines in the terrestrial storage </w:t>
            </w:r>
            <w:r w:rsidR="00CA2C1B">
              <w:rPr>
                <w:rFonts w:ascii="Verdana" w:hAnsi="Verdana"/>
                <w:sz w:val="16"/>
                <w:szCs w:val="16"/>
                <w:lang w:val="en-US"/>
              </w:rPr>
              <w:t>installations</w:t>
            </w:r>
            <w:r w:rsidRPr="001169E3">
              <w:rPr>
                <w:rFonts w:ascii="Verdana" w:hAnsi="Verdana"/>
                <w:sz w:val="16"/>
                <w:szCs w:val="16"/>
                <w:lang w:val="en-US"/>
              </w:rPr>
              <w:t xml:space="preserve"> in the loading arm.</w:t>
            </w:r>
            <w:r w:rsidRPr="001169E3">
              <w:rPr>
                <w:lang w:val="en-US"/>
              </w:rPr>
              <w:t xml:space="preserve"> </w:t>
            </w:r>
          </w:p>
        </w:tc>
      </w:tr>
      <w:tr w:rsidR="008B7E67" w:rsidRPr="008B7E67" w14:paraId="1753DAC1" w14:textId="77777777" w:rsidTr="00F97CE5">
        <w:tc>
          <w:tcPr>
            <w:tcW w:w="4788" w:type="dxa"/>
          </w:tcPr>
          <w:p w14:paraId="49B573E4"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El personal que opera el sistema de aditivación, debe estar capacitado en los procedimientos operativos y de emergencia.</w:t>
            </w:r>
          </w:p>
        </w:tc>
        <w:tc>
          <w:tcPr>
            <w:tcW w:w="4788" w:type="dxa"/>
          </w:tcPr>
          <w:p w14:paraId="512BC5E6"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The personnel that operates the</w:t>
            </w:r>
            <w:r w:rsidRPr="001169E3">
              <w:rPr>
                <w:lang w:val="en-US"/>
              </w:rPr>
              <w:t xml:space="preserve"> </w:t>
            </w:r>
            <w:r w:rsidRPr="001169E3">
              <w:rPr>
                <w:rFonts w:ascii="Verdana" w:hAnsi="Verdana"/>
                <w:sz w:val="16"/>
                <w:szCs w:val="16"/>
                <w:lang w:val="en-US"/>
              </w:rPr>
              <w:t>additiv</w:t>
            </w:r>
            <w:r w:rsidR="00806807">
              <w:rPr>
                <w:rFonts w:ascii="Verdana" w:hAnsi="Verdana"/>
                <w:sz w:val="16"/>
                <w:szCs w:val="16"/>
                <w:lang w:val="en-US"/>
              </w:rPr>
              <w:t>e</w:t>
            </w:r>
            <w:r w:rsidRPr="001169E3">
              <w:rPr>
                <w:lang w:val="en-US"/>
              </w:rPr>
              <w:t xml:space="preserve"> </w:t>
            </w:r>
            <w:r w:rsidRPr="001169E3">
              <w:rPr>
                <w:rFonts w:ascii="Verdana" w:hAnsi="Verdana"/>
                <w:sz w:val="16"/>
                <w:szCs w:val="16"/>
                <w:lang w:val="en-US"/>
              </w:rPr>
              <w:t>system</w:t>
            </w:r>
            <w:r w:rsidRPr="001169E3">
              <w:rPr>
                <w:lang w:val="en-US"/>
              </w:rPr>
              <w:t xml:space="preserve"> </w:t>
            </w:r>
            <w:r w:rsidRPr="001169E3">
              <w:rPr>
                <w:rFonts w:ascii="Verdana" w:hAnsi="Verdana"/>
                <w:sz w:val="16"/>
                <w:szCs w:val="16"/>
                <w:lang w:val="en-US"/>
              </w:rPr>
              <w:t>must be trained in operational and emergency procedures.</w:t>
            </w:r>
            <w:r w:rsidRPr="001169E3">
              <w:rPr>
                <w:lang w:val="en-US"/>
              </w:rPr>
              <w:t xml:space="preserve"> </w:t>
            </w:r>
          </w:p>
        </w:tc>
      </w:tr>
      <w:tr w:rsidR="008B7E67" w:rsidRPr="008B7E67" w14:paraId="58869AE4" w14:textId="77777777" w:rsidTr="00F97CE5">
        <w:tc>
          <w:tcPr>
            <w:tcW w:w="4788" w:type="dxa"/>
          </w:tcPr>
          <w:p w14:paraId="06FBDB8F"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Para mayor detalle en la Operación de tanques de almacenamiento remitirse al Capítulo 11 “Operación” de la presente Norma Oficial Mexicana.</w:t>
            </w:r>
          </w:p>
        </w:tc>
        <w:tc>
          <w:tcPr>
            <w:tcW w:w="4788" w:type="dxa"/>
          </w:tcPr>
          <w:p w14:paraId="0722AE55"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For more detail in the Operation of storage tanks refer to Chapter 11 "Operation" of this Official Mexican Standard.</w:t>
            </w:r>
            <w:r w:rsidRPr="001169E3">
              <w:rPr>
                <w:lang w:val="en-US"/>
              </w:rPr>
              <w:t xml:space="preserve"> </w:t>
            </w:r>
          </w:p>
        </w:tc>
      </w:tr>
      <w:tr w:rsidR="008B7E67" w:rsidRPr="008B7E67" w14:paraId="2B2AA45B" w14:textId="77777777" w:rsidTr="00F97CE5">
        <w:tc>
          <w:tcPr>
            <w:tcW w:w="4788" w:type="dxa"/>
          </w:tcPr>
          <w:p w14:paraId="3EF0F685" w14:textId="77777777" w:rsidR="008B7E67" w:rsidRPr="008B7E67" w:rsidRDefault="008B7E67" w:rsidP="008B7E67">
            <w:pPr>
              <w:pStyle w:val="Texto"/>
              <w:spacing w:after="92"/>
              <w:ind w:firstLine="0"/>
              <w:rPr>
                <w:rFonts w:ascii="Verdana" w:hAnsi="Verdana"/>
                <w:b/>
                <w:sz w:val="16"/>
                <w:szCs w:val="16"/>
              </w:rPr>
            </w:pPr>
            <w:r w:rsidRPr="008B7E67">
              <w:rPr>
                <w:rFonts w:ascii="Verdana" w:hAnsi="Verdana"/>
                <w:b/>
                <w:sz w:val="16"/>
                <w:szCs w:val="16"/>
              </w:rPr>
              <w:t>B.4 Verificación y Mantenimiento</w:t>
            </w:r>
          </w:p>
        </w:tc>
        <w:tc>
          <w:tcPr>
            <w:tcW w:w="4788" w:type="dxa"/>
          </w:tcPr>
          <w:p w14:paraId="3D2E100D" w14:textId="77777777" w:rsidR="008B7E67" w:rsidRPr="00806807" w:rsidRDefault="008B7E67" w:rsidP="008B7E67">
            <w:pPr>
              <w:spacing w:after="92" w:line="216" w:lineRule="atLeast"/>
              <w:jc w:val="both"/>
              <w:rPr>
                <w:lang w:val="en-US"/>
              </w:rPr>
            </w:pPr>
            <w:r w:rsidRPr="00806807">
              <w:rPr>
                <w:rFonts w:ascii="Verdana" w:hAnsi="Verdana"/>
                <w:b/>
                <w:bCs/>
                <w:sz w:val="16"/>
                <w:szCs w:val="16"/>
                <w:lang w:val="en-US"/>
              </w:rPr>
              <w:t>B.4 Verification and Maintenance</w:t>
            </w:r>
            <w:r w:rsidRPr="00806807">
              <w:rPr>
                <w:lang w:val="en-US"/>
              </w:rPr>
              <w:t xml:space="preserve"> </w:t>
            </w:r>
          </w:p>
        </w:tc>
      </w:tr>
      <w:tr w:rsidR="008B7E67" w:rsidRPr="00DE04DF" w14:paraId="1A035F81" w14:textId="77777777" w:rsidTr="00F97CE5">
        <w:tc>
          <w:tcPr>
            <w:tcW w:w="4788" w:type="dxa"/>
          </w:tcPr>
          <w:p w14:paraId="1DF00489"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Las actividades de Verificación y Mantenimiento de tanques para el almacenamiento de Aditivos, Componentes Oxigenantes y Biocombustibles, usados para el mejoramiento del octanaje de las gasolinas se realizan con la finalidad de determinar su estado físico y el ritmo de corrosión, así como determinar las causas de su deterioro.</w:t>
            </w:r>
          </w:p>
        </w:tc>
        <w:tc>
          <w:tcPr>
            <w:tcW w:w="4788" w:type="dxa"/>
          </w:tcPr>
          <w:p w14:paraId="1BEACE91" w14:textId="77777777" w:rsidR="008B7E67" w:rsidRPr="00806807" w:rsidRDefault="008B7E67" w:rsidP="008B7E67">
            <w:pPr>
              <w:spacing w:after="92" w:line="216" w:lineRule="atLeast"/>
              <w:jc w:val="both"/>
              <w:rPr>
                <w:lang w:val="en-US"/>
              </w:rPr>
            </w:pPr>
            <w:r w:rsidRPr="00806807">
              <w:rPr>
                <w:rFonts w:ascii="Verdana" w:hAnsi="Verdana"/>
                <w:sz w:val="16"/>
                <w:szCs w:val="16"/>
                <w:lang w:val="en-US"/>
              </w:rPr>
              <w:t xml:space="preserve">The activities of </w:t>
            </w:r>
            <w:r w:rsidR="00806807" w:rsidRPr="00806807">
              <w:rPr>
                <w:rFonts w:ascii="Verdana" w:hAnsi="Verdana"/>
                <w:sz w:val="16"/>
                <w:szCs w:val="16"/>
                <w:lang w:val="en-US"/>
              </w:rPr>
              <w:t>verification and maintenance of tanks for the storage o</w:t>
            </w:r>
            <w:r w:rsidRPr="00806807">
              <w:rPr>
                <w:rFonts w:ascii="Verdana" w:hAnsi="Verdana"/>
                <w:sz w:val="16"/>
                <w:szCs w:val="16"/>
                <w:lang w:val="en-US"/>
              </w:rPr>
              <w:t xml:space="preserve">f additives, oxygenating components and biofuels, used for the improvement of the octane rating of gasolines are carried out </w:t>
            </w:r>
            <w:r w:rsidR="00806807">
              <w:rPr>
                <w:rFonts w:ascii="Verdana" w:hAnsi="Verdana"/>
                <w:sz w:val="16"/>
                <w:szCs w:val="16"/>
                <w:lang w:val="en-US"/>
              </w:rPr>
              <w:t xml:space="preserve">for </w:t>
            </w:r>
            <w:r w:rsidRPr="00806807">
              <w:rPr>
                <w:rFonts w:ascii="Verdana" w:hAnsi="Verdana"/>
                <w:sz w:val="16"/>
                <w:szCs w:val="16"/>
                <w:lang w:val="en-US"/>
              </w:rPr>
              <w:t xml:space="preserve">the purpose of determining their physical state and the rate of corrosion, as well as determining the causes of </w:t>
            </w:r>
            <w:r w:rsidR="00806807">
              <w:rPr>
                <w:rFonts w:ascii="Verdana" w:hAnsi="Verdana"/>
                <w:sz w:val="16"/>
                <w:szCs w:val="16"/>
                <w:lang w:val="en-US"/>
              </w:rPr>
              <w:t>their</w:t>
            </w:r>
            <w:r w:rsidRPr="00806807">
              <w:rPr>
                <w:rFonts w:ascii="Verdana" w:hAnsi="Verdana"/>
                <w:sz w:val="16"/>
                <w:szCs w:val="16"/>
                <w:lang w:val="en-US"/>
              </w:rPr>
              <w:t xml:space="preserve"> deterioration.</w:t>
            </w:r>
            <w:r w:rsidRPr="00806807">
              <w:rPr>
                <w:lang w:val="en-US"/>
              </w:rPr>
              <w:t xml:space="preserve"> </w:t>
            </w:r>
          </w:p>
        </w:tc>
      </w:tr>
      <w:tr w:rsidR="008B7E67" w:rsidRPr="008B7E67" w14:paraId="196F6260" w14:textId="77777777" w:rsidTr="00F97CE5">
        <w:tc>
          <w:tcPr>
            <w:tcW w:w="4788" w:type="dxa"/>
          </w:tcPr>
          <w:p w14:paraId="0E738EA4"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El Regulado antes de realizar el Mantenimiento a los tanques de almacenamiento de Aditivos Componentes Oxigenantes y Biocombustibles, debe aislar, ventilar, drenar, lavar y purgar todo el equipo.</w:t>
            </w:r>
          </w:p>
        </w:tc>
        <w:tc>
          <w:tcPr>
            <w:tcW w:w="4788" w:type="dxa"/>
          </w:tcPr>
          <w:p w14:paraId="0233D497"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The Regulated</w:t>
            </w:r>
            <w:r w:rsidR="00806807">
              <w:rPr>
                <w:rFonts w:ascii="Verdana" w:hAnsi="Verdana"/>
                <w:sz w:val="16"/>
                <w:szCs w:val="16"/>
                <w:lang w:val="en-US"/>
              </w:rPr>
              <w:t xml:space="preserve"> party</w:t>
            </w:r>
            <w:r w:rsidRPr="001169E3">
              <w:rPr>
                <w:rFonts w:ascii="Verdana" w:hAnsi="Verdana"/>
                <w:sz w:val="16"/>
                <w:szCs w:val="16"/>
                <w:lang w:val="en-US"/>
              </w:rPr>
              <w:t xml:space="preserve"> before performing </w:t>
            </w:r>
            <w:r w:rsidR="00806807" w:rsidRPr="001169E3">
              <w:rPr>
                <w:rFonts w:ascii="Verdana" w:hAnsi="Verdana"/>
                <w:sz w:val="16"/>
                <w:szCs w:val="16"/>
                <w:lang w:val="en-US"/>
              </w:rPr>
              <w:t xml:space="preserve">maintenance to the storage tanks of oxygenating components and biofuels, must isolate, ventilate, drain, </w:t>
            </w:r>
            <w:r w:rsidRPr="001169E3">
              <w:rPr>
                <w:rFonts w:ascii="Verdana" w:hAnsi="Verdana"/>
                <w:sz w:val="16"/>
                <w:szCs w:val="16"/>
                <w:lang w:val="en-US"/>
              </w:rPr>
              <w:t>wash and purge all the equipment.</w:t>
            </w:r>
            <w:r w:rsidRPr="001169E3">
              <w:rPr>
                <w:lang w:val="en-US"/>
              </w:rPr>
              <w:t xml:space="preserve"> </w:t>
            </w:r>
          </w:p>
        </w:tc>
      </w:tr>
      <w:tr w:rsidR="008B7E67" w:rsidRPr="008B7E67" w14:paraId="59CFD0BA" w14:textId="77777777" w:rsidTr="00F97CE5">
        <w:tc>
          <w:tcPr>
            <w:tcW w:w="4788" w:type="dxa"/>
          </w:tcPr>
          <w:p w14:paraId="611DB539"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Todo el sistema de aditivación debe tener su programa de mantenimiento, pruebas e inspecciones para verificar la hermeticidad de las tuberías y conexiones.</w:t>
            </w:r>
          </w:p>
        </w:tc>
        <w:tc>
          <w:tcPr>
            <w:tcW w:w="4788" w:type="dxa"/>
          </w:tcPr>
          <w:p w14:paraId="4BBE2CF7"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The entire</w:t>
            </w:r>
            <w:r w:rsidRPr="001169E3">
              <w:rPr>
                <w:lang w:val="en-US"/>
              </w:rPr>
              <w:t xml:space="preserve"> </w:t>
            </w:r>
            <w:r w:rsidRPr="001169E3">
              <w:rPr>
                <w:rFonts w:ascii="Verdana" w:hAnsi="Verdana"/>
                <w:sz w:val="16"/>
                <w:szCs w:val="16"/>
                <w:lang w:val="en-US"/>
              </w:rPr>
              <w:t>additiv</w:t>
            </w:r>
            <w:r w:rsidR="00806807">
              <w:rPr>
                <w:rFonts w:ascii="Verdana" w:hAnsi="Verdana"/>
                <w:sz w:val="16"/>
                <w:szCs w:val="16"/>
                <w:lang w:val="en-US"/>
              </w:rPr>
              <w:t>e</w:t>
            </w:r>
            <w:r w:rsidRPr="001169E3">
              <w:rPr>
                <w:lang w:val="en-US"/>
              </w:rPr>
              <w:t xml:space="preserve"> </w:t>
            </w:r>
            <w:r w:rsidRPr="001169E3">
              <w:rPr>
                <w:rFonts w:ascii="Verdana" w:hAnsi="Verdana"/>
                <w:sz w:val="16"/>
                <w:szCs w:val="16"/>
                <w:lang w:val="en-US"/>
              </w:rPr>
              <w:t>system</w:t>
            </w:r>
            <w:r w:rsidRPr="001169E3">
              <w:rPr>
                <w:lang w:val="en-US"/>
              </w:rPr>
              <w:t xml:space="preserve"> </w:t>
            </w:r>
            <w:r w:rsidRPr="001169E3">
              <w:rPr>
                <w:rFonts w:ascii="Verdana" w:hAnsi="Verdana"/>
                <w:sz w:val="16"/>
                <w:szCs w:val="16"/>
                <w:lang w:val="en-US"/>
              </w:rPr>
              <w:t xml:space="preserve">must have its maintenance program, tests and inspections to verify the </w:t>
            </w:r>
            <w:r w:rsidR="00EF0806">
              <w:rPr>
                <w:rFonts w:ascii="Verdana" w:hAnsi="Verdana"/>
                <w:sz w:val="16"/>
                <w:szCs w:val="16"/>
                <w:lang w:val="en-US"/>
              </w:rPr>
              <w:t>hermeticity</w:t>
            </w:r>
            <w:r w:rsidRPr="001169E3">
              <w:rPr>
                <w:rFonts w:ascii="Verdana" w:hAnsi="Verdana"/>
                <w:sz w:val="16"/>
                <w:szCs w:val="16"/>
                <w:lang w:val="en-US"/>
              </w:rPr>
              <w:t xml:space="preserve"> of the pipes and connections.</w:t>
            </w:r>
            <w:r w:rsidRPr="001169E3">
              <w:rPr>
                <w:lang w:val="en-US"/>
              </w:rPr>
              <w:t xml:space="preserve"> </w:t>
            </w:r>
          </w:p>
        </w:tc>
      </w:tr>
      <w:tr w:rsidR="008B7E67" w:rsidRPr="008B7E67" w14:paraId="1F5F9387" w14:textId="77777777" w:rsidTr="00F97CE5">
        <w:tc>
          <w:tcPr>
            <w:tcW w:w="4788" w:type="dxa"/>
          </w:tcPr>
          <w:p w14:paraId="148756F9"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El Regulado debe conservar por 5 años los registros de las inspecciones y del Mantenimiento a las instalaciones terrestres de almacenamiento, Recepción y Entrega de Aditivos, Componentes Oxigenantes y Biocombustibles, para cuando le sea requerido por la Agencia.</w:t>
            </w:r>
          </w:p>
        </w:tc>
        <w:tc>
          <w:tcPr>
            <w:tcW w:w="4788" w:type="dxa"/>
          </w:tcPr>
          <w:p w14:paraId="27205B69"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 xml:space="preserve">The Regulated </w:t>
            </w:r>
            <w:r w:rsidR="00806807">
              <w:rPr>
                <w:rFonts w:ascii="Verdana" w:hAnsi="Verdana"/>
                <w:sz w:val="16"/>
                <w:szCs w:val="16"/>
                <w:lang w:val="en-US"/>
              </w:rPr>
              <w:t xml:space="preserve">party </w:t>
            </w:r>
            <w:r w:rsidRPr="001169E3">
              <w:rPr>
                <w:rFonts w:ascii="Verdana" w:hAnsi="Verdana"/>
                <w:sz w:val="16"/>
                <w:szCs w:val="16"/>
                <w:lang w:val="en-US"/>
              </w:rPr>
              <w:t xml:space="preserve">must keep for 5 years the records of inspections and </w:t>
            </w:r>
            <w:r w:rsidR="00806807">
              <w:rPr>
                <w:rFonts w:ascii="Verdana" w:hAnsi="Verdana"/>
                <w:sz w:val="16"/>
                <w:szCs w:val="16"/>
                <w:lang w:val="en-US"/>
              </w:rPr>
              <w:t>m</w:t>
            </w:r>
            <w:r w:rsidRPr="001169E3">
              <w:rPr>
                <w:rFonts w:ascii="Verdana" w:hAnsi="Verdana"/>
                <w:sz w:val="16"/>
                <w:szCs w:val="16"/>
                <w:lang w:val="en-US"/>
              </w:rPr>
              <w:t xml:space="preserve">aintenance to the terrestrial storage, reception and delivery </w:t>
            </w:r>
            <w:r w:rsidR="00CA2C1B">
              <w:rPr>
                <w:rFonts w:ascii="Verdana" w:hAnsi="Verdana"/>
                <w:sz w:val="16"/>
                <w:szCs w:val="16"/>
                <w:lang w:val="en-US"/>
              </w:rPr>
              <w:t>installations</w:t>
            </w:r>
            <w:r w:rsidRPr="001169E3">
              <w:rPr>
                <w:rFonts w:ascii="Verdana" w:hAnsi="Verdana"/>
                <w:sz w:val="16"/>
                <w:szCs w:val="16"/>
                <w:lang w:val="en-US"/>
              </w:rPr>
              <w:t xml:space="preserve"> of additives, oxygenating components and biofuels, for when it is required by the Agency.</w:t>
            </w:r>
            <w:r w:rsidRPr="001169E3">
              <w:rPr>
                <w:lang w:val="en-US"/>
              </w:rPr>
              <w:t xml:space="preserve"> </w:t>
            </w:r>
          </w:p>
        </w:tc>
      </w:tr>
      <w:tr w:rsidR="008B7E67" w:rsidRPr="008B7E67" w14:paraId="772F5546" w14:textId="77777777" w:rsidTr="00F97CE5">
        <w:tc>
          <w:tcPr>
            <w:tcW w:w="4788" w:type="dxa"/>
          </w:tcPr>
          <w:p w14:paraId="30AB675A"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Para mayor detalle sobre el Mantenimiento de las instalaciones terrestres destinadas al almacenamiento, Recepción y Entrega de Aditivos, Componentes Oxigenantes y Biocombustibles, remitirse al Capítulo 12 “Mantenimiento” de la presente Norma Oficial Mexicana.</w:t>
            </w:r>
          </w:p>
        </w:tc>
        <w:tc>
          <w:tcPr>
            <w:tcW w:w="4788" w:type="dxa"/>
          </w:tcPr>
          <w:p w14:paraId="3AA8C236" w14:textId="77777777" w:rsidR="008B7E67" w:rsidRPr="001169E3" w:rsidRDefault="008B7E67" w:rsidP="008B7E67">
            <w:pPr>
              <w:spacing w:after="92" w:line="216" w:lineRule="atLeast"/>
              <w:jc w:val="both"/>
              <w:rPr>
                <w:lang w:val="en-US"/>
              </w:rPr>
            </w:pPr>
            <w:r w:rsidRPr="001169E3">
              <w:rPr>
                <w:rFonts w:ascii="Verdana" w:hAnsi="Verdana"/>
                <w:sz w:val="16"/>
                <w:szCs w:val="16"/>
                <w:lang w:val="en-US"/>
              </w:rPr>
              <w:t xml:space="preserve">For more details on the maintenance of land </w:t>
            </w:r>
            <w:r w:rsidR="00CA2C1B">
              <w:rPr>
                <w:rFonts w:ascii="Verdana" w:hAnsi="Verdana"/>
                <w:sz w:val="16"/>
                <w:szCs w:val="16"/>
                <w:lang w:val="en-US"/>
              </w:rPr>
              <w:t>installations</w:t>
            </w:r>
            <w:r w:rsidRPr="001169E3">
              <w:rPr>
                <w:rFonts w:ascii="Verdana" w:hAnsi="Verdana"/>
                <w:sz w:val="16"/>
                <w:szCs w:val="16"/>
                <w:lang w:val="en-US"/>
              </w:rPr>
              <w:t xml:space="preserve"> for the storage,</w:t>
            </w:r>
            <w:r w:rsidRPr="001169E3">
              <w:rPr>
                <w:lang w:val="en-US"/>
              </w:rPr>
              <w:t xml:space="preserve"> </w:t>
            </w:r>
            <w:r w:rsidRPr="001169E3">
              <w:rPr>
                <w:rFonts w:ascii="Verdana" w:hAnsi="Verdana"/>
                <w:sz w:val="16"/>
                <w:szCs w:val="16"/>
                <w:lang w:val="en-US"/>
              </w:rPr>
              <w:t>reception and delivery of additives, oxygenating components and biofuels, refer to Chapter 12 "Maintenance" of this Official Mexican Standard.</w:t>
            </w:r>
            <w:r w:rsidRPr="001169E3">
              <w:rPr>
                <w:lang w:val="en-US"/>
              </w:rPr>
              <w:t xml:space="preserve"> </w:t>
            </w:r>
          </w:p>
        </w:tc>
      </w:tr>
      <w:tr w:rsidR="008B7E67" w:rsidRPr="008B7E67" w14:paraId="7345C0AE" w14:textId="77777777" w:rsidTr="00F97CE5">
        <w:tc>
          <w:tcPr>
            <w:tcW w:w="4788" w:type="dxa"/>
          </w:tcPr>
          <w:p w14:paraId="6DE75F74" w14:textId="77777777" w:rsidR="008B7E67" w:rsidRPr="008B7E67" w:rsidRDefault="008B7E67" w:rsidP="008B7E67">
            <w:pPr>
              <w:pStyle w:val="Texto"/>
              <w:spacing w:after="92"/>
              <w:ind w:firstLine="0"/>
              <w:rPr>
                <w:rFonts w:ascii="Verdana" w:hAnsi="Verdana"/>
                <w:b/>
                <w:sz w:val="16"/>
                <w:szCs w:val="16"/>
              </w:rPr>
            </w:pPr>
            <w:r w:rsidRPr="008B7E67">
              <w:rPr>
                <w:rFonts w:ascii="Verdana" w:hAnsi="Verdana"/>
                <w:b/>
                <w:sz w:val="16"/>
                <w:szCs w:val="16"/>
              </w:rPr>
              <w:t>B.5 Medidas de protección al medio ambiente</w:t>
            </w:r>
          </w:p>
        </w:tc>
        <w:tc>
          <w:tcPr>
            <w:tcW w:w="4788" w:type="dxa"/>
          </w:tcPr>
          <w:p w14:paraId="6045DD40" w14:textId="77777777" w:rsidR="008B7E67" w:rsidRPr="00806807" w:rsidRDefault="008B7E67" w:rsidP="008B7E67">
            <w:pPr>
              <w:spacing w:after="92" w:line="216" w:lineRule="atLeast"/>
              <w:jc w:val="both"/>
              <w:rPr>
                <w:lang w:val="en-US"/>
              </w:rPr>
            </w:pPr>
            <w:r w:rsidRPr="00806807">
              <w:rPr>
                <w:rFonts w:ascii="Verdana" w:hAnsi="Verdana"/>
                <w:b/>
                <w:bCs/>
                <w:sz w:val="16"/>
                <w:szCs w:val="16"/>
                <w:lang w:val="en-US"/>
              </w:rPr>
              <w:t>B.5 Measures to protect the environment</w:t>
            </w:r>
            <w:r w:rsidRPr="00806807">
              <w:rPr>
                <w:lang w:val="en-US"/>
              </w:rPr>
              <w:t xml:space="preserve"> </w:t>
            </w:r>
          </w:p>
        </w:tc>
      </w:tr>
      <w:tr w:rsidR="008B7E67" w:rsidRPr="008B7E67" w14:paraId="272227A3" w14:textId="77777777" w:rsidTr="00F97CE5">
        <w:tc>
          <w:tcPr>
            <w:tcW w:w="4788" w:type="dxa"/>
          </w:tcPr>
          <w:p w14:paraId="55FDCAA5" w14:textId="77777777" w:rsidR="008B7E67" w:rsidRPr="008B7E67" w:rsidRDefault="008B7E67" w:rsidP="008B7E67">
            <w:pPr>
              <w:pStyle w:val="Texto"/>
              <w:spacing w:after="92"/>
              <w:ind w:firstLine="0"/>
              <w:rPr>
                <w:rFonts w:ascii="Verdana" w:hAnsi="Verdana"/>
                <w:sz w:val="16"/>
                <w:szCs w:val="16"/>
              </w:rPr>
            </w:pPr>
            <w:r w:rsidRPr="008B7E67">
              <w:rPr>
                <w:rFonts w:ascii="Verdana" w:hAnsi="Verdana"/>
                <w:sz w:val="16"/>
                <w:szCs w:val="16"/>
              </w:rPr>
              <w:t>El Regulado debe cumplir con lo indicado en los numerales 8.3.18, 11.12.11 y 12.6.11 Sistema de protección ambiental, de la presente Norma Oficial Mexicana.</w:t>
            </w:r>
          </w:p>
        </w:tc>
        <w:tc>
          <w:tcPr>
            <w:tcW w:w="4788" w:type="dxa"/>
          </w:tcPr>
          <w:p w14:paraId="04540A77" w14:textId="77777777" w:rsidR="008B7E67" w:rsidRPr="00806807" w:rsidRDefault="008B7E67" w:rsidP="008B7E67">
            <w:pPr>
              <w:spacing w:after="92" w:line="216" w:lineRule="atLeast"/>
              <w:jc w:val="both"/>
              <w:rPr>
                <w:lang w:val="en-US"/>
              </w:rPr>
            </w:pPr>
            <w:r w:rsidRPr="00806807">
              <w:rPr>
                <w:rFonts w:ascii="Verdana" w:hAnsi="Verdana"/>
                <w:sz w:val="16"/>
                <w:szCs w:val="16"/>
                <w:lang w:val="en-US"/>
              </w:rPr>
              <w:t>The Regulated</w:t>
            </w:r>
            <w:r w:rsidR="00806807" w:rsidRPr="00806807">
              <w:rPr>
                <w:rFonts w:ascii="Verdana" w:hAnsi="Verdana"/>
                <w:sz w:val="16"/>
                <w:szCs w:val="16"/>
                <w:lang w:val="en-US"/>
              </w:rPr>
              <w:t xml:space="preserve"> party</w:t>
            </w:r>
            <w:r w:rsidRPr="00806807">
              <w:rPr>
                <w:rFonts w:ascii="Verdana" w:hAnsi="Verdana"/>
                <w:sz w:val="16"/>
                <w:szCs w:val="16"/>
                <w:lang w:val="en-US"/>
              </w:rPr>
              <w:t xml:space="preserve"> must comply with the provisions of paragraphs 8.3.18, 11.12.11 and 12.6.11 Environmental protection system of this Official Mexican Standard.</w:t>
            </w:r>
            <w:r w:rsidRPr="00806807">
              <w:rPr>
                <w:lang w:val="en-US"/>
              </w:rPr>
              <w:t xml:space="preserve"> </w:t>
            </w:r>
          </w:p>
        </w:tc>
      </w:tr>
      <w:tr w:rsidR="008B7E67" w:rsidRPr="008B7E67" w14:paraId="732BA0D2" w14:textId="77777777" w:rsidTr="00F97CE5">
        <w:tc>
          <w:tcPr>
            <w:tcW w:w="4788" w:type="dxa"/>
          </w:tcPr>
          <w:p w14:paraId="645758BA" w14:textId="77777777" w:rsidR="008B7E67" w:rsidRPr="008B7E67" w:rsidRDefault="008B7E67" w:rsidP="008B7E67">
            <w:pPr>
              <w:pStyle w:val="Texto"/>
              <w:spacing w:after="92"/>
              <w:ind w:firstLine="0"/>
              <w:rPr>
                <w:rFonts w:ascii="Verdana" w:hAnsi="Verdana"/>
                <w:b/>
                <w:sz w:val="16"/>
                <w:szCs w:val="16"/>
              </w:rPr>
            </w:pPr>
            <w:r w:rsidRPr="008B7E67">
              <w:rPr>
                <w:rFonts w:ascii="Verdana" w:hAnsi="Verdana"/>
                <w:b/>
                <w:sz w:val="16"/>
                <w:szCs w:val="16"/>
              </w:rPr>
              <w:t>17. Bibliografía</w:t>
            </w:r>
          </w:p>
        </w:tc>
        <w:tc>
          <w:tcPr>
            <w:tcW w:w="4788" w:type="dxa"/>
          </w:tcPr>
          <w:p w14:paraId="05F3C079" w14:textId="77777777" w:rsidR="008B7E67" w:rsidRPr="00806807" w:rsidRDefault="008B7E67" w:rsidP="008B7E67">
            <w:pPr>
              <w:spacing w:after="92" w:line="216" w:lineRule="atLeast"/>
              <w:jc w:val="both"/>
              <w:rPr>
                <w:lang w:val="en-US"/>
              </w:rPr>
            </w:pPr>
            <w:r w:rsidRPr="00806807">
              <w:rPr>
                <w:rFonts w:ascii="Verdana" w:hAnsi="Verdana"/>
                <w:b/>
                <w:bCs/>
                <w:sz w:val="16"/>
                <w:szCs w:val="16"/>
                <w:lang w:val="en-US"/>
              </w:rPr>
              <w:t>17. Bibliography</w:t>
            </w:r>
            <w:r w:rsidRPr="00806807">
              <w:rPr>
                <w:lang w:val="en-US"/>
              </w:rPr>
              <w:t xml:space="preserve"> </w:t>
            </w:r>
          </w:p>
        </w:tc>
      </w:tr>
      <w:tr w:rsidR="008B7E67" w:rsidRPr="008B7E67" w14:paraId="76983D67" w14:textId="77777777" w:rsidTr="00F97CE5">
        <w:tc>
          <w:tcPr>
            <w:tcW w:w="4788" w:type="dxa"/>
          </w:tcPr>
          <w:p w14:paraId="6BC58156" w14:textId="77777777" w:rsidR="008B7E67" w:rsidRPr="008B7E67" w:rsidRDefault="008B7E67" w:rsidP="008B7E67">
            <w:pPr>
              <w:pStyle w:val="Texto"/>
              <w:numPr>
                <w:ilvl w:val="0"/>
                <w:numId w:val="8"/>
              </w:numPr>
              <w:tabs>
                <w:tab w:val="left" w:pos="720"/>
              </w:tabs>
              <w:spacing w:after="92"/>
              <w:ind w:left="720" w:hanging="432"/>
              <w:rPr>
                <w:rFonts w:ascii="Verdana" w:hAnsi="Verdana"/>
                <w:sz w:val="16"/>
                <w:szCs w:val="16"/>
              </w:rPr>
            </w:pPr>
            <w:r w:rsidRPr="008B7E67">
              <w:rPr>
                <w:rFonts w:ascii="Verdana" w:hAnsi="Verdana"/>
                <w:sz w:val="16"/>
                <w:szCs w:val="16"/>
              </w:rPr>
              <w:t>Ley de Hidrocarburos, fecha de publicación en el Diario Oficial de la Federación 11 de agosto de 2014.</w:t>
            </w:r>
          </w:p>
        </w:tc>
        <w:tc>
          <w:tcPr>
            <w:tcW w:w="4788" w:type="dxa"/>
          </w:tcPr>
          <w:p w14:paraId="12FFB38F" w14:textId="77777777" w:rsidR="008B7E67" w:rsidRPr="001169E3" w:rsidRDefault="008B7E67" w:rsidP="008B7E67">
            <w:pPr>
              <w:numPr>
                <w:ilvl w:val="0"/>
                <w:numId w:val="15"/>
              </w:numPr>
              <w:spacing w:after="92" w:line="216" w:lineRule="atLeast"/>
              <w:ind w:left="1008"/>
              <w:jc w:val="both"/>
              <w:rPr>
                <w:sz w:val="16"/>
                <w:szCs w:val="16"/>
                <w:lang w:val="en-US"/>
              </w:rPr>
            </w:pPr>
            <w:r w:rsidRPr="001169E3">
              <w:rPr>
                <w:rFonts w:ascii="Verdana" w:hAnsi="Verdana"/>
                <w:sz w:val="16"/>
                <w:szCs w:val="16"/>
                <w:lang w:val="en-US"/>
              </w:rPr>
              <w:t xml:space="preserve">Hydrocarbons Law,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 August 11, 2014.</w:t>
            </w:r>
            <w:r w:rsidRPr="001169E3">
              <w:rPr>
                <w:sz w:val="16"/>
                <w:szCs w:val="16"/>
                <w:lang w:val="en-US"/>
              </w:rPr>
              <w:t xml:space="preserve"> </w:t>
            </w:r>
          </w:p>
        </w:tc>
      </w:tr>
      <w:tr w:rsidR="008B7E67" w:rsidRPr="008B7E67" w14:paraId="100FA640" w14:textId="77777777" w:rsidTr="00F97CE5">
        <w:tc>
          <w:tcPr>
            <w:tcW w:w="4788" w:type="dxa"/>
          </w:tcPr>
          <w:p w14:paraId="49788B0F" w14:textId="77777777" w:rsidR="008B7E67" w:rsidRPr="008B7E67" w:rsidRDefault="008B7E67" w:rsidP="008B7E67">
            <w:pPr>
              <w:pStyle w:val="Texto"/>
              <w:numPr>
                <w:ilvl w:val="0"/>
                <w:numId w:val="8"/>
              </w:numPr>
              <w:tabs>
                <w:tab w:val="left" w:pos="720"/>
              </w:tabs>
              <w:spacing w:after="92"/>
              <w:ind w:left="720" w:hanging="432"/>
              <w:rPr>
                <w:rFonts w:ascii="Verdana" w:hAnsi="Verdana"/>
                <w:sz w:val="16"/>
                <w:szCs w:val="16"/>
              </w:rPr>
            </w:pPr>
            <w:r w:rsidRPr="008B7E67">
              <w:rPr>
                <w:rFonts w:ascii="Verdana" w:hAnsi="Verdana"/>
                <w:sz w:val="16"/>
                <w:szCs w:val="16"/>
              </w:rPr>
              <w:t>Reglamento de la Ley General del Equilibrio Ecológico y la Protección al Ambiente en materia de evaluación del impacto ambiental, fecha de publicación en el Diario Oficial de la Federación 30 de mayo de 2000.</w:t>
            </w:r>
          </w:p>
        </w:tc>
        <w:tc>
          <w:tcPr>
            <w:tcW w:w="4788" w:type="dxa"/>
          </w:tcPr>
          <w:p w14:paraId="307B94FE" w14:textId="77777777" w:rsidR="008B7E67" w:rsidRPr="001169E3" w:rsidRDefault="008B7E67" w:rsidP="008B7E67">
            <w:pPr>
              <w:numPr>
                <w:ilvl w:val="0"/>
                <w:numId w:val="16"/>
              </w:numPr>
              <w:spacing w:after="92" w:line="216" w:lineRule="atLeast"/>
              <w:ind w:left="1008"/>
              <w:jc w:val="both"/>
              <w:rPr>
                <w:sz w:val="16"/>
                <w:szCs w:val="16"/>
                <w:lang w:val="en-US"/>
              </w:rPr>
            </w:pPr>
            <w:r w:rsidRPr="001169E3">
              <w:rPr>
                <w:rFonts w:ascii="Verdana" w:hAnsi="Verdana"/>
                <w:sz w:val="16"/>
                <w:szCs w:val="16"/>
                <w:lang w:val="en-US"/>
              </w:rPr>
              <w:t xml:space="preserve">Regulation of the General Law of Ecological Equilibrium and Protection of the Environment in terms of environmental impact </w:t>
            </w:r>
            <w:r w:rsidR="00806807">
              <w:rPr>
                <w:rFonts w:ascii="Verdana" w:hAnsi="Verdana"/>
                <w:sz w:val="16"/>
                <w:szCs w:val="16"/>
                <w:lang w:val="en-US"/>
              </w:rPr>
              <w:t>evaluation</w:t>
            </w:r>
            <w:r w:rsidRPr="001169E3">
              <w:rPr>
                <w:rFonts w:ascii="Verdana" w:hAnsi="Verdana"/>
                <w:sz w:val="16"/>
                <w:szCs w:val="16"/>
                <w:lang w:val="en-US"/>
              </w:rPr>
              <w:t xml:space="preserve">,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 </w:t>
            </w:r>
            <w:r w:rsidR="00806807">
              <w:rPr>
                <w:rFonts w:ascii="Verdana" w:hAnsi="Verdana"/>
                <w:sz w:val="16"/>
                <w:szCs w:val="16"/>
                <w:lang w:val="en-US"/>
              </w:rPr>
              <w:t>is</w:t>
            </w:r>
            <w:r w:rsidRPr="001169E3">
              <w:rPr>
                <w:rFonts w:ascii="Verdana" w:hAnsi="Verdana"/>
                <w:sz w:val="16"/>
                <w:szCs w:val="16"/>
                <w:lang w:val="en-US"/>
              </w:rPr>
              <w:t xml:space="preserve"> May 30, 2000.</w:t>
            </w:r>
            <w:r w:rsidRPr="001169E3">
              <w:rPr>
                <w:sz w:val="16"/>
                <w:szCs w:val="16"/>
                <w:lang w:val="en-US"/>
              </w:rPr>
              <w:t xml:space="preserve"> </w:t>
            </w:r>
          </w:p>
        </w:tc>
      </w:tr>
      <w:tr w:rsidR="008B7E67" w:rsidRPr="008B7E67" w14:paraId="6A1C64E0" w14:textId="77777777" w:rsidTr="00F97CE5">
        <w:tc>
          <w:tcPr>
            <w:tcW w:w="4788" w:type="dxa"/>
          </w:tcPr>
          <w:p w14:paraId="43698DC9" w14:textId="77777777" w:rsidR="008B7E67" w:rsidRPr="008B7E67" w:rsidRDefault="008B7E67" w:rsidP="008B7E67">
            <w:pPr>
              <w:pStyle w:val="Texto"/>
              <w:numPr>
                <w:ilvl w:val="0"/>
                <w:numId w:val="8"/>
              </w:numPr>
              <w:tabs>
                <w:tab w:val="left" w:pos="720"/>
              </w:tabs>
              <w:spacing w:after="92"/>
              <w:ind w:left="720" w:hanging="432"/>
              <w:rPr>
                <w:rFonts w:ascii="Verdana" w:hAnsi="Verdana"/>
                <w:sz w:val="16"/>
                <w:szCs w:val="16"/>
              </w:rPr>
            </w:pPr>
            <w:r w:rsidRPr="008B7E67">
              <w:rPr>
                <w:rFonts w:ascii="Verdana" w:hAnsi="Verdana"/>
                <w:sz w:val="16"/>
                <w:szCs w:val="16"/>
              </w:rPr>
              <w:t>Reglamento de la Ley General del Equilibrio Ecológico y la Protección al Ambiente en Materia de Prevención y Control de la Contaminación de la Atmósfera, fecha de publicación en el Diario Oficial de la Federación 25 de noviembre de 1988.</w:t>
            </w:r>
          </w:p>
        </w:tc>
        <w:tc>
          <w:tcPr>
            <w:tcW w:w="4788" w:type="dxa"/>
          </w:tcPr>
          <w:p w14:paraId="43713C20" w14:textId="77777777" w:rsidR="008B7E67" w:rsidRPr="001169E3" w:rsidRDefault="008B7E67" w:rsidP="008B7E67">
            <w:pPr>
              <w:numPr>
                <w:ilvl w:val="0"/>
                <w:numId w:val="17"/>
              </w:numPr>
              <w:spacing w:after="92" w:line="216" w:lineRule="atLeast"/>
              <w:ind w:left="1008"/>
              <w:jc w:val="both"/>
              <w:rPr>
                <w:sz w:val="16"/>
                <w:szCs w:val="16"/>
                <w:lang w:val="en-US"/>
              </w:rPr>
            </w:pPr>
            <w:r w:rsidRPr="001169E3">
              <w:rPr>
                <w:rFonts w:ascii="Verdana" w:hAnsi="Verdana"/>
                <w:sz w:val="16"/>
                <w:szCs w:val="16"/>
                <w:lang w:val="en-US"/>
              </w:rPr>
              <w:t xml:space="preserve">Regulation of the General </w:t>
            </w:r>
            <w:r w:rsidR="00806807">
              <w:rPr>
                <w:rFonts w:ascii="Verdana" w:hAnsi="Verdana"/>
                <w:sz w:val="16"/>
                <w:szCs w:val="16"/>
                <w:lang w:val="en-US"/>
              </w:rPr>
              <w:t>Law of Ecological Equilibrium</w:t>
            </w:r>
            <w:r w:rsidRPr="001169E3">
              <w:rPr>
                <w:rFonts w:ascii="Verdana" w:hAnsi="Verdana"/>
                <w:sz w:val="16"/>
                <w:szCs w:val="16"/>
                <w:lang w:val="en-US"/>
              </w:rPr>
              <w:t xml:space="preserve"> and the Protection of the Environment in the Matter of Prevention and Control of the Pollution of the Atmosphere,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w:t>
            </w:r>
            <w:r w:rsidR="00806807">
              <w:rPr>
                <w:rFonts w:ascii="Verdana" w:hAnsi="Verdana"/>
                <w:sz w:val="16"/>
                <w:szCs w:val="16"/>
                <w:lang w:val="en-US"/>
              </w:rPr>
              <w:t xml:space="preserve"> is</w:t>
            </w:r>
            <w:r w:rsidRPr="001169E3">
              <w:rPr>
                <w:rFonts w:ascii="Verdana" w:hAnsi="Verdana"/>
                <w:sz w:val="16"/>
                <w:szCs w:val="16"/>
                <w:lang w:val="en-US"/>
              </w:rPr>
              <w:t xml:space="preserve"> November 25, 1988.</w:t>
            </w:r>
            <w:r w:rsidRPr="001169E3">
              <w:rPr>
                <w:sz w:val="16"/>
                <w:szCs w:val="16"/>
                <w:lang w:val="en-US"/>
              </w:rPr>
              <w:t xml:space="preserve"> </w:t>
            </w:r>
          </w:p>
        </w:tc>
      </w:tr>
      <w:tr w:rsidR="008B7E67" w:rsidRPr="008B7E67" w14:paraId="1060C8DD" w14:textId="77777777" w:rsidTr="00F97CE5">
        <w:tc>
          <w:tcPr>
            <w:tcW w:w="4788" w:type="dxa"/>
          </w:tcPr>
          <w:p w14:paraId="5E56C9A1" w14:textId="77777777" w:rsidR="008B7E67" w:rsidRPr="008B7E67" w:rsidRDefault="008B7E67" w:rsidP="008B7E67">
            <w:pPr>
              <w:pStyle w:val="Texto"/>
              <w:numPr>
                <w:ilvl w:val="0"/>
                <w:numId w:val="8"/>
              </w:numPr>
              <w:tabs>
                <w:tab w:val="left" w:pos="720"/>
              </w:tabs>
              <w:spacing w:after="92"/>
              <w:ind w:left="720" w:hanging="432"/>
              <w:rPr>
                <w:rFonts w:ascii="Verdana" w:hAnsi="Verdana"/>
                <w:sz w:val="16"/>
                <w:szCs w:val="16"/>
              </w:rPr>
            </w:pPr>
            <w:r w:rsidRPr="008B7E67">
              <w:rPr>
                <w:rFonts w:ascii="Verdana" w:hAnsi="Verdana"/>
                <w:sz w:val="16"/>
                <w:szCs w:val="16"/>
              </w:rPr>
              <w:t>Reglamento de la Ley General para la Prevención y Gestión Integral de los Residuos, fecha de publicación en el Diario Oficial de la Federación 30 de noviembre de 2006.</w:t>
            </w:r>
          </w:p>
        </w:tc>
        <w:tc>
          <w:tcPr>
            <w:tcW w:w="4788" w:type="dxa"/>
          </w:tcPr>
          <w:p w14:paraId="428200AD" w14:textId="77777777" w:rsidR="008B7E67" w:rsidRPr="001169E3" w:rsidRDefault="008B7E67" w:rsidP="008B7E67">
            <w:pPr>
              <w:numPr>
                <w:ilvl w:val="0"/>
                <w:numId w:val="18"/>
              </w:numPr>
              <w:spacing w:after="92" w:line="216" w:lineRule="atLeast"/>
              <w:ind w:left="1008"/>
              <w:jc w:val="both"/>
              <w:rPr>
                <w:sz w:val="16"/>
                <w:szCs w:val="16"/>
                <w:lang w:val="en-US"/>
              </w:rPr>
            </w:pPr>
            <w:r w:rsidRPr="001169E3">
              <w:rPr>
                <w:rFonts w:ascii="Verdana" w:hAnsi="Verdana"/>
                <w:sz w:val="16"/>
                <w:szCs w:val="16"/>
                <w:lang w:val="en-US"/>
              </w:rPr>
              <w:t>Regulation of the General Law for the Prevention and Integral Management of Waste</w:t>
            </w:r>
            <w:r w:rsidR="00806807">
              <w:rPr>
                <w:rFonts w:ascii="Verdana" w:hAnsi="Verdana"/>
                <w:sz w:val="16"/>
                <w:szCs w:val="16"/>
                <w:lang w:val="en-US"/>
              </w:rPr>
              <w:t>s</w:t>
            </w:r>
            <w:r w:rsidRPr="001169E3">
              <w:rPr>
                <w:rFonts w:ascii="Verdana" w:hAnsi="Verdana"/>
                <w:sz w:val="16"/>
                <w:szCs w:val="16"/>
                <w:lang w:val="en-US"/>
              </w:rPr>
              <w:t xml:space="preserve">,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 </w:t>
            </w:r>
            <w:r w:rsidR="00806807">
              <w:rPr>
                <w:rFonts w:ascii="Verdana" w:hAnsi="Verdana"/>
                <w:sz w:val="16"/>
                <w:szCs w:val="16"/>
                <w:lang w:val="en-US"/>
              </w:rPr>
              <w:t xml:space="preserve">is </w:t>
            </w:r>
            <w:r w:rsidRPr="001169E3">
              <w:rPr>
                <w:rFonts w:ascii="Verdana" w:hAnsi="Verdana"/>
                <w:sz w:val="16"/>
                <w:szCs w:val="16"/>
                <w:lang w:val="en-US"/>
              </w:rPr>
              <w:t>November 30, 2006.</w:t>
            </w:r>
            <w:r w:rsidRPr="001169E3">
              <w:rPr>
                <w:sz w:val="16"/>
                <w:szCs w:val="16"/>
                <w:lang w:val="en-US"/>
              </w:rPr>
              <w:t xml:space="preserve"> </w:t>
            </w:r>
          </w:p>
        </w:tc>
      </w:tr>
      <w:tr w:rsidR="008B7E67" w:rsidRPr="008B7E67" w14:paraId="25FFB312" w14:textId="77777777" w:rsidTr="00F97CE5">
        <w:tc>
          <w:tcPr>
            <w:tcW w:w="4788" w:type="dxa"/>
          </w:tcPr>
          <w:p w14:paraId="6C067BDB" w14:textId="77777777" w:rsidR="008B7E67" w:rsidRPr="008B7E67" w:rsidRDefault="008B7E67" w:rsidP="008B7E67">
            <w:pPr>
              <w:pStyle w:val="Texto"/>
              <w:numPr>
                <w:ilvl w:val="0"/>
                <w:numId w:val="8"/>
              </w:numPr>
              <w:tabs>
                <w:tab w:val="left" w:pos="720"/>
              </w:tabs>
              <w:spacing w:after="92"/>
              <w:ind w:left="720" w:hanging="432"/>
              <w:rPr>
                <w:rFonts w:ascii="Verdana" w:hAnsi="Verdana"/>
                <w:sz w:val="16"/>
                <w:szCs w:val="16"/>
              </w:rPr>
            </w:pPr>
            <w:r w:rsidRPr="008B7E67">
              <w:rPr>
                <w:rFonts w:ascii="Verdana" w:hAnsi="Verdana"/>
                <w:sz w:val="16"/>
                <w:szCs w:val="16"/>
              </w:rPr>
              <w:t>Reglamento de la Ley General del Equilibrio Ecológico y la Protección al Ambiente en Materia de Registro de Emisiones y Transferencia de Contaminantes, fecha de publicación en el Diario Oficial de la Federación 3 de junio de 2004.</w:t>
            </w:r>
          </w:p>
        </w:tc>
        <w:tc>
          <w:tcPr>
            <w:tcW w:w="4788" w:type="dxa"/>
          </w:tcPr>
          <w:p w14:paraId="4FCA7BE4" w14:textId="77777777" w:rsidR="008B7E67" w:rsidRPr="001169E3" w:rsidRDefault="008B7E67" w:rsidP="008B7E67">
            <w:pPr>
              <w:numPr>
                <w:ilvl w:val="0"/>
                <w:numId w:val="19"/>
              </w:numPr>
              <w:spacing w:after="92" w:line="216" w:lineRule="atLeast"/>
              <w:ind w:left="1008"/>
              <w:jc w:val="both"/>
              <w:rPr>
                <w:sz w:val="16"/>
                <w:szCs w:val="16"/>
                <w:lang w:val="en-US"/>
              </w:rPr>
            </w:pPr>
            <w:r w:rsidRPr="001169E3">
              <w:rPr>
                <w:rFonts w:ascii="Verdana" w:hAnsi="Verdana"/>
                <w:sz w:val="16"/>
                <w:szCs w:val="16"/>
                <w:lang w:val="en-US"/>
              </w:rPr>
              <w:t xml:space="preserve">Regulation of the General </w:t>
            </w:r>
            <w:r w:rsidR="00806807">
              <w:rPr>
                <w:rFonts w:ascii="Verdana" w:hAnsi="Verdana"/>
                <w:sz w:val="16"/>
                <w:szCs w:val="16"/>
                <w:lang w:val="en-US"/>
              </w:rPr>
              <w:t>Law of Ecological Equilibrium</w:t>
            </w:r>
            <w:r w:rsidRPr="001169E3">
              <w:rPr>
                <w:rFonts w:ascii="Verdana" w:hAnsi="Verdana"/>
                <w:sz w:val="16"/>
                <w:szCs w:val="16"/>
                <w:lang w:val="en-US"/>
              </w:rPr>
              <w:t xml:space="preserve"> and the Protection of the Environment in Re</w:t>
            </w:r>
            <w:r w:rsidR="00806807">
              <w:rPr>
                <w:rFonts w:ascii="Verdana" w:hAnsi="Verdana"/>
                <w:sz w:val="16"/>
                <w:szCs w:val="16"/>
                <w:lang w:val="en-US"/>
              </w:rPr>
              <w:t>cording</w:t>
            </w:r>
            <w:r w:rsidRPr="001169E3">
              <w:rPr>
                <w:rFonts w:ascii="Verdana" w:hAnsi="Verdana"/>
                <w:sz w:val="16"/>
                <w:szCs w:val="16"/>
                <w:lang w:val="en-US"/>
              </w:rPr>
              <w:t xml:space="preserve"> of Emissions and Transfer of Contaminants,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w:t>
            </w:r>
            <w:r w:rsidR="00806807">
              <w:rPr>
                <w:rFonts w:ascii="Verdana" w:hAnsi="Verdana"/>
                <w:sz w:val="16"/>
                <w:szCs w:val="16"/>
                <w:lang w:val="en-US"/>
              </w:rPr>
              <w:t xml:space="preserve"> is</w:t>
            </w:r>
            <w:r w:rsidRPr="001169E3">
              <w:rPr>
                <w:rFonts w:ascii="Verdana" w:hAnsi="Verdana"/>
                <w:sz w:val="16"/>
                <w:szCs w:val="16"/>
                <w:lang w:val="en-US"/>
              </w:rPr>
              <w:t xml:space="preserve"> June 3, 2004.</w:t>
            </w:r>
            <w:r w:rsidRPr="001169E3">
              <w:rPr>
                <w:sz w:val="16"/>
                <w:szCs w:val="16"/>
                <w:lang w:val="en-US"/>
              </w:rPr>
              <w:t xml:space="preserve"> </w:t>
            </w:r>
          </w:p>
        </w:tc>
      </w:tr>
      <w:tr w:rsidR="008B7E67" w:rsidRPr="008B7E67" w14:paraId="5817D451" w14:textId="77777777" w:rsidTr="00F97CE5">
        <w:tc>
          <w:tcPr>
            <w:tcW w:w="4788" w:type="dxa"/>
          </w:tcPr>
          <w:p w14:paraId="5D8579D3"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rPr>
            </w:pPr>
            <w:r w:rsidRPr="008B7E67">
              <w:rPr>
                <w:rFonts w:ascii="Verdana" w:hAnsi="Verdana"/>
                <w:sz w:val="16"/>
                <w:szCs w:val="16"/>
              </w:rPr>
              <w:t>Norma Oficial Mexicana NOM-093-SCFI-1994-Válvulas de relevo de presión (Seguridad, Seguridad-Alivio y Alivio) operadas por resorte y piloto; fabricadas de acero y bronce, fecha de publicación en el Diario Oficial de la Federación 8 de diciembre de 1997.</w:t>
            </w:r>
          </w:p>
        </w:tc>
        <w:tc>
          <w:tcPr>
            <w:tcW w:w="4788" w:type="dxa"/>
          </w:tcPr>
          <w:p w14:paraId="649F8E02" w14:textId="77777777" w:rsidR="008B7E67" w:rsidRPr="001169E3" w:rsidRDefault="008B7E67" w:rsidP="008B7E67">
            <w:pPr>
              <w:numPr>
                <w:ilvl w:val="0"/>
                <w:numId w:val="20"/>
              </w:numPr>
              <w:spacing w:after="91" w:line="216" w:lineRule="atLeast"/>
              <w:ind w:left="1008"/>
              <w:jc w:val="both"/>
              <w:rPr>
                <w:sz w:val="16"/>
                <w:szCs w:val="16"/>
                <w:lang w:val="en-US"/>
              </w:rPr>
            </w:pPr>
            <w:r w:rsidRPr="001169E3">
              <w:rPr>
                <w:rFonts w:ascii="Verdana" w:hAnsi="Verdana"/>
                <w:sz w:val="16"/>
                <w:szCs w:val="16"/>
                <w:lang w:val="en-US"/>
              </w:rPr>
              <w:t>Official Mexican Standard NOM-093-SCFI-1994-Pressure relief valves (Safety, Safety-Relief and Relief) operated by spring and pilot;</w:t>
            </w:r>
            <w:r w:rsidRPr="001169E3">
              <w:rPr>
                <w:sz w:val="16"/>
                <w:szCs w:val="16"/>
                <w:lang w:val="en-US"/>
              </w:rPr>
              <w:t xml:space="preserve"> </w:t>
            </w:r>
            <w:r w:rsidRPr="001169E3">
              <w:rPr>
                <w:rFonts w:ascii="Verdana" w:hAnsi="Verdana"/>
                <w:sz w:val="16"/>
                <w:szCs w:val="16"/>
                <w:lang w:val="en-US"/>
              </w:rPr>
              <w:t xml:space="preserve">made of steel and bronze,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w:t>
            </w:r>
            <w:r w:rsidR="00806807">
              <w:rPr>
                <w:rFonts w:ascii="Verdana" w:hAnsi="Verdana"/>
                <w:sz w:val="16"/>
                <w:szCs w:val="16"/>
                <w:lang w:val="en-US"/>
              </w:rPr>
              <w:t xml:space="preserve"> is</w:t>
            </w:r>
            <w:r w:rsidRPr="001169E3">
              <w:rPr>
                <w:rFonts w:ascii="Verdana" w:hAnsi="Verdana"/>
                <w:sz w:val="16"/>
                <w:szCs w:val="16"/>
                <w:lang w:val="en-US"/>
              </w:rPr>
              <w:t xml:space="preserve"> December 8, 1997.</w:t>
            </w:r>
            <w:r w:rsidRPr="001169E3">
              <w:rPr>
                <w:sz w:val="16"/>
                <w:szCs w:val="16"/>
                <w:lang w:val="en-US"/>
              </w:rPr>
              <w:t xml:space="preserve"> </w:t>
            </w:r>
          </w:p>
        </w:tc>
      </w:tr>
      <w:tr w:rsidR="008B7E67" w:rsidRPr="008B7E67" w14:paraId="66F782B5" w14:textId="77777777" w:rsidTr="00F97CE5">
        <w:tc>
          <w:tcPr>
            <w:tcW w:w="4788" w:type="dxa"/>
          </w:tcPr>
          <w:p w14:paraId="25390F5A"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rPr>
            </w:pPr>
            <w:r w:rsidRPr="008B7E67">
              <w:rPr>
                <w:rFonts w:ascii="Verdana" w:hAnsi="Verdana"/>
                <w:sz w:val="16"/>
                <w:szCs w:val="16"/>
              </w:rPr>
              <w:t>Norma Oficial Mexicana NOM-001-SEDE-2012-Instalaciones Eléctricas (Utilización), fecha de publicación en el Diario Oficial de la Federación 29 de noviembre de 2012.</w:t>
            </w:r>
          </w:p>
        </w:tc>
        <w:tc>
          <w:tcPr>
            <w:tcW w:w="4788" w:type="dxa"/>
          </w:tcPr>
          <w:p w14:paraId="190EC710" w14:textId="77777777" w:rsidR="008B7E67" w:rsidRPr="001169E3" w:rsidRDefault="008B7E67" w:rsidP="008B7E67">
            <w:pPr>
              <w:numPr>
                <w:ilvl w:val="0"/>
                <w:numId w:val="21"/>
              </w:numPr>
              <w:spacing w:after="91" w:line="216" w:lineRule="atLeast"/>
              <w:ind w:left="1008"/>
              <w:jc w:val="both"/>
              <w:rPr>
                <w:sz w:val="16"/>
                <w:szCs w:val="16"/>
                <w:lang w:val="en-US"/>
              </w:rPr>
            </w:pPr>
            <w:r w:rsidRPr="001169E3">
              <w:rPr>
                <w:rFonts w:ascii="Verdana" w:hAnsi="Verdana"/>
                <w:sz w:val="16"/>
                <w:szCs w:val="16"/>
                <w:lang w:val="en-US"/>
              </w:rPr>
              <w:t xml:space="preserve">Official Mexican Standard NOM-001-SEDE-2012-Electrical Installations (Utilization),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w:t>
            </w:r>
            <w:r w:rsidR="00806807">
              <w:rPr>
                <w:rFonts w:ascii="Verdana" w:hAnsi="Verdana"/>
                <w:sz w:val="16"/>
                <w:szCs w:val="16"/>
                <w:lang w:val="en-US"/>
              </w:rPr>
              <w:t xml:space="preserve"> is</w:t>
            </w:r>
            <w:r w:rsidRPr="001169E3">
              <w:rPr>
                <w:rFonts w:ascii="Verdana" w:hAnsi="Verdana"/>
                <w:sz w:val="16"/>
                <w:szCs w:val="16"/>
                <w:lang w:val="en-US"/>
              </w:rPr>
              <w:t xml:space="preserve"> November 29, 2012.</w:t>
            </w:r>
            <w:r w:rsidRPr="001169E3">
              <w:rPr>
                <w:sz w:val="16"/>
                <w:szCs w:val="16"/>
                <w:lang w:val="en-US"/>
              </w:rPr>
              <w:t xml:space="preserve"> </w:t>
            </w:r>
          </w:p>
        </w:tc>
      </w:tr>
      <w:tr w:rsidR="008B7E67" w:rsidRPr="008B7E67" w14:paraId="7B61335E" w14:textId="77777777" w:rsidTr="00F97CE5">
        <w:tc>
          <w:tcPr>
            <w:tcW w:w="4788" w:type="dxa"/>
          </w:tcPr>
          <w:p w14:paraId="405E480C"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rPr>
            </w:pPr>
            <w:r w:rsidRPr="008B7E67">
              <w:rPr>
                <w:rFonts w:ascii="Verdana" w:hAnsi="Verdana"/>
                <w:sz w:val="16"/>
                <w:szCs w:val="16"/>
              </w:rPr>
              <w:t>Norma Oficial Mexicana NOM-016-CRE-2016-Especificaciones de calidad de los petrolíferos, fecha de publicación en el Diario Oficial de la Federación 12 de mayo de 2016.</w:t>
            </w:r>
          </w:p>
        </w:tc>
        <w:tc>
          <w:tcPr>
            <w:tcW w:w="4788" w:type="dxa"/>
          </w:tcPr>
          <w:p w14:paraId="7BFEDC95" w14:textId="77777777" w:rsidR="008B7E67" w:rsidRPr="001169E3" w:rsidRDefault="008B7E67" w:rsidP="008B7E67">
            <w:pPr>
              <w:numPr>
                <w:ilvl w:val="0"/>
                <w:numId w:val="22"/>
              </w:numPr>
              <w:spacing w:after="91" w:line="216" w:lineRule="atLeast"/>
              <w:ind w:left="1008"/>
              <w:jc w:val="both"/>
              <w:rPr>
                <w:sz w:val="16"/>
                <w:szCs w:val="16"/>
                <w:lang w:val="en-US"/>
              </w:rPr>
            </w:pPr>
            <w:r w:rsidRPr="001169E3">
              <w:rPr>
                <w:rFonts w:ascii="Verdana" w:hAnsi="Verdana"/>
                <w:sz w:val="16"/>
                <w:szCs w:val="16"/>
                <w:lang w:val="en-US"/>
              </w:rPr>
              <w:t xml:space="preserve">Official Mexican Standard NOM-016-CRE-2016-Petroleum quality specifications,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 </w:t>
            </w:r>
            <w:r w:rsidR="00806807">
              <w:rPr>
                <w:rFonts w:ascii="Verdana" w:hAnsi="Verdana"/>
                <w:sz w:val="16"/>
                <w:szCs w:val="16"/>
                <w:lang w:val="en-US"/>
              </w:rPr>
              <w:t xml:space="preserve">is </w:t>
            </w:r>
            <w:r w:rsidRPr="001169E3">
              <w:rPr>
                <w:rFonts w:ascii="Verdana" w:hAnsi="Verdana"/>
                <w:sz w:val="16"/>
                <w:szCs w:val="16"/>
                <w:lang w:val="en-US"/>
              </w:rPr>
              <w:t>May 12, 2016.</w:t>
            </w:r>
            <w:r w:rsidRPr="001169E3">
              <w:rPr>
                <w:sz w:val="16"/>
                <w:szCs w:val="16"/>
                <w:lang w:val="en-US"/>
              </w:rPr>
              <w:t xml:space="preserve"> </w:t>
            </w:r>
          </w:p>
        </w:tc>
      </w:tr>
      <w:tr w:rsidR="008B7E67" w:rsidRPr="00DE04DF" w14:paraId="5D6265D5" w14:textId="77777777" w:rsidTr="00F97CE5">
        <w:tc>
          <w:tcPr>
            <w:tcW w:w="4788" w:type="dxa"/>
          </w:tcPr>
          <w:p w14:paraId="5AFC8513"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rPr>
            </w:pPr>
            <w:r w:rsidRPr="008B7E67">
              <w:rPr>
                <w:rFonts w:ascii="Verdana" w:hAnsi="Verdana"/>
                <w:sz w:val="16"/>
                <w:szCs w:val="16"/>
              </w:rPr>
              <w:t>Norma Oficial Mexicana NOM-002-STPS-2010 Condiciones de seguridad-Prevención y protección contra incendios en los centros de trabajo, fecha de publicación en el Diario Oficial de la Federación 9 de diciembre de 2010.</w:t>
            </w:r>
          </w:p>
        </w:tc>
        <w:tc>
          <w:tcPr>
            <w:tcW w:w="4788" w:type="dxa"/>
          </w:tcPr>
          <w:p w14:paraId="248A0158" w14:textId="77777777" w:rsidR="008B7E67" w:rsidRPr="001169E3" w:rsidRDefault="008B7E67" w:rsidP="008B7E67">
            <w:pPr>
              <w:numPr>
                <w:ilvl w:val="0"/>
                <w:numId w:val="23"/>
              </w:numPr>
              <w:spacing w:after="91" w:line="216" w:lineRule="atLeast"/>
              <w:ind w:left="1008"/>
              <w:jc w:val="both"/>
              <w:rPr>
                <w:sz w:val="16"/>
                <w:szCs w:val="16"/>
                <w:lang w:val="en-US"/>
              </w:rPr>
            </w:pPr>
            <w:r w:rsidRPr="001169E3">
              <w:rPr>
                <w:rFonts w:ascii="Verdana" w:hAnsi="Verdana"/>
                <w:sz w:val="16"/>
                <w:szCs w:val="16"/>
                <w:lang w:val="en-US"/>
              </w:rPr>
              <w:t>Official Mexican Standard NOM-002-STPS-2010 Safety conditions-Prevention and protection against fires in</w:t>
            </w:r>
            <w:r w:rsidRPr="001169E3">
              <w:rPr>
                <w:sz w:val="16"/>
                <w:szCs w:val="16"/>
                <w:lang w:val="en-US"/>
              </w:rPr>
              <w:t xml:space="preserve"> </w:t>
            </w:r>
            <w:r w:rsidRPr="001169E3">
              <w:rPr>
                <w:rFonts w:ascii="Verdana" w:hAnsi="Verdana"/>
                <w:sz w:val="16"/>
                <w:szCs w:val="16"/>
                <w:lang w:val="en-US"/>
              </w:rPr>
              <w:t>work</w:t>
            </w:r>
            <w:r w:rsidRPr="001169E3">
              <w:rPr>
                <w:sz w:val="16"/>
                <w:szCs w:val="16"/>
                <w:lang w:val="en-US"/>
              </w:rPr>
              <w:t xml:space="preserve"> </w:t>
            </w:r>
            <w:r w:rsidRPr="001169E3">
              <w:rPr>
                <w:rFonts w:ascii="Verdana" w:hAnsi="Verdana"/>
                <w:sz w:val="16"/>
                <w:szCs w:val="16"/>
                <w:lang w:val="en-US"/>
              </w:rPr>
              <w:t xml:space="preserve">centers,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w:t>
            </w:r>
            <w:r w:rsidR="00806807">
              <w:rPr>
                <w:rFonts w:ascii="Verdana" w:hAnsi="Verdana"/>
                <w:sz w:val="16"/>
                <w:szCs w:val="16"/>
                <w:lang w:val="en-US"/>
              </w:rPr>
              <w:t xml:space="preserve"> is</w:t>
            </w:r>
            <w:r w:rsidRPr="001169E3">
              <w:rPr>
                <w:rFonts w:ascii="Verdana" w:hAnsi="Verdana"/>
                <w:sz w:val="16"/>
                <w:szCs w:val="16"/>
                <w:lang w:val="en-US"/>
              </w:rPr>
              <w:t xml:space="preserve"> December 9, 2010.</w:t>
            </w:r>
            <w:r w:rsidRPr="001169E3">
              <w:rPr>
                <w:sz w:val="16"/>
                <w:szCs w:val="16"/>
                <w:lang w:val="en-US"/>
              </w:rPr>
              <w:t xml:space="preserve"> </w:t>
            </w:r>
          </w:p>
        </w:tc>
      </w:tr>
      <w:tr w:rsidR="008B7E67" w:rsidRPr="00DE04DF" w14:paraId="4F27E302" w14:textId="77777777" w:rsidTr="00F97CE5">
        <w:tc>
          <w:tcPr>
            <w:tcW w:w="4788" w:type="dxa"/>
          </w:tcPr>
          <w:p w14:paraId="22E9868E"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rPr>
            </w:pPr>
            <w:r w:rsidRPr="008B7E67">
              <w:rPr>
                <w:rFonts w:ascii="Verdana" w:hAnsi="Verdana"/>
                <w:sz w:val="16"/>
                <w:szCs w:val="16"/>
              </w:rPr>
              <w:t>Norma Oficial Mexicana NOM-005-STPS-1998-Relativa a las condiciones de seguridad e higiene en los centros de trabajo para el manejo, transporte y almacenamiento de sustancias químicas peligrosas, fecha de publicación en el Diario Oficial de la Federación 2 de febrero de 1999.</w:t>
            </w:r>
          </w:p>
        </w:tc>
        <w:tc>
          <w:tcPr>
            <w:tcW w:w="4788" w:type="dxa"/>
          </w:tcPr>
          <w:p w14:paraId="73DBB7D2" w14:textId="77777777" w:rsidR="008B7E67" w:rsidRPr="001169E3" w:rsidRDefault="008B7E67" w:rsidP="008B7E67">
            <w:pPr>
              <w:numPr>
                <w:ilvl w:val="0"/>
                <w:numId w:val="24"/>
              </w:numPr>
              <w:spacing w:after="91" w:line="216" w:lineRule="atLeast"/>
              <w:ind w:left="1008"/>
              <w:jc w:val="both"/>
              <w:rPr>
                <w:sz w:val="16"/>
                <w:szCs w:val="16"/>
                <w:lang w:val="en-US"/>
              </w:rPr>
            </w:pPr>
            <w:r w:rsidRPr="001169E3">
              <w:rPr>
                <w:rFonts w:ascii="Verdana" w:hAnsi="Verdana"/>
                <w:sz w:val="16"/>
                <w:szCs w:val="16"/>
                <w:lang w:val="en-US"/>
              </w:rPr>
              <w:t xml:space="preserve">Official Mexican Standard NOM-005-STPS-1998-Relating to safety and hygiene conditions in work centers for the handling, transport and storage of dangerous chemical substances, date of publication in the Official </w:t>
            </w:r>
            <w:r w:rsidR="00CA2C1B">
              <w:rPr>
                <w:rFonts w:ascii="Verdana" w:hAnsi="Verdana"/>
                <w:sz w:val="16"/>
                <w:szCs w:val="16"/>
                <w:lang w:val="en-US"/>
              </w:rPr>
              <w:t>Daily</w:t>
            </w:r>
            <w:r w:rsidRPr="001169E3">
              <w:rPr>
                <w:rFonts w:ascii="Verdana" w:hAnsi="Verdana"/>
                <w:sz w:val="16"/>
                <w:szCs w:val="16"/>
                <w:lang w:val="en-US"/>
              </w:rPr>
              <w:t xml:space="preserve"> of the Federation</w:t>
            </w:r>
            <w:r w:rsidR="00806807">
              <w:rPr>
                <w:rFonts w:ascii="Verdana" w:hAnsi="Verdana"/>
                <w:sz w:val="16"/>
                <w:szCs w:val="16"/>
                <w:lang w:val="en-US"/>
              </w:rPr>
              <w:t xml:space="preserve"> is</w:t>
            </w:r>
            <w:r w:rsidRPr="001169E3">
              <w:rPr>
                <w:rFonts w:ascii="Verdana" w:hAnsi="Verdana"/>
                <w:sz w:val="16"/>
                <w:szCs w:val="16"/>
                <w:lang w:val="en-US"/>
              </w:rPr>
              <w:t xml:space="preserve"> February 2 1999.</w:t>
            </w:r>
            <w:r w:rsidRPr="001169E3">
              <w:rPr>
                <w:sz w:val="16"/>
                <w:szCs w:val="16"/>
                <w:lang w:val="en-US"/>
              </w:rPr>
              <w:t xml:space="preserve"> </w:t>
            </w:r>
          </w:p>
        </w:tc>
      </w:tr>
      <w:tr w:rsidR="008B7E67" w:rsidRPr="008B7E67" w14:paraId="49BAEA58" w14:textId="77777777" w:rsidTr="00F97CE5">
        <w:tc>
          <w:tcPr>
            <w:tcW w:w="4788" w:type="dxa"/>
          </w:tcPr>
          <w:p w14:paraId="483C96F9"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API 2610-Design, Construction, Operation, Maintenance, and Inspection of Terminal &amp; Tank Installations.</w:t>
            </w:r>
          </w:p>
        </w:tc>
        <w:tc>
          <w:tcPr>
            <w:tcW w:w="4788" w:type="dxa"/>
          </w:tcPr>
          <w:p w14:paraId="5778A0BA" w14:textId="77777777" w:rsidR="008B7E67" w:rsidRPr="001169E3" w:rsidRDefault="008B7E67" w:rsidP="008B7E67">
            <w:pPr>
              <w:numPr>
                <w:ilvl w:val="0"/>
                <w:numId w:val="25"/>
              </w:numPr>
              <w:spacing w:after="91" w:line="216" w:lineRule="atLeast"/>
              <w:ind w:left="1008"/>
              <w:jc w:val="both"/>
              <w:rPr>
                <w:sz w:val="16"/>
                <w:szCs w:val="16"/>
                <w:lang w:val="en-US"/>
              </w:rPr>
            </w:pPr>
            <w:r w:rsidRPr="001169E3">
              <w:rPr>
                <w:rFonts w:ascii="Verdana" w:hAnsi="Verdana"/>
                <w:sz w:val="16"/>
                <w:szCs w:val="16"/>
                <w:lang w:val="en-US"/>
              </w:rPr>
              <w:t>API 2610-Design, Construction, Operation, Maintenance, and Inspection of Terminal &amp; Tank Installations.</w:t>
            </w:r>
            <w:r w:rsidRPr="001169E3">
              <w:rPr>
                <w:sz w:val="16"/>
                <w:szCs w:val="16"/>
                <w:lang w:val="en-US"/>
              </w:rPr>
              <w:t xml:space="preserve"> </w:t>
            </w:r>
          </w:p>
        </w:tc>
      </w:tr>
      <w:tr w:rsidR="008B7E67" w:rsidRPr="008B7E67" w14:paraId="4797507A" w14:textId="77777777" w:rsidTr="00F97CE5">
        <w:tc>
          <w:tcPr>
            <w:tcW w:w="4788" w:type="dxa"/>
          </w:tcPr>
          <w:p w14:paraId="22BD0597"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API 650-Welded Steel Tanks for Oil Storage; American Petroleum Institute.</w:t>
            </w:r>
          </w:p>
        </w:tc>
        <w:tc>
          <w:tcPr>
            <w:tcW w:w="4788" w:type="dxa"/>
          </w:tcPr>
          <w:p w14:paraId="488C409B" w14:textId="77777777" w:rsidR="008B7E67" w:rsidRPr="001169E3" w:rsidRDefault="008B7E67" w:rsidP="008B7E67">
            <w:pPr>
              <w:numPr>
                <w:ilvl w:val="0"/>
                <w:numId w:val="26"/>
              </w:numPr>
              <w:spacing w:after="91" w:line="216" w:lineRule="atLeast"/>
              <w:ind w:left="1008"/>
              <w:jc w:val="both"/>
              <w:rPr>
                <w:sz w:val="16"/>
                <w:szCs w:val="16"/>
                <w:lang w:val="en-US"/>
              </w:rPr>
            </w:pPr>
            <w:r w:rsidRPr="001169E3">
              <w:rPr>
                <w:rFonts w:ascii="Verdana" w:hAnsi="Verdana"/>
                <w:sz w:val="16"/>
                <w:szCs w:val="16"/>
                <w:lang w:val="en-US"/>
              </w:rPr>
              <w:t>API 650-Welded Steel Tanks for Oil Storage;</w:t>
            </w:r>
            <w:r w:rsidRPr="001169E3">
              <w:rPr>
                <w:sz w:val="16"/>
                <w:szCs w:val="16"/>
                <w:lang w:val="en-US"/>
              </w:rPr>
              <w:t xml:space="preserve"> </w:t>
            </w:r>
            <w:r w:rsidRPr="001169E3">
              <w:rPr>
                <w:rFonts w:ascii="Verdana" w:hAnsi="Verdana"/>
                <w:sz w:val="16"/>
                <w:szCs w:val="16"/>
                <w:lang w:val="en-US"/>
              </w:rPr>
              <w:t>American Petroleum Institute.</w:t>
            </w:r>
            <w:r w:rsidRPr="001169E3">
              <w:rPr>
                <w:sz w:val="16"/>
                <w:szCs w:val="16"/>
                <w:lang w:val="en-US"/>
              </w:rPr>
              <w:t xml:space="preserve"> </w:t>
            </w:r>
          </w:p>
        </w:tc>
      </w:tr>
      <w:tr w:rsidR="008B7E67" w:rsidRPr="008B7E67" w14:paraId="77963667" w14:textId="77777777" w:rsidTr="00F97CE5">
        <w:tc>
          <w:tcPr>
            <w:tcW w:w="4788" w:type="dxa"/>
          </w:tcPr>
          <w:p w14:paraId="12F72DD1"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API 2015-Requirements for Safe Entry and Cleaning of Petroleum Storage Tanks.</w:t>
            </w:r>
          </w:p>
        </w:tc>
        <w:tc>
          <w:tcPr>
            <w:tcW w:w="4788" w:type="dxa"/>
          </w:tcPr>
          <w:p w14:paraId="2FA56812" w14:textId="77777777" w:rsidR="008B7E67" w:rsidRPr="001169E3" w:rsidRDefault="008B7E67" w:rsidP="008B7E67">
            <w:pPr>
              <w:numPr>
                <w:ilvl w:val="0"/>
                <w:numId w:val="27"/>
              </w:numPr>
              <w:spacing w:after="91" w:line="216" w:lineRule="atLeast"/>
              <w:ind w:left="1008"/>
              <w:jc w:val="both"/>
              <w:rPr>
                <w:sz w:val="16"/>
                <w:szCs w:val="16"/>
                <w:lang w:val="en-US"/>
              </w:rPr>
            </w:pPr>
            <w:r w:rsidRPr="001169E3">
              <w:rPr>
                <w:rFonts w:ascii="Verdana" w:hAnsi="Verdana"/>
                <w:sz w:val="16"/>
                <w:szCs w:val="16"/>
                <w:lang w:val="en-US"/>
              </w:rPr>
              <w:t>API 2015-Requirements for Safe Entry and Cleaning of Petroleum Storage Tanks.</w:t>
            </w:r>
            <w:r w:rsidRPr="001169E3">
              <w:rPr>
                <w:sz w:val="16"/>
                <w:szCs w:val="16"/>
                <w:lang w:val="en-US"/>
              </w:rPr>
              <w:t xml:space="preserve"> </w:t>
            </w:r>
          </w:p>
        </w:tc>
      </w:tr>
      <w:tr w:rsidR="008B7E67" w:rsidRPr="008B7E67" w14:paraId="0EC41822" w14:textId="77777777" w:rsidTr="00F97CE5">
        <w:tc>
          <w:tcPr>
            <w:tcW w:w="4788" w:type="dxa"/>
          </w:tcPr>
          <w:p w14:paraId="58B212A4"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API 1632-Cathodic Protection of Underground Petroleum Storage Tanks and Piping Systems.</w:t>
            </w:r>
          </w:p>
        </w:tc>
        <w:tc>
          <w:tcPr>
            <w:tcW w:w="4788" w:type="dxa"/>
          </w:tcPr>
          <w:p w14:paraId="4281F5EB" w14:textId="77777777" w:rsidR="008B7E67" w:rsidRPr="001169E3" w:rsidRDefault="008B7E67" w:rsidP="008B7E67">
            <w:pPr>
              <w:numPr>
                <w:ilvl w:val="0"/>
                <w:numId w:val="28"/>
              </w:numPr>
              <w:spacing w:after="91" w:line="216" w:lineRule="atLeast"/>
              <w:ind w:left="1008"/>
              <w:jc w:val="both"/>
              <w:rPr>
                <w:sz w:val="16"/>
                <w:szCs w:val="16"/>
                <w:lang w:val="en-US"/>
              </w:rPr>
            </w:pPr>
            <w:r w:rsidRPr="001169E3">
              <w:rPr>
                <w:rFonts w:ascii="Verdana" w:hAnsi="Verdana"/>
                <w:sz w:val="16"/>
                <w:szCs w:val="16"/>
                <w:lang w:val="en-US"/>
              </w:rPr>
              <w:t>API 1632-Cathodic Protection of Underground Petroleum Storage Tanks and Piping Systems.</w:t>
            </w:r>
            <w:r w:rsidRPr="001169E3">
              <w:rPr>
                <w:sz w:val="16"/>
                <w:szCs w:val="16"/>
                <w:lang w:val="en-US"/>
              </w:rPr>
              <w:t xml:space="preserve"> </w:t>
            </w:r>
          </w:p>
        </w:tc>
      </w:tr>
      <w:tr w:rsidR="008B7E67" w:rsidRPr="008B7E67" w14:paraId="5D4A86AC" w14:textId="77777777" w:rsidTr="00F97CE5">
        <w:tc>
          <w:tcPr>
            <w:tcW w:w="4788" w:type="dxa"/>
          </w:tcPr>
          <w:p w14:paraId="13DE8913"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Appendix II-F-Protected Aboveground Tanks for Motor Vehicle Fuel-Dispensing Stations Outside Buildings; Uniform Fire Code.</w:t>
            </w:r>
          </w:p>
        </w:tc>
        <w:tc>
          <w:tcPr>
            <w:tcW w:w="4788" w:type="dxa"/>
          </w:tcPr>
          <w:p w14:paraId="5B3D64A2" w14:textId="77777777" w:rsidR="008B7E67" w:rsidRPr="001169E3" w:rsidRDefault="008B7E67" w:rsidP="008B7E67">
            <w:pPr>
              <w:numPr>
                <w:ilvl w:val="0"/>
                <w:numId w:val="29"/>
              </w:numPr>
              <w:spacing w:after="91" w:line="216" w:lineRule="atLeast"/>
              <w:ind w:left="1008"/>
              <w:jc w:val="both"/>
              <w:rPr>
                <w:sz w:val="16"/>
                <w:szCs w:val="16"/>
                <w:lang w:val="en-US"/>
              </w:rPr>
            </w:pPr>
            <w:r w:rsidRPr="001169E3">
              <w:rPr>
                <w:rFonts w:ascii="Verdana" w:hAnsi="Verdana"/>
                <w:sz w:val="16"/>
                <w:szCs w:val="16"/>
                <w:lang w:val="en-US"/>
              </w:rPr>
              <w:t>Appendix II-F-Protected Aboveground Tanks for Motor Vehicles Fuel-Dispensing Stations Outside Buildings;</w:t>
            </w:r>
            <w:r w:rsidRPr="001169E3">
              <w:rPr>
                <w:sz w:val="16"/>
                <w:szCs w:val="16"/>
                <w:lang w:val="en-US"/>
              </w:rPr>
              <w:t xml:space="preserve"> </w:t>
            </w:r>
            <w:r w:rsidRPr="001169E3">
              <w:rPr>
                <w:rFonts w:ascii="Verdana" w:hAnsi="Verdana"/>
                <w:sz w:val="16"/>
                <w:szCs w:val="16"/>
                <w:lang w:val="en-US"/>
              </w:rPr>
              <w:t>Uniform Fire Code.</w:t>
            </w:r>
            <w:r w:rsidRPr="001169E3">
              <w:rPr>
                <w:sz w:val="16"/>
                <w:szCs w:val="16"/>
                <w:lang w:val="en-US"/>
              </w:rPr>
              <w:t xml:space="preserve"> </w:t>
            </w:r>
          </w:p>
        </w:tc>
      </w:tr>
      <w:tr w:rsidR="008B7E67" w:rsidRPr="008B7E67" w14:paraId="6539FBB8" w14:textId="77777777" w:rsidTr="00F97CE5">
        <w:tc>
          <w:tcPr>
            <w:tcW w:w="4788" w:type="dxa"/>
          </w:tcPr>
          <w:p w14:paraId="0F1D5CF0"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ASTM A-307-Standard Specification for Carbon Steel Bolts and Studs, 60,000 PSI Tensile Strength bolts, carbon steel.</w:t>
            </w:r>
          </w:p>
        </w:tc>
        <w:tc>
          <w:tcPr>
            <w:tcW w:w="4788" w:type="dxa"/>
          </w:tcPr>
          <w:p w14:paraId="74831E9A" w14:textId="77777777" w:rsidR="008B7E67" w:rsidRPr="001169E3" w:rsidRDefault="008B7E67" w:rsidP="008B7E67">
            <w:pPr>
              <w:numPr>
                <w:ilvl w:val="0"/>
                <w:numId w:val="30"/>
              </w:numPr>
              <w:spacing w:after="91" w:line="216" w:lineRule="atLeast"/>
              <w:ind w:left="1008"/>
              <w:jc w:val="both"/>
              <w:rPr>
                <w:sz w:val="16"/>
                <w:szCs w:val="16"/>
                <w:lang w:val="en-US"/>
              </w:rPr>
            </w:pPr>
            <w:r w:rsidRPr="001169E3">
              <w:rPr>
                <w:rFonts w:ascii="Verdana" w:hAnsi="Verdana"/>
                <w:sz w:val="16"/>
                <w:szCs w:val="16"/>
                <w:lang w:val="en-US"/>
              </w:rPr>
              <w:t>ASTM A-307-Standard Specification for Carbon Steel Bolts and Studs, 60,000 PSI Tensile Strength bolts, carbon steel.</w:t>
            </w:r>
            <w:r w:rsidRPr="001169E3">
              <w:rPr>
                <w:sz w:val="16"/>
                <w:szCs w:val="16"/>
                <w:lang w:val="en-US"/>
              </w:rPr>
              <w:t xml:space="preserve"> </w:t>
            </w:r>
          </w:p>
        </w:tc>
      </w:tr>
      <w:tr w:rsidR="008B7E67" w:rsidRPr="008B7E67" w14:paraId="565162C0" w14:textId="77777777" w:rsidTr="00F97CE5">
        <w:tc>
          <w:tcPr>
            <w:tcW w:w="4788" w:type="dxa"/>
          </w:tcPr>
          <w:p w14:paraId="7C7AB2C2"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ASTM A-216-Standard Specification for Steel Castings, Carbon, Suitable for Fusion Welding, for High-Temperature Service.</w:t>
            </w:r>
          </w:p>
        </w:tc>
        <w:tc>
          <w:tcPr>
            <w:tcW w:w="4788" w:type="dxa"/>
          </w:tcPr>
          <w:p w14:paraId="0A28B26B" w14:textId="77777777" w:rsidR="008B7E67" w:rsidRPr="001169E3" w:rsidRDefault="008B7E67" w:rsidP="008B7E67">
            <w:pPr>
              <w:numPr>
                <w:ilvl w:val="0"/>
                <w:numId w:val="31"/>
              </w:numPr>
              <w:spacing w:after="91" w:line="216" w:lineRule="atLeast"/>
              <w:ind w:left="1008"/>
              <w:jc w:val="both"/>
              <w:rPr>
                <w:sz w:val="16"/>
                <w:szCs w:val="16"/>
                <w:lang w:val="en-US"/>
              </w:rPr>
            </w:pPr>
            <w:r w:rsidRPr="001169E3">
              <w:rPr>
                <w:rFonts w:ascii="Verdana" w:hAnsi="Verdana"/>
                <w:sz w:val="16"/>
                <w:szCs w:val="16"/>
                <w:lang w:val="en-US"/>
              </w:rPr>
              <w:t>ASTM A-216-Standard Specification for Steel Castings, Carbon, Suitable for Fusion Welding, for High-Temperature Service.</w:t>
            </w:r>
            <w:r w:rsidRPr="001169E3">
              <w:rPr>
                <w:sz w:val="16"/>
                <w:szCs w:val="16"/>
                <w:lang w:val="en-US"/>
              </w:rPr>
              <w:t xml:space="preserve"> </w:t>
            </w:r>
          </w:p>
        </w:tc>
      </w:tr>
      <w:tr w:rsidR="008B7E67" w:rsidRPr="008B7E67" w14:paraId="06C5B99C" w14:textId="77777777" w:rsidTr="00F97CE5">
        <w:tc>
          <w:tcPr>
            <w:tcW w:w="4788" w:type="dxa"/>
          </w:tcPr>
          <w:p w14:paraId="0B463C37"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ISGOTT 5ª edition-ICOS/OCIMF/IPAH-International Safety Guide for Oil Tankers and Terminals.</w:t>
            </w:r>
          </w:p>
        </w:tc>
        <w:tc>
          <w:tcPr>
            <w:tcW w:w="4788" w:type="dxa"/>
          </w:tcPr>
          <w:p w14:paraId="2080C301" w14:textId="77777777" w:rsidR="008B7E67" w:rsidRPr="001169E3" w:rsidRDefault="008B7E67" w:rsidP="008B7E67">
            <w:pPr>
              <w:numPr>
                <w:ilvl w:val="0"/>
                <w:numId w:val="32"/>
              </w:numPr>
              <w:spacing w:after="91" w:line="216" w:lineRule="atLeast"/>
              <w:ind w:left="1008"/>
              <w:jc w:val="both"/>
              <w:rPr>
                <w:sz w:val="16"/>
                <w:szCs w:val="16"/>
                <w:lang w:val="en-US"/>
              </w:rPr>
            </w:pPr>
            <w:r w:rsidRPr="001169E3">
              <w:rPr>
                <w:rFonts w:ascii="Verdana" w:hAnsi="Verdana"/>
                <w:sz w:val="16"/>
                <w:szCs w:val="16"/>
                <w:lang w:val="en-US"/>
              </w:rPr>
              <w:t>ISGOTT 5th edition-ICOS / OCIMF / IPAH-International Safety Guide for Oil Tankers and Terminals.</w:t>
            </w:r>
            <w:r w:rsidRPr="001169E3">
              <w:rPr>
                <w:sz w:val="16"/>
                <w:szCs w:val="16"/>
                <w:lang w:val="en-US"/>
              </w:rPr>
              <w:t xml:space="preserve"> </w:t>
            </w:r>
          </w:p>
        </w:tc>
      </w:tr>
      <w:tr w:rsidR="008B7E67" w:rsidRPr="008B7E67" w14:paraId="41474F86" w14:textId="77777777" w:rsidTr="00F97CE5">
        <w:tc>
          <w:tcPr>
            <w:tcW w:w="4788" w:type="dxa"/>
          </w:tcPr>
          <w:p w14:paraId="6A6E4AA5"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rPr>
            </w:pPr>
            <w:r w:rsidRPr="008B7E67">
              <w:rPr>
                <w:rFonts w:ascii="Verdana" w:hAnsi="Verdana"/>
                <w:sz w:val="16"/>
                <w:szCs w:val="16"/>
              </w:rPr>
              <w:t>NFPA 10-Estándar para Extintores de fuego portátiles.</w:t>
            </w:r>
          </w:p>
        </w:tc>
        <w:tc>
          <w:tcPr>
            <w:tcW w:w="4788" w:type="dxa"/>
          </w:tcPr>
          <w:p w14:paraId="243285E4" w14:textId="77777777" w:rsidR="008B7E67" w:rsidRPr="001169E3" w:rsidRDefault="008B7E67" w:rsidP="008B7E67">
            <w:pPr>
              <w:numPr>
                <w:ilvl w:val="0"/>
                <w:numId w:val="33"/>
              </w:numPr>
              <w:spacing w:after="91" w:line="216" w:lineRule="atLeast"/>
              <w:ind w:left="1008"/>
              <w:jc w:val="both"/>
              <w:rPr>
                <w:sz w:val="16"/>
                <w:szCs w:val="16"/>
                <w:lang w:val="en-US"/>
              </w:rPr>
            </w:pPr>
            <w:r w:rsidRPr="001169E3">
              <w:rPr>
                <w:rFonts w:ascii="Verdana" w:hAnsi="Verdana"/>
                <w:sz w:val="16"/>
                <w:szCs w:val="16"/>
                <w:lang w:val="en-US"/>
              </w:rPr>
              <w:t>NFPA 10-Standard for portable fire extinguishers.</w:t>
            </w:r>
            <w:r w:rsidRPr="001169E3">
              <w:rPr>
                <w:sz w:val="16"/>
                <w:szCs w:val="16"/>
                <w:lang w:val="en-US"/>
              </w:rPr>
              <w:t xml:space="preserve"> </w:t>
            </w:r>
          </w:p>
        </w:tc>
      </w:tr>
      <w:tr w:rsidR="008B7E67" w:rsidRPr="008B7E67" w14:paraId="68FECF50" w14:textId="77777777" w:rsidTr="00F97CE5">
        <w:tc>
          <w:tcPr>
            <w:tcW w:w="4788" w:type="dxa"/>
          </w:tcPr>
          <w:p w14:paraId="67C29D65"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rPr>
            </w:pPr>
            <w:r w:rsidRPr="008B7E67">
              <w:rPr>
                <w:rFonts w:ascii="Verdana" w:hAnsi="Verdana"/>
                <w:sz w:val="16"/>
                <w:szCs w:val="16"/>
              </w:rPr>
              <w:t>NFPA 11-Espumas de baja, media y alta expansión.</w:t>
            </w:r>
          </w:p>
        </w:tc>
        <w:tc>
          <w:tcPr>
            <w:tcW w:w="4788" w:type="dxa"/>
          </w:tcPr>
          <w:p w14:paraId="301D241A" w14:textId="77777777" w:rsidR="008B7E67" w:rsidRPr="001169E3" w:rsidRDefault="008B7E67" w:rsidP="008B7E67">
            <w:pPr>
              <w:numPr>
                <w:ilvl w:val="0"/>
                <w:numId w:val="34"/>
              </w:numPr>
              <w:spacing w:after="91" w:line="216" w:lineRule="atLeast"/>
              <w:ind w:left="1008"/>
              <w:jc w:val="both"/>
              <w:rPr>
                <w:sz w:val="16"/>
                <w:szCs w:val="16"/>
                <w:lang w:val="en-US"/>
              </w:rPr>
            </w:pPr>
            <w:r w:rsidRPr="001169E3">
              <w:rPr>
                <w:rFonts w:ascii="Verdana" w:hAnsi="Verdana"/>
                <w:sz w:val="16"/>
                <w:szCs w:val="16"/>
                <w:lang w:val="en-US"/>
              </w:rPr>
              <w:t>NFPA 11-Low, medium and high expansion foam.</w:t>
            </w:r>
            <w:r w:rsidRPr="001169E3">
              <w:rPr>
                <w:sz w:val="16"/>
                <w:szCs w:val="16"/>
                <w:lang w:val="en-US"/>
              </w:rPr>
              <w:t xml:space="preserve"> </w:t>
            </w:r>
          </w:p>
        </w:tc>
      </w:tr>
      <w:tr w:rsidR="008B7E67" w:rsidRPr="008B7E67" w14:paraId="5A96C947" w14:textId="77777777" w:rsidTr="00F97CE5">
        <w:tc>
          <w:tcPr>
            <w:tcW w:w="4788" w:type="dxa"/>
          </w:tcPr>
          <w:p w14:paraId="1264100C"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NFPA 80-Standard for Fire Doors and Fire Windows; National Fire Protection Association.</w:t>
            </w:r>
          </w:p>
        </w:tc>
        <w:tc>
          <w:tcPr>
            <w:tcW w:w="4788" w:type="dxa"/>
          </w:tcPr>
          <w:p w14:paraId="23C869FD" w14:textId="77777777" w:rsidR="008B7E67" w:rsidRPr="001169E3" w:rsidRDefault="008B7E67" w:rsidP="008B7E67">
            <w:pPr>
              <w:numPr>
                <w:ilvl w:val="0"/>
                <w:numId w:val="35"/>
              </w:numPr>
              <w:spacing w:after="91" w:line="216" w:lineRule="atLeast"/>
              <w:ind w:left="1008"/>
              <w:jc w:val="both"/>
              <w:rPr>
                <w:sz w:val="16"/>
                <w:szCs w:val="16"/>
                <w:lang w:val="en-US"/>
              </w:rPr>
            </w:pPr>
            <w:r w:rsidRPr="001169E3">
              <w:rPr>
                <w:rFonts w:ascii="Verdana" w:hAnsi="Verdana"/>
                <w:sz w:val="16"/>
                <w:szCs w:val="16"/>
                <w:lang w:val="en-US"/>
              </w:rPr>
              <w:t>NFPA 80-Standard for Fire Doors and Fire Windows;</w:t>
            </w:r>
            <w:r w:rsidRPr="001169E3">
              <w:rPr>
                <w:sz w:val="16"/>
                <w:szCs w:val="16"/>
                <w:lang w:val="en-US"/>
              </w:rPr>
              <w:t xml:space="preserve"> </w:t>
            </w:r>
            <w:r w:rsidRPr="001169E3">
              <w:rPr>
                <w:rFonts w:ascii="Verdana" w:hAnsi="Verdana"/>
                <w:sz w:val="16"/>
                <w:szCs w:val="16"/>
                <w:lang w:val="en-US"/>
              </w:rPr>
              <w:t>National Fire Protection Association.</w:t>
            </w:r>
            <w:r w:rsidRPr="001169E3">
              <w:rPr>
                <w:sz w:val="16"/>
                <w:szCs w:val="16"/>
                <w:lang w:val="en-US"/>
              </w:rPr>
              <w:t xml:space="preserve"> </w:t>
            </w:r>
          </w:p>
        </w:tc>
      </w:tr>
      <w:tr w:rsidR="008B7E67" w:rsidRPr="008B7E67" w14:paraId="6E023230" w14:textId="77777777" w:rsidTr="00F97CE5">
        <w:tc>
          <w:tcPr>
            <w:tcW w:w="4788" w:type="dxa"/>
          </w:tcPr>
          <w:p w14:paraId="65B495BD"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NFPA 90A-Standard for the Installation of Air-Conditioning and Ventilating Systems; National Fire Protection Association.</w:t>
            </w:r>
          </w:p>
        </w:tc>
        <w:tc>
          <w:tcPr>
            <w:tcW w:w="4788" w:type="dxa"/>
          </w:tcPr>
          <w:p w14:paraId="5BE1518B" w14:textId="77777777" w:rsidR="008B7E67" w:rsidRPr="001169E3" w:rsidRDefault="008B7E67" w:rsidP="008B7E67">
            <w:pPr>
              <w:numPr>
                <w:ilvl w:val="0"/>
                <w:numId w:val="36"/>
              </w:numPr>
              <w:spacing w:after="91" w:line="216" w:lineRule="atLeast"/>
              <w:ind w:left="1008"/>
              <w:jc w:val="both"/>
              <w:rPr>
                <w:sz w:val="16"/>
                <w:szCs w:val="16"/>
                <w:lang w:val="en-US"/>
              </w:rPr>
            </w:pPr>
            <w:r w:rsidRPr="001169E3">
              <w:rPr>
                <w:rFonts w:ascii="Verdana" w:hAnsi="Verdana"/>
                <w:sz w:val="16"/>
                <w:szCs w:val="16"/>
                <w:lang w:val="en-US"/>
              </w:rPr>
              <w:t>NFPA 90A-Standard for the Installation of Air-Conditioning and Ventilating Systems;</w:t>
            </w:r>
            <w:r w:rsidRPr="001169E3">
              <w:rPr>
                <w:sz w:val="16"/>
                <w:szCs w:val="16"/>
                <w:lang w:val="en-US"/>
              </w:rPr>
              <w:t xml:space="preserve"> </w:t>
            </w:r>
            <w:r w:rsidRPr="001169E3">
              <w:rPr>
                <w:rFonts w:ascii="Verdana" w:hAnsi="Verdana"/>
                <w:sz w:val="16"/>
                <w:szCs w:val="16"/>
                <w:lang w:val="en-US"/>
              </w:rPr>
              <w:t>National Fire Protection Association.</w:t>
            </w:r>
            <w:r w:rsidRPr="001169E3">
              <w:rPr>
                <w:sz w:val="16"/>
                <w:szCs w:val="16"/>
                <w:lang w:val="en-US"/>
              </w:rPr>
              <w:t xml:space="preserve"> </w:t>
            </w:r>
          </w:p>
        </w:tc>
      </w:tr>
      <w:tr w:rsidR="008B7E67" w:rsidRPr="008B7E67" w14:paraId="1F6361FF" w14:textId="77777777" w:rsidTr="00F97CE5">
        <w:tc>
          <w:tcPr>
            <w:tcW w:w="4788" w:type="dxa"/>
          </w:tcPr>
          <w:p w14:paraId="654C3C78"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rPr>
            </w:pPr>
            <w:r w:rsidRPr="008B7E67">
              <w:rPr>
                <w:rFonts w:ascii="Verdana" w:hAnsi="Verdana"/>
                <w:sz w:val="16"/>
                <w:szCs w:val="16"/>
              </w:rPr>
              <w:t>NFPA 101-Código de Seguridad Humana.</w:t>
            </w:r>
          </w:p>
        </w:tc>
        <w:tc>
          <w:tcPr>
            <w:tcW w:w="4788" w:type="dxa"/>
          </w:tcPr>
          <w:p w14:paraId="38B8AA20" w14:textId="77777777" w:rsidR="008B7E67" w:rsidRPr="001169E3" w:rsidRDefault="008B7E67" w:rsidP="008B7E67">
            <w:pPr>
              <w:numPr>
                <w:ilvl w:val="0"/>
                <w:numId w:val="37"/>
              </w:numPr>
              <w:spacing w:after="91" w:line="216" w:lineRule="atLeast"/>
              <w:ind w:left="1008"/>
              <w:jc w:val="both"/>
              <w:rPr>
                <w:sz w:val="16"/>
                <w:szCs w:val="16"/>
              </w:rPr>
            </w:pPr>
            <w:r w:rsidRPr="001169E3">
              <w:rPr>
                <w:rFonts w:ascii="Verdana" w:hAnsi="Verdana"/>
                <w:sz w:val="16"/>
                <w:szCs w:val="16"/>
              </w:rPr>
              <w:t>NFPA 101-Human Security Code.</w:t>
            </w:r>
            <w:r w:rsidRPr="001169E3">
              <w:rPr>
                <w:sz w:val="16"/>
                <w:szCs w:val="16"/>
              </w:rPr>
              <w:t xml:space="preserve"> </w:t>
            </w:r>
          </w:p>
        </w:tc>
      </w:tr>
      <w:tr w:rsidR="008B7E67" w:rsidRPr="008B7E67" w14:paraId="06455A20" w14:textId="77777777" w:rsidTr="00F97CE5">
        <w:tc>
          <w:tcPr>
            <w:tcW w:w="4788" w:type="dxa"/>
          </w:tcPr>
          <w:p w14:paraId="42B33B58"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NFPA 780-Standard for the installation of Lightning Protection Systems.</w:t>
            </w:r>
          </w:p>
        </w:tc>
        <w:tc>
          <w:tcPr>
            <w:tcW w:w="4788" w:type="dxa"/>
          </w:tcPr>
          <w:p w14:paraId="70F87249" w14:textId="77777777" w:rsidR="008B7E67" w:rsidRPr="001169E3" w:rsidRDefault="008B7E67" w:rsidP="008B7E67">
            <w:pPr>
              <w:numPr>
                <w:ilvl w:val="0"/>
                <w:numId w:val="38"/>
              </w:numPr>
              <w:spacing w:after="91" w:line="216" w:lineRule="atLeast"/>
              <w:ind w:left="1008"/>
              <w:jc w:val="both"/>
              <w:rPr>
                <w:sz w:val="16"/>
                <w:szCs w:val="16"/>
                <w:lang w:val="en-US"/>
              </w:rPr>
            </w:pPr>
            <w:r w:rsidRPr="001169E3">
              <w:rPr>
                <w:rFonts w:ascii="Verdana" w:hAnsi="Verdana"/>
                <w:sz w:val="16"/>
                <w:szCs w:val="16"/>
                <w:lang w:val="en-US"/>
              </w:rPr>
              <w:t>NFPA 780-Standard for the installation of Lightning Protection Systems.</w:t>
            </w:r>
            <w:r w:rsidRPr="001169E3">
              <w:rPr>
                <w:sz w:val="16"/>
                <w:szCs w:val="16"/>
                <w:lang w:val="en-US"/>
              </w:rPr>
              <w:t xml:space="preserve"> </w:t>
            </w:r>
          </w:p>
        </w:tc>
      </w:tr>
      <w:tr w:rsidR="008B7E67" w:rsidRPr="008B7E67" w14:paraId="6AC7717B" w14:textId="77777777" w:rsidTr="00F97CE5">
        <w:tc>
          <w:tcPr>
            <w:tcW w:w="4788" w:type="dxa"/>
          </w:tcPr>
          <w:p w14:paraId="2D9F3DFD"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R893-89-Recommended Practice for External Corrosion Protection of Shop Fabricated Aboveground Tank Floors; Steel Tanks Institute.</w:t>
            </w:r>
          </w:p>
        </w:tc>
        <w:tc>
          <w:tcPr>
            <w:tcW w:w="4788" w:type="dxa"/>
          </w:tcPr>
          <w:p w14:paraId="5119EDDF" w14:textId="77777777" w:rsidR="008B7E67" w:rsidRPr="001169E3" w:rsidRDefault="008B7E67" w:rsidP="008B7E67">
            <w:pPr>
              <w:numPr>
                <w:ilvl w:val="0"/>
                <w:numId w:val="39"/>
              </w:numPr>
              <w:spacing w:after="91" w:line="216" w:lineRule="atLeast"/>
              <w:ind w:left="1008"/>
              <w:jc w:val="both"/>
              <w:rPr>
                <w:sz w:val="16"/>
                <w:szCs w:val="16"/>
                <w:lang w:val="en-US"/>
              </w:rPr>
            </w:pPr>
            <w:r w:rsidRPr="001169E3">
              <w:rPr>
                <w:rFonts w:ascii="Verdana" w:hAnsi="Verdana"/>
                <w:sz w:val="16"/>
                <w:szCs w:val="16"/>
                <w:lang w:val="en-US"/>
              </w:rPr>
              <w:t>R893-89-Recommended Practice for External Corrosion Protection of Shop Fabricated Aboveground Tank Floors;</w:t>
            </w:r>
            <w:r w:rsidRPr="001169E3">
              <w:rPr>
                <w:sz w:val="16"/>
                <w:szCs w:val="16"/>
                <w:lang w:val="en-US"/>
              </w:rPr>
              <w:t xml:space="preserve"> </w:t>
            </w:r>
            <w:r w:rsidRPr="001169E3">
              <w:rPr>
                <w:rFonts w:ascii="Verdana" w:hAnsi="Verdana"/>
                <w:sz w:val="16"/>
                <w:szCs w:val="16"/>
                <w:lang w:val="en-US"/>
              </w:rPr>
              <w:t>Steel Tanks Institute.</w:t>
            </w:r>
            <w:r w:rsidRPr="001169E3">
              <w:rPr>
                <w:sz w:val="16"/>
                <w:szCs w:val="16"/>
                <w:lang w:val="en-US"/>
              </w:rPr>
              <w:t xml:space="preserve"> </w:t>
            </w:r>
          </w:p>
        </w:tc>
      </w:tr>
      <w:tr w:rsidR="008B7E67" w:rsidRPr="008B7E67" w14:paraId="202C75FD" w14:textId="77777777" w:rsidTr="00F97CE5">
        <w:tc>
          <w:tcPr>
            <w:tcW w:w="4788" w:type="dxa"/>
          </w:tcPr>
          <w:p w14:paraId="005963FD"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R892-91-Recommended Practice for Corrosion Protection of Underground Piping Networks Associated with Liquid Storage And Dispensing Systems; Steel Tanks Institute.</w:t>
            </w:r>
          </w:p>
        </w:tc>
        <w:tc>
          <w:tcPr>
            <w:tcW w:w="4788" w:type="dxa"/>
          </w:tcPr>
          <w:p w14:paraId="005D8E65" w14:textId="77777777" w:rsidR="008B7E67" w:rsidRPr="001169E3" w:rsidRDefault="008B7E67" w:rsidP="008B7E67">
            <w:pPr>
              <w:numPr>
                <w:ilvl w:val="0"/>
                <w:numId w:val="40"/>
              </w:numPr>
              <w:spacing w:after="91" w:line="216" w:lineRule="atLeast"/>
              <w:ind w:left="1008"/>
              <w:jc w:val="both"/>
              <w:rPr>
                <w:sz w:val="16"/>
                <w:szCs w:val="16"/>
                <w:lang w:val="en-US"/>
              </w:rPr>
            </w:pPr>
            <w:r w:rsidRPr="001169E3">
              <w:rPr>
                <w:rFonts w:ascii="Verdana" w:hAnsi="Verdana"/>
                <w:sz w:val="16"/>
                <w:szCs w:val="16"/>
                <w:lang w:val="en-US"/>
              </w:rPr>
              <w:t>R892-91-Recommended Practice for Corrosion Protection of Underground Piping Networks Associated with Liquid Storage</w:t>
            </w:r>
            <w:r w:rsidRPr="001169E3">
              <w:rPr>
                <w:sz w:val="16"/>
                <w:szCs w:val="16"/>
                <w:lang w:val="en-US"/>
              </w:rPr>
              <w:t xml:space="preserve"> </w:t>
            </w:r>
            <w:r w:rsidRPr="001169E3">
              <w:rPr>
                <w:rFonts w:ascii="Verdana" w:hAnsi="Verdana"/>
                <w:sz w:val="16"/>
                <w:szCs w:val="16"/>
                <w:lang w:val="en-US"/>
              </w:rPr>
              <w:t>and</w:t>
            </w:r>
            <w:r w:rsidRPr="001169E3">
              <w:rPr>
                <w:sz w:val="16"/>
                <w:szCs w:val="16"/>
                <w:lang w:val="en-US"/>
              </w:rPr>
              <w:t xml:space="preserve"> </w:t>
            </w:r>
            <w:r w:rsidRPr="001169E3">
              <w:rPr>
                <w:rFonts w:ascii="Verdana" w:hAnsi="Verdana"/>
                <w:sz w:val="16"/>
                <w:szCs w:val="16"/>
                <w:lang w:val="en-US"/>
              </w:rPr>
              <w:t>Dispensing Systems;</w:t>
            </w:r>
            <w:r w:rsidRPr="001169E3">
              <w:rPr>
                <w:sz w:val="16"/>
                <w:szCs w:val="16"/>
                <w:lang w:val="en-US"/>
              </w:rPr>
              <w:t xml:space="preserve"> </w:t>
            </w:r>
            <w:r w:rsidRPr="001169E3">
              <w:rPr>
                <w:rFonts w:ascii="Verdana" w:hAnsi="Verdana"/>
                <w:sz w:val="16"/>
                <w:szCs w:val="16"/>
                <w:lang w:val="en-US"/>
              </w:rPr>
              <w:t>Steel Tanks Institute.</w:t>
            </w:r>
            <w:r w:rsidRPr="001169E3">
              <w:rPr>
                <w:sz w:val="16"/>
                <w:szCs w:val="16"/>
                <w:lang w:val="en-US"/>
              </w:rPr>
              <w:t xml:space="preserve"> </w:t>
            </w:r>
          </w:p>
        </w:tc>
      </w:tr>
      <w:tr w:rsidR="008B7E67" w:rsidRPr="008B7E67" w14:paraId="29C22675" w14:textId="77777777" w:rsidTr="00F97CE5">
        <w:tc>
          <w:tcPr>
            <w:tcW w:w="4788" w:type="dxa"/>
          </w:tcPr>
          <w:p w14:paraId="64B71CB9"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R891-91-Recommended Practice for Hold down Strap Isolation; Steel Tanks Institute.</w:t>
            </w:r>
          </w:p>
        </w:tc>
        <w:tc>
          <w:tcPr>
            <w:tcW w:w="4788" w:type="dxa"/>
          </w:tcPr>
          <w:p w14:paraId="5FD5D7BC" w14:textId="77777777" w:rsidR="008B7E67" w:rsidRPr="001169E3" w:rsidRDefault="008B7E67" w:rsidP="008B7E67">
            <w:pPr>
              <w:numPr>
                <w:ilvl w:val="0"/>
                <w:numId w:val="41"/>
              </w:numPr>
              <w:spacing w:after="91" w:line="216" w:lineRule="atLeast"/>
              <w:ind w:left="1008"/>
              <w:jc w:val="both"/>
              <w:rPr>
                <w:sz w:val="16"/>
                <w:szCs w:val="16"/>
                <w:lang w:val="en-US"/>
              </w:rPr>
            </w:pPr>
            <w:r w:rsidRPr="001169E3">
              <w:rPr>
                <w:rFonts w:ascii="Verdana" w:hAnsi="Verdana"/>
                <w:sz w:val="16"/>
                <w:szCs w:val="16"/>
                <w:lang w:val="en-US"/>
              </w:rPr>
              <w:t>R891-91-Recommended Practice for Hold down Strap Isolation;</w:t>
            </w:r>
            <w:r w:rsidRPr="001169E3">
              <w:rPr>
                <w:sz w:val="16"/>
                <w:szCs w:val="16"/>
                <w:lang w:val="en-US"/>
              </w:rPr>
              <w:t xml:space="preserve"> </w:t>
            </w:r>
            <w:r w:rsidRPr="001169E3">
              <w:rPr>
                <w:rFonts w:ascii="Verdana" w:hAnsi="Verdana"/>
                <w:sz w:val="16"/>
                <w:szCs w:val="16"/>
                <w:lang w:val="en-US"/>
              </w:rPr>
              <w:t>Steel Tanks Institute.</w:t>
            </w:r>
            <w:r w:rsidRPr="001169E3">
              <w:rPr>
                <w:sz w:val="16"/>
                <w:szCs w:val="16"/>
                <w:lang w:val="en-US"/>
              </w:rPr>
              <w:t xml:space="preserve"> </w:t>
            </w:r>
          </w:p>
        </w:tc>
      </w:tr>
      <w:tr w:rsidR="008B7E67" w:rsidRPr="008B7E67" w14:paraId="2EDE77AE" w14:textId="77777777" w:rsidTr="00F97CE5">
        <w:tc>
          <w:tcPr>
            <w:tcW w:w="4788" w:type="dxa"/>
          </w:tcPr>
          <w:p w14:paraId="184A2435"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RP011-01-Recommended Practice for Anchoring Of Steel Underground Storage Tanks; Steel Tanks Institute.</w:t>
            </w:r>
          </w:p>
        </w:tc>
        <w:tc>
          <w:tcPr>
            <w:tcW w:w="4788" w:type="dxa"/>
          </w:tcPr>
          <w:p w14:paraId="6F5BC697" w14:textId="77777777" w:rsidR="008B7E67" w:rsidRPr="001169E3" w:rsidRDefault="008B7E67" w:rsidP="008B7E67">
            <w:pPr>
              <w:numPr>
                <w:ilvl w:val="0"/>
                <w:numId w:val="42"/>
              </w:numPr>
              <w:spacing w:after="91" w:line="216" w:lineRule="atLeast"/>
              <w:ind w:left="1008"/>
              <w:jc w:val="both"/>
              <w:rPr>
                <w:sz w:val="16"/>
                <w:szCs w:val="16"/>
                <w:lang w:val="en-US"/>
              </w:rPr>
            </w:pPr>
            <w:r w:rsidRPr="001169E3">
              <w:rPr>
                <w:rFonts w:ascii="Verdana" w:hAnsi="Verdana"/>
                <w:sz w:val="16"/>
                <w:szCs w:val="16"/>
                <w:lang w:val="en-US"/>
              </w:rPr>
              <w:t>RP011-01-Recommended Practice for Anchoring</w:t>
            </w:r>
            <w:r w:rsidRPr="001169E3">
              <w:rPr>
                <w:sz w:val="16"/>
                <w:szCs w:val="16"/>
                <w:lang w:val="en-US"/>
              </w:rPr>
              <w:t xml:space="preserve"> </w:t>
            </w:r>
            <w:r w:rsidRPr="001169E3">
              <w:rPr>
                <w:rFonts w:ascii="Verdana" w:hAnsi="Verdana"/>
                <w:sz w:val="16"/>
                <w:szCs w:val="16"/>
                <w:lang w:val="en-US"/>
              </w:rPr>
              <w:t>of</w:t>
            </w:r>
            <w:r w:rsidRPr="001169E3">
              <w:rPr>
                <w:sz w:val="16"/>
                <w:szCs w:val="16"/>
                <w:lang w:val="en-US"/>
              </w:rPr>
              <w:t xml:space="preserve"> </w:t>
            </w:r>
            <w:r w:rsidRPr="001169E3">
              <w:rPr>
                <w:rFonts w:ascii="Verdana" w:hAnsi="Verdana"/>
                <w:sz w:val="16"/>
                <w:szCs w:val="16"/>
                <w:lang w:val="en-US"/>
              </w:rPr>
              <w:t>Steel Underground Storage Tanks;</w:t>
            </w:r>
            <w:r w:rsidRPr="001169E3">
              <w:rPr>
                <w:sz w:val="16"/>
                <w:szCs w:val="16"/>
                <w:lang w:val="en-US"/>
              </w:rPr>
              <w:t xml:space="preserve"> </w:t>
            </w:r>
            <w:r w:rsidRPr="001169E3">
              <w:rPr>
                <w:rFonts w:ascii="Verdana" w:hAnsi="Verdana"/>
                <w:sz w:val="16"/>
                <w:szCs w:val="16"/>
                <w:lang w:val="en-US"/>
              </w:rPr>
              <w:t>Steel Tanks Institute.</w:t>
            </w:r>
            <w:r w:rsidRPr="001169E3">
              <w:rPr>
                <w:sz w:val="16"/>
                <w:szCs w:val="16"/>
                <w:lang w:val="en-US"/>
              </w:rPr>
              <w:t xml:space="preserve"> </w:t>
            </w:r>
          </w:p>
        </w:tc>
      </w:tr>
      <w:tr w:rsidR="008B7E67" w:rsidRPr="008B7E67" w14:paraId="26EB6986" w14:textId="77777777" w:rsidTr="00F97CE5">
        <w:tc>
          <w:tcPr>
            <w:tcW w:w="4788" w:type="dxa"/>
          </w:tcPr>
          <w:p w14:paraId="27A22C8C"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RP-400-Recommended Procedure for Testing of Electrical Continuity of Fuel-Dispensing Hanging Hardware; Petroleum Equipment Institute.</w:t>
            </w:r>
          </w:p>
        </w:tc>
        <w:tc>
          <w:tcPr>
            <w:tcW w:w="4788" w:type="dxa"/>
          </w:tcPr>
          <w:p w14:paraId="1393C4A3" w14:textId="77777777" w:rsidR="008B7E67" w:rsidRPr="001169E3" w:rsidRDefault="008B7E67" w:rsidP="008B7E67">
            <w:pPr>
              <w:numPr>
                <w:ilvl w:val="0"/>
                <w:numId w:val="43"/>
              </w:numPr>
              <w:spacing w:after="91" w:line="216" w:lineRule="atLeast"/>
              <w:ind w:left="1008"/>
              <w:jc w:val="both"/>
              <w:rPr>
                <w:sz w:val="16"/>
                <w:szCs w:val="16"/>
                <w:lang w:val="en-US"/>
              </w:rPr>
            </w:pPr>
            <w:r w:rsidRPr="001169E3">
              <w:rPr>
                <w:rFonts w:ascii="Verdana" w:hAnsi="Verdana"/>
                <w:sz w:val="16"/>
                <w:szCs w:val="16"/>
                <w:lang w:val="en-US"/>
              </w:rPr>
              <w:t>RP-400-Recommended Procedure for Testing of Electrical Continuity of Fuel-Dispensing Hanging Hardware;</w:t>
            </w:r>
            <w:r w:rsidRPr="001169E3">
              <w:rPr>
                <w:sz w:val="16"/>
                <w:szCs w:val="16"/>
                <w:lang w:val="en-US"/>
              </w:rPr>
              <w:t xml:space="preserve"> </w:t>
            </w:r>
            <w:r w:rsidRPr="001169E3">
              <w:rPr>
                <w:rFonts w:ascii="Verdana" w:hAnsi="Verdana"/>
                <w:sz w:val="16"/>
                <w:szCs w:val="16"/>
                <w:lang w:val="en-US"/>
              </w:rPr>
              <w:t>Petroleum Equipment Institute.</w:t>
            </w:r>
            <w:r w:rsidRPr="001169E3">
              <w:rPr>
                <w:sz w:val="16"/>
                <w:szCs w:val="16"/>
                <w:lang w:val="en-US"/>
              </w:rPr>
              <w:t xml:space="preserve"> </w:t>
            </w:r>
          </w:p>
        </w:tc>
      </w:tr>
      <w:tr w:rsidR="008B7E67" w:rsidRPr="008B7E67" w14:paraId="21B2436E" w14:textId="77777777" w:rsidTr="00F97CE5">
        <w:tc>
          <w:tcPr>
            <w:tcW w:w="4788" w:type="dxa"/>
          </w:tcPr>
          <w:p w14:paraId="303BF805"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SWRI 93-01-Testing Requirements for Protected Aboveground Flammable Liquid Fuel Storage Tanks; Southwest Research Institute.</w:t>
            </w:r>
          </w:p>
        </w:tc>
        <w:tc>
          <w:tcPr>
            <w:tcW w:w="4788" w:type="dxa"/>
          </w:tcPr>
          <w:p w14:paraId="07A6B674" w14:textId="77777777" w:rsidR="008B7E67" w:rsidRPr="001169E3" w:rsidRDefault="008B7E67" w:rsidP="008B7E67">
            <w:pPr>
              <w:numPr>
                <w:ilvl w:val="0"/>
                <w:numId w:val="44"/>
              </w:numPr>
              <w:spacing w:after="91" w:line="216" w:lineRule="atLeast"/>
              <w:ind w:left="1008"/>
              <w:jc w:val="both"/>
              <w:rPr>
                <w:sz w:val="16"/>
                <w:szCs w:val="16"/>
                <w:lang w:val="en-US"/>
              </w:rPr>
            </w:pPr>
            <w:r w:rsidRPr="001169E3">
              <w:rPr>
                <w:rFonts w:ascii="Verdana" w:hAnsi="Verdana"/>
                <w:sz w:val="16"/>
                <w:szCs w:val="16"/>
                <w:lang w:val="en-US"/>
              </w:rPr>
              <w:t>SWRI 93-01-Testing Requirements for Protected Aboveground Flammable Liquid Fuel Storage Tanks;</w:t>
            </w:r>
            <w:r w:rsidRPr="001169E3">
              <w:rPr>
                <w:sz w:val="16"/>
                <w:szCs w:val="16"/>
                <w:lang w:val="en-US"/>
              </w:rPr>
              <w:t xml:space="preserve"> </w:t>
            </w:r>
            <w:r w:rsidRPr="001169E3">
              <w:rPr>
                <w:rFonts w:ascii="Verdana" w:hAnsi="Verdana"/>
                <w:sz w:val="16"/>
                <w:szCs w:val="16"/>
                <w:lang w:val="en-US"/>
              </w:rPr>
              <w:t>Southwest Research Institute.</w:t>
            </w:r>
            <w:r w:rsidRPr="001169E3">
              <w:rPr>
                <w:sz w:val="16"/>
                <w:szCs w:val="16"/>
                <w:lang w:val="en-US"/>
              </w:rPr>
              <w:t xml:space="preserve"> </w:t>
            </w:r>
          </w:p>
        </w:tc>
      </w:tr>
      <w:tr w:rsidR="008B7E67" w:rsidRPr="008B7E67" w14:paraId="621BC878" w14:textId="77777777" w:rsidTr="00F97CE5">
        <w:tc>
          <w:tcPr>
            <w:tcW w:w="4788" w:type="dxa"/>
          </w:tcPr>
          <w:p w14:paraId="4ED18AC8"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UL 79-Power-Operated Pumps for Petroleum Dispensing Products; Underwriters Laboratories Inc.</w:t>
            </w:r>
          </w:p>
        </w:tc>
        <w:tc>
          <w:tcPr>
            <w:tcW w:w="4788" w:type="dxa"/>
          </w:tcPr>
          <w:p w14:paraId="57C600DB" w14:textId="77777777" w:rsidR="008B7E67" w:rsidRPr="001169E3" w:rsidRDefault="008B7E67" w:rsidP="008B7E67">
            <w:pPr>
              <w:numPr>
                <w:ilvl w:val="0"/>
                <w:numId w:val="45"/>
              </w:numPr>
              <w:spacing w:after="91" w:line="216" w:lineRule="atLeast"/>
              <w:ind w:left="1008"/>
              <w:jc w:val="both"/>
              <w:rPr>
                <w:sz w:val="16"/>
                <w:szCs w:val="16"/>
                <w:lang w:val="en-US"/>
              </w:rPr>
            </w:pPr>
            <w:r w:rsidRPr="001169E3">
              <w:rPr>
                <w:rFonts w:ascii="Verdana" w:hAnsi="Verdana"/>
                <w:sz w:val="16"/>
                <w:szCs w:val="16"/>
                <w:lang w:val="en-US"/>
              </w:rPr>
              <w:t>UL 79-Power-Operated Pumps for Petroleum Dispensing Products;</w:t>
            </w:r>
            <w:r w:rsidRPr="001169E3">
              <w:rPr>
                <w:sz w:val="16"/>
                <w:szCs w:val="16"/>
                <w:lang w:val="en-US"/>
              </w:rPr>
              <w:t xml:space="preserve"> </w:t>
            </w:r>
            <w:r w:rsidRPr="001169E3">
              <w:rPr>
                <w:rFonts w:ascii="Verdana" w:hAnsi="Verdana"/>
                <w:sz w:val="16"/>
                <w:szCs w:val="16"/>
                <w:lang w:val="en-US"/>
              </w:rPr>
              <w:t>Underwriters Laboratories Inc.</w:t>
            </w:r>
            <w:r w:rsidRPr="001169E3">
              <w:rPr>
                <w:sz w:val="16"/>
                <w:szCs w:val="16"/>
                <w:lang w:val="en-US"/>
              </w:rPr>
              <w:t xml:space="preserve"> </w:t>
            </w:r>
          </w:p>
        </w:tc>
      </w:tr>
      <w:tr w:rsidR="008B7E67" w:rsidRPr="008B7E67" w14:paraId="6B5AD343" w14:textId="77777777" w:rsidTr="00F97CE5">
        <w:tc>
          <w:tcPr>
            <w:tcW w:w="4788" w:type="dxa"/>
          </w:tcPr>
          <w:p w14:paraId="5EE6878C"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UL 87-Power-Operated Dispensing Devices for Petroleum Products; Underwriters Laboratories Inc.</w:t>
            </w:r>
          </w:p>
        </w:tc>
        <w:tc>
          <w:tcPr>
            <w:tcW w:w="4788" w:type="dxa"/>
          </w:tcPr>
          <w:p w14:paraId="4CEAEB89" w14:textId="77777777" w:rsidR="008B7E67" w:rsidRPr="001169E3" w:rsidRDefault="008B7E67" w:rsidP="008B7E67">
            <w:pPr>
              <w:numPr>
                <w:ilvl w:val="0"/>
                <w:numId w:val="46"/>
              </w:numPr>
              <w:spacing w:after="91" w:line="216" w:lineRule="atLeast"/>
              <w:ind w:left="1008"/>
              <w:jc w:val="both"/>
              <w:rPr>
                <w:sz w:val="16"/>
                <w:szCs w:val="16"/>
                <w:lang w:val="en-US"/>
              </w:rPr>
            </w:pPr>
            <w:r w:rsidRPr="001169E3">
              <w:rPr>
                <w:rFonts w:ascii="Verdana" w:hAnsi="Verdana"/>
                <w:sz w:val="16"/>
                <w:szCs w:val="16"/>
                <w:lang w:val="en-US"/>
              </w:rPr>
              <w:t>UL 87-Power-Operated Dispensing Devices for Petroleum Products;</w:t>
            </w:r>
            <w:r w:rsidRPr="001169E3">
              <w:rPr>
                <w:sz w:val="16"/>
                <w:szCs w:val="16"/>
                <w:lang w:val="en-US"/>
              </w:rPr>
              <w:t xml:space="preserve"> </w:t>
            </w:r>
            <w:r w:rsidRPr="001169E3">
              <w:rPr>
                <w:rFonts w:ascii="Verdana" w:hAnsi="Verdana"/>
                <w:sz w:val="16"/>
                <w:szCs w:val="16"/>
                <w:lang w:val="en-US"/>
              </w:rPr>
              <w:t>Underwriters Laboratories Inc.</w:t>
            </w:r>
            <w:r w:rsidRPr="001169E3">
              <w:rPr>
                <w:sz w:val="16"/>
                <w:szCs w:val="16"/>
                <w:lang w:val="en-US"/>
              </w:rPr>
              <w:t xml:space="preserve"> </w:t>
            </w:r>
          </w:p>
        </w:tc>
      </w:tr>
      <w:tr w:rsidR="008B7E67" w:rsidRPr="008B7E67" w14:paraId="1B3DC102" w14:textId="77777777" w:rsidTr="00F97CE5">
        <w:tc>
          <w:tcPr>
            <w:tcW w:w="4788" w:type="dxa"/>
          </w:tcPr>
          <w:p w14:paraId="1667B225"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UL 525-Standard for Safety for Flame Arresters; Underwriters Laboratories Inc.</w:t>
            </w:r>
          </w:p>
        </w:tc>
        <w:tc>
          <w:tcPr>
            <w:tcW w:w="4788" w:type="dxa"/>
          </w:tcPr>
          <w:p w14:paraId="2329F236" w14:textId="77777777" w:rsidR="008B7E67" w:rsidRPr="001169E3" w:rsidRDefault="008B7E67" w:rsidP="008B7E67">
            <w:pPr>
              <w:numPr>
                <w:ilvl w:val="0"/>
                <w:numId w:val="47"/>
              </w:numPr>
              <w:spacing w:after="91" w:line="216" w:lineRule="atLeast"/>
              <w:ind w:left="1008"/>
              <w:jc w:val="both"/>
              <w:rPr>
                <w:sz w:val="16"/>
                <w:szCs w:val="16"/>
                <w:lang w:val="en-US"/>
              </w:rPr>
            </w:pPr>
            <w:r w:rsidRPr="001169E3">
              <w:rPr>
                <w:rFonts w:ascii="Verdana" w:hAnsi="Verdana"/>
                <w:sz w:val="16"/>
                <w:szCs w:val="16"/>
                <w:lang w:val="en-US"/>
              </w:rPr>
              <w:t>UL 525-Standard for Safety for Flame Arresters;</w:t>
            </w:r>
            <w:r w:rsidRPr="001169E3">
              <w:rPr>
                <w:sz w:val="16"/>
                <w:szCs w:val="16"/>
                <w:lang w:val="en-US"/>
              </w:rPr>
              <w:t xml:space="preserve"> </w:t>
            </w:r>
            <w:r w:rsidRPr="001169E3">
              <w:rPr>
                <w:rFonts w:ascii="Verdana" w:hAnsi="Verdana"/>
                <w:sz w:val="16"/>
                <w:szCs w:val="16"/>
                <w:lang w:val="en-US"/>
              </w:rPr>
              <w:t>Underwriters Laboratories Inc.</w:t>
            </w:r>
            <w:r w:rsidRPr="001169E3">
              <w:rPr>
                <w:sz w:val="16"/>
                <w:szCs w:val="16"/>
                <w:lang w:val="en-US"/>
              </w:rPr>
              <w:t xml:space="preserve"> </w:t>
            </w:r>
          </w:p>
        </w:tc>
      </w:tr>
      <w:tr w:rsidR="008B7E67" w:rsidRPr="008B7E67" w14:paraId="030A5550" w14:textId="77777777" w:rsidTr="00F97CE5">
        <w:tc>
          <w:tcPr>
            <w:tcW w:w="4788" w:type="dxa"/>
          </w:tcPr>
          <w:p w14:paraId="2B2236D4" w14:textId="77777777" w:rsidR="008B7E67" w:rsidRPr="008B7E67"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UL 2244-Aboveground Flammable Liquid Tank Systems; Underwriters Laboratories Inc.</w:t>
            </w:r>
          </w:p>
        </w:tc>
        <w:tc>
          <w:tcPr>
            <w:tcW w:w="4788" w:type="dxa"/>
          </w:tcPr>
          <w:p w14:paraId="5A9E3955" w14:textId="77777777" w:rsidR="008B7E67" w:rsidRPr="001169E3" w:rsidRDefault="008B7E67" w:rsidP="008B7E67">
            <w:pPr>
              <w:numPr>
                <w:ilvl w:val="0"/>
                <w:numId w:val="48"/>
              </w:numPr>
              <w:spacing w:after="91" w:line="216" w:lineRule="atLeast"/>
              <w:ind w:left="1008"/>
              <w:jc w:val="both"/>
              <w:rPr>
                <w:sz w:val="16"/>
                <w:szCs w:val="16"/>
                <w:lang w:val="en-US"/>
              </w:rPr>
            </w:pPr>
            <w:r w:rsidRPr="001169E3">
              <w:rPr>
                <w:rFonts w:ascii="Verdana" w:hAnsi="Verdana"/>
                <w:sz w:val="16"/>
                <w:szCs w:val="16"/>
                <w:lang w:val="en-US"/>
              </w:rPr>
              <w:t>UL 2244-Aboveground Flammable Liquid Tank Systems;</w:t>
            </w:r>
            <w:r w:rsidRPr="001169E3">
              <w:rPr>
                <w:sz w:val="16"/>
                <w:szCs w:val="16"/>
                <w:lang w:val="en-US"/>
              </w:rPr>
              <w:t xml:space="preserve"> </w:t>
            </w:r>
            <w:r w:rsidRPr="001169E3">
              <w:rPr>
                <w:rFonts w:ascii="Verdana" w:hAnsi="Verdana"/>
                <w:sz w:val="16"/>
                <w:szCs w:val="16"/>
                <w:lang w:val="en-US"/>
              </w:rPr>
              <w:t>Underwriters Laboratories Inc.</w:t>
            </w:r>
            <w:r w:rsidRPr="001169E3">
              <w:rPr>
                <w:sz w:val="16"/>
                <w:szCs w:val="16"/>
                <w:lang w:val="en-US"/>
              </w:rPr>
              <w:t xml:space="preserve"> </w:t>
            </w:r>
          </w:p>
        </w:tc>
      </w:tr>
      <w:tr w:rsidR="008B7E67" w:rsidRPr="00290455" w14:paraId="1F58A727" w14:textId="77777777" w:rsidTr="00F97CE5">
        <w:tc>
          <w:tcPr>
            <w:tcW w:w="4788" w:type="dxa"/>
          </w:tcPr>
          <w:p w14:paraId="3E7792F6" w14:textId="77777777" w:rsidR="008B7E67" w:rsidRPr="00290455" w:rsidRDefault="008B7E67" w:rsidP="008B7E67">
            <w:pPr>
              <w:pStyle w:val="Texto"/>
              <w:numPr>
                <w:ilvl w:val="0"/>
                <w:numId w:val="8"/>
              </w:numPr>
              <w:tabs>
                <w:tab w:val="left" w:pos="720"/>
              </w:tabs>
              <w:spacing w:after="91"/>
              <w:ind w:left="720" w:hanging="432"/>
              <w:rPr>
                <w:rFonts w:ascii="Verdana" w:hAnsi="Verdana"/>
                <w:sz w:val="16"/>
                <w:szCs w:val="16"/>
                <w:lang w:val="en-US"/>
              </w:rPr>
            </w:pPr>
            <w:r w:rsidRPr="008B7E67">
              <w:rPr>
                <w:rFonts w:ascii="Verdana" w:hAnsi="Verdana"/>
                <w:sz w:val="16"/>
                <w:szCs w:val="16"/>
                <w:lang w:val="en-US"/>
              </w:rPr>
              <w:t>UL 515-Standard for Electrical Resistance Trace Heating for Commercial Applications.</w:t>
            </w:r>
          </w:p>
        </w:tc>
        <w:tc>
          <w:tcPr>
            <w:tcW w:w="4788" w:type="dxa"/>
          </w:tcPr>
          <w:p w14:paraId="0C4DCA5A" w14:textId="77777777" w:rsidR="008B7E67" w:rsidRPr="001169E3" w:rsidRDefault="008B7E67" w:rsidP="008B7E67">
            <w:pPr>
              <w:numPr>
                <w:ilvl w:val="0"/>
                <w:numId w:val="49"/>
              </w:numPr>
              <w:spacing w:after="91" w:line="216" w:lineRule="atLeast"/>
              <w:ind w:left="1008"/>
              <w:jc w:val="both"/>
              <w:rPr>
                <w:sz w:val="16"/>
                <w:szCs w:val="16"/>
                <w:lang w:val="en-US"/>
              </w:rPr>
            </w:pPr>
            <w:r w:rsidRPr="001169E3">
              <w:rPr>
                <w:rFonts w:ascii="Verdana" w:hAnsi="Verdana"/>
                <w:sz w:val="16"/>
                <w:szCs w:val="16"/>
                <w:lang w:val="en-US"/>
              </w:rPr>
              <w:t>UL 515-Standard for Electrical Resistance Trace Heating for Commercial Applications.</w:t>
            </w:r>
            <w:r w:rsidRPr="001169E3">
              <w:rPr>
                <w:sz w:val="16"/>
                <w:szCs w:val="16"/>
                <w:lang w:val="en-US"/>
              </w:rPr>
              <w:t xml:space="preserve"> </w:t>
            </w:r>
          </w:p>
        </w:tc>
      </w:tr>
      <w:bookmarkEnd w:id="43"/>
    </w:tbl>
    <w:p w14:paraId="27114F72" w14:textId="77777777" w:rsidR="00CD50A0" w:rsidRPr="00290455" w:rsidRDefault="00CD50A0" w:rsidP="00806807">
      <w:pPr>
        <w:pStyle w:val="Texto"/>
        <w:tabs>
          <w:tab w:val="left" w:pos="720"/>
        </w:tabs>
        <w:spacing w:after="91"/>
        <w:rPr>
          <w:rFonts w:ascii="Verdana" w:hAnsi="Verdana"/>
          <w:sz w:val="16"/>
          <w:szCs w:val="16"/>
          <w:lang w:val="en-US"/>
        </w:rPr>
      </w:pPr>
    </w:p>
    <w:sectPr w:rsidR="00CD50A0" w:rsidRPr="00290455" w:rsidSect="00EE46F4">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A40F4" w14:textId="77777777" w:rsidR="00F42C14" w:rsidRDefault="00F42C14">
      <w:r>
        <w:separator/>
      </w:r>
    </w:p>
  </w:endnote>
  <w:endnote w:type="continuationSeparator" w:id="0">
    <w:p w14:paraId="1C93B8AD" w14:textId="77777777" w:rsidR="00F42C14" w:rsidRDefault="00F4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oAsolas">
    <w:panose1 w:val="00000000000000000000"/>
    <w:charset w:val="00"/>
    <w:family w:val="modern"/>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D7570" w14:textId="77777777" w:rsidR="00FC5B14" w:rsidRDefault="00FC5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5B1E2" w14:textId="77777777" w:rsidR="00D05943" w:rsidRPr="00081C87" w:rsidRDefault="00D05943">
    <w:pPr>
      <w:pStyle w:val="Footer"/>
      <w:rPr>
        <w:rFonts w:ascii="Verdana" w:hAnsi="Verdana"/>
        <w:b/>
        <w:sz w:val="16"/>
        <w:szCs w:val="16"/>
        <w:lang w:val="es-MX"/>
      </w:rPr>
    </w:pPr>
    <w:r w:rsidRPr="00081C87">
      <w:rPr>
        <w:rFonts w:ascii="Verdana" w:hAnsi="Verdana"/>
        <w:b/>
        <w:sz w:val="16"/>
        <w:szCs w:val="16"/>
        <w:lang w:val="es-MX"/>
      </w:rPr>
      <w:t>Derechos Reservados © 2018 Lic. Glenn Louis McBride</w:t>
    </w:r>
    <w:r>
      <w:rPr>
        <w:rFonts w:ascii="Verdana" w:hAnsi="Verdana"/>
        <w:b/>
        <w:sz w:val="16"/>
        <w:szCs w:val="16"/>
        <w:lang w:val="es-MX"/>
      </w:rPr>
      <w:t xml:space="preserve">                                                                    </w:t>
    </w:r>
    <w:r w:rsidRPr="00081C87">
      <w:rPr>
        <w:rFonts w:ascii="Verdana" w:hAnsi="Verdana"/>
        <w:b/>
        <w:sz w:val="16"/>
        <w:szCs w:val="16"/>
        <w:lang w:val="es-MX"/>
      </w:rPr>
      <w:t xml:space="preserve"> </w:t>
    </w:r>
    <w:r w:rsidRPr="00081C87">
      <w:rPr>
        <w:rFonts w:ascii="Verdana" w:hAnsi="Verdana"/>
        <w:b/>
        <w:sz w:val="16"/>
        <w:szCs w:val="16"/>
        <w:lang w:val="es-MX"/>
      </w:rPr>
      <w:fldChar w:fldCharType="begin"/>
    </w:r>
    <w:r w:rsidRPr="00081C87">
      <w:rPr>
        <w:rFonts w:ascii="Verdana" w:hAnsi="Verdana"/>
        <w:b/>
        <w:sz w:val="16"/>
        <w:szCs w:val="16"/>
        <w:lang w:val="es-MX"/>
      </w:rPr>
      <w:instrText xml:space="preserve"> PAGE   \* MERGEFORMAT </w:instrText>
    </w:r>
    <w:r w:rsidRPr="00081C87">
      <w:rPr>
        <w:rFonts w:ascii="Verdana" w:hAnsi="Verdana"/>
        <w:b/>
        <w:sz w:val="16"/>
        <w:szCs w:val="16"/>
        <w:lang w:val="es-MX"/>
      </w:rPr>
      <w:fldChar w:fldCharType="separate"/>
    </w:r>
    <w:r w:rsidRPr="00081C87">
      <w:rPr>
        <w:rFonts w:ascii="Verdana" w:hAnsi="Verdana"/>
        <w:b/>
        <w:noProof/>
        <w:sz w:val="16"/>
        <w:szCs w:val="16"/>
        <w:lang w:val="es-MX"/>
      </w:rPr>
      <w:t>1</w:t>
    </w:r>
    <w:r w:rsidRPr="00081C87">
      <w:rPr>
        <w:rFonts w:ascii="Verdana" w:hAnsi="Verdana"/>
        <w:b/>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23D67" w14:textId="77777777" w:rsidR="00FC5B14" w:rsidRDefault="00FC5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92640" w14:textId="77777777" w:rsidR="00F42C14" w:rsidRDefault="00F42C14">
      <w:r>
        <w:separator/>
      </w:r>
    </w:p>
  </w:footnote>
  <w:footnote w:type="continuationSeparator" w:id="0">
    <w:p w14:paraId="7CD7AEBA" w14:textId="77777777" w:rsidR="00F42C14" w:rsidRDefault="00F42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F63E8" w14:textId="77777777" w:rsidR="00D05943" w:rsidRPr="00540318" w:rsidRDefault="00D05943" w:rsidP="0029657A">
    <w:pPr>
      <w:pStyle w:val="Fechas"/>
      <w:rPr>
        <w:rFonts w:cs="Times New Roman"/>
      </w:rPr>
    </w:pPr>
    <w:r>
      <w:rPr>
        <w:rFonts w:cs="Times New Roman"/>
      </w:rPr>
      <w:t xml:space="preserve"> </w:t>
    </w:r>
    <w:r w:rsidRPr="00540318">
      <w:rPr>
        <w:rFonts w:cs="Times New Roman"/>
      </w:rPr>
      <w:t xml:space="preserve">     (Segunda Sección)</w:t>
    </w:r>
    <w:r w:rsidRPr="00540318">
      <w:rPr>
        <w:rFonts w:cs="Times New Roman"/>
      </w:rPr>
      <w:tab/>
      <w:t>DIARIO OFICIAL</w:t>
    </w:r>
    <w:r w:rsidRPr="00540318">
      <w:rPr>
        <w:rFonts w:cs="Times New Roman"/>
      </w:rPr>
      <w:tab/>
      <w:t>Viernes 27 de julio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FDC39" w14:textId="77777777" w:rsidR="00D05943" w:rsidRPr="00EE46F4" w:rsidRDefault="00D05943" w:rsidP="00EE46F4">
    <w:pPr>
      <w:pStyle w:val="Header"/>
      <w:spacing w:after="240"/>
    </w:pPr>
    <w:r w:rsidRPr="00EE46F4">
      <w:rPr>
        <w:rFonts w:ascii="Verdana" w:hAnsi="Verdana"/>
        <w:b/>
        <w:sz w:val="16"/>
        <w:szCs w:val="16"/>
        <w:lang w:val="en-US"/>
      </w:rPr>
      <w:t>NOM-006-ASEA-2017, Technical specifications and criteria for industrial safety, operational safety and protection of the environment for the design, construction, pre-start, operation, maintenance, closing and dismantling of land installations for storage of petroleum products and petroleum, except petroleum liquid gas.</w:t>
    </w:r>
    <w:r>
      <w:rPr>
        <w:rFonts w:ascii="Verdana" w:hAnsi="Verdana"/>
        <w:sz w:val="16"/>
        <w:szCs w:val="16"/>
        <w:lang w:val="en-US"/>
      </w:rPr>
      <w:t xml:space="preserve">       Published in the DOF July 27, 2018 -Effective Sept. 27,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FF026" w14:textId="77777777" w:rsidR="00FC5B14" w:rsidRDefault="00FC5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F5B"/>
    <w:multiLevelType w:val="multilevel"/>
    <w:tmpl w:val="AFA4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341CE"/>
    <w:multiLevelType w:val="hybridMultilevel"/>
    <w:tmpl w:val="8D989516"/>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08FE1E81"/>
    <w:multiLevelType w:val="multilevel"/>
    <w:tmpl w:val="0878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130496"/>
    <w:multiLevelType w:val="multilevel"/>
    <w:tmpl w:val="45AC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F435E1"/>
    <w:multiLevelType w:val="multilevel"/>
    <w:tmpl w:val="4FA0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5E1C9F"/>
    <w:multiLevelType w:val="multilevel"/>
    <w:tmpl w:val="7414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3C36D7"/>
    <w:multiLevelType w:val="multilevel"/>
    <w:tmpl w:val="2968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3F5825"/>
    <w:multiLevelType w:val="multilevel"/>
    <w:tmpl w:val="9D86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7E523B"/>
    <w:multiLevelType w:val="multilevel"/>
    <w:tmpl w:val="F264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97065E"/>
    <w:multiLevelType w:val="multilevel"/>
    <w:tmpl w:val="D782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580BD2"/>
    <w:multiLevelType w:val="multilevel"/>
    <w:tmpl w:val="4BD0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F6934"/>
    <w:multiLevelType w:val="multilevel"/>
    <w:tmpl w:val="5B7A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D56A54"/>
    <w:multiLevelType w:val="multilevel"/>
    <w:tmpl w:val="BCF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2321EB"/>
    <w:multiLevelType w:val="multilevel"/>
    <w:tmpl w:val="BCF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8D3902"/>
    <w:multiLevelType w:val="multilevel"/>
    <w:tmpl w:val="9302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779F5"/>
    <w:multiLevelType w:val="multilevel"/>
    <w:tmpl w:val="F602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BE2F85"/>
    <w:multiLevelType w:val="multilevel"/>
    <w:tmpl w:val="6EB4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087F5E"/>
    <w:multiLevelType w:val="multilevel"/>
    <w:tmpl w:val="3166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18643C"/>
    <w:multiLevelType w:val="multilevel"/>
    <w:tmpl w:val="5B04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0" w15:restartNumberingAfterBreak="0">
    <w:nsid w:val="2F830426"/>
    <w:multiLevelType w:val="multilevel"/>
    <w:tmpl w:val="8E7A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2" w15:restartNumberingAfterBreak="0">
    <w:nsid w:val="354C5B71"/>
    <w:multiLevelType w:val="multilevel"/>
    <w:tmpl w:val="AA22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FE7E0F"/>
    <w:multiLevelType w:val="multilevel"/>
    <w:tmpl w:val="D130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AA0EE6"/>
    <w:multiLevelType w:val="multilevel"/>
    <w:tmpl w:val="5F2EF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AB4240"/>
    <w:multiLevelType w:val="multilevel"/>
    <w:tmpl w:val="A852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DE1337"/>
    <w:multiLevelType w:val="hybridMultilevel"/>
    <w:tmpl w:val="C85AB60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7" w15:restartNumberingAfterBreak="0">
    <w:nsid w:val="3F2E0255"/>
    <w:multiLevelType w:val="multilevel"/>
    <w:tmpl w:val="375C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D16BEC"/>
    <w:multiLevelType w:val="hybridMultilevel"/>
    <w:tmpl w:val="0C94E6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1B5741F"/>
    <w:multiLevelType w:val="multilevel"/>
    <w:tmpl w:val="2368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DF371E"/>
    <w:multiLevelType w:val="hybridMultilevel"/>
    <w:tmpl w:val="9190AF4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1" w15:restartNumberingAfterBreak="0">
    <w:nsid w:val="45742546"/>
    <w:multiLevelType w:val="hybridMultilevel"/>
    <w:tmpl w:val="F1BA36AE"/>
    <w:lvl w:ilvl="0" w:tplc="6E9CE33C">
      <w:numFmt w:val="bullet"/>
      <w:lvlText w:val=""/>
      <w:lvlJc w:val="left"/>
      <w:pPr>
        <w:ind w:left="708" w:hanging="420"/>
      </w:pPr>
      <w:rPr>
        <w:rFonts w:ascii="Arial" w:eastAsia="Times New Roman" w:hAnsi="Arial" w:cs="Arial" w:hint="default"/>
        <w:b w:val="0"/>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32" w15:restartNumberingAfterBreak="0">
    <w:nsid w:val="4A8875D8"/>
    <w:multiLevelType w:val="multilevel"/>
    <w:tmpl w:val="829C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735961"/>
    <w:multiLevelType w:val="multilevel"/>
    <w:tmpl w:val="526A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EF13669"/>
    <w:multiLevelType w:val="multilevel"/>
    <w:tmpl w:val="4FD0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356609"/>
    <w:multiLevelType w:val="multilevel"/>
    <w:tmpl w:val="7DF0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1133E4"/>
    <w:multiLevelType w:val="multilevel"/>
    <w:tmpl w:val="D900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F84DA9"/>
    <w:multiLevelType w:val="multilevel"/>
    <w:tmpl w:val="1498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172681"/>
    <w:multiLevelType w:val="multilevel"/>
    <w:tmpl w:val="C5DC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171F29"/>
    <w:multiLevelType w:val="multilevel"/>
    <w:tmpl w:val="297C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A032DB"/>
    <w:multiLevelType w:val="multilevel"/>
    <w:tmpl w:val="80D4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542831"/>
    <w:multiLevelType w:val="multilevel"/>
    <w:tmpl w:val="5A30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3" w15:restartNumberingAfterBreak="0">
    <w:nsid w:val="707A4AC5"/>
    <w:multiLevelType w:val="hybridMultilevel"/>
    <w:tmpl w:val="54164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2EA4756"/>
    <w:multiLevelType w:val="multilevel"/>
    <w:tmpl w:val="FDA2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DD2C62"/>
    <w:multiLevelType w:val="multilevel"/>
    <w:tmpl w:val="B144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860270"/>
    <w:multiLevelType w:val="hybridMultilevel"/>
    <w:tmpl w:val="4172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5827BF"/>
    <w:multiLevelType w:val="multilevel"/>
    <w:tmpl w:val="F7DE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233AD4"/>
    <w:multiLevelType w:val="multilevel"/>
    <w:tmpl w:val="2AC4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42"/>
  </w:num>
  <w:num w:numId="3">
    <w:abstractNumId w:val="19"/>
  </w:num>
  <w:num w:numId="4">
    <w:abstractNumId w:val="26"/>
  </w:num>
  <w:num w:numId="5">
    <w:abstractNumId w:val="31"/>
  </w:num>
  <w:num w:numId="6">
    <w:abstractNumId w:val="43"/>
  </w:num>
  <w:num w:numId="7">
    <w:abstractNumId w:val="28"/>
  </w:num>
  <w:num w:numId="8">
    <w:abstractNumId w:val="30"/>
  </w:num>
  <w:num w:numId="9">
    <w:abstractNumId w:val="1"/>
  </w:num>
  <w:num w:numId="10">
    <w:abstractNumId w:val="46"/>
  </w:num>
  <w:num w:numId="11">
    <w:abstractNumId w:val="9"/>
  </w:num>
  <w:num w:numId="12">
    <w:abstractNumId w:val="5"/>
  </w:num>
  <w:num w:numId="13">
    <w:abstractNumId w:val="15"/>
  </w:num>
  <w:num w:numId="14">
    <w:abstractNumId w:val="25"/>
  </w:num>
  <w:num w:numId="15">
    <w:abstractNumId w:val="40"/>
  </w:num>
  <w:num w:numId="16">
    <w:abstractNumId w:val="33"/>
  </w:num>
  <w:num w:numId="17">
    <w:abstractNumId w:val="35"/>
  </w:num>
  <w:num w:numId="18">
    <w:abstractNumId w:val="0"/>
  </w:num>
  <w:num w:numId="19">
    <w:abstractNumId w:val="6"/>
  </w:num>
  <w:num w:numId="20">
    <w:abstractNumId w:val="27"/>
  </w:num>
  <w:num w:numId="21">
    <w:abstractNumId w:val="20"/>
  </w:num>
  <w:num w:numId="22">
    <w:abstractNumId w:val="11"/>
  </w:num>
  <w:num w:numId="23">
    <w:abstractNumId w:val="13"/>
  </w:num>
  <w:num w:numId="24">
    <w:abstractNumId w:val="17"/>
  </w:num>
  <w:num w:numId="25">
    <w:abstractNumId w:val="44"/>
  </w:num>
  <w:num w:numId="26">
    <w:abstractNumId w:val="12"/>
  </w:num>
  <w:num w:numId="27">
    <w:abstractNumId w:val="8"/>
  </w:num>
  <w:num w:numId="28">
    <w:abstractNumId w:val="45"/>
  </w:num>
  <w:num w:numId="29">
    <w:abstractNumId w:val="7"/>
  </w:num>
  <w:num w:numId="30">
    <w:abstractNumId w:val="14"/>
  </w:num>
  <w:num w:numId="31">
    <w:abstractNumId w:val="18"/>
  </w:num>
  <w:num w:numId="32">
    <w:abstractNumId w:val="38"/>
  </w:num>
  <w:num w:numId="33">
    <w:abstractNumId w:val="24"/>
  </w:num>
  <w:num w:numId="34">
    <w:abstractNumId w:val="2"/>
  </w:num>
  <w:num w:numId="35">
    <w:abstractNumId w:val="48"/>
  </w:num>
  <w:num w:numId="36">
    <w:abstractNumId w:val="22"/>
  </w:num>
  <w:num w:numId="37">
    <w:abstractNumId w:val="3"/>
  </w:num>
  <w:num w:numId="38">
    <w:abstractNumId w:val="16"/>
  </w:num>
  <w:num w:numId="39">
    <w:abstractNumId w:val="29"/>
  </w:num>
  <w:num w:numId="40">
    <w:abstractNumId w:val="37"/>
  </w:num>
  <w:num w:numId="41">
    <w:abstractNumId w:val="4"/>
  </w:num>
  <w:num w:numId="42">
    <w:abstractNumId w:val="32"/>
  </w:num>
  <w:num w:numId="43">
    <w:abstractNumId w:val="41"/>
  </w:num>
  <w:num w:numId="44">
    <w:abstractNumId w:val="10"/>
  </w:num>
  <w:num w:numId="45">
    <w:abstractNumId w:val="23"/>
  </w:num>
  <w:num w:numId="46">
    <w:abstractNumId w:val="34"/>
  </w:num>
  <w:num w:numId="47">
    <w:abstractNumId w:val="36"/>
  </w:num>
  <w:num w:numId="48">
    <w:abstractNumId w:val="39"/>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fr-FR"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7A"/>
    <w:rsid w:val="000069C5"/>
    <w:rsid w:val="000138BF"/>
    <w:rsid w:val="00033B21"/>
    <w:rsid w:val="000362DE"/>
    <w:rsid w:val="0004244C"/>
    <w:rsid w:val="00045D54"/>
    <w:rsid w:val="00063027"/>
    <w:rsid w:val="00075E2E"/>
    <w:rsid w:val="00081C87"/>
    <w:rsid w:val="00083B96"/>
    <w:rsid w:val="00084052"/>
    <w:rsid w:val="00085CFF"/>
    <w:rsid w:val="00090755"/>
    <w:rsid w:val="000934C4"/>
    <w:rsid w:val="00095BE8"/>
    <w:rsid w:val="00095EDD"/>
    <w:rsid w:val="000B108C"/>
    <w:rsid w:val="000B42E5"/>
    <w:rsid w:val="000C50D4"/>
    <w:rsid w:val="000C60BE"/>
    <w:rsid w:val="000F0FA3"/>
    <w:rsid w:val="000F706A"/>
    <w:rsid w:val="001058D4"/>
    <w:rsid w:val="0010703B"/>
    <w:rsid w:val="00123277"/>
    <w:rsid w:val="001303A7"/>
    <w:rsid w:val="00140A5C"/>
    <w:rsid w:val="00151580"/>
    <w:rsid w:val="00155A7E"/>
    <w:rsid w:val="001574EC"/>
    <w:rsid w:val="001617EF"/>
    <w:rsid w:val="001642EF"/>
    <w:rsid w:val="0016539F"/>
    <w:rsid w:val="001664CA"/>
    <w:rsid w:val="001668AE"/>
    <w:rsid w:val="00176B02"/>
    <w:rsid w:val="001B6981"/>
    <w:rsid w:val="001C3380"/>
    <w:rsid w:val="001E6CB1"/>
    <w:rsid w:val="001F6325"/>
    <w:rsid w:val="0020661C"/>
    <w:rsid w:val="00207649"/>
    <w:rsid w:val="002214D8"/>
    <w:rsid w:val="00234501"/>
    <w:rsid w:val="00245735"/>
    <w:rsid w:val="0025082C"/>
    <w:rsid w:val="00255299"/>
    <w:rsid w:val="0027013D"/>
    <w:rsid w:val="002849FA"/>
    <w:rsid w:val="00285BE5"/>
    <w:rsid w:val="00286668"/>
    <w:rsid w:val="00290296"/>
    <w:rsid w:val="00290455"/>
    <w:rsid w:val="00291CA7"/>
    <w:rsid w:val="002940B6"/>
    <w:rsid w:val="0029657A"/>
    <w:rsid w:val="002B00EE"/>
    <w:rsid w:val="002B0C7D"/>
    <w:rsid w:val="002B127D"/>
    <w:rsid w:val="002B3857"/>
    <w:rsid w:val="002C0531"/>
    <w:rsid w:val="002C3644"/>
    <w:rsid w:val="002D55B9"/>
    <w:rsid w:val="002E0094"/>
    <w:rsid w:val="002E71FA"/>
    <w:rsid w:val="002F6279"/>
    <w:rsid w:val="002F666A"/>
    <w:rsid w:val="0030321A"/>
    <w:rsid w:val="00310F1D"/>
    <w:rsid w:val="00311B10"/>
    <w:rsid w:val="00323864"/>
    <w:rsid w:val="0032394E"/>
    <w:rsid w:val="00324F3E"/>
    <w:rsid w:val="00326B04"/>
    <w:rsid w:val="00330780"/>
    <w:rsid w:val="00333060"/>
    <w:rsid w:val="003340A4"/>
    <w:rsid w:val="00336BF3"/>
    <w:rsid w:val="003379FF"/>
    <w:rsid w:val="003547EF"/>
    <w:rsid w:val="00357A6B"/>
    <w:rsid w:val="003608A4"/>
    <w:rsid w:val="0036410B"/>
    <w:rsid w:val="003656C6"/>
    <w:rsid w:val="00373DFE"/>
    <w:rsid w:val="0039202C"/>
    <w:rsid w:val="003A41B7"/>
    <w:rsid w:val="003A5D69"/>
    <w:rsid w:val="003B3739"/>
    <w:rsid w:val="003C5EB9"/>
    <w:rsid w:val="003E4A78"/>
    <w:rsid w:val="003E5783"/>
    <w:rsid w:val="003E7472"/>
    <w:rsid w:val="00410B8C"/>
    <w:rsid w:val="00412ED6"/>
    <w:rsid w:val="004142D5"/>
    <w:rsid w:val="004257B5"/>
    <w:rsid w:val="0042622C"/>
    <w:rsid w:val="0042779F"/>
    <w:rsid w:val="00430C5C"/>
    <w:rsid w:val="004352A9"/>
    <w:rsid w:val="00440349"/>
    <w:rsid w:val="0044287B"/>
    <w:rsid w:val="00450729"/>
    <w:rsid w:val="00450DAF"/>
    <w:rsid w:val="00464085"/>
    <w:rsid w:val="004652D9"/>
    <w:rsid w:val="00465E99"/>
    <w:rsid w:val="00483224"/>
    <w:rsid w:val="00494DB8"/>
    <w:rsid w:val="004A673C"/>
    <w:rsid w:val="004A7426"/>
    <w:rsid w:val="004B2F2C"/>
    <w:rsid w:val="004B5ED1"/>
    <w:rsid w:val="004C49C6"/>
    <w:rsid w:val="004D4A72"/>
    <w:rsid w:val="004E6B1F"/>
    <w:rsid w:val="004E77FB"/>
    <w:rsid w:val="004E7904"/>
    <w:rsid w:val="004F3FE9"/>
    <w:rsid w:val="0050648B"/>
    <w:rsid w:val="00512CDB"/>
    <w:rsid w:val="0051334A"/>
    <w:rsid w:val="00514993"/>
    <w:rsid w:val="00524F22"/>
    <w:rsid w:val="00531AC1"/>
    <w:rsid w:val="00534337"/>
    <w:rsid w:val="0053483B"/>
    <w:rsid w:val="0053581A"/>
    <w:rsid w:val="00535845"/>
    <w:rsid w:val="00540318"/>
    <w:rsid w:val="005438AB"/>
    <w:rsid w:val="0054733E"/>
    <w:rsid w:val="0055349C"/>
    <w:rsid w:val="00553C18"/>
    <w:rsid w:val="00575F29"/>
    <w:rsid w:val="00584EB1"/>
    <w:rsid w:val="0059375C"/>
    <w:rsid w:val="005A017B"/>
    <w:rsid w:val="005A0268"/>
    <w:rsid w:val="005A0BF8"/>
    <w:rsid w:val="005A50A9"/>
    <w:rsid w:val="005C4019"/>
    <w:rsid w:val="005C75DE"/>
    <w:rsid w:val="005C78AB"/>
    <w:rsid w:val="005D0D2D"/>
    <w:rsid w:val="005D2CB7"/>
    <w:rsid w:val="005D7D14"/>
    <w:rsid w:val="005E5B4E"/>
    <w:rsid w:val="005F48D3"/>
    <w:rsid w:val="006030B7"/>
    <w:rsid w:val="006231E1"/>
    <w:rsid w:val="00627360"/>
    <w:rsid w:val="00627D1A"/>
    <w:rsid w:val="00630564"/>
    <w:rsid w:val="0063495E"/>
    <w:rsid w:val="00634C63"/>
    <w:rsid w:val="00654A65"/>
    <w:rsid w:val="006550AD"/>
    <w:rsid w:val="00656CFF"/>
    <w:rsid w:val="006711A8"/>
    <w:rsid w:val="00674139"/>
    <w:rsid w:val="00681BC5"/>
    <w:rsid w:val="006876A5"/>
    <w:rsid w:val="00691836"/>
    <w:rsid w:val="0069357B"/>
    <w:rsid w:val="00697B7C"/>
    <w:rsid w:val="006B26F9"/>
    <w:rsid w:val="006B6355"/>
    <w:rsid w:val="006B7539"/>
    <w:rsid w:val="006D2E40"/>
    <w:rsid w:val="006D46F3"/>
    <w:rsid w:val="006E2487"/>
    <w:rsid w:val="006E4EE3"/>
    <w:rsid w:val="006E66EC"/>
    <w:rsid w:val="0070415B"/>
    <w:rsid w:val="0070666F"/>
    <w:rsid w:val="00717A6D"/>
    <w:rsid w:val="00724703"/>
    <w:rsid w:val="00733852"/>
    <w:rsid w:val="00735E9D"/>
    <w:rsid w:val="00737435"/>
    <w:rsid w:val="00741ABD"/>
    <w:rsid w:val="00746FC8"/>
    <w:rsid w:val="007555CC"/>
    <w:rsid w:val="007578BE"/>
    <w:rsid w:val="00762E88"/>
    <w:rsid w:val="007778ED"/>
    <w:rsid w:val="00777E2E"/>
    <w:rsid w:val="007806A6"/>
    <w:rsid w:val="0079394C"/>
    <w:rsid w:val="00796E6D"/>
    <w:rsid w:val="00797AB4"/>
    <w:rsid w:val="007A0956"/>
    <w:rsid w:val="007A6E56"/>
    <w:rsid w:val="007D00B8"/>
    <w:rsid w:val="007D2090"/>
    <w:rsid w:val="007D286A"/>
    <w:rsid w:val="007D702E"/>
    <w:rsid w:val="007F6228"/>
    <w:rsid w:val="007F7F18"/>
    <w:rsid w:val="008017BA"/>
    <w:rsid w:val="00806807"/>
    <w:rsid w:val="00806D6D"/>
    <w:rsid w:val="00815138"/>
    <w:rsid w:val="00824EC1"/>
    <w:rsid w:val="00826492"/>
    <w:rsid w:val="00827CE1"/>
    <w:rsid w:val="0083080F"/>
    <w:rsid w:val="0083679B"/>
    <w:rsid w:val="00861C3F"/>
    <w:rsid w:val="00863917"/>
    <w:rsid w:val="008651ED"/>
    <w:rsid w:val="00866A97"/>
    <w:rsid w:val="00874F52"/>
    <w:rsid w:val="00875A59"/>
    <w:rsid w:val="00880060"/>
    <w:rsid w:val="0089558E"/>
    <w:rsid w:val="008A23F3"/>
    <w:rsid w:val="008B4C5A"/>
    <w:rsid w:val="008B5BD2"/>
    <w:rsid w:val="008B7E67"/>
    <w:rsid w:val="008C63B8"/>
    <w:rsid w:val="008D17A5"/>
    <w:rsid w:val="008D4679"/>
    <w:rsid w:val="008E09DA"/>
    <w:rsid w:val="008E35DF"/>
    <w:rsid w:val="008E6411"/>
    <w:rsid w:val="008F7A18"/>
    <w:rsid w:val="0090723E"/>
    <w:rsid w:val="00911A14"/>
    <w:rsid w:val="00913D77"/>
    <w:rsid w:val="009167A0"/>
    <w:rsid w:val="00917A88"/>
    <w:rsid w:val="009200A2"/>
    <w:rsid w:val="00920CE0"/>
    <w:rsid w:val="009329FB"/>
    <w:rsid w:val="00933A8E"/>
    <w:rsid w:val="00945F33"/>
    <w:rsid w:val="009546EE"/>
    <w:rsid w:val="00963AB9"/>
    <w:rsid w:val="009834B8"/>
    <w:rsid w:val="00983E29"/>
    <w:rsid w:val="009932CA"/>
    <w:rsid w:val="009A7654"/>
    <w:rsid w:val="009C02DA"/>
    <w:rsid w:val="009D1730"/>
    <w:rsid w:val="009D3B70"/>
    <w:rsid w:val="009D4EED"/>
    <w:rsid w:val="009E1AC6"/>
    <w:rsid w:val="009E3B35"/>
    <w:rsid w:val="009E63EA"/>
    <w:rsid w:val="009F050F"/>
    <w:rsid w:val="009F1190"/>
    <w:rsid w:val="00A216AF"/>
    <w:rsid w:val="00A31E9B"/>
    <w:rsid w:val="00A333DC"/>
    <w:rsid w:val="00A40ACE"/>
    <w:rsid w:val="00A50FC8"/>
    <w:rsid w:val="00A5260E"/>
    <w:rsid w:val="00A53D31"/>
    <w:rsid w:val="00A67750"/>
    <w:rsid w:val="00A73F8A"/>
    <w:rsid w:val="00A76032"/>
    <w:rsid w:val="00A8099D"/>
    <w:rsid w:val="00A80E47"/>
    <w:rsid w:val="00A816BB"/>
    <w:rsid w:val="00A81D62"/>
    <w:rsid w:val="00A84922"/>
    <w:rsid w:val="00A85C87"/>
    <w:rsid w:val="00A86C29"/>
    <w:rsid w:val="00A90C04"/>
    <w:rsid w:val="00AA362F"/>
    <w:rsid w:val="00AC3B3D"/>
    <w:rsid w:val="00AC3C1A"/>
    <w:rsid w:val="00AD54E0"/>
    <w:rsid w:val="00AD7462"/>
    <w:rsid w:val="00AE09AF"/>
    <w:rsid w:val="00B00632"/>
    <w:rsid w:val="00B14C29"/>
    <w:rsid w:val="00B170E8"/>
    <w:rsid w:val="00B307B1"/>
    <w:rsid w:val="00B3769E"/>
    <w:rsid w:val="00B63531"/>
    <w:rsid w:val="00B7008A"/>
    <w:rsid w:val="00B717B3"/>
    <w:rsid w:val="00B84D9A"/>
    <w:rsid w:val="00B91D2E"/>
    <w:rsid w:val="00B93C55"/>
    <w:rsid w:val="00BA199A"/>
    <w:rsid w:val="00BB7768"/>
    <w:rsid w:val="00BC0B74"/>
    <w:rsid w:val="00BC7D68"/>
    <w:rsid w:val="00BF091C"/>
    <w:rsid w:val="00C01B5D"/>
    <w:rsid w:val="00C10D86"/>
    <w:rsid w:val="00C258E4"/>
    <w:rsid w:val="00C4234D"/>
    <w:rsid w:val="00C461BF"/>
    <w:rsid w:val="00C54322"/>
    <w:rsid w:val="00C72F0B"/>
    <w:rsid w:val="00C80446"/>
    <w:rsid w:val="00C9060E"/>
    <w:rsid w:val="00C92B8F"/>
    <w:rsid w:val="00C96371"/>
    <w:rsid w:val="00CA2C1B"/>
    <w:rsid w:val="00CA2FDC"/>
    <w:rsid w:val="00CA3455"/>
    <w:rsid w:val="00CA3BBA"/>
    <w:rsid w:val="00CC0602"/>
    <w:rsid w:val="00CC1B13"/>
    <w:rsid w:val="00CC39A6"/>
    <w:rsid w:val="00CC71C5"/>
    <w:rsid w:val="00CD2F7D"/>
    <w:rsid w:val="00CD50A0"/>
    <w:rsid w:val="00CD5C8F"/>
    <w:rsid w:val="00CD6850"/>
    <w:rsid w:val="00CE06D9"/>
    <w:rsid w:val="00CE67E8"/>
    <w:rsid w:val="00CE7F5F"/>
    <w:rsid w:val="00CF6193"/>
    <w:rsid w:val="00D04785"/>
    <w:rsid w:val="00D04948"/>
    <w:rsid w:val="00D05943"/>
    <w:rsid w:val="00D15865"/>
    <w:rsid w:val="00D17103"/>
    <w:rsid w:val="00D32C7D"/>
    <w:rsid w:val="00D34588"/>
    <w:rsid w:val="00D3478E"/>
    <w:rsid w:val="00D42FD2"/>
    <w:rsid w:val="00D46423"/>
    <w:rsid w:val="00D50F11"/>
    <w:rsid w:val="00D54C2F"/>
    <w:rsid w:val="00D64953"/>
    <w:rsid w:val="00D82477"/>
    <w:rsid w:val="00D87572"/>
    <w:rsid w:val="00DA6D53"/>
    <w:rsid w:val="00DB4309"/>
    <w:rsid w:val="00DC0A75"/>
    <w:rsid w:val="00DE04DF"/>
    <w:rsid w:val="00DE4C7A"/>
    <w:rsid w:val="00DF6036"/>
    <w:rsid w:val="00DF6BC3"/>
    <w:rsid w:val="00E02171"/>
    <w:rsid w:val="00E04A86"/>
    <w:rsid w:val="00E21F6A"/>
    <w:rsid w:val="00E2509A"/>
    <w:rsid w:val="00E3084F"/>
    <w:rsid w:val="00E30B22"/>
    <w:rsid w:val="00E3798A"/>
    <w:rsid w:val="00E460F3"/>
    <w:rsid w:val="00E50177"/>
    <w:rsid w:val="00E5027B"/>
    <w:rsid w:val="00E55C4F"/>
    <w:rsid w:val="00E5626A"/>
    <w:rsid w:val="00E64923"/>
    <w:rsid w:val="00E71BA0"/>
    <w:rsid w:val="00E772E5"/>
    <w:rsid w:val="00E82585"/>
    <w:rsid w:val="00E864CC"/>
    <w:rsid w:val="00E87F50"/>
    <w:rsid w:val="00E9466E"/>
    <w:rsid w:val="00EA0ABD"/>
    <w:rsid w:val="00EA1CA7"/>
    <w:rsid w:val="00EA46E7"/>
    <w:rsid w:val="00EB3C2A"/>
    <w:rsid w:val="00EC2C40"/>
    <w:rsid w:val="00EC3E4C"/>
    <w:rsid w:val="00EC69A0"/>
    <w:rsid w:val="00EE46F4"/>
    <w:rsid w:val="00EE6353"/>
    <w:rsid w:val="00EF0806"/>
    <w:rsid w:val="00EF1962"/>
    <w:rsid w:val="00EF226B"/>
    <w:rsid w:val="00F00937"/>
    <w:rsid w:val="00F11906"/>
    <w:rsid w:val="00F22399"/>
    <w:rsid w:val="00F26A15"/>
    <w:rsid w:val="00F315C9"/>
    <w:rsid w:val="00F40CF0"/>
    <w:rsid w:val="00F42C14"/>
    <w:rsid w:val="00F42E31"/>
    <w:rsid w:val="00F448C5"/>
    <w:rsid w:val="00F51E5E"/>
    <w:rsid w:val="00F64B32"/>
    <w:rsid w:val="00F70C4B"/>
    <w:rsid w:val="00F7361B"/>
    <w:rsid w:val="00F74C3A"/>
    <w:rsid w:val="00F808C0"/>
    <w:rsid w:val="00F83712"/>
    <w:rsid w:val="00F85CA3"/>
    <w:rsid w:val="00F93A3B"/>
    <w:rsid w:val="00F93D84"/>
    <w:rsid w:val="00F97CE5"/>
    <w:rsid w:val="00FA672D"/>
    <w:rsid w:val="00FB0F0D"/>
    <w:rsid w:val="00FB5709"/>
    <w:rsid w:val="00FC03A2"/>
    <w:rsid w:val="00FC4BFD"/>
    <w:rsid w:val="00FC5B14"/>
    <w:rsid w:val="00FC5DD1"/>
    <w:rsid w:val="00FC7348"/>
    <w:rsid w:val="00FD0D2C"/>
    <w:rsid w:val="00FD414D"/>
    <w:rsid w:val="00FD44E8"/>
    <w:rsid w:val="00FD7200"/>
    <w:rsid w:val="00FE0401"/>
    <w:rsid w:val="00FE5F30"/>
    <w:rsid w:val="00FE6766"/>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5902D"/>
  <w15:chartTrackingRefBased/>
  <w15:docId w15:val="{57BA5448-94A2-4964-977B-57EFD8D3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4309"/>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29657A"/>
    <w:pPr>
      <w:keepNext/>
      <w:keepLines/>
      <w:spacing w:before="40" w:line="276" w:lineRule="atLeast"/>
      <w:outlineLvl w:val="2"/>
    </w:pPr>
    <w:rPr>
      <w:rFonts w:ascii="CaAbria" w:hAnsi="CaAbria" w:cs="CaAbria"/>
      <w:color w:val="000080"/>
      <w:szCs w:val="20"/>
      <w:lang w:val="es-MX" w:eastAsia="es-MX"/>
    </w:rPr>
  </w:style>
  <w:style w:type="paragraph" w:styleId="Heading4">
    <w:name w:val="heading 4"/>
    <w:basedOn w:val="Normal"/>
    <w:next w:val="Normal"/>
    <w:link w:val="Heading4Char"/>
    <w:qFormat/>
    <w:rsid w:val="0029657A"/>
    <w:pPr>
      <w:keepNext/>
      <w:keepLines/>
      <w:spacing w:before="40" w:line="276" w:lineRule="atLeast"/>
      <w:outlineLvl w:val="3"/>
    </w:pPr>
    <w:rPr>
      <w:rFonts w:ascii="CaAibri Light" w:hAnsi="CaAibri Light" w:cs="CaAibri Light"/>
      <w:i/>
      <w:color w:val="00FFFF"/>
      <w:sz w:val="22"/>
      <w:szCs w:val="20"/>
      <w:lang w:val="es-MX" w:eastAsia="es-MX"/>
    </w:rPr>
  </w:style>
  <w:style w:type="paragraph" w:styleId="Heading5">
    <w:name w:val="heading 5"/>
    <w:basedOn w:val="Normal"/>
    <w:next w:val="Normal"/>
    <w:link w:val="Heading5Char"/>
    <w:qFormat/>
    <w:rsid w:val="0029657A"/>
    <w:pPr>
      <w:keepNext/>
      <w:keepLines/>
      <w:spacing w:before="40" w:line="276" w:lineRule="atLeast"/>
      <w:outlineLvl w:val="4"/>
    </w:pPr>
    <w:rPr>
      <w:rFonts w:ascii="CaAibri Light" w:hAnsi="CaAibri Light" w:cs="CaAibri Light"/>
      <w:color w:val="00FFFF"/>
      <w:sz w:val="22"/>
      <w:szCs w:val="20"/>
      <w:lang w:val="es-MX" w:eastAsia="es-MX"/>
    </w:rPr>
  </w:style>
  <w:style w:type="paragraph" w:styleId="Heading6">
    <w:name w:val="heading 6"/>
    <w:basedOn w:val="Normal"/>
    <w:next w:val="Normal"/>
    <w:link w:val="Heading6Char"/>
    <w:qFormat/>
    <w:rsid w:val="0029657A"/>
    <w:pPr>
      <w:keepNext/>
      <w:keepLines/>
      <w:spacing w:before="40" w:line="276" w:lineRule="atLeast"/>
      <w:outlineLvl w:val="5"/>
    </w:pPr>
    <w:rPr>
      <w:rFonts w:ascii="CaAibri Light" w:hAnsi="CaAibri Light" w:cs="CaAibri Light"/>
      <w:color w:val="008080"/>
      <w:sz w:val="22"/>
      <w:szCs w:val="20"/>
      <w:lang w:val="es-MX" w:eastAsia="es-MX"/>
    </w:rPr>
  </w:style>
  <w:style w:type="paragraph" w:styleId="Heading7">
    <w:name w:val="heading 7"/>
    <w:basedOn w:val="Normal"/>
    <w:next w:val="Normal"/>
    <w:link w:val="Heading7Char"/>
    <w:qFormat/>
    <w:rsid w:val="0029657A"/>
    <w:pPr>
      <w:keepNext/>
      <w:keepLines/>
      <w:spacing w:before="40" w:line="276" w:lineRule="atLeast"/>
      <w:outlineLvl w:val="6"/>
    </w:pPr>
    <w:rPr>
      <w:rFonts w:ascii="CaAibri Light" w:hAnsi="CaAibri Light" w:cs="CaAibri Light"/>
      <w:i/>
      <w:color w:val="008080"/>
      <w:sz w:val="22"/>
      <w:szCs w:val="20"/>
      <w:lang w:val="es-MX" w:eastAsia="es-MX"/>
    </w:rPr>
  </w:style>
  <w:style w:type="paragraph" w:styleId="Heading8">
    <w:name w:val="heading 8"/>
    <w:basedOn w:val="Normal"/>
    <w:next w:val="Normal"/>
    <w:link w:val="Heading8Char"/>
    <w:qFormat/>
    <w:rsid w:val="0029657A"/>
    <w:pPr>
      <w:keepNext/>
      <w:keepLines/>
      <w:spacing w:before="40" w:line="276" w:lineRule="atLeast"/>
      <w:outlineLvl w:val="7"/>
    </w:pPr>
    <w:rPr>
      <w:rFonts w:ascii="CaAibri Light" w:hAnsi="CaAibri Light" w:cs="CaAibri Light"/>
      <w:color w:val="000000"/>
      <w:sz w:val="21"/>
      <w:szCs w:val="20"/>
      <w:lang w:val="es-MX" w:eastAsia="es-MX"/>
    </w:rPr>
  </w:style>
  <w:style w:type="paragraph" w:styleId="Heading9">
    <w:name w:val="heading 9"/>
    <w:basedOn w:val="Normal"/>
    <w:next w:val="Normal"/>
    <w:link w:val="Heading9Char"/>
    <w:qFormat/>
    <w:rsid w:val="0029657A"/>
    <w:pPr>
      <w:keepNext/>
      <w:keepLines/>
      <w:spacing w:before="40" w:line="276" w:lineRule="atLeast"/>
      <w:outlineLvl w:val="8"/>
    </w:pPr>
    <w:rPr>
      <w:rFonts w:ascii="CaAibri Light" w:hAnsi="CaAibri Light" w:cs="CaAibri Light"/>
      <w:i/>
      <w:color w:val="000000"/>
      <w:sz w:val="21"/>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29657A"/>
    <w:rPr>
      <w:rFonts w:ascii="CaAbria" w:hAnsi="CaAbria" w:cs="CaAbria"/>
      <w:color w:val="000080"/>
      <w:sz w:val="24"/>
    </w:rPr>
  </w:style>
  <w:style w:type="character" w:customStyle="1" w:styleId="Heading4Char">
    <w:name w:val="Heading 4 Char"/>
    <w:link w:val="Heading4"/>
    <w:rsid w:val="0029657A"/>
    <w:rPr>
      <w:rFonts w:ascii="CaAibri Light" w:hAnsi="CaAibri Light" w:cs="CaAibri Light"/>
      <w:i/>
      <w:color w:val="00FFFF"/>
      <w:sz w:val="22"/>
    </w:rPr>
  </w:style>
  <w:style w:type="character" w:customStyle="1" w:styleId="Heading5Char">
    <w:name w:val="Heading 5 Char"/>
    <w:link w:val="Heading5"/>
    <w:rsid w:val="0029657A"/>
    <w:rPr>
      <w:rFonts w:ascii="CaAibri Light" w:hAnsi="CaAibri Light" w:cs="CaAibri Light"/>
      <w:color w:val="00FFFF"/>
      <w:sz w:val="22"/>
    </w:rPr>
  </w:style>
  <w:style w:type="character" w:customStyle="1" w:styleId="Heading6Char">
    <w:name w:val="Heading 6 Char"/>
    <w:link w:val="Heading6"/>
    <w:rsid w:val="0029657A"/>
    <w:rPr>
      <w:rFonts w:ascii="CaAibri Light" w:hAnsi="CaAibri Light" w:cs="CaAibri Light"/>
      <w:color w:val="008080"/>
      <w:sz w:val="22"/>
    </w:rPr>
  </w:style>
  <w:style w:type="character" w:customStyle="1" w:styleId="Heading7Char">
    <w:name w:val="Heading 7 Char"/>
    <w:link w:val="Heading7"/>
    <w:rsid w:val="0029657A"/>
    <w:rPr>
      <w:rFonts w:ascii="CaAibri Light" w:hAnsi="CaAibri Light" w:cs="CaAibri Light"/>
      <w:i/>
      <w:color w:val="008080"/>
      <w:sz w:val="22"/>
    </w:rPr>
  </w:style>
  <w:style w:type="character" w:customStyle="1" w:styleId="Heading8Char">
    <w:name w:val="Heading 8 Char"/>
    <w:link w:val="Heading8"/>
    <w:rsid w:val="0029657A"/>
    <w:rPr>
      <w:rFonts w:ascii="CaAibri Light" w:hAnsi="CaAibri Light" w:cs="CaAibri Light"/>
      <w:color w:val="000000"/>
      <w:sz w:val="21"/>
    </w:rPr>
  </w:style>
  <w:style w:type="character" w:customStyle="1" w:styleId="Heading9Char">
    <w:name w:val="Heading 9 Char"/>
    <w:link w:val="Heading9"/>
    <w:rsid w:val="0029657A"/>
    <w:rPr>
      <w:rFonts w:ascii="CaAibri Light" w:hAnsi="CaAibri Light" w:cs="CaAibri Light"/>
      <w:i/>
      <w:color w:val="000000"/>
      <w:sz w:val="21"/>
    </w:rPr>
  </w:style>
  <w:style w:type="paragraph" w:styleId="CommentText">
    <w:name w:val="annotation text"/>
    <w:basedOn w:val="Normal"/>
    <w:link w:val="CommentTextChar"/>
    <w:rsid w:val="0029657A"/>
    <w:pPr>
      <w:spacing w:after="200"/>
    </w:pPr>
    <w:rPr>
      <w:rFonts w:ascii="CaAibri" w:hAnsi="CaAibri" w:cs="CaAibri"/>
      <w:sz w:val="20"/>
      <w:szCs w:val="20"/>
      <w:lang w:val="es-MX" w:eastAsia="es-MX"/>
    </w:rPr>
  </w:style>
  <w:style w:type="character" w:customStyle="1" w:styleId="CommentTextChar">
    <w:name w:val="Comment Text Char"/>
    <w:link w:val="CommentText"/>
    <w:rsid w:val="0029657A"/>
    <w:rPr>
      <w:rFonts w:ascii="CaAibri" w:hAnsi="CaAibri" w:cs="CaAibri"/>
    </w:rPr>
  </w:style>
  <w:style w:type="paragraph" w:customStyle="1" w:styleId="Prrafodelista">
    <w:name w:val="Párrafo de lista"/>
    <w:basedOn w:val="Normal"/>
    <w:qFormat/>
    <w:rsid w:val="0029657A"/>
    <w:pPr>
      <w:spacing w:after="200" w:line="276" w:lineRule="atLeast"/>
      <w:ind w:left="720"/>
    </w:pPr>
    <w:rPr>
      <w:rFonts w:ascii="CaAibri" w:hAnsi="CaAibri" w:cs="CaAibri"/>
      <w:sz w:val="22"/>
      <w:szCs w:val="20"/>
      <w:lang w:val="es-MX" w:eastAsia="es-MX"/>
    </w:rPr>
  </w:style>
  <w:style w:type="paragraph" w:customStyle="1" w:styleId="Default">
    <w:name w:val="Default"/>
    <w:rsid w:val="0029657A"/>
    <w:rPr>
      <w:rFonts w:ascii="ArAal" w:hAnsi="ArAal" w:cs="ArAal"/>
      <w:color w:val="000000"/>
      <w:sz w:val="24"/>
      <w:lang w:val="es-MX" w:eastAsia="es-MX"/>
    </w:rPr>
  </w:style>
  <w:style w:type="paragraph" w:customStyle="1" w:styleId="Textonormal">
    <w:name w:val="Texto normal"/>
    <w:basedOn w:val="Normal"/>
    <w:rsid w:val="0029657A"/>
    <w:pPr>
      <w:spacing w:after="120"/>
    </w:pPr>
    <w:rPr>
      <w:rFonts w:ascii="TiAes New Roman" w:hAnsi="TiAes New Roman" w:cs="TiAes New Roman"/>
      <w:sz w:val="20"/>
      <w:szCs w:val="20"/>
      <w:lang w:val="es-MX" w:eastAsia="es-MX"/>
    </w:rPr>
  </w:style>
  <w:style w:type="paragraph" w:styleId="NormalWeb">
    <w:name w:val="Normal (Web)"/>
    <w:basedOn w:val="Normal"/>
    <w:rsid w:val="0029657A"/>
    <w:pPr>
      <w:spacing w:before="100" w:after="100"/>
    </w:pPr>
    <w:rPr>
      <w:rFonts w:ascii="TiAes New Roman" w:hAnsi="TiAes New Roman" w:cs="TiAes New Roman"/>
      <w:szCs w:val="20"/>
      <w:lang w:eastAsia="es-MX"/>
    </w:rPr>
  </w:style>
  <w:style w:type="paragraph" w:customStyle="1" w:styleId="Sinespaciado">
    <w:name w:val="Sin espaciado"/>
    <w:qFormat/>
    <w:rsid w:val="0029657A"/>
    <w:rPr>
      <w:rFonts w:ascii="CaAibri" w:hAnsi="CaAibri" w:cs="CaAibri"/>
      <w:sz w:val="22"/>
      <w:lang w:val="es-MX" w:eastAsia="es-MX"/>
    </w:rPr>
  </w:style>
  <w:style w:type="paragraph" w:customStyle="1" w:styleId="HTMLPreformatted1">
    <w:name w:val="HTML Preformatted1"/>
    <w:basedOn w:val="Normal"/>
    <w:rsid w:val="0029657A"/>
    <w:rPr>
      <w:rFonts w:ascii="CoAsolas" w:hAnsi="CoAsolas" w:cs="CoAsolas"/>
      <w:sz w:val="20"/>
      <w:szCs w:val="20"/>
      <w:lang w:val="es-MX" w:eastAsia="es-MX"/>
    </w:rPr>
  </w:style>
  <w:style w:type="paragraph" w:customStyle="1" w:styleId="CommentSubject1">
    <w:name w:val="Comment Subject1"/>
    <w:basedOn w:val="CommentText"/>
    <w:next w:val="CommentText"/>
    <w:rsid w:val="0029657A"/>
    <w:rPr>
      <w:b/>
    </w:rPr>
  </w:style>
  <w:style w:type="paragraph" w:customStyle="1" w:styleId="BalloonText1">
    <w:name w:val="Balloon Text1"/>
    <w:basedOn w:val="Normal"/>
    <w:rsid w:val="0029657A"/>
    <w:rPr>
      <w:rFonts w:ascii="SeAoe UI" w:hAnsi="SeAoe UI" w:cs="SeAoe UI"/>
      <w:sz w:val="18"/>
      <w:szCs w:val="20"/>
      <w:lang w:val="es-MX" w:eastAsia="es-MX"/>
    </w:rPr>
  </w:style>
  <w:style w:type="paragraph" w:customStyle="1" w:styleId="Revisin">
    <w:name w:val="Revisión"/>
    <w:rsid w:val="0029657A"/>
    <w:rPr>
      <w:rFonts w:ascii="CaAibri" w:hAnsi="CaAibri" w:cs="CaAibri"/>
      <w:sz w:val="22"/>
      <w:lang w:val="es-MX" w:eastAsia="es-MX"/>
    </w:rPr>
  </w:style>
  <w:style w:type="paragraph" w:customStyle="1" w:styleId="xtexto">
    <w:name w:val="x_texto"/>
    <w:basedOn w:val="Normal"/>
    <w:rsid w:val="0029657A"/>
    <w:pPr>
      <w:spacing w:before="100" w:after="100"/>
    </w:pPr>
    <w:rPr>
      <w:rFonts w:ascii="TiAes New Roman" w:hAnsi="TiAes New Roman" w:cs="TiAes New Roman"/>
      <w:szCs w:val="20"/>
      <w:lang w:val="es-MX" w:eastAsia="es-MX"/>
    </w:rPr>
  </w:style>
  <w:style w:type="paragraph" w:customStyle="1" w:styleId="xmsonormal">
    <w:name w:val="x_msonormal"/>
    <w:basedOn w:val="Normal"/>
    <w:rsid w:val="0029657A"/>
    <w:pPr>
      <w:spacing w:before="100" w:after="100"/>
    </w:pPr>
    <w:rPr>
      <w:rFonts w:ascii="TiAes New Roman" w:hAnsi="TiAes New Roman" w:cs="TiAes New Roman"/>
      <w:szCs w:val="20"/>
      <w:lang w:val="es-MX" w:eastAsia="es-MX"/>
    </w:rPr>
  </w:style>
  <w:style w:type="paragraph" w:customStyle="1" w:styleId="xtexto0">
    <w:name w:val="x_texto0"/>
    <w:basedOn w:val="Normal"/>
    <w:rsid w:val="0029657A"/>
    <w:pPr>
      <w:spacing w:before="100" w:after="100"/>
    </w:pPr>
    <w:rPr>
      <w:rFonts w:ascii="TiAes New Roman" w:hAnsi="TiAes New Roman" w:cs="TiAes New Roman"/>
      <w:szCs w:val="20"/>
      <w:lang w:val="es-MX" w:eastAsia="es-MX"/>
    </w:rPr>
  </w:style>
  <w:style w:type="paragraph" w:customStyle="1" w:styleId="TableParagraph">
    <w:name w:val="Table Paragraph"/>
    <w:basedOn w:val="Normal"/>
    <w:rsid w:val="0029657A"/>
    <w:rPr>
      <w:rFonts w:ascii="ArAal" w:hAnsi="ArAal" w:cs="ArAal"/>
      <w:sz w:val="22"/>
      <w:szCs w:val="20"/>
      <w:lang w:val="en-US" w:eastAsia="es-MX"/>
    </w:rPr>
  </w:style>
  <w:style w:type="character" w:styleId="CommentReference">
    <w:name w:val="annotation reference"/>
    <w:rsid w:val="00B93C55"/>
    <w:rPr>
      <w:sz w:val="16"/>
      <w:szCs w:val="16"/>
    </w:rPr>
  </w:style>
  <w:style w:type="paragraph" w:styleId="CommentSubject">
    <w:name w:val="annotation subject"/>
    <w:basedOn w:val="CommentText"/>
    <w:next w:val="CommentText"/>
    <w:link w:val="CommentSubjectChar"/>
    <w:rsid w:val="00B93C55"/>
    <w:pPr>
      <w:spacing w:after="0"/>
    </w:pPr>
    <w:rPr>
      <w:rFonts w:ascii="Times New Roman" w:hAnsi="Times New Roman" w:cs="Times New Roman"/>
      <w:b/>
      <w:bCs/>
      <w:lang w:val="es-ES" w:eastAsia="es-ES"/>
    </w:rPr>
  </w:style>
  <w:style w:type="character" w:customStyle="1" w:styleId="CommentSubjectChar">
    <w:name w:val="Comment Subject Char"/>
    <w:link w:val="CommentSubject"/>
    <w:rsid w:val="00B93C55"/>
    <w:rPr>
      <w:rFonts w:ascii="CaAibri" w:hAnsi="CaAibri" w:cs="CaAibri"/>
      <w:b/>
      <w:bCs/>
      <w:lang w:val="es-ES" w:eastAsia="es-ES"/>
    </w:rPr>
  </w:style>
  <w:style w:type="paragraph" w:styleId="BalloonText">
    <w:name w:val="Balloon Text"/>
    <w:basedOn w:val="Normal"/>
    <w:link w:val="BalloonTextChar"/>
    <w:rsid w:val="00B93C55"/>
    <w:rPr>
      <w:rFonts w:ascii="Segoe UI" w:hAnsi="Segoe UI" w:cs="Segoe UI"/>
      <w:sz w:val="18"/>
      <w:szCs w:val="18"/>
    </w:rPr>
  </w:style>
  <w:style w:type="character" w:customStyle="1" w:styleId="BalloonTextChar">
    <w:name w:val="Balloon Text Char"/>
    <w:link w:val="BalloonText"/>
    <w:rsid w:val="00B93C55"/>
    <w:rPr>
      <w:rFonts w:ascii="Segoe UI" w:hAnsi="Segoe UI" w:cs="Segoe UI"/>
      <w:sz w:val="18"/>
      <w:szCs w:val="18"/>
      <w:lang w:val="es-ES" w:eastAsia="es-ES"/>
    </w:rPr>
  </w:style>
  <w:style w:type="paragraph" w:customStyle="1" w:styleId="Sumario">
    <w:name w:val="Sumario"/>
    <w:basedOn w:val="Normal"/>
    <w:rsid w:val="00540318"/>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540318"/>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290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67390">
      <w:bodyDiv w:val="1"/>
      <w:marLeft w:val="0"/>
      <w:marRight w:val="0"/>
      <w:marTop w:val="0"/>
      <w:marBottom w:val="0"/>
      <w:divBdr>
        <w:top w:val="none" w:sz="0" w:space="0" w:color="auto"/>
        <w:left w:val="none" w:sz="0" w:space="0" w:color="auto"/>
        <w:bottom w:val="none" w:sz="0" w:space="0" w:color="auto"/>
        <w:right w:val="none" w:sz="0" w:space="0" w:color="auto"/>
      </w:divBdr>
      <w:divsChild>
        <w:div w:id="1959099995">
          <w:marLeft w:val="0"/>
          <w:marRight w:val="0"/>
          <w:marTop w:val="0"/>
          <w:marBottom w:val="0"/>
          <w:divBdr>
            <w:top w:val="none" w:sz="0" w:space="0" w:color="auto"/>
            <w:left w:val="none" w:sz="0" w:space="0" w:color="auto"/>
            <w:bottom w:val="none" w:sz="0" w:space="0" w:color="auto"/>
            <w:right w:val="none" w:sz="0" w:space="0" w:color="auto"/>
          </w:divBdr>
        </w:div>
      </w:divsChild>
    </w:div>
    <w:div w:id="220337653">
      <w:bodyDiv w:val="1"/>
      <w:marLeft w:val="0"/>
      <w:marRight w:val="0"/>
      <w:marTop w:val="0"/>
      <w:marBottom w:val="0"/>
      <w:divBdr>
        <w:top w:val="none" w:sz="0" w:space="0" w:color="auto"/>
        <w:left w:val="none" w:sz="0" w:space="0" w:color="auto"/>
        <w:bottom w:val="none" w:sz="0" w:space="0" w:color="auto"/>
        <w:right w:val="none" w:sz="0" w:space="0" w:color="auto"/>
      </w:divBdr>
      <w:divsChild>
        <w:div w:id="1706058329">
          <w:marLeft w:val="0"/>
          <w:marRight w:val="0"/>
          <w:marTop w:val="0"/>
          <w:marBottom w:val="0"/>
          <w:divBdr>
            <w:top w:val="none" w:sz="0" w:space="0" w:color="auto"/>
            <w:left w:val="none" w:sz="0" w:space="0" w:color="auto"/>
            <w:bottom w:val="none" w:sz="0" w:space="0" w:color="auto"/>
            <w:right w:val="none" w:sz="0" w:space="0" w:color="auto"/>
          </w:divBdr>
        </w:div>
      </w:divsChild>
    </w:div>
    <w:div w:id="309402643">
      <w:bodyDiv w:val="1"/>
      <w:marLeft w:val="0"/>
      <w:marRight w:val="0"/>
      <w:marTop w:val="0"/>
      <w:marBottom w:val="0"/>
      <w:divBdr>
        <w:top w:val="none" w:sz="0" w:space="0" w:color="auto"/>
        <w:left w:val="none" w:sz="0" w:space="0" w:color="auto"/>
        <w:bottom w:val="none" w:sz="0" w:space="0" w:color="auto"/>
        <w:right w:val="none" w:sz="0" w:space="0" w:color="auto"/>
      </w:divBdr>
      <w:divsChild>
        <w:div w:id="1024214265">
          <w:marLeft w:val="0"/>
          <w:marRight w:val="0"/>
          <w:marTop w:val="0"/>
          <w:marBottom w:val="0"/>
          <w:divBdr>
            <w:top w:val="none" w:sz="0" w:space="0" w:color="auto"/>
            <w:left w:val="none" w:sz="0" w:space="0" w:color="auto"/>
            <w:bottom w:val="none" w:sz="0" w:space="0" w:color="auto"/>
            <w:right w:val="none" w:sz="0" w:space="0" w:color="auto"/>
          </w:divBdr>
        </w:div>
      </w:divsChild>
    </w:div>
    <w:div w:id="337731264">
      <w:bodyDiv w:val="1"/>
      <w:marLeft w:val="0"/>
      <w:marRight w:val="0"/>
      <w:marTop w:val="0"/>
      <w:marBottom w:val="0"/>
      <w:divBdr>
        <w:top w:val="none" w:sz="0" w:space="0" w:color="auto"/>
        <w:left w:val="none" w:sz="0" w:space="0" w:color="auto"/>
        <w:bottom w:val="none" w:sz="0" w:space="0" w:color="auto"/>
        <w:right w:val="none" w:sz="0" w:space="0" w:color="auto"/>
      </w:divBdr>
      <w:divsChild>
        <w:div w:id="67389549">
          <w:marLeft w:val="0"/>
          <w:marRight w:val="0"/>
          <w:marTop w:val="0"/>
          <w:marBottom w:val="0"/>
          <w:divBdr>
            <w:top w:val="none" w:sz="0" w:space="0" w:color="auto"/>
            <w:left w:val="none" w:sz="0" w:space="0" w:color="auto"/>
            <w:bottom w:val="none" w:sz="0" w:space="0" w:color="auto"/>
            <w:right w:val="none" w:sz="0" w:space="0" w:color="auto"/>
          </w:divBdr>
        </w:div>
      </w:divsChild>
    </w:div>
    <w:div w:id="682630261">
      <w:bodyDiv w:val="1"/>
      <w:marLeft w:val="0"/>
      <w:marRight w:val="0"/>
      <w:marTop w:val="0"/>
      <w:marBottom w:val="0"/>
      <w:divBdr>
        <w:top w:val="none" w:sz="0" w:space="0" w:color="auto"/>
        <w:left w:val="none" w:sz="0" w:space="0" w:color="auto"/>
        <w:bottom w:val="none" w:sz="0" w:space="0" w:color="auto"/>
        <w:right w:val="none" w:sz="0" w:space="0" w:color="auto"/>
      </w:divBdr>
      <w:divsChild>
        <w:div w:id="1739013282">
          <w:marLeft w:val="0"/>
          <w:marRight w:val="0"/>
          <w:marTop w:val="0"/>
          <w:marBottom w:val="0"/>
          <w:divBdr>
            <w:top w:val="none" w:sz="0" w:space="0" w:color="auto"/>
            <w:left w:val="none" w:sz="0" w:space="0" w:color="auto"/>
            <w:bottom w:val="none" w:sz="0" w:space="0" w:color="auto"/>
            <w:right w:val="none" w:sz="0" w:space="0" w:color="auto"/>
          </w:divBdr>
        </w:div>
      </w:divsChild>
    </w:div>
    <w:div w:id="1038815259">
      <w:bodyDiv w:val="1"/>
      <w:marLeft w:val="0"/>
      <w:marRight w:val="0"/>
      <w:marTop w:val="0"/>
      <w:marBottom w:val="0"/>
      <w:divBdr>
        <w:top w:val="none" w:sz="0" w:space="0" w:color="auto"/>
        <w:left w:val="none" w:sz="0" w:space="0" w:color="auto"/>
        <w:bottom w:val="none" w:sz="0" w:space="0" w:color="auto"/>
        <w:right w:val="none" w:sz="0" w:space="0" w:color="auto"/>
      </w:divBdr>
      <w:divsChild>
        <w:div w:id="1764956310">
          <w:marLeft w:val="0"/>
          <w:marRight w:val="0"/>
          <w:marTop w:val="0"/>
          <w:marBottom w:val="0"/>
          <w:divBdr>
            <w:top w:val="none" w:sz="0" w:space="0" w:color="auto"/>
            <w:left w:val="none" w:sz="0" w:space="0" w:color="auto"/>
            <w:bottom w:val="none" w:sz="0" w:space="0" w:color="auto"/>
            <w:right w:val="none" w:sz="0" w:space="0" w:color="auto"/>
          </w:divBdr>
        </w:div>
      </w:divsChild>
    </w:div>
    <w:div w:id="1110512667">
      <w:bodyDiv w:val="1"/>
      <w:marLeft w:val="0"/>
      <w:marRight w:val="0"/>
      <w:marTop w:val="0"/>
      <w:marBottom w:val="0"/>
      <w:divBdr>
        <w:top w:val="none" w:sz="0" w:space="0" w:color="auto"/>
        <w:left w:val="none" w:sz="0" w:space="0" w:color="auto"/>
        <w:bottom w:val="none" w:sz="0" w:space="0" w:color="auto"/>
        <w:right w:val="none" w:sz="0" w:space="0" w:color="auto"/>
      </w:divBdr>
      <w:divsChild>
        <w:div w:id="466750523">
          <w:marLeft w:val="0"/>
          <w:marRight w:val="0"/>
          <w:marTop w:val="0"/>
          <w:marBottom w:val="0"/>
          <w:divBdr>
            <w:top w:val="none" w:sz="0" w:space="0" w:color="auto"/>
            <w:left w:val="none" w:sz="0" w:space="0" w:color="auto"/>
            <w:bottom w:val="none" w:sz="0" w:space="0" w:color="auto"/>
            <w:right w:val="none" w:sz="0" w:space="0" w:color="auto"/>
          </w:divBdr>
        </w:div>
      </w:divsChild>
    </w:div>
    <w:div w:id="1207986679">
      <w:bodyDiv w:val="1"/>
      <w:marLeft w:val="0"/>
      <w:marRight w:val="0"/>
      <w:marTop w:val="0"/>
      <w:marBottom w:val="0"/>
      <w:divBdr>
        <w:top w:val="none" w:sz="0" w:space="0" w:color="auto"/>
        <w:left w:val="none" w:sz="0" w:space="0" w:color="auto"/>
        <w:bottom w:val="none" w:sz="0" w:space="0" w:color="auto"/>
        <w:right w:val="none" w:sz="0" w:space="0" w:color="auto"/>
      </w:divBdr>
      <w:divsChild>
        <w:div w:id="1951008360">
          <w:marLeft w:val="0"/>
          <w:marRight w:val="0"/>
          <w:marTop w:val="0"/>
          <w:marBottom w:val="0"/>
          <w:divBdr>
            <w:top w:val="none" w:sz="0" w:space="0" w:color="auto"/>
            <w:left w:val="none" w:sz="0" w:space="0" w:color="auto"/>
            <w:bottom w:val="none" w:sz="0" w:space="0" w:color="auto"/>
            <w:right w:val="none" w:sz="0" w:space="0" w:color="auto"/>
          </w:divBdr>
        </w:div>
      </w:divsChild>
    </w:div>
    <w:div w:id="1377311927">
      <w:bodyDiv w:val="1"/>
      <w:marLeft w:val="0"/>
      <w:marRight w:val="0"/>
      <w:marTop w:val="0"/>
      <w:marBottom w:val="0"/>
      <w:divBdr>
        <w:top w:val="none" w:sz="0" w:space="0" w:color="auto"/>
        <w:left w:val="none" w:sz="0" w:space="0" w:color="auto"/>
        <w:bottom w:val="none" w:sz="0" w:space="0" w:color="auto"/>
        <w:right w:val="none" w:sz="0" w:space="0" w:color="auto"/>
      </w:divBdr>
      <w:divsChild>
        <w:div w:id="1873571476">
          <w:marLeft w:val="0"/>
          <w:marRight w:val="0"/>
          <w:marTop w:val="0"/>
          <w:marBottom w:val="0"/>
          <w:divBdr>
            <w:top w:val="none" w:sz="0" w:space="0" w:color="auto"/>
            <w:left w:val="none" w:sz="0" w:space="0" w:color="auto"/>
            <w:bottom w:val="none" w:sz="0" w:space="0" w:color="auto"/>
            <w:right w:val="none" w:sz="0" w:space="0" w:color="auto"/>
          </w:divBdr>
        </w:div>
      </w:divsChild>
    </w:div>
    <w:div w:id="1408383666">
      <w:bodyDiv w:val="1"/>
      <w:marLeft w:val="0"/>
      <w:marRight w:val="0"/>
      <w:marTop w:val="0"/>
      <w:marBottom w:val="0"/>
      <w:divBdr>
        <w:top w:val="none" w:sz="0" w:space="0" w:color="auto"/>
        <w:left w:val="none" w:sz="0" w:space="0" w:color="auto"/>
        <w:bottom w:val="none" w:sz="0" w:space="0" w:color="auto"/>
        <w:right w:val="none" w:sz="0" w:space="0" w:color="auto"/>
      </w:divBdr>
    </w:div>
    <w:div w:id="1788619402">
      <w:bodyDiv w:val="1"/>
      <w:marLeft w:val="0"/>
      <w:marRight w:val="0"/>
      <w:marTop w:val="0"/>
      <w:marBottom w:val="0"/>
      <w:divBdr>
        <w:top w:val="none" w:sz="0" w:space="0" w:color="auto"/>
        <w:left w:val="none" w:sz="0" w:space="0" w:color="auto"/>
        <w:bottom w:val="none" w:sz="0" w:space="0" w:color="auto"/>
        <w:right w:val="none" w:sz="0" w:space="0" w:color="auto"/>
      </w:divBdr>
      <w:divsChild>
        <w:div w:id="665212346">
          <w:marLeft w:val="0"/>
          <w:marRight w:val="0"/>
          <w:marTop w:val="0"/>
          <w:marBottom w:val="0"/>
          <w:divBdr>
            <w:top w:val="none" w:sz="0" w:space="0" w:color="auto"/>
            <w:left w:val="none" w:sz="0" w:space="0" w:color="auto"/>
            <w:bottom w:val="none" w:sz="0" w:space="0" w:color="auto"/>
            <w:right w:val="none" w:sz="0" w:space="0" w:color="auto"/>
          </w:divBdr>
        </w:div>
      </w:divsChild>
    </w:div>
    <w:div w:id="1961959813">
      <w:bodyDiv w:val="1"/>
      <w:marLeft w:val="0"/>
      <w:marRight w:val="0"/>
      <w:marTop w:val="0"/>
      <w:marBottom w:val="0"/>
      <w:divBdr>
        <w:top w:val="none" w:sz="0" w:space="0" w:color="auto"/>
        <w:left w:val="none" w:sz="0" w:space="0" w:color="auto"/>
        <w:bottom w:val="none" w:sz="0" w:space="0" w:color="auto"/>
        <w:right w:val="none" w:sz="0" w:space="0" w:color="auto"/>
      </w:divBdr>
      <w:divsChild>
        <w:div w:id="1939948028">
          <w:marLeft w:val="0"/>
          <w:marRight w:val="0"/>
          <w:marTop w:val="0"/>
          <w:marBottom w:val="0"/>
          <w:divBdr>
            <w:top w:val="none" w:sz="0" w:space="0" w:color="auto"/>
            <w:left w:val="none" w:sz="0" w:space="0" w:color="auto"/>
            <w:bottom w:val="none" w:sz="0" w:space="0" w:color="auto"/>
            <w:right w:val="none" w:sz="0" w:space="0" w:color="auto"/>
          </w:divBdr>
        </w:div>
      </w:divsChild>
    </w:div>
    <w:div w:id="2055500834">
      <w:bodyDiv w:val="1"/>
      <w:marLeft w:val="0"/>
      <w:marRight w:val="0"/>
      <w:marTop w:val="0"/>
      <w:marBottom w:val="0"/>
      <w:divBdr>
        <w:top w:val="none" w:sz="0" w:space="0" w:color="auto"/>
        <w:left w:val="none" w:sz="0" w:space="0" w:color="auto"/>
        <w:bottom w:val="none" w:sz="0" w:space="0" w:color="auto"/>
        <w:right w:val="none" w:sz="0" w:space="0" w:color="auto"/>
      </w:divBdr>
      <w:divsChild>
        <w:div w:id="1612056066">
          <w:marLeft w:val="0"/>
          <w:marRight w:val="0"/>
          <w:marTop w:val="0"/>
          <w:marBottom w:val="0"/>
          <w:divBdr>
            <w:top w:val="none" w:sz="0" w:space="0" w:color="auto"/>
            <w:left w:val="none" w:sz="0" w:space="0" w:color="auto"/>
            <w:bottom w:val="none" w:sz="0" w:space="0" w:color="auto"/>
            <w:right w:val="none" w:sz="0" w:space="0" w:color="auto"/>
          </w:divBdr>
        </w:div>
      </w:divsChild>
    </w:div>
    <w:div w:id="2093120491">
      <w:bodyDiv w:val="1"/>
      <w:marLeft w:val="0"/>
      <w:marRight w:val="0"/>
      <w:marTop w:val="0"/>
      <w:marBottom w:val="0"/>
      <w:divBdr>
        <w:top w:val="none" w:sz="0" w:space="0" w:color="auto"/>
        <w:left w:val="none" w:sz="0" w:space="0" w:color="auto"/>
        <w:bottom w:val="none" w:sz="0" w:space="0" w:color="auto"/>
        <w:right w:val="none" w:sz="0" w:space="0" w:color="auto"/>
      </w:divBdr>
      <w:divsChild>
        <w:div w:id="1334993413">
          <w:marLeft w:val="0"/>
          <w:marRight w:val="0"/>
          <w:marTop w:val="0"/>
          <w:marBottom w:val="0"/>
          <w:divBdr>
            <w:top w:val="none" w:sz="0" w:space="0" w:color="auto"/>
            <w:left w:val="none" w:sz="0" w:space="0" w:color="auto"/>
            <w:bottom w:val="none" w:sz="0" w:space="0" w:color="auto"/>
            <w:right w:val="none" w:sz="0" w:space="0" w:color="auto"/>
          </w:divBdr>
        </w:div>
      </w:divsChild>
    </w:div>
    <w:div w:id="2142452293">
      <w:bodyDiv w:val="1"/>
      <w:marLeft w:val="0"/>
      <w:marRight w:val="0"/>
      <w:marTop w:val="0"/>
      <w:marBottom w:val="0"/>
      <w:divBdr>
        <w:top w:val="none" w:sz="0" w:space="0" w:color="auto"/>
        <w:left w:val="none" w:sz="0" w:space="0" w:color="auto"/>
        <w:bottom w:val="none" w:sz="0" w:space="0" w:color="auto"/>
        <w:right w:val="none" w:sz="0" w:space="0" w:color="auto"/>
      </w:divBdr>
      <w:divsChild>
        <w:div w:id="1935282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Alm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Alma.dot</Template>
  <TotalTime>394</TotalTime>
  <Pages>42</Pages>
  <Words>97224</Words>
  <Characters>513344</Characters>
  <Application>Microsoft Office Word</Application>
  <DocSecurity>0</DocSecurity>
  <Lines>21389</Lines>
  <Paragraphs>3430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NOM-006-ASEA-2017</vt:lpstr>
      <vt:lpstr> </vt:lpstr>
    </vt:vector>
  </TitlesOfParts>
  <Company>Diario Oficial de la Federación</Company>
  <LinksUpToDate>false</LinksUpToDate>
  <CharactersWithSpaces>607138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NOM-006-ASEA-2017</dc:title>
  <dc:subject/>
  <dc:creator>TRANSLATED BY LIC. GLENN LOUIS MCBRIDE</dc:creator>
  <cp:keywords/>
  <dc:description/>
  <cp:lastModifiedBy>GLENN MCBRIDE</cp:lastModifiedBy>
  <cp:revision>4</cp:revision>
  <cp:lastPrinted>2018-08-02T20:57:00Z</cp:lastPrinted>
  <dcterms:created xsi:type="dcterms:W3CDTF">2018-08-02T20:15:00Z</dcterms:created>
  <dcterms:modified xsi:type="dcterms:W3CDTF">2018-08-29T17:54:00Z</dcterms:modified>
</cp:coreProperties>
</file>