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62149" w:rsidRPr="00D62149" w:rsidTr="009D6E4F">
        <w:trPr>
          <w:trHeight w:val="1160"/>
        </w:trPr>
        <w:tc>
          <w:tcPr>
            <w:tcW w:w="4788" w:type="dxa"/>
          </w:tcPr>
          <w:p w:rsidR="00D62149" w:rsidRPr="00807D6A" w:rsidRDefault="00D62149" w:rsidP="00807D6A">
            <w:pPr>
              <w:jc w:val="center"/>
              <w:rPr>
                <w:rFonts w:ascii="Verdana" w:eastAsia="Times New Roman" w:hAnsi="Verdana" w:cs="Times New Roman"/>
                <w:b/>
                <w:bCs/>
                <w:sz w:val="18"/>
                <w:szCs w:val="18"/>
                <w:lang w:val="es-MX"/>
              </w:rPr>
            </w:pPr>
            <w:r w:rsidRPr="00807D6A">
              <w:rPr>
                <w:rFonts w:ascii="Verdana" w:eastAsia="Times New Roman" w:hAnsi="Verdana" w:cs="Arial"/>
                <w:b/>
                <w:bCs/>
                <w:sz w:val="18"/>
                <w:szCs w:val="18"/>
                <w:lang w:val="es-MX"/>
              </w:rPr>
              <w:t>NORMA Oficial Mexicana NOM-006-SSA1-1993, Salud ambiental. Pinturas y barnices. Preparación de extracciones ácidas de las capas de pintura seca para la determinación de plomo soluble. Métodos de prueba.</w:t>
            </w:r>
          </w:p>
        </w:tc>
        <w:tc>
          <w:tcPr>
            <w:tcW w:w="4788" w:type="dxa"/>
          </w:tcPr>
          <w:p w:rsidR="00D62149" w:rsidRDefault="00D62149" w:rsidP="00807D6A">
            <w:pPr>
              <w:jc w:val="center"/>
              <w:rPr>
                <w:rFonts w:ascii="Verdana" w:eastAsia="Times New Roman" w:hAnsi="Verdana" w:cs="Arial"/>
                <w:b/>
                <w:bCs/>
                <w:sz w:val="18"/>
                <w:szCs w:val="18"/>
              </w:rPr>
            </w:pPr>
            <w:r w:rsidRPr="00807D6A">
              <w:rPr>
                <w:rFonts w:ascii="Verdana" w:eastAsia="Times New Roman" w:hAnsi="Verdana" w:cs="Arial"/>
                <w:b/>
                <w:bCs/>
                <w:sz w:val="18"/>
                <w:szCs w:val="18"/>
              </w:rPr>
              <w:t>Official Mexican Standard NOM-006-SSA1-1993, Environmental health. Paints and varnishes. Preparation of acid extractions from the dry paint layers for the determination of soluble lead. Test methods.</w:t>
            </w:r>
          </w:p>
          <w:p w:rsidR="00807D6A" w:rsidRPr="00807D6A" w:rsidRDefault="00807D6A" w:rsidP="00807D6A">
            <w:pPr>
              <w:jc w:val="center"/>
              <w:rPr>
                <w:rFonts w:ascii="Verdana" w:eastAsia="Times New Roman" w:hAnsi="Verdana" w:cs="Arial"/>
                <w:b/>
                <w:bCs/>
                <w:sz w:val="18"/>
                <w:szCs w:val="18"/>
              </w:rPr>
            </w:pPr>
          </w:p>
        </w:tc>
      </w:tr>
      <w:tr w:rsidR="00D62149" w:rsidRPr="00D62149" w:rsidTr="009D6E4F">
        <w:trPr>
          <w:trHeight w:val="530"/>
        </w:trPr>
        <w:tc>
          <w:tcPr>
            <w:tcW w:w="4788" w:type="dxa"/>
          </w:tcPr>
          <w:p w:rsidR="00D62149" w:rsidRPr="00807D6A" w:rsidRDefault="00D62149" w:rsidP="00D62149">
            <w:pPr>
              <w:jc w:val="both"/>
              <w:rPr>
                <w:rFonts w:ascii="Verdana" w:eastAsia="Times New Roman" w:hAnsi="Verdana" w:cs="Times New Roman"/>
                <w:sz w:val="18"/>
                <w:szCs w:val="18"/>
                <w:lang w:val="es-MX"/>
              </w:rPr>
            </w:pPr>
            <w:r w:rsidRPr="00807D6A">
              <w:rPr>
                <w:rFonts w:ascii="Verdana" w:eastAsia="Times New Roman" w:hAnsi="Verdana" w:cs="Times New Roman"/>
                <w:sz w:val="18"/>
                <w:szCs w:val="18"/>
                <w:lang w:val="es-MX"/>
              </w:rPr>
              <w:t xml:space="preserve">Al margen un sello con el Escudo Nacional, que dice: Estados Unidos Mexicanos.- </w:t>
            </w:r>
            <w:r w:rsidRPr="00807D6A">
              <w:rPr>
                <w:rFonts w:ascii="Verdana" w:eastAsia="Times New Roman" w:hAnsi="Verdana" w:cs="Times New Roman"/>
                <w:sz w:val="18"/>
                <w:szCs w:val="18"/>
              </w:rPr>
              <w:t>Secretaría de Sa</w:t>
            </w:r>
            <w:r w:rsidRPr="00807D6A">
              <w:rPr>
                <w:rFonts w:ascii="Verdana" w:eastAsia="Times New Roman" w:hAnsi="Verdana" w:cs="Times New Roman"/>
                <w:sz w:val="18"/>
                <w:szCs w:val="18"/>
                <w:lang w:val="es-MX"/>
              </w:rPr>
              <w:t>lud.</w:t>
            </w:r>
          </w:p>
        </w:tc>
        <w:tc>
          <w:tcPr>
            <w:tcW w:w="4788" w:type="dxa"/>
          </w:tcPr>
          <w:p w:rsidR="00D62149" w:rsidRDefault="00D62149" w:rsidP="00D62149">
            <w:pPr>
              <w:jc w:val="both"/>
              <w:rPr>
                <w:rFonts w:ascii="Verdana" w:eastAsia="Times New Roman" w:hAnsi="Verdana" w:cs="Times New Roman"/>
                <w:sz w:val="18"/>
                <w:szCs w:val="18"/>
              </w:rPr>
            </w:pPr>
            <w:r w:rsidRPr="00807D6A">
              <w:rPr>
                <w:rFonts w:ascii="Verdana" w:eastAsia="Times New Roman" w:hAnsi="Verdana" w:cs="Times New Roman"/>
                <w:sz w:val="18"/>
                <w:szCs w:val="18"/>
              </w:rPr>
              <w:t xml:space="preserve">In the margin a stamp with the National Seal, that says: United Mexican States. Secretary of Health. </w:t>
            </w:r>
          </w:p>
          <w:p w:rsidR="00807D6A" w:rsidRPr="00807D6A" w:rsidRDefault="00807D6A" w:rsidP="00D62149">
            <w:pPr>
              <w:jc w:val="both"/>
              <w:rPr>
                <w:rFonts w:ascii="Verdana" w:eastAsia="Times New Roman" w:hAnsi="Verdana" w:cs="Times New Roman"/>
                <w:sz w:val="18"/>
                <w:szCs w:val="18"/>
              </w:rPr>
            </w:pPr>
          </w:p>
        </w:tc>
      </w:tr>
      <w:tr w:rsidR="00D62149" w:rsidRPr="00D62149" w:rsidTr="009D6E4F">
        <w:trPr>
          <w:trHeight w:val="1700"/>
        </w:trPr>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b/>
                <w:bCs/>
                <w:color w:val="000000"/>
                <w:sz w:val="18"/>
                <w:szCs w:val="18"/>
                <w:lang w:val="es-MX"/>
              </w:rPr>
              <w:t xml:space="preserve">FILIBERTO PEREZ DUARTE, </w:t>
            </w:r>
            <w:r w:rsidRPr="00807D6A">
              <w:rPr>
                <w:rFonts w:ascii="Verdana" w:eastAsia="Times New Roman" w:hAnsi="Verdana" w:cs="Arial"/>
                <w:color w:val="000000"/>
                <w:sz w:val="18"/>
                <w:szCs w:val="18"/>
                <w:lang w:val="es-MX"/>
              </w:rPr>
              <w:t>Director General de Salud Ambiental, por acuerdo del Comité Consultivo Nacional de Normalización de Regulación y Fomento Sanitario, con fundamento en los artículos 39 de la Ley Orgánica de la Administración Pública Federal; 38, fracción II, 47 de la Ley Federal sobre Metrología y Normalización; 8o. fracción IV y 25 fracción V del Reglamento Interior de la Secretaría de Salud, y</w:t>
            </w:r>
          </w:p>
        </w:tc>
        <w:tc>
          <w:tcPr>
            <w:tcW w:w="4788" w:type="dxa"/>
          </w:tcPr>
          <w:p w:rsidR="00D62149" w:rsidRDefault="00D62149" w:rsidP="00D62149">
            <w:pPr>
              <w:jc w:val="both"/>
              <w:rPr>
                <w:rFonts w:ascii="Verdana" w:hAnsi="Verdana"/>
                <w:sz w:val="18"/>
                <w:szCs w:val="18"/>
              </w:rPr>
            </w:pPr>
            <w:r w:rsidRPr="00807D6A">
              <w:rPr>
                <w:rFonts w:ascii="Verdana" w:hAnsi="Verdana"/>
                <w:b/>
                <w:bCs/>
                <w:sz w:val="18"/>
                <w:szCs w:val="18"/>
              </w:rPr>
              <w:t>FILIBERTO PEREZ DUARTE,</w:t>
            </w:r>
            <w:r w:rsidRPr="00807D6A">
              <w:rPr>
                <w:rFonts w:ascii="Verdana" w:hAnsi="Verdana"/>
                <w:sz w:val="18"/>
                <w:szCs w:val="18"/>
              </w:rPr>
              <w:t xml:space="preserve"> Director General of Environmental Health, by agreement with the Consultative Committee of Standardization of Regulation and Sanitary Promotion, based on articles 39 of the Organic Law of the Federal Public Administration; 38 section II, 47 of the Federal Law of Metrology and Standardization; 8 section IV and 25 section V of the Internal Regulation of the Secretary of Health, and </w:t>
            </w:r>
          </w:p>
          <w:p w:rsidR="00807D6A" w:rsidRPr="00807D6A" w:rsidRDefault="00807D6A" w:rsidP="00D62149">
            <w:pPr>
              <w:jc w:val="both"/>
              <w:rPr>
                <w:rFonts w:ascii="Verdana" w:hAnsi="Verdana"/>
                <w:sz w:val="18"/>
                <w:szCs w:val="18"/>
              </w:rPr>
            </w:pPr>
          </w:p>
        </w:tc>
      </w:tr>
      <w:tr w:rsidR="00D62149" w:rsidRPr="00D62149" w:rsidTr="009D6E4F">
        <w:trPr>
          <w:trHeight w:val="287"/>
        </w:trPr>
        <w:tc>
          <w:tcPr>
            <w:tcW w:w="4788" w:type="dxa"/>
          </w:tcPr>
          <w:p w:rsidR="00D62149" w:rsidRPr="00807D6A" w:rsidRDefault="00D62149" w:rsidP="00D62149">
            <w:pPr>
              <w:jc w:val="center"/>
              <w:rPr>
                <w:rFonts w:ascii="Verdana" w:eastAsia="Times New Roman" w:hAnsi="Verdana" w:cs="Times New Roman"/>
                <w:b/>
                <w:bCs/>
                <w:sz w:val="18"/>
                <w:szCs w:val="18"/>
                <w:lang w:val="es-MX"/>
              </w:rPr>
            </w:pPr>
            <w:r w:rsidRPr="00807D6A">
              <w:rPr>
                <w:rFonts w:ascii="Verdana" w:eastAsia="Times New Roman" w:hAnsi="Verdana" w:cs="cg times (w1)"/>
                <w:b/>
                <w:bCs/>
                <w:color w:val="000000"/>
                <w:sz w:val="18"/>
                <w:szCs w:val="18"/>
                <w:lang w:val="es-MX"/>
              </w:rPr>
              <w:t>CONSIDERANDO</w:t>
            </w:r>
          </w:p>
        </w:tc>
        <w:tc>
          <w:tcPr>
            <w:tcW w:w="4788" w:type="dxa"/>
          </w:tcPr>
          <w:p w:rsidR="00D62149" w:rsidRDefault="00D62149" w:rsidP="00D62149">
            <w:pPr>
              <w:jc w:val="center"/>
              <w:rPr>
                <w:rFonts w:ascii="Verdana" w:eastAsia="Times New Roman" w:hAnsi="Verdana" w:cs="cg times (w1)"/>
                <w:b/>
                <w:bCs/>
                <w:color w:val="000000"/>
                <w:sz w:val="18"/>
                <w:szCs w:val="18"/>
              </w:rPr>
            </w:pPr>
            <w:r w:rsidRPr="00807D6A">
              <w:rPr>
                <w:rFonts w:ascii="Verdana" w:eastAsia="Times New Roman" w:hAnsi="Verdana" w:cs="cg times (w1)"/>
                <w:b/>
                <w:bCs/>
                <w:color w:val="000000"/>
                <w:sz w:val="18"/>
                <w:szCs w:val="18"/>
              </w:rPr>
              <w:t xml:space="preserve">CONSIDERING </w:t>
            </w:r>
          </w:p>
          <w:p w:rsidR="00807D6A" w:rsidRPr="00807D6A" w:rsidRDefault="00807D6A" w:rsidP="00D62149">
            <w:pPr>
              <w:jc w:val="center"/>
              <w:rPr>
                <w:rFonts w:ascii="Verdana" w:eastAsia="Times New Roman" w:hAnsi="Verdana" w:cs="cg times (w1)"/>
                <w:b/>
                <w:bCs/>
                <w:color w:val="000000"/>
                <w:sz w:val="18"/>
                <w:szCs w:val="18"/>
              </w:rPr>
            </w:pPr>
          </w:p>
        </w:tc>
      </w:tr>
      <w:tr w:rsidR="00D62149" w:rsidRPr="00D62149"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Que con fecha 29 de septiembre de 1993, en cumplimiento de lo previsto en el artículo 46 fracción I de la Ley Federal sobre Metrología y Normalización, la Dirección General de Salud Ambiental presentó al Comité Consultivo Nacional de Normalización de Regulación y Fomento Sanitario, el anteproyecto de la presente Norma Oficial Mexicana.</w:t>
            </w:r>
          </w:p>
        </w:tc>
        <w:tc>
          <w:tcPr>
            <w:tcW w:w="4788" w:type="dxa"/>
          </w:tcPr>
          <w:p w:rsidR="00D62149" w:rsidRPr="00807D6A" w:rsidRDefault="006C2F67"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That on the 29</w:t>
            </w:r>
            <w:r w:rsidRPr="00807D6A">
              <w:rPr>
                <w:rFonts w:ascii="Verdana" w:eastAsia="Times New Roman" w:hAnsi="Verdana" w:cs="Arial"/>
                <w:color w:val="000000"/>
                <w:sz w:val="18"/>
                <w:szCs w:val="18"/>
                <w:vertAlign w:val="superscript"/>
              </w:rPr>
              <w:t>th</w:t>
            </w:r>
            <w:r w:rsidRPr="00807D6A">
              <w:rPr>
                <w:rFonts w:ascii="Verdana" w:eastAsia="Times New Roman" w:hAnsi="Verdana" w:cs="Arial"/>
                <w:color w:val="000000"/>
                <w:sz w:val="18"/>
                <w:szCs w:val="18"/>
              </w:rPr>
              <w:t xml:space="preserve"> of September of 1993, in compliance to that detailed in article 46, section I of the Federal Law o</w:t>
            </w:r>
            <w:r w:rsidR="00E076AF" w:rsidRPr="00807D6A">
              <w:rPr>
                <w:rFonts w:ascii="Verdana" w:eastAsia="Times New Roman" w:hAnsi="Verdana" w:cs="Arial"/>
                <w:color w:val="000000"/>
                <w:sz w:val="18"/>
                <w:szCs w:val="18"/>
              </w:rPr>
              <w:t xml:space="preserve">f Metrology and Standardization, the General Office of Environmental Health presented to the National Consultative Committee of Standardization of Regulation and Sanitary Development, the pre-project of this Official Mexican Standard. </w:t>
            </w:r>
          </w:p>
          <w:p w:rsidR="00E076AF" w:rsidRPr="00807D6A" w:rsidRDefault="00E076AF" w:rsidP="00D62149">
            <w:pPr>
              <w:jc w:val="both"/>
              <w:rPr>
                <w:rFonts w:ascii="Verdana" w:eastAsia="Times New Roman" w:hAnsi="Verdana" w:cs="Arial"/>
                <w:color w:val="000000"/>
                <w:sz w:val="18"/>
                <w:szCs w:val="18"/>
              </w:rPr>
            </w:pPr>
          </w:p>
        </w:tc>
      </w:tr>
      <w:tr w:rsidR="00D62149" w:rsidRPr="00E076AF"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 xml:space="preserve">Que con fecha 11 de noviembre de 1993, en cumplimiento del acuerdo del Comité y de lo previsto en el artículo 47 fracción I de la Ley Federal sobre Metrología y Normalización, se publicó en el </w:t>
            </w:r>
            <w:r w:rsidRPr="00807D6A">
              <w:rPr>
                <w:rFonts w:ascii="Verdana" w:eastAsia="Times New Roman" w:hAnsi="Verdana" w:cs="Arial"/>
                <w:b/>
                <w:bCs/>
                <w:color w:val="000000"/>
                <w:sz w:val="18"/>
                <w:szCs w:val="18"/>
                <w:lang w:val="es-MX"/>
              </w:rPr>
              <w:t>Diario Oficial de la Federación</w:t>
            </w:r>
            <w:r w:rsidRPr="00807D6A">
              <w:rPr>
                <w:rFonts w:ascii="Verdana" w:eastAsia="Times New Roman" w:hAnsi="Verdana" w:cs="Arial"/>
                <w:color w:val="000000"/>
                <w:sz w:val="18"/>
                <w:szCs w:val="18"/>
                <w:lang w:val="es-MX"/>
              </w:rPr>
              <w:t xml:space="preserve"> el proyecto de la presente Norma Oficial Mexicana a efecto que dentro de los siguientes noventa días naturales posteriores a dicha publicación, los interesados presentaran sus comentarios al Comité Consultivo Nacional de Normalización de Regulación y Fomento Sanitario.</w:t>
            </w:r>
          </w:p>
        </w:tc>
        <w:tc>
          <w:tcPr>
            <w:tcW w:w="4788" w:type="dxa"/>
          </w:tcPr>
          <w:p w:rsidR="00D62149" w:rsidRPr="00807D6A" w:rsidRDefault="00E076A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That on the 11th of November of 1993, in compliance to the agreement of the Committee and that detailed in article 47 section I of the Federal Law of Metrology and Standardization, the project of this Official Mexican Standard was published in the </w:t>
            </w:r>
            <w:r w:rsidR="009D6E4F" w:rsidRPr="00807D6A">
              <w:rPr>
                <w:rFonts w:ascii="Verdana" w:eastAsia="Times New Roman" w:hAnsi="Verdana" w:cs="Arial"/>
                <w:b/>
                <w:bCs/>
                <w:color w:val="000000"/>
                <w:sz w:val="18"/>
                <w:szCs w:val="18"/>
              </w:rPr>
              <w:t>Official Daily of the Federation</w:t>
            </w:r>
            <w:r w:rsidRPr="00807D6A">
              <w:rPr>
                <w:rFonts w:ascii="Verdana" w:eastAsia="Times New Roman" w:hAnsi="Verdana" w:cs="Arial"/>
                <w:color w:val="000000"/>
                <w:sz w:val="18"/>
                <w:szCs w:val="18"/>
              </w:rPr>
              <w:t xml:space="preserve"> so that within the following ninety calendar days after said publication, the interested parties might present their comments to the </w:t>
            </w:r>
            <w:r w:rsidRPr="00807D6A">
              <w:rPr>
                <w:rFonts w:ascii="Verdana" w:eastAsia="Times New Roman" w:hAnsi="Verdana" w:cs="Arial"/>
                <w:color w:val="000000"/>
                <w:sz w:val="18"/>
                <w:szCs w:val="18"/>
              </w:rPr>
              <w:t>National Consultative Committee of Standardization of Regulation and Sanitary Development</w:t>
            </w:r>
            <w:r w:rsidRPr="00807D6A">
              <w:rPr>
                <w:rFonts w:ascii="Verdana" w:eastAsia="Times New Roman" w:hAnsi="Verdana" w:cs="Arial"/>
                <w:color w:val="000000"/>
                <w:sz w:val="18"/>
                <w:szCs w:val="18"/>
              </w:rPr>
              <w:t xml:space="preserve">. </w:t>
            </w:r>
          </w:p>
          <w:p w:rsidR="00E076AF" w:rsidRPr="00807D6A" w:rsidRDefault="00E076AF" w:rsidP="00D62149">
            <w:pPr>
              <w:jc w:val="both"/>
              <w:rPr>
                <w:rFonts w:ascii="Verdana" w:eastAsia="Times New Roman" w:hAnsi="Verdana" w:cs="Arial"/>
                <w:color w:val="000000"/>
                <w:sz w:val="18"/>
                <w:szCs w:val="18"/>
              </w:rPr>
            </w:pPr>
          </w:p>
        </w:tc>
      </w:tr>
      <w:tr w:rsidR="00D62149" w:rsidRPr="00E076AF"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Que habiendo vencido el término de noventa días naturales previsto en el artículo 47 fracción I de la Ley Federal sobre Metrología y Normalización, sin que el expresado Comité haya recibido comentario alguno al proyecto de la presente Norma Oficial Mexicana.</w:t>
            </w:r>
          </w:p>
        </w:tc>
        <w:tc>
          <w:tcPr>
            <w:tcW w:w="4788" w:type="dxa"/>
          </w:tcPr>
          <w:p w:rsidR="00D62149" w:rsidRPr="00807D6A" w:rsidRDefault="00E076A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That the term of ninety calendar days having passed detailed in article 47 section I of the Federal Law of Metrology and Standardization without the cited committee having received any comments on the project of this Official Mexican Standard. </w:t>
            </w:r>
          </w:p>
          <w:p w:rsidR="00E076AF" w:rsidRPr="00807D6A" w:rsidRDefault="00E076AF" w:rsidP="00D62149">
            <w:pPr>
              <w:jc w:val="both"/>
              <w:rPr>
                <w:rFonts w:ascii="Verdana" w:eastAsia="Times New Roman" w:hAnsi="Verdana" w:cs="Arial"/>
                <w:color w:val="000000"/>
                <w:sz w:val="18"/>
                <w:szCs w:val="18"/>
              </w:rPr>
            </w:pPr>
          </w:p>
        </w:tc>
      </w:tr>
      <w:tr w:rsidR="00D62149" w:rsidRPr="00E076AF"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Que en atención a las anteriores consideraciones, contando con la aprobación del Comité Consultivo Nacional de Normalización de Regulación y Fomento Sanitario, se expide la siguiente:</w:t>
            </w:r>
          </w:p>
        </w:tc>
        <w:tc>
          <w:tcPr>
            <w:tcW w:w="4788" w:type="dxa"/>
          </w:tcPr>
          <w:p w:rsidR="00D62149" w:rsidRDefault="00E076A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That in attention to the preceding considerations, counting with the approval of the </w:t>
            </w:r>
            <w:r w:rsidRPr="00807D6A">
              <w:rPr>
                <w:rFonts w:ascii="Verdana" w:eastAsia="Times New Roman" w:hAnsi="Verdana" w:cs="Arial"/>
                <w:color w:val="000000"/>
                <w:sz w:val="18"/>
                <w:szCs w:val="18"/>
              </w:rPr>
              <w:t>National Consultative Committee of Standardization of Regulation and Sanitary Development</w:t>
            </w:r>
            <w:r w:rsidRPr="00807D6A">
              <w:rPr>
                <w:rFonts w:ascii="Verdana" w:eastAsia="Times New Roman" w:hAnsi="Verdana" w:cs="Arial"/>
                <w:color w:val="000000"/>
                <w:sz w:val="18"/>
                <w:szCs w:val="18"/>
              </w:rPr>
              <w:t xml:space="preserve">, the following is issued: </w:t>
            </w:r>
          </w:p>
          <w:p w:rsidR="00807D6A" w:rsidRDefault="00807D6A" w:rsidP="00D62149">
            <w:pPr>
              <w:jc w:val="both"/>
              <w:rPr>
                <w:rFonts w:ascii="Verdana" w:eastAsia="Times New Roman" w:hAnsi="Verdana" w:cs="Arial"/>
                <w:color w:val="000000"/>
                <w:sz w:val="18"/>
                <w:szCs w:val="18"/>
              </w:rPr>
            </w:pPr>
          </w:p>
          <w:p w:rsidR="00807D6A" w:rsidRPr="00807D6A" w:rsidRDefault="00807D6A" w:rsidP="00D62149">
            <w:pPr>
              <w:jc w:val="both"/>
              <w:rPr>
                <w:rFonts w:ascii="Verdana" w:eastAsia="Times New Roman" w:hAnsi="Verdana" w:cs="Arial"/>
                <w:color w:val="000000"/>
                <w:sz w:val="18"/>
                <w:szCs w:val="18"/>
              </w:rPr>
            </w:pPr>
          </w:p>
          <w:p w:rsidR="00E076AF" w:rsidRPr="00807D6A" w:rsidRDefault="00E076AF" w:rsidP="00D62149">
            <w:pPr>
              <w:jc w:val="both"/>
              <w:rPr>
                <w:rFonts w:ascii="Verdana" w:eastAsia="Times New Roman" w:hAnsi="Verdana" w:cs="Arial"/>
                <w:color w:val="000000"/>
                <w:sz w:val="18"/>
                <w:szCs w:val="18"/>
              </w:rPr>
            </w:pPr>
          </w:p>
        </w:tc>
      </w:tr>
      <w:tr w:rsidR="00D62149" w:rsidRPr="00D62149" w:rsidTr="009D6E4F">
        <w:tc>
          <w:tcPr>
            <w:tcW w:w="4788" w:type="dxa"/>
          </w:tcPr>
          <w:p w:rsidR="00D62149" w:rsidRPr="00807D6A" w:rsidRDefault="00D62149" w:rsidP="009D6E4F">
            <w:pPr>
              <w:jc w:val="cente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lastRenderedPageBreak/>
              <w:t>NORMA OFICIAL MEXICANA NOM-006-SSA1-1993. "SALUD AMBIENTAL. PINTURAS Y BARNICES. PREPARACION DE EXTRACCIONES ACIDAS DE LAS CAPAS DE PINTURA SECA PARA LA DETERMINACION DE PLOMO SOLUBLE. METODO DE PRUEBA".</w:t>
            </w:r>
          </w:p>
          <w:p w:rsidR="00E076AF" w:rsidRPr="00807D6A" w:rsidRDefault="00E076AF" w:rsidP="009D6E4F">
            <w:pPr>
              <w:jc w:val="center"/>
              <w:rPr>
                <w:rFonts w:ascii="Verdana" w:eastAsia="Times New Roman" w:hAnsi="Verdana" w:cs="Arial"/>
                <w:b/>
                <w:bCs/>
                <w:color w:val="000000"/>
                <w:sz w:val="18"/>
                <w:szCs w:val="18"/>
                <w:lang w:val="es-MX"/>
              </w:rPr>
            </w:pPr>
          </w:p>
        </w:tc>
        <w:tc>
          <w:tcPr>
            <w:tcW w:w="4788" w:type="dxa"/>
          </w:tcPr>
          <w:p w:rsidR="00D62149" w:rsidRPr="00807D6A" w:rsidRDefault="00E076AF" w:rsidP="009D6E4F">
            <w:pPr>
              <w:jc w:val="center"/>
              <w:rPr>
                <w:rFonts w:ascii="Verdana" w:eastAsia="Times New Roman" w:hAnsi="Verdana" w:cs="Arial"/>
                <w:b/>
                <w:bCs/>
                <w:color w:val="000000"/>
                <w:sz w:val="18"/>
                <w:szCs w:val="18"/>
              </w:rPr>
            </w:pPr>
            <w:r w:rsidRPr="00807D6A">
              <w:rPr>
                <w:rFonts w:ascii="Verdana" w:eastAsia="Times New Roman" w:hAnsi="Verdana" w:cs="Arial"/>
                <w:b/>
                <w:bCs/>
                <w:sz w:val="18"/>
                <w:szCs w:val="18"/>
              </w:rPr>
              <w:t>OFFICIAL MEXICAN STANDARD NOM-006-SSA1-1993, ENVIRONMENTAL HEALTH. PAINTS AND VARNISHES. PREPARATION OF ACID EXTRACTIONS FROM THE DRY PAINT LAYERS FOR THE DETERMINATION OF SOLUBLE LEAD. TEST METHOD.</w:t>
            </w:r>
          </w:p>
        </w:tc>
      </w:tr>
      <w:tr w:rsidR="00807D6A" w:rsidRPr="00D62149" w:rsidTr="009D6E4F">
        <w:tc>
          <w:tcPr>
            <w:tcW w:w="4788" w:type="dxa"/>
          </w:tcPr>
          <w:p w:rsidR="00807D6A" w:rsidRPr="00807D6A" w:rsidRDefault="00807D6A" w:rsidP="009D6E4F">
            <w:pPr>
              <w:jc w:val="center"/>
              <w:rPr>
                <w:rFonts w:ascii="Verdana" w:eastAsia="Times New Roman" w:hAnsi="Verdana" w:cs="Arial"/>
                <w:b/>
                <w:bCs/>
                <w:color w:val="000000"/>
                <w:sz w:val="18"/>
                <w:szCs w:val="18"/>
                <w:lang w:val="es-MX"/>
              </w:rPr>
            </w:pPr>
            <w:r>
              <w:rPr>
                <w:rFonts w:ascii="Verdana" w:eastAsia="Times New Roman" w:hAnsi="Verdana" w:cs="Arial"/>
                <w:b/>
                <w:bCs/>
                <w:color w:val="000000"/>
                <w:sz w:val="18"/>
                <w:szCs w:val="18"/>
                <w:lang w:val="es-MX"/>
              </w:rPr>
              <w:t>ÍNDICE</w:t>
            </w:r>
          </w:p>
        </w:tc>
        <w:tc>
          <w:tcPr>
            <w:tcW w:w="4788" w:type="dxa"/>
          </w:tcPr>
          <w:p w:rsidR="00807D6A" w:rsidRPr="00807D6A" w:rsidRDefault="00807D6A" w:rsidP="009D6E4F">
            <w:pPr>
              <w:jc w:val="center"/>
              <w:rPr>
                <w:rFonts w:ascii="Verdana" w:eastAsia="Times New Roman" w:hAnsi="Verdana" w:cs="Arial"/>
                <w:b/>
                <w:bCs/>
                <w:sz w:val="18"/>
                <w:szCs w:val="18"/>
              </w:rPr>
            </w:pPr>
            <w:r>
              <w:rPr>
                <w:rFonts w:ascii="Verdana" w:eastAsia="Times New Roman" w:hAnsi="Verdana" w:cs="Arial"/>
                <w:b/>
                <w:bCs/>
                <w:sz w:val="18"/>
                <w:szCs w:val="18"/>
              </w:rPr>
              <w:t>INDEX</w:t>
            </w:r>
          </w:p>
        </w:tc>
      </w:tr>
      <w:tr w:rsidR="00807D6A" w:rsidRPr="00D62149" w:rsidTr="009D6E4F">
        <w:tc>
          <w:tcPr>
            <w:tcW w:w="4788" w:type="dxa"/>
          </w:tcPr>
          <w:p w:rsidR="00807D6A" w:rsidRPr="00807D6A" w:rsidRDefault="00807D6A" w:rsidP="009D6E4F">
            <w:pPr>
              <w:jc w:val="center"/>
              <w:rPr>
                <w:rFonts w:ascii="Verdana" w:eastAsia="Times New Roman" w:hAnsi="Verdana" w:cs="Arial"/>
                <w:b/>
                <w:bCs/>
                <w:color w:val="000000"/>
                <w:sz w:val="18"/>
                <w:szCs w:val="18"/>
                <w:lang w:val="es-MX"/>
              </w:rPr>
            </w:pPr>
          </w:p>
        </w:tc>
        <w:tc>
          <w:tcPr>
            <w:tcW w:w="4788" w:type="dxa"/>
          </w:tcPr>
          <w:p w:rsidR="00807D6A" w:rsidRPr="00807D6A" w:rsidRDefault="00807D6A" w:rsidP="009D6E4F">
            <w:pPr>
              <w:jc w:val="center"/>
              <w:rPr>
                <w:rFonts w:ascii="Verdana" w:eastAsia="Times New Roman" w:hAnsi="Verdana" w:cs="Arial"/>
                <w:b/>
                <w:bCs/>
                <w:sz w:val="18"/>
                <w:szCs w:val="18"/>
              </w:rPr>
            </w:pP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1 Objetivo y campo de aplicación</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1 Objective and field of application</w:t>
            </w: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2 Referencias</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2 References</w:t>
            </w: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3 Método de prueba</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3 Test method.</w:t>
            </w: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4  Bibliografía</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4. Bibliography</w:t>
            </w: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5 Concordancia con normas internacionales</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5 Concordance with international standards</w:t>
            </w: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6 Observancia de la Norma</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6 Observance of the Standard</w:t>
            </w:r>
          </w:p>
        </w:tc>
      </w:tr>
      <w:tr w:rsidR="00807D6A" w:rsidRPr="00807D6A" w:rsidTr="009D6E4F">
        <w:tc>
          <w:tcPr>
            <w:tcW w:w="4788" w:type="dxa"/>
          </w:tcPr>
          <w:p w:rsidR="00807D6A" w:rsidRPr="00807D6A" w:rsidRDefault="00807D6A" w:rsidP="00807D6A">
            <w:pPr>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7 Vigencia</w:t>
            </w:r>
          </w:p>
        </w:tc>
        <w:tc>
          <w:tcPr>
            <w:tcW w:w="4788" w:type="dxa"/>
          </w:tcPr>
          <w:p w:rsidR="00807D6A" w:rsidRPr="00807D6A" w:rsidRDefault="00807D6A" w:rsidP="00807D6A">
            <w:pPr>
              <w:rPr>
                <w:rFonts w:ascii="Verdana" w:eastAsia="Times New Roman" w:hAnsi="Verdana" w:cs="Arial"/>
                <w:b/>
                <w:bCs/>
                <w:sz w:val="18"/>
                <w:szCs w:val="18"/>
              </w:rPr>
            </w:pPr>
            <w:r w:rsidRPr="00807D6A">
              <w:rPr>
                <w:rFonts w:ascii="Verdana" w:eastAsia="Times New Roman" w:hAnsi="Verdana" w:cs="Arial"/>
                <w:b/>
                <w:bCs/>
                <w:sz w:val="18"/>
                <w:szCs w:val="18"/>
              </w:rPr>
              <w:t>7 Validity</w:t>
            </w:r>
          </w:p>
        </w:tc>
      </w:tr>
      <w:tr w:rsidR="00807D6A" w:rsidRPr="00807D6A" w:rsidTr="009D6E4F">
        <w:tc>
          <w:tcPr>
            <w:tcW w:w="4788" w:type="dxa"/>
          </w:tcPr>
          <w:p w:rsidR="00807D6A" w:rsidRPr="00807D6A" w:rsidRDefault="00807D6A" w:rsidP="009D6E4F">
            <w:pPr>
              <w:jc w:val="center"/>
              <w:rPr>
                <w:rFonts w:ascii="Verdana" w:eastAsia="Times New Roman" w:hAnsi="Verdana" w:cs="Arial"/>
                <w:b/>
                <w:bCs/>
                <w:color w:val="000000"/>
                <w:sz w:val="18"/>
                <w:szCs w:val="18"/>
              </w:rPr>
            </w:pPr>
            <w:bookmarkStart w:id="0" w:name="_GoBack"/>
            <w:bookmarkEnd w:id="0"/>
          </w:p>
        </w:tc>
        <w:tc>
          <w:tcPr>
            <w:tcW w:w="4788" w:type="dxa"/>
          </w:tcPr>
          <w:p w:rsidR="00807D6A" w:rsidRDefault="00807D6A" w:rsidP="009D6E4F">
            <w:pPr>
              <w:jc w:val="center"/>
              <w:rPr>
                <w:rFonts w:ascii="Verdana" w:eastAsia="Times New Roman" w:hAnsi="Verdana" w:cs="Arial"/>
                <w:b/>
                <w:bCs/>
                <w:sz w:val="18"/>
                <w:szCs w:val="18"/>
              </w:rPr>
            </w:pPr>
          </w:p>
          <w:p w:rsidR="00807D6A" w:rsidRDefault="00807D6A" w:rsidP="009D6E4F">
            <w:pPr>
              <w:jc w:val="center"/>
              <w:rPr>
                <w:rFonts w:ascii="Verdana" w:eastAsia="Times New Roman" w:hAnsi="Verdana" w:cs="Arial"/>
                <w:b/>
                <w:bCs/>
                <w:sz w:val="18"/>
                <w:szCs w:val="18"/>
              </w:rPr>
            </w:pPr>
          </w:p>
          <w:p w:rsidR="00807D6A" w:rsidRDefault="00807D6A" w:rsidP="009D6E4F">
            <w:pPr>
              <w:jc w:val="center"/>
              <w:rPr>
                <w:rFonts w:ascii="Verdana" w:eastAsia="Times New Roman" w:hAnsi="Verdana" w:cs="Arial"/>
                <w:b/>
                <w:bCs/>
                <w:sz w:val="18"/>
                <w:szCs w:val="18"/>
              </w:rPr>
            </w:pPr>
          </w:p>
          <w:p w:rsidR="00807D6A" w:rsidRPr="00807D6A" w:rsidRDefault="00807D6A" w:rsidP="009D6E4F">
            <w:pPr>
              <w:jc w:val="center"/>
              <w:rPr>
                <w:rFonts w:ascii="Verdana" w:eastAsia="Times New Roman" w:hAnsi="Verdana" w:cs="Arial"/>
                <w:b/>
                <w:bCs/>
                <w:sz w:val="18"/>
                <w:szCs w:val="18"/>
              </w:rPr>
            </w:pPr>
          </w:p>
        </w:tc>
      </w:tr>
      <w:tr w:rsidR="00D62149" w:rsidRPr="005C00E9"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1 Objetivo y campo de aplicación</w:t>
            </w:r>
          </w:p>
          <w:p w:rsidR="00E076AF" w:rsidRPr="00807D6A" w:rsidRDefault="00E076AF" w:rsidP="00D62149">
            <w:pPr>
              <w:jc w:val="both"/>
              <w:rPr>
                <w:rFonts w:ascii="Verdana" w:eastAsia="Times New Roman" w:hAnsi="Verdana" w:cs="Arial"/>
                <w:b/>
                <w:bCs/>
                <w:color w:val="000000"/>
                <w:sz w:val="18"/>
                <w:szCs w:val="18"/>
                <w:lang w:val="es-MX"/>
              </w:rPr>
            </w:pPr>
          </w:p>
        </w:tc>
        <w:tc>
          <w:tcPr>
            <w:tcW w:w="4788" w:type="dxa"/>
          </w:tcPr>
          <w:p w:rsidR="00D62149" w:rsidRPr="00807D6A" w:rsidRDefault="005C00E9"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1 Objective and field of application</w:t>
            </w:r>
          </w:p>
        </w:tc>
      </w:tr>
      <w:tr w:rsidR="00D62149" w:rsidRPr="005C00E9" w:rsidTr="009D6E4F">
        <w:tc>
          <w:tcPr>
            <w:tcW w:w="4788" w:type="dxa"/>
          </w:tcPr>
          <w:p w:rsidR="005C00E9" w:rsidRPr="00807D6A" w:rsidRDefault="00D62149" w:rsidP="005C00E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Esta Norma Oficial Mexicana establece los métodos para la preparación de extracciones ácidas requeridas para la determinación del contenido de plomo "soluble" en las capas de pintura seca. Los extractos ácidos son preparados en una solución de ácido clorhídrico 0.07 M, la cual se escogió como una aproximación de las condiciones de la acidez del estómago.</w:t>
            </w:r>
          </w:p>
          <w:p w:rsidR="005C00E9" w:rsidRPr="00807D6A" w:rsidRDefault="005C00E9" w:rsidP="00D62149">
            <w:pPr>
              <w:jc w:val="both"/>
              <w:rPr>
                <w:rFonts w:ascii="Verdana" w:eastAsia="Times New Roman" w:hAnsi="Verdana" w:cs="Arial"/>
                <w:color w:val="000000"/>
                <w:sz w:val="18"/>
                <w:szCs w:val="18"/>
                <w:lang w:val="es-MX"/>
              </w:rPr>
            </w:pPr>
          </w:p>
        </w:tc>
        <w:tc>
          <w:tcPr>
            <w:tcW w:w="4788" w:type="dxa"/>
          </w:tcPr>
          <w:p w:rsidR="00D62149" w:rsidRPr="00807D6A" w:rsidRDefault="005C00E9"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This Official Mexican Standard establishes the methods for the preparation of acid extractions required for the determination of the content of “soluble” lead in the layers of dry paint. The acid extracts are prepared in a solution of hydrochloric acid 0.07 M, which was chosen as an approximation of stomach acidity conditions. </w:t>
            </w:r>
          </w:p>
        </w:tc>
      </w:tr>
      <w:tr w:rsidR="00D62149" w:rsidRPr="005C00E9" w:rsidTr="009D6E4F">
        <w:tc>
          <w:tcPr>
            <w:tcW w:w="4788" w:type="dxa"/>
          </w:tcPr>
          <w:p w:rsidR="00D62149"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Los métodos aquí descritos permiten preparar extractos de porciones de prueba que pesan entre 25 y 250 mg. Cuando no sea posible obtener una porción de prueba de 25 mg o se requiera una porción de prueba mayor de 250 mg, será necesario realizar una modificación apropiada al método.</w:t>
            </w:r>
          </w:p>
          <w:p w:rsidR="00807D6A" w:rsidRPr="00807D6A" w:rsidRDefault="00807D6A" w:rsidP="00D62149">
            <w:pPr>
              <w:jc w:val="both"/>
              <w:rPr>
                <w:rFonts w:ascii="Verdana" w:eastAsia="Times New Roman" w:hAnsi="Verdana" w:cs="Arial"/>
                <w:color w:val="000000"/>
                <w:sz w:val="18"/>
                <w:szCs w:val="18"/>
                <w:lang w:val="es-MX"/>
              </w:rPr>
            </w:pPr>
          </w:p>
        </w:tc>
        <w:tc>
          <w:tcPr>
            <w:tcW w:w="4788" w:type="dxa"/>
          </w:tcPr>
          <w:p w:rsidR="00D62149" w:rsidRPr="00807D6A" w:rsidRDefault="005C00E9"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The method described here permit preparing extracts of test portions that weigh between 25 and 250 mg. When it is not possible to obtain a test portion of 25 mg or a test portion greater than 250 mg is required, it will be necessary to make an appropriate modification of the method. </w:t>
            </w:r>
          </w:p>
          <w:p w:rsidR="005C00E9" w:rsidRPr="00807D6A" w:rsidRDefault="005C00E9" w:rsidP="00D62149">
            <w:pPr>
              <w:jc w:val="both"/>
              <w:rPr>
                <w:rFonts w:ascii="Verdana" w:eastAsia="Times New Roman" w:hAnsi="Verdana" w:cs="Arial"/>
                <w:color w:val="000000"/>
                <w:sz w:val="18"/>
                <w:szCs w:val="18"/>
              </w:rPr>
            </w:pPr>
          </w:p>
        </w:tc>
      </w:tr>
      <w:tr w:rsidR="00D62149" w:rsidRPr="00D62149"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2 Referencias</w:t>
            </w:r>
          </w:p>
        </w:tc>
        <w:tc>
          <w:tcPr>
            <w:tcW w:w="4788" w:type="dxa"/>
          </w:tcPr>
          <w:p w:rsidR="00D62149" w:rsidRPr="00807D6A" w:rsidRDefault="00096DD1"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2 References</w:t>
            </w:r>
          </w:p>
          <w:p w:rsidR="00096DD1" w:rsidRPr="00807D6A" w:rsidRDefault="00096DD1" w:rsidP="00D62149">
            <w:pPr>
              <w:jc w:val="both"/>
              <w:rPr>
                <w:rFonts w:ascii="Verdana" w:eastAsia="Times New Roman" w:hAnsi="Verdana" w:cs="Arial"/>
                <w:b/>
                <w:bCs/>
                <w:color w:val="000000"/>
                <w:sz w:val="18"/>
                <w:szCs w:val="18"/>
              </w:rPr>
            </w:pPr>
          </w:p>
        </w:tc>
      </w:tr>
      <w:tr w:rsidR="00D62149" w:rsidRPr="00096DD1"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Norma Oficial Mexicana NOM-015/1-SCFI/SSA-1994. "Seguridad e información comercial en juguetes. Seguridad de juguetes y artículos escolares. Límites de biodisponibilidad de metales en artículos recubiertos con pinturas y tintas. Especificaciones químicas y métodos de prueba".</w:t>
            </w:r>
          </w:p>
        </w:tc>
        <w:tc>
          <w:tcPr>
            <w:tcW w:w="4788" w:type="dxa"/>
          </w:tcPr>
          <w:p w:rsidR="00D62149" w:rsidRPr="00807D6A" w:rsidRDefault="00096DD1"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Official Mexican Standard NOM-015-1-SCFI-SSA-1994. Safety and commercial information in toys. Safety of toys and school articles. Limits of bioavailability of metals in articles coated with paints and dyes. Chemical specifications and test methods. </w:t>
            </w:r>
          </w:p>
          <w:p w:rsidR="00096DD1" w:rsidRPr="00807D6A" w:rsidRDefault="00096DD1" w:rsidP="00D62149">
            <w:pPr>
              <w:jc w:val="both"/>
              <w:rPr>
                <w:rFonts w:ascii="Verdana" w:eastAsia="Times New Roman" w:hAnsi="Verdana" w:cs="Arial"/>
                <w:color w:val="000000"/>
                <w:sz w:val="18"/>
                <w:szCs w:val="18"/>
              </w:rPr>
            </w:pPr>
          </w:p>
          <w:p w:rsidR="00096DD1" w:rsidRPr="00807D6A" w:rsidRDefault="00096DD1" w:rsidP="00D62149">
            <w:pPr>
              <w:jc w:val="both"/>
              <w:rPr>
                <w:rFonts w:ascii="Verdana" w:eastAsia="Times New Roman" w:hAnsi="Verdana" w:cs="Arial"/>
                <w:color w:val="000000"/>
                <w:sz w:val="18"/>
                <w:szCs w:val="18"/>
              </w:rPr>
            </w:pPr>
          </w:p>
        </w:tc>
      </w:tr>
      <w:tr w:rsidR="00D62149" w:rsidRPr="00096DD1"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rPr>
              <w:t>NOM-U-40. "Pin</w:t>
            </w:r>
            <w:r w:rsidRPr="00807D6A">
              <w:rPr>
                <w:rFonts w:ascii="Verdana" w:eastAsia="Times New Roman" w:hAnsi="Verdana" w:cs="Arial"/>
                <w:color w:val="000000"/>
                <w:sz w:val="18"/>
                <w:szCs w:val="18"/>
                <w:lang w:val="es-MX"/>
              </w:rPr>
              <w:t>turas, recubrimientos y productos afines. Muestreo".</w:t>
            </w:r>
          </w:p>
        </w:tc>
        <w:tc>
          <w:tcPr>
            <w:tcW w:w="4788" w:type="dxa"/>
          </w:tcPr>
          <w:p w:rsidR="00D62149" w:rsidRPr="00807D6A" w:rsidRDefault="00096DD1"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NOM-U-40.  Paints, coatings and similar products. Sampling. </w:t>
            </w:r>
          </w:p>
          <w:p w:rsidR="00096DD1" w:rsidRPr="00807D6A" w:rsidRDefault="00096DD1" w:rsidP="00D62149">
            <w:pPr>
              <w:jc w:val="both"/>
              <w:rPr>
                <w:rFonts w:ascii="Verdana" w:eastAsia="Times New Roman" w:hAnsi="Verdana" w:cs="Arial"/>
                <w:color w:val="000000"/>
                <w:sz w:val="18"/>
                <w:szCs w:val="18"/>
              </w:rPr>
            </w:pPr>
          </w:p>
        </w:tc>
      </w:tr>
      <w:tr w:rsidR="00D62149" w:rsidRPr="00096DD1"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3 Método de prueba</w:t>
            </w:r>
          </w:p>
        </w:tc>
        <w:tc>
          <w:tcPr>
            <w:tcW w:w="4788" w:type="dxa"/>
          </w:tcPr>
          <w:p w:rsidR="00D62149" w:rsidRPr="00807D6A" w:rsidRDefault="00096DD1"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3 Test method.</w:t>
            </w:r>
          </w:p>
          <w:p w:rsidR="00096DD1" w:rsidRPr="00807D6A" w:rsidRDefault="00096DD1" w:rsidP="00D62149">
            <w:pPr>
              <w:jc w:val="both"/>
              <w:rPr>
                <w:rFonts w:ascii="Verdana" w:eastAsia="Times New Roman" w:hAnsi="Verdana" w:cs="Arial"/>
                <w:b/>
                <w:bCs/>
                <w:color w:val="000000"/>
                <w:sz w:val="18"/>
                <w:szCs w:val="18"/>
              </w:rPr>
            </w:pPr>
          </w:p>
        </w:tc>
      </w:tr>
      <w:tr w:rsidR="00D62149" w:rsidRPr="00096DD1"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a) Principio</w:t>
            </w:r>
          </w:p>
        </w:tc>
        <w:tc>
          <w:tcPr>
            <w:tcW w:w="4788" w:type="dxa"/>
          </w:tcPr>
          <w:p w:rsidR="00D62149" w:rsidRPr="00807D6A" w:rsidRDefault="00096DD1"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a)  Principle</w:t>
            </w:r>
          </w:p>
          <w:p w:rsidR="00096DD1" w:rsidRPr="00807D6A" w:rsidRDefault="00096DD1" w:rsidP="00D62149">
            <w:pPr>
              <w:jc w:val="both"/>
              <w:rPr>
                <w:rFonts w:ascii="Verdana" w:eastAsia="Times New Roman" w:hAnsi="Verdana" w:cs="Arial"/>
                <w:b/>
                <w:bCs/>
                <w:color w:val="000000"/>
                <w:sz w:val="18"/>
                <w:szCs w:val="18"/>
              </w:rPr>
            </w:pPr>
          </w:p>
        </w:tc>
      </w:tr>
      <w:tr w:rsidR="00D62149" w:rsidRPr="009E5AE6"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Una muestra de la capa de pintura seca se raspa del material base y se muele hasta que pueda pasar completamente a través de una malla con apertura de 500 µm. El material triturado o una porción de éste, se extrae después con ácido clorhídrico en las condiciones aquí especificadas.</w:t>
            </w:r>
          </w:p>
        </w:tc>
        <w:tc>
          <w:tcPr>
            <w:tcW w:w="4788" w:type="dxa"/>
          </w:tcPr>
          <w:p w:rsidR="009E5AE6" w:rsidRPr="00807D6A" w:rsidRDefault="009E5AE6"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A sample of the dry paint layer is scraped from the base material and is ground until it can pass completely through a screen with openings of 500 </w:t>
            </w:r>
            <w:r w:rsidRPr="00807D6A">
              <w:rPr>
                <w:rFonts w:ascii="Verdana" w:eastAsia="Times New Roman" w:hAnsi="Verdana" w:cs="Arial"/>
                <w:color w:val="000000"/>
                <w:sz w:val="18"/>
                <w:szCs w:val="18"/>
              </w:rPr>
              <w:t>µm</w:t>
            </w:r>
            <w:r w:rsidRPr="00807D6A">
              <w:rPr>
                <w:rFonts w:ascii="Verdana" w:eastAsia="Times New Roman" w:hAnsi="Verdana" w:cs="Arial"/>
                <w:color w:val="000000"/>
                <w:sz w:val="18"/>
                <w:szCs w:val="18"/>
              </w:rPr>
              <w:t xml:space="preserve"> (micrometers). The ground up material or a portion of it, is extracted afterwards with hydrochloric acid in the conditions specified here. </w:t>
            </w:r>
          </w:p>
          <w:p w:rsidR="00D62149" w:rsidRPr="00807D6A" w:rsidRDefault="009E5AE6"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 </w:t>
            </w:r>
          </w:p>
        </w:tc>
      </w:tr>
      <w:tr w:rsidR="00D62149" w:rsidRPr="00D62149"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b) Reactivos</w:t>
            </w:r>
          </w:p>
        </w:tc>
        <w:tc>
          <w:tcPr>
            <w:tcW w:w="4788" w:type="dxa"/>
          </w:tcPr>
          <w:p w:rsidR="00D62149" w:rsidRPr="00807D6A" w:rsidRDefault="009E5AE6"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b) Reactives</w:t>
            </w:r>
          </w:p>
          <w:p w:rsidR="009E5AE6" w:rsidRPr="00807D6A" w:rsidRDefault="009E5AE6" w:rsidP="00D62149">
            <w:pPr>
              <w:jc w:val="both"/>
              <w:rPr>
                <w:rFonts w:ascii="Verdana" w:eastAsia="Times New Roman" w:hAnsi="Verdana" w:cs="Arial"/>
                <w:b/>
                <w:bCs/>
                <w:color w:val="000000"/>
                <w:sz w:val="18"/>
                <w:szCs w:val="18"/>
              </w:rPr>
            </w:pPr>
          </w:p>
        </w:tc>
      </w:tr>
      <w:tr w:rsidR="00D62149" w:rsidRPr="009E5AE6"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Durante el análisis, use solamente reactivos de grado analítico reconocido y agua con un grado 3 de pureza de acuerdo con ISO-3696.</w:t>
            </w:r>
          </w:p>
        </w:tc>
        <w:tc>
          <w:tcPr>
            <w:tcW w:w="4788" w:type="dxa"/>
          </w:tcPr>
          <w:p w:rsidR="00D62149" w:rsidRPr="00807D6A" w:rsidRDefault="009E5AE6"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During the analysis, only use recognized analytical grade reagents with a grade 3 purity according to ISO -3696. </w:t>
            </w:r>
          </w:p>
          <w:p w:rsidR="009E5AE6" w:rsidRPr="00807D6A" w:rsidRDefault="009E5AE6" w:rsidP="00D62149">
            <w:pPr>
              <w:jc w:val="both"/>
              <w:rPr>
                <w:rFonts w:ascii="Verdana" w:eastAsia="Times New Roman" w:hAnsi="Verdana" w:cs="Arial"/>
                <w:color w:val="000000"/>
                <w:sz w:val="18"/>
                <w:szCs w:val="18"/>
              </w:rPr>
            </w:pPr>
          </w:p>
        </w:tc>
      </w:tr>
      <w:tr w:rsidR="00D62149" w:rsidRPr="009E5AE6" w:rsidTr="009D6E4F">
        <w:tc>
          <w:tcPr>
            <w:tcW w:w="4788" w:type="dxa"/>
          </w:tcPr>
          <w:p w:rsidR="00D62149" w:rsidRPr="00807D6A" w:rsidRDefault="00D62149" w:rsidP="009E5AE6">
            <w:pPr>
              <w:pStyle w:val="ListParagraph"/>
              <w:numPr>
                <w:ilvl w:val="0"/>
                <w:numId w:val="1"/>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Acido clorhídrico, aproximadamente 18% (m/m), esto es alrededor de 5M.</w:t>
            </w:r>
          </w:p>
        </w:tc>
        <w:tc>
          <w:tcPr>
            <w:tcW w:w="4788" w:type="dxa"/>
          </w:tcPr>
          <w:p w:rsidR="00D62149" w:rsidRPr="00807D6A" w:rsidRDefault="009E5AE6" w:rsidP="009E5AE6">
            <w:pPr>
              <w:pStyle w:val="ListParagraph"/>
              <w:numPr>
                <w:ilvl w:val="0"/>
                <w:numId w:val="1"/>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Hydrochloric acid, approximately 18% (m/m) it is around 5M</w:t>
            </w:r>
          </w:p>
        </w:tc>
      </w:tr>
      <w:tr w:rsidR="00D62149" w:rsidRPr="00D62149" w:rsidTr="009D6E4F">
        <w:tc>
          <w:tcPr>
            <w:tcW w:w="4788" w:type="dxa"/>
          </w:tcPr>
          <w:p w:rsidR="00D62149" w:rsidRPr="00807D6A" w:rsidRDefault="00D62149" w:rsidP="009E5AE6">
            <w:pPr>
              <w:pStyle w:val="ListParagraph"/>
              <w:numPr>
                <w:ilvl w:val="0"/>
                <w:numId w:val="1"/>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Acido clorhídrico 0.07 M.</w:t>
            </w:r>
          </w:p>
        </w:tc>
        <w:tc>
          <w:tcPr>
            <w:tcW w:w="4788" w:type="dxa"/>
          </w:tcPr>
          <w:p w:rsidR="00D62149" w:rsidRPr="00807D6A" w:rsidRDefault="009E5AE6" w:rsidP="009E5AE6">
            <w:pPr>
              <w:pStyle w:val="ListParagraph"/>
              <w:numPr>
                <w:ilvl w:val="0"/>
                <w:numId w:val="1"/>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Hydrochoric acid 0.07 M</w:t>
            </w:r>
          </w:p>
        </w:tc>
      </w:tr>
      <w:tr w:rsidR="00D62149" w:rsidRPr="00D62149" w:rsidTr="009D6E4F">
        <w:tc>
          <w:tcPr>
            <w:tcW w:w="4788" w:type="dxa"/>
          </w:tcPr>
          <w:p w:rsidR="00D62149" w:rsidRPr="00807D6A" w:rsidRDefault="00D62149" w:rsidP="009E5AE6">
            <w:pPr>
              <w:pStyle w:val="ListParagraph"/>
              <w:numPr>
                <w:ilvl w:val="0"/>
                <w:numId w:val="1"/>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Etanol al 95% (v/v).</w:t>
            </w:r>
          </w:p>
        </w:tc>
        <w:tc>
          <w:tcPr>
            <w:tcW w:w="4788" w:type="dxa"/>
          </w:tcPr>
          <w:p w:rsidR="00D62149" w:rsidRPr="00807D6A" w:rsidRDefault="009E5AE6" w:rsidP="009E5AE6">
            <w:pPr>
              <w:pStyle w:val="ListParagraph"/>
              <w:numPr>
                <w:ilvl w:val="0"/>
                <w:numId w:val="1"/>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Ethanol at 95% (v/v).</w:t>
            </w:r>
          </w:p>
          <w:p w:rsidR="009E5AE6" w:rsidRPr="00807D6A" w:rsidRDefault="009E5AE6" w:rsidP="009E5AE6">
            <w:pPr>
              <w:pStyle w:val="ListParagraph"/>
              <w:tabs>
                <w:tab w:val="left" w:pos="720"/>
              </w:tabs>
              <w:jc w:val="both"/>
              <w:rPr>
                <w:rFonts w:ascii="Verdana" w:eastAsia="Times New Roman" w:hAnsi="Verdana" w:cs="Arial"/>
                <w:color w:val="000000"/>
                <w:sz w:val="18"/>
                <w:szCs w:val="18"/>
              </w:rPr>
            </w:pPr>
          </w:p>
        </w:tc>
      </w:tr>
      <w:tr w:rsidR="00D62149" w:rsidRPr="00D62149"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c) Aparatos</w:t>
            </w:r>
          </w:p>
        </w:tc>
        <w:tc>
          <w:tcPr>
            <w:tcW w:w="4788" w:type="dxa"/>
          </w:tcPr>
          <w:p w:rsidR="00D62149" w:rsidRPr="00807D6A" w:rsidRDefault="009E5AE6"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c) Devices</w:t>
            </w:r>
          </w:p>
          <w:p w:rsidR="009E5AE6" w:rsidRPr="00807D6A" w:rsidRDefault="009E5AE6" w:rsidP="00D62149">
            <w:pPr>
              <w:jc w:val="both"/>
              <w:rPr>
                <w:rFonts w:ascii="Verdana" w:eastAsia="Times New Roman" w:hAnsi="Verdana" w:cs="Arial"/>
                <w:b/>
                <w:bCs/>
                <w:color w:val="000000"/>
                <w:sz w:val="18"/>
                <w:szCs w:val="18"/>
              </w:rPr>
            </w:pPr>
          </w:p>
        </w:tc>
      </w:tr>
      <w:tr w:rsidR="00D62149" w:rsidRPr="009E5AE6"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Aparatos comunes de laboratorio además de los siguientes:</w:t>
            </w:r>
          </w:p>
        </w:tc>
        <w:tc>
          <w:tcPr>
            <w:tcW w:w="4788" w:type="dxa"/>
          </w:tcPr>
          <w:p w:rsidR="00D62149" w:rsidRPr="00807D6A" w:rsidRDefault="009E5AE6" w:rsidP="009E5AE6">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Common laboratory devices in addition to the following: </w:t>
            </w:r>
          </w:p>
          <w:p w:rsidR="009E5AE6" w:rsidRPr="00807D6A" w:rsidRDefault="009E5AE6" w:rsidP="00D62149">
            <w:pPr>
              <w:jc w:val="both"/>
              <w:rPr>
                <w:rFonts w:ascii="Verdana" w:eastAsia="Times New Roman" w:hAnsi="Verdana" w:cs="Arial"/>
                <w:color w:val="000000"/>
                <w:sz w:val="18"/>
                <w:szCs w:val="18"/>
              </w:rPr>
            </w:pPr>
          </w:p>
          <w:p w:rsidR="009E5AE6" w:rsidRPr="00807D6A" w:rsidRDefault="009E5AE6" w:rsidP="00D62149">
            <w:pPr>
              <w:jc w:val="both"/>
              <w:rPr>
                <w:rFonts w:ascii="Verdana" w:eastAsia="Times New Roman" w:hAnsi="Verdana" w:cs="Arial"/>
                <w:color w:val="000000"/>
                <w:sz w:val="18"/>
                <w:szCs w:val="18"/>
              </w:rPr>
            </w:pPr>
          </w:p>
        </w:tc>
      </w:tr>
      <w:tr w:rsidR="00D62149" w:rsidRPr="00D62149" w:rsidTr="009D6E4F">
        <w:tc>
          <w:tcPr>
            <w:tcW w:w="4788" w:type="dxa"/>
          </w:tcPr>
          <w:p w:rsidR="00D62149" w:rsidRPr="00807D6A" w:rsidRDefault="00D62149" w:rsidP="009E5AE6">
            <w:pPr>
              <w:pStyle w:val="ListParagraph"/>
              <w:numPr>
                <w:ilvl w:val="0"/>
                <w:numId w:val="2"/>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Escalpelo.</w:t>
            </w:r>
          </w:p>
        </w:tc>
        <w:tc>
          <w:tcPr>
            <w:tcW w:w="4788" w:type="dxa"/>
          </w:tcPr>
          <w:p w:rsidR="00D62149" w:rsidRPr="00807D6A" w:rsidRDefault="009E5AE6" w:rsidP="009E5AE6">
            <w:pPr>
              <w:pStyle w:val="ListParagraph"/>
              <w:numPr>
                <w:ilvl w:val="0"/>
                <w:numId w:val="2"/>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Scalpel</w:t>
            </w:r>
          </w:p>
        </w:tc>
      </w:tr>
      <w:tr w:rsidR="00D62149" w:rsidRPr="009E5AE6" w:rsidTr="009D6E4F">
        <w:tc>
          <w:tcPr>
            <w:tcW w:w="4788" w:type="dxa"/>
          </w:tcPr>
          <w:p w:rsidR="00D62149" w:rsidRPr="00807D6A" w:rsidRDefault="00D62149" w:rsidP="009E5AE6">
            <w:pPr>
              <w:pStyle w:val="ListParagraph"/>
              <w:numPr>
                <w:ilvl w:val="0"/>
                <w:numId w:val="2"/>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Tamices, de una apertura nominal de 150 µm y 500 µm (de acuerdo con ISO- 565), de acero inoxidable o latón.</w:t>
            </w:r>
          </w:p>
        </w:tc>
        <w:tc>
          <w:tcPr>
            <w:tcW w:w="4788" w:type="dxa"/>
          </w:tcPr>
          <w:p w:rsidR="00D62149" w:rsidRPr="00807D6A" w:rsidRDefault="009E5AE6" w:rsidP="009E5AE6">
            <w:pPr>
              <w:pStyle w:val="ListParagraph"/>
              <w:numPr>
                <w:ilvl w:val="0"/>
                <w:numId w:val="2"/>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Sieves, with a nominal opening of 150 µm and 500 µm (according to ISO-565), of stainless steel or tin.</w:t>
            </w:r>
          </w:p>
        </w:tc>
      </w:tr>
      <w:tr w:rsidR="00D62149" w:rsidRPr="009E5AE6" w:rsidTr="009D6E4F">
        <w:tc>
          <w:tcPr>
            <w:tcW w:w="4788" w:type="dxa"/>
          </w:tcPr>
          <w:p w:rsidR="00D62149" w:rsidRPr="00807D6A" w:rsidRDefault="00D62149" w:rsidP="009B26B5">
            <w:pPr>
              <w:pStyle w:val="ListParagraph"/>
              <w:numPr>
                <w:ilvl w:val="0"/>
                <w:numId w:val="2"/>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Parrilla de calentamiento con agitación magn</w:t>
            </w:r>
            <w:r w:rsidR="009B26B5" w:rsidRPr="00807D6A">
              <w:rPr>
                <w:rFonts w:ascii="Verdana" w:eastAsia="Times New Roman" w:hAnsi="Verdana" w:cs="Arial"/>
                <w:color w:val="000000"/>
                <w:sz w:val="18"/>
                <w:szCs w:val="18"/>
                <w:lang w:val="es-MX"/>
              </w:rPr>
              <w:t>ética, con controles apropiados.</w:t>
            </w:r>
          </w:p>
        </w:tc>
        <w:tc>
          <w:tcPr>
            <w:tcW w:w="4788" w:type="dxa"/>
          </w:tcPr>
          <w:p w:rsidR="00D62149" w:rsidRPr="00807D6A" w:rsidRDefault="009E5AE6" w:rsidP="009B26B5">
            <w:pPr>
              <w:pStyle w:val="ListParagraph"/>
              <w:numPr>
                <w:ilvl w:val="0"/>
                <w:numId w:val="2"/>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Hot plate with magnetic agitation with appropriate controls . </w:t>
            </w:r>
          </w:p>
        </w:tc>
      </w:tr>
      <w:tr w:rsidR="00D62149" w:rsidRPr="009E5AE6" w:rsidTr="009D6E4F">
        <w:tc>
          <w:tcPr>
            <w:tcW w:w="4788" w:type="dxa"/>
          </w:tcPr>
          <w:p w:rsidR="00D62149" w:rsidRPr="00807D6A" w:rsidRDefault="00D62149" w:rsidP="009E5AE6">
            <w:pPr>
              <w:pStyle w:val="ListParagraph"/>
              <w:numPr>
                <w:ilvl w:val="0"/>
                <w:numId w:val="2"/>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Balanza analítica, capaz de pesar hasta 0.1 mg.</w:t>
            </w:r>
          </w:p>
        </w:tc>
        <w:tc>
          <w:tcPr>
            <w:tcW w:w="4788" w:type="dxa"/>
          </w:tcPr>
          <w:p w:rsidR="00D62149" w:rsidRPr="00807D6A" w:rsidRDefault="009E5AE6" w:rsidP="009E5AE6">
            <w:pPr>
              <w:pStyle w:val="ListParagraph"/>
              <w:numPr>
                <w:ilvl w:val="0"/>
                <w:numId w:val="2"/>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Analytical scale, capable fo</w:t>
            </w:r>
            <w:r w:rsidR="00807D6A">
              <w:rPr>
                <w:rFonts w:ascii="Verdana" w:eastAsia="Times New Roman" w:hAnsi="Verdana" w:cs="Arial"/>
                <w:color w:val="000000"/>
                <w:sz w:val="18"/>
                <w:szCs w:val="18"/>
              </w:rPr>
              <w:t>r</w:t>
            </w:r>
            <w:r w:rsidRPr="00807D6A">
              <w:rPr>
                <w:rFonts w:ascii="Verdana" w:eastAsia="Times New Roman" w:hAnsi="Verdana" w:cs="Arial"/>
                <w:color w:val="000000"/>
                <w:sz w:val="18"/>
                <w:szCs w:val="18"/>
              </w:rPr>
              <w:t xml:space="preserve"> weig</w:t>
            </w:r>
            <w:r w:rsidR="00807D6A">
              <w:rPr>
                <w:rFonts w:ascii="Verdana" w:eastAsia="Times New Roman" w:hAnsi="Verdana" w:cs="Arial"/>
                <w:color w:val="000000"/>
                <w:sz w:val="18"/>
                <w:szCs w:val="18"/>
              </w:rPr>
              <w:t>h</w:t>
            </w:r>
            <w:r w:rsidRPr="00807D6A">
              <w:rPr>
                <w:rFonts w:ascii="Verdana" w:eastAsia="Times New Roman" w:hAnsi="Verdana" w:cs="Arial"/>
                <w:color w:val="000000"/>
                <w:sz w:val="18"/>
                <w:szCs w:val="18"/>
              </w:rPr>
              <w:t xml:space="preserve">ing up to 0.1 mg. </w:t>
            </w:r>
          </w:p>
        </w:tc>
      </w:tr>
      <w:tr w:rsidR="00D62149" w:rsidRPr="009E5AE6" w:rsidTr="009D6E4F">
        <w:tc>
          <w:tcPr>
            <w:tcW w:w="4788" w:type="dxa"/>
          </w:tcPr>
          <w:p w:rsidR="00D62149" w:rsidRPr="00807D6A" w:rsidRDefault="00D62149" w:rsidP="009B26B5">
            <w:pPr>
              <w:pStyle w:val="ListParagraph"/>
              <w:numPr>
                <w:ilvl w:val="0"/>
                <w:numId w:val="2"/>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 xml:space="preserve">Embudo de filtración con capacidad nominal de 7 ml, embonado a un filtro de vidrio sinterizado con un tamaño de poro </w:t>
            </w:r>
            <w:r w:rsidR="009B26B5" w:rsidRPr="00807D6A">
              <w:rPr>
                <w:rFonts w:ascii="Verdana" w:eastAsia="Times New Roman" w:hAnsi="Verdana" w:cs="Arial"/>
                <w:color w:val="000000"/>
                <w:sz w:val="18"/>
                <w:szCs w:val="18"/>
                <w:lang w:val="es-MX"/>
              </w:rPr>
              <w:t>de 1.6 µm a 4.0 µm y modificado</w:t>
            </w:r>
            <w:r w:rsidRPr="00807D6A">
              <w:rPr>
                <w:rFonts w:ascii="Verdana" w:eastAsia="Times New Roman" w:hAnsi="Verdana" w:cs="Arial"/>
                <w:color w:val="000000"/>
                <w:sz w:val="18"/>
                <w:szCs w:val="18"/>
                <w:lang w:val="es-MX"/>
              </w:rPr>
              <w:t xml:space="preserve">, aumentando la junta superior para adaptar el tallo del electrodo del pH-metro y la punta de la jeringa micrométrica. </w:t>
            </w:r>
          </w:p>
        </w:tc>
        <w:tc>
          <w:tcPr>
            <w:tcW w:w="4788" w:type="dxa"/>
          </w:tcPr>
          <w:p w:rsidR="00D62149" w:rsidRPr="00807D6A" w:rsidRDefault="009E5AE6" w:rsidP="009B26B5">
            <w:pPr>
              <w:pStyle w:val="ListParagraph"/>
              <w:numPr>
                <w:ilvl w:val="0"/>
                <w:numId w:val="2"/>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Filtration funnel with a nominal capacity of 7 ml, plugged into a glass filtration filter with a pore size of 1.6 µm to 4.0 µm and modified, increasing the upper union to adapt the electrode stem of the pH-meter and the point of the micrometric syringe. </w:t>
            </w:r>
          </w:p>
          <w:p w:rsidR="009E5AE6" w:rsidRPr="00807D6A" w:rsidRDefault="009E5AE6" w:rsidP="009E5AE6">
            <w:pPr>
              <w:tabs>
                <w:tab w:val="left" w:pos="720"/>
              </w:tabs>
              <w:jc w:val="both"/>
              <w:rPr>
                <w:rFonts w:ascii="Verdana" w:eastAsia="Times New Roman" w:hAnsi="Verdana" w:cs="Arial"/>
                <w:color w:val="000000"/>
                <w:sz w:val="18"/>
                <w:szCs w:val="18"/>
              </w:rPr>
            </w:pPr>
          </w:p>
          <w:p w:rsidR="009E5AE6" w:rsidRPr="00807D6A" w:rsidRDefault="009E5AE6" w:rsidP="009E5AE6">
            <w:pPr>
              <w:tabs>
                <w:tab w:val="left" w:pos="720"/>
              </w:tabs>
              <w:jc w:val="both"/>
              <w:rPr>
                <w:rFonts w:ascii="Verdana" w:eastAsia="Times New Roman" w:hAnsi="Verdana" w:cs="Arial"/>
                <w:color w:val="000000"/>
                <w:sz w:val="18"/>
                <w:szCs w:val="18"/>
              </w:rPr>
            </w:pPr>
          </w:p>
        </w:tc>
      </w:tr>
      <w:tr w:rsidR="00D62149" w:rsidRPr="009E5AE6"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Cuando están disponibles porciones de prueba de 100 mg o más debe usarse un vaso de precipitados de 25 ml, pero el extracto deberá pasarse a través del filtro de vidrio sinterizado o un filtro de membrana.</w:t>
            </w:r>
          </w:p>
        </w:tc>
        <w:tc>
          <w:tcPr>
            <w:tcW w:w="4788" w:type="dxa"/>
          </w:tcPr>
          <w:p w:rsidR="00D62149" w:rsidRPr="00807D6A" w:rsidRDefault="009E5AE6"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When test portions of 100 mg are available or more, a 25 ml flask must be used, but the extract must pass through the glass filtration filter or a membrane filter. </w:t>
            </w:r>
          </w:p>
          <w:p w:rsidR="009E5AE6" w:rsidRPr="00807D6A" w:rsidRDefault="009E5AE6" w:rsidP="00D62149">
            <w:pPr>
              <w:jc w:val="both"/>
              <w:rPr>
                <w:rFonts w:ascii="Verdana" w:eastAsia="Times New Roman" w:hAnsi="Verdana" w:cs="Arial"/>
                <w:color w:val="000000"/>
                <w:sz w:val="18"/>
                <w:szCs w:val="18"/>
              </w:rPr>
            </w:pPr>
          </w:p>
          <w:p w:rsidR="009E5AE6" w:rsidRPr="00807D6A" w:rsidRDefault="009E5AE6" w:rsidP="00D62149">
            <w:pPr>
              <w:jc w:val="both"/>
              <w:rPr>
                <w:rFonts w:ascii="Verdana" w:eastAsia="Times New Roman" w:hAnsi="Verdana" w:cs="Arial"/>
                <w:color w:val="000000"/>
                <w:sz w:val="18"/>
                <w:szCs w:val="18"/>
              </w:rPr>
            </w:pPr>
          </w:p>
        </w:tc>
      </w:tr>
      <w:tr w:rsidR="00D62149" w:rsidRPr="00956ED1" w:rsidTr="009D6E4F">
        <w:tc>
          <w:tcPr>
            <w:tcW w:w="4788" w:type="dxa"/>
          </w:tcPr>
          <w:p w:rsidR="00D62149" w:rsidRPr="00807D6A" w:rsidRDefault="00D62149" w:rsidP="00956ED1">
            <w:pPr>
              <w:pStyle w:val="ListParagraph"/>
              <w:numPr>
                <w:ilvl w:val="0"/>
                <w:numId w:val="3"/>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Barras magnéticas miniaturas (10 mm x 5 mm y 5 mm x 3 mm).</w:t>
            </w:r>
          </w:p>
        </w:tc>
        <w:tc>
          <w:tcPr>
            <w:tcW w:w="4788" w:type="dxa"/>
          </w:tcPr>
          <w:p w:rsidR="00D62149" w:rsidRPr="00807D6A" w:rsidRDefault="00956ED1" w:rsidP="00956ED1">
            <w:pPr>
              <w:pStyle w:val="ListParagraph"/>
              <w:numPr>
                <w:ilvl w:val="0"/>
                <w:numId w:val="3"/>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Miniature magnetic bars (10 mm x 6 mm and 6 mm x 3 mm).</w:t>
            </w:r>
          </w:p>
        </w:tc>
      </w:tr>
      <w:tr w:rsidR="00D62149" w:rsidRPr="00D62149" w:rsidTr="009D6E4F">
        <w:tc>
          <w:tcPr>
            <w:tcW w:w="4788" w:type="dxa"/>
          </w:tcPr>
          <w:p w:rsidR="00D62149" w:rsidRPr="00807D6A" w:rsidRDefault="00D62149" w:rsidP="00956ED1">
            <w:pPr>
              <w:pStyle w:val="ListParagraph"/>
              <w:numPr>
                <w:ilvl w:val="0"/>
                <w:numId w:val="3"/>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Pipetas graduadas:</w:t>
            </w:r>
          </w:p>
        </w:tc>
        <w:tc>
          <w:tcPr>
            <w:tcW w:w="4788" w:type="dxa"/>
          </w:tcPr>
          <w:p w:rsidR="00D62149" w:rsidRPr="00807D6A" w:rsidRDefault="00956ED1" w:rsidP="00956ED1">
            <w:pPr>
              <w:pStyle w:val="ListParagraph"/>
              <w:numPr>
                <w:ilvl w:val="0"/>
                <w:numId w:val="3"/>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Graduated test tubes: </w:t>
            </w:r>
          </w:p>
          <w:p w:rsidR="00956ED1" w:rsidRPr="00807D6A" w:rsidRDefault="00956ED1" w:rsidP="00956ED1">
            <w:pPr>
              <w:pStyle w:val="ListParagraph"/>
              <w:tabs>
                <w:tab w:val="left" w:pos="720"/>
              </w:tabs>
              <w:jc w:val="both"/>
              <w:rPr>
                <w:rFonts w:ascii="Verdana" w:eastAsia="Times New Roman" w:hAnsi="Verdana" w:cs="Arial"/>
                <w:color w:val="000000"/>
                <w:sz w:val="18"/>
                <w:szCs w:val="18"/>
              </w:rPr>
            </w:pPr>
          </w:p>
        </w:tc>
      </w:tr>
      <w:tr w:rsidR="00D62149" w:rsidRPr="00956ED1" w:rsidTr="009D6E4F">
        <w:tc>
          <w:tcPr>
            <w:tcW w:w="4788" w:type="dxa"/>
          </w:tcPr>
          <w:p w:rsidR="00D62149" w:rsidRPr="00807D6A" w:rsidRDefault="00D62149" w:rsidP="00956ED1">
            <w:pPr>
              <w:tabs>
                <w:tab w:val="left" w:pos="720"/>
              </w:tabs>
              <w:ind w:left="450"/>
              <w:jc w:val="both"/>
              <w:rPr>
                <w:rFonts w:ascii="Verdana" w:eastAsia="Times New Roman" w:hAnsi="Verdana" w:cs="Times New Roman"/>
                <w:sz w:val="18"/>
                <w:szCs w:val="18"/>
                <w:lang w:val="es-MX"/>
              </w:rPr>
            </w:pPr>
            <w:r w:rsidRPr="00807D6A">
              <w:rPr>
                <w:rFonts w:ascii="Verdana" w:eastAsia="Times New Roman" w:hAnsi="Verdana" w:cs="Arial"/>
                <w:b/>
                <w:bCs/>
                <w:color w:val="000000"/>
                <w:sz w:val="18"/>
                <w:szCs w:val="18"/>
                <w:lang w:val="es-MX"/>
              </w:rPr>
              <w:t>a)</w:t>
            </w:r>
            <w:r w:rsidRPr="00807D6A">
              <w:rPr>
                <w:rFonts w:ascii="Verdana" w:eastAsia="Times New Roman" w:hAnsi="Verdana" w:cs="Arial"/>
                <w:b/>
                <w:bCs/>
                <w:color w:val="000000"/>
                <w:sz w:val="18"/>
                <w:szCs w:val="18"/>
                <w:lang w:val="es-MX"/>
              </w:rPr>
              <w:tab/>
            </w:r>
            <w:r w:rsidRPr="00807D6A">
              <w:rPr>
                <w:rFonts w:ascii="Verdana" w:eastAsia="Times New Roman" w:hAnsi="Verdana" w:cs="Arial"/>
                <w:color w:val="000000"/>
                <w:sz w:val="18"/>
                <w:szCs w:val="18"/>
                <w:lang w:val="es-MX"/>
              </w:rPr>
              <w:t>Con capacidad para servir 0.5 ml al menos en etapas de 0.05 ml.</w:t>
            </w:r>
          </w:p>
        </w:tc>
        <w:tc>
          <w:tcPr>
            <w:tcW w:w="4788" w:type="dxa"/>
          </w:tcPr>
          <w:p w:rsidR="00D62149" w:rsidRPr="00807D6A" w:rsidRDefault="00956ED1" w:rsidP="00956ED1">
            <w:pPr>
              <w:tabs>
                <w:tab w:val="left" w:pos="720"/>
              </w:tabs>
              <w:ind w:left="450"/>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a) </w:t>
            </w:r>
            <w:r w:rsidRPr="00807D6A">
              <w:rPr>
                <w:rFonts w:ascii="Verdana" w:eastAsia="Times New Roman" w:hAnsi="Verdana" w:cs="Arial"/>
                <w:color w:val="000000"/>
                <w:sz w:val="18"/>
                <w:szCs w:val="18"/>
              </w:rPr>
              <w:t xml:space="preserve">With capacity to serve 0.5 ml at least in layers of 0.05 ml. </w:t>
            </w:r>
          </w:p>
          <w:p w:rsidR="009D6E4F" w:rsidRPr="00807D6A" w:rsidRDefault="009D6E4F" w:rsidP="00956ED1">
            <w:pPr>
              <w:tabs>
                <w:tab w:val="left" w:pos="720"/>
              </w:tabs>
              <w:ind w:left="450"/>
              <w:jc w:val="both"/>
              <w:rPr>
                <w:rFonts w:ascii="Verdana" w:eastAsia="Times New Roman" w:hAnsi="Verdana" w:cs="Arial"/>
                <w:color w:val="000000"/>
                <w:sz w:val="18"/>
                <w:szCs w:val="18"/>
              </w:rPr>
            </w:pPr>
          </w:p>
        </w:tc>
      </w:tr>
      <w:tr w:rsidR="00D62149" w:rsidRPr="00E076AF" w:rsidTr="009D6E4F">
        <w:tc>
          <w:tcPr>
            <w:tcW w:w="4788" w:type="dxa"/>
          </w:tcPr>
          <w:p w:rsidR="00D62149" w:rsidRPr="00807D6A" w:rsidRDefault="00D62149" w:rsidP="00956ED1">
            <w:pPr>
              <w:tabs>
                <w:tab w:val="left" w:pos="720"/>
              </w:tabs>
              <w:ind w:left="450"/>
              <w:jc w:val="both"/>
              <w:rPr>
                <w:rFonts w:ascii="Verdana" w:eastAsia="Times New Roman" w:hAnsi="Verdana" w:cs="Times New Roman"/>
                <w:sz w:val="18"/>
                <w:szCs w:val="18"/>
                <w:lang w:val="es-MX"/>
              </w:rPr>
            </w:pPr>
            <w:r w:rsidRPr="00807D6A">
              <w:rPr>
                <w:rFonts w:ascii="Verdana" w:eastAsia="Times New Roman" w:hAnsi="Verdana" w:cs="Arial"/>
                <w:b/>
                <w:bCs/>
                <w:color w:val="000000"/>
                <w:sz w:val="18"/>
                <w:szCs w:val="18"/>
                <w:lang w:val="es-MX"/>
              </w:rPr>
              <w:t>b)</w:t>
            </w:r>
            <w:r w:rsidRPr="00807D6A">
              <w:rPr>
                <w:rFonts w:ascii="Verdana" w:eastAsia="Times New Roman" w:hAnsi="Verdana" w:cs="Arial"/>
                <w:b/>
                <w:bCs/>
                <w:color w:val="000000"/>
                <w:sz w:val="18"/>
                <w:szCs w:val="18"/>
                <w:lang w:val="es-MX"/>
              </w:rPr>
              <w:tab/>
            </w:r>
            <w:r w:rsidRPr="00807D6A">
              <w:rPr>
                <w:rFonts w:ascii="Verdana" w:eastAsia="Times New Roman" w:hAnsi="Verdana" w:cs="Arial"/>
                <w:color w:val="000000"/>
                <w:sz w:val="18"/>
                <w:szCs w:val="18"/>
                <w:lang w:val="es-MX"/>
              </w:rPr>
              <w:t>Con capacidad para servir 10 ml al menos en etapas de 2.5 ml.</w:t>
            </w:r>
          </w:p>
        </w:tc>
        <w:tc>
          <w:tcPr>
            <w:tcW w:w="4788" w:type="dxa"/>
          </w:tcPr>
          <w:p w:rsidR="00D62149" w:rsidRPr="00807D6A" w:rsidRDefault="00956ED1" w:rsidP="00956ED1">
            <w:pPr>
              <w:tabs>
                <w:tab w:val="left" w:pos="720"/>
              </w:tabs>
              <w:ind w:left="450"/>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b) </w:t>
            </w:r>
            <w:r w:rsidRPr="00807D6A">
              <w:rPr>
                <w:rFonts w:ascii="Verdana" w:eastAsia="Times New Roman" w:hAnsi="Verdana" w:cs="Arial"/>
                <w:color w:val="000000"/>
                <w:sz w:val="18"/>
                <w:szCs w:val="18"/>
              </w:rPr>
              <w:t xml:space="preserve">With capacity for serving 10 ml at least in layers of 2.5 ml. </w:t>
            </w:r>
          </w:p>
          <w:p w:rsidR="00956ED1" w:rsidRPr="00807D6A" w:rsidRDefault="00956ED1" w:rsidP="00956ED1">
            <w:pPr>
              <w:tabs>
                <w:tab w:val="left" w:pos="720"/>
              </w:tabs>
              <w:ind w:left="450"/>
              <w:jc w:val="both"/>
              <w:rPr>
                <w:rFonts w:ascii="Verdana" w:eastAsia="Times New Roman" w:hAnsi="Verdana" w:cs="Arial"/>
                <w:color w:val="000000"/>
                <w:sz w:val="18"/>
                <w:szCs w:val="18"/>
              </w:rPr>
            </w:pPr>
          </w:p>
        </w:tc>
      </w:tr>
      <w:tr w:rsidR="00D62149" w:rsidRPr="00956ED1" w:rsidTr="009D6E4F">
        <w:tc>
          <w:tcPr>
            <w:tcW w:w="4788" w:type="dxa"/>
          </w:tcPr>
          <w:p w:rsidR="00D62149" w:rsidRPr="00807D6A" w:rsidRDefault="00D62149" w:rsidP="00956ED1">
            <w:pPr>
              <w:pStyle w:val="ListParagraph"/>
              <w:numPr>
                <w:ilvl w:val="0"/>
                <w:numId w:val="4"/>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pH-metro, de electrodos combinados con un diámetro externo de 5 mm.</w:t>
            </w:r>
          </w:p>
        </w:tc>
        <w:tc>
          <w:tcPr>
            <w:tcW w:w="4788" w:type="dxa"/>
          </w:tcPr>
          <w:p w:rsidR="00D62149" w:rsidRPr="00807D6A" w:rsidRDefault="00956ED1" w:rsidP="00956ED1">
            <w:pPr>
              <w:pStyle w:val="ListParagraph"/>
              <w:numPr>
                <w:ilvl w:val="0"/>
                <w:numId w:val="4"/>
              </w:numPr>
              <w:tabs>
                <w:tab w:val="left" w:pos="720"/>
              </w:tabs>
              <w:jc w:val="both"/>
              <w:rPr>
                <w:rFonts w:ascii="Verdana" w:eastAsia="Times New Roman" w:hAnsi="Verdana" w:cs="Arial"/>
                <w:b/>
                <w:bCs/>
                <w:color w:val="000000"/>
                <w:sz w:val="18"/>
                <w:szCs w:val="18"/>
              </w:rPr>
            </w:pPr>
            <w:r w:rsidRPr="00807D6A">
              <w:rPr>
                <w:rFonts w:ascii="Verdana" w:eastAsia="Times New Roman" w:hAnsi="Verdana" w:cs="Arial"/>
                <w:color w:val="000000"/>
                <w:sz w:val="18"/>
                <w:szCs w:val="18"/>
              </w:rPr>
              <w:t>pH-meter, of electrodes combined with an externa</w:t>
            </w:r>
            <w:r w:rsidR="009D6E4F" w:rsidRPr="00807D6A">
              <w:rPr>
                <w:rFonts w:ascii="Verdana" w:eastAsia="Times New Roman" w:hAnsi="Verdana" w:cs="Arial"/>
                <w:color w:val="000000"/>
                <w:sz w:val="18"/>
                <w:szCs w:val="18"/>
              </w:rPr>
              <w:t>l</w:t>
            </w:r>
            <w:r w:rsidRPr="00807D6A">
              <w:rPr>
                <w:rFonts w:ascii="Verdana" w:eastAsia="Times New Roman" w:hAnsi="Verdana" w:cs="Arial"/>
                <w:color w:val="000000"/>
                <w:sz w:val="18"/>
                <w:szCs w:val="18"/>
              </w:rPr>
              <w:t xml:space="preserve"> diameter of 5 mm. </w:t>
            </w:r>
          </w:p>
        </w:tc>
      </w:tr>
      <w:tr w:rsidR="00D62149" w:rsidRPr="00D62149" w:rsidTr="009D6E4F">
        <w:tc>
          <w:tcPr>
            <w:tcW w:w="4788" w:type="dxa"/>
          </w:tcPr>
          <w:p w:rsidR="00D62149" w:rsidRPr="00807D6A" w:rsidRDefault="00D62149" w:rsidP="00956ED1">
            <w:pPr>
              <w:pStyle w:val="ListParagraph"/>
              <w:numPr>
                <w:ilvl w:val="0"/>
                <w:numId w:val="4"/>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Jeringa micrométrica.</w:t>
            </w:r>
          </w:p>
        </w:tc>
        <w:tc>
          <w:tcPr>
            <w:tcW w:w="4788" w:type="dxa"/>
          </w:tcPr>
          <w:p w:rsidR="00D62149" w:rsidRPr="00807D6A" w:rsidRDefault="00956ED1" w:rsidP="00956ED1">
            <w:pPr>
              <w:pStyle w:val="ListParagraph"/>
              <w:numPr>
                <w:ilvl w:val="0"/>
                <w:numId w:val="4"/>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Micrometric syringe.</w:t>
            </w:r>
          </w:p>
        </w:tc>
      </w:tr>
      <w:tr w:rsidR="00D62149" w:rsidRPr="00956ED1" w:rsidTr="009D6E4F">
        <w:tc>
          <w:tcPr>
            <w:tcW w:w="4788" w:type="dxa"/>
          </w:tcPr>
          <w:p w:rsidR="00D62149" w:rsidRPr="00807D6A" w:rsidRDefault="00D62149" w:rsidP="00956ED1">
            <w:pPr>
              <w:pStyle w:val="ListParagraph"/>
              <w:numPr>
                <w:ilvl w:val="0"/>
                <w:numId w:val="4"/>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 xml:space="preserve">Turbo adaptador, con junta esmerilada de vidrio con un brazo lateral para conectarlo al sistema de succión. </w:t>
            </w:r>
          </w:p>
        </w:tc>
        <w:tc>
          <w:tcPr>
            <w:tcW w:w="4788" w:type="dxa"/>
          </w:tcPr>
          <w:p w:rsidR="00D62149" w:rsidRPr="00807D6A" w:rsidRDefault="00956ED1" w:rsidP="00956ED1">
            <w:pPr>
              <w:pStyle w:val="ListParagraph"/>
              <w:numPr>
                <w:ilvl w:val="0"/>
                <w:numId w:val="4"/>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Turbo adapter, with filed union of glass with a lateral arm for connecting it to the suction system. </w:t>
            </w:r>
          </w:p>
        </w:tc>
      </w:tr>
      <w:tr w:rsidR="00D62149" w:rsidRPr="00956ED1" w:rsidTr="009D6E4F">
        <w:tc>
          <w:tcPr>
            <w:tcW w:w="4788" w:type="dxa"/>
          </w:tcPr>
          <w:p w:rsidR="00D62149" w:rsidRPr="00807D6A" w:rsidRDefault="00D62149" w:rsidP="00956ED1">
            <w:pPr>
              <w:pStyle w:val="ListParagraph"/>
              <w:numPr>
                <w:ilvl w:val="0"/>
                <w:numId w:val="4"/>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Tubería flexible resistente a ácidos.</w:t>
            </w:r>
          </w:p>
        </w:tc>
        <w:tc>
          <w:tcPr>
            <w:tcW w:w="4788" w:type="dxa"/>
          </w:tcPr>
          <w:p w:rsidR="00D62149" w:rsidRPr="00807D6A" w:rsidRDefault="00956ED1" w:rsidP="009D6E4F">
            <w:pPr>
              <w:pStyle w:val="ListParagraph"/>
              <w:numPr>
                <w:ilvl w:val="0"/>
                <w:numId w:val="4"/>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Flexible tu</w:t>
            </w:r>
            <w:r w:rsidR="009D6E4F" w:rsidRPr="00807D6A">
              <w:rPr>
                <w:rFonts w:ascii="Verdana" w:eastAsia="Times New Roman" w:hAnsi="Verdana" w:cs="Arial"/>
                <w:color w:val="000000"/>
                <w:sz w:val="18"/>
                <w:szCs w:val="18"/>
              </w:rPr>
              <w:t>b</w:t>
            </w:r>
            <w:r w:rsidRPr="00807D6A">
              <w:rPr>
                <w:rFonts w:ascii="Verdana" w:eastAsia="Times New Roman" w:hAnsi="Verdana" w:cs="Arial"/>
                <w:color w:val="000000"/>
                <w:sz w:val="18"/>
                <w:szCs w:val="18"/>
              </w:rPr>
              <w:t xml:space="preserve">e resistant to acids. </w:t>
            </w:r>
          </w:p>
          <w:p w:rsidR="00956ED1" w:rsidRPr="00807D6A" w:rsidRDefault="00956ED1" w:rsidP="00956ED1">
            <w:pPr>
              <w:pStyle w:val="ListParagraph"/>
              <w:tabs>
                <w:tab w:val="left" w:pos="720"/>
              </w:tabs>
              <w:jc w:val="both"/>
              <w:rPr>
                <w:rFonts w:ascii="Verdana" w:eastAsia="Times New Roman" w:hAnsi="Verdana" w:cs="Arial"/>
                <w:color w:val="000000"/>
                <w:sz w:val="18"/>
                <w:szCs w:val="18"/>
              </w:rPr>
            </w:pPr>
          </w:p>
        </w:tc>
      </w:tr>
      <w:tr w:rsidR="00D62149" w:rsidRPr="00956ED1"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d) Preparación de la muestra de prueba</w:t>
            </w:r>
          </w:p>
          <w:p w:rsidR="00956ED1" w:rsidRPr="00807D6A" w:rsidRDefault="00956ED1" w:rsidP="00D62149">
            <w:pPr>
              <w:jc w:val="both"/>
              <w:rPr>
                <w:rFonts w:ascii="Verdana" w:eastAsia="Times New Roman" w:hAnsi="Verdana" w:cs="Arial"/>
                <w:b/>
                <w:bCs/>
                <w:color w:val="000000"/>
                <w:sz w:val="18"/>
                <w:szCs w:val="18"/>
                <w:lang w:val="es-MX"/>
              </w:rPr>
            </w:pPr>
          </w:p>
        </w:tc>
        <w:tc>
          <w:tcPr>
            <w:tcW w:w="4788" w:type="dxa"/>
          </w:tcPr>
          <w:p w:rsidR="00D62149" w:rsidRPr="00807D6A" w:rsidRDefault="00956ED1"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d) Preparation of the test sample</w:t>
            </w:r>
          </w:p>
        </w:tc>
      </w:tr>
      <w:tr w:rsidR="00D62149" w:rsidRPr="00956ED1" w:rsidTr="009D6E4F">
        <w:tc>
          <w:tcPr>
            <w:tcW w:w="4788" w:type="dxa"/>
          </w:tcPr>
          <w:p w:rsidR="00D62149" w:rsidRPr="00807D6A" w:rsidRDefault="00D62149" w:rsidP="00956ED1">
            <w:pPr>
              <w:pStyle w:val="ListParagraph"/>
              <w:numPr>
                <w:ilvl w:val="0"/>
                <w:numId w:val="5"/>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De una capa de pintura seca sobre el material base, acondicione la película de pintura y el material base a 23ºC ± 2ºC y 50 ± 5% de humedad relativa por una hora.</w:t>
            </w:r>
          </w:p>
        </w:tc>
        <w:tc>
          <w:tcPr>
            <w:tcW w:w="4788" w:type="dxa"/>
          </w:tcPr>
          <w:p w:rsidR="00956ED1" w:rsidRPr="00807D6A" w:rsidRDefault="00956ED1" w:rsidP="00956ED1">
            <w:pPr>
              <w:pStyle w:val="ListParagraph"/>
              <w:numPr>
                <w:ilvl w:val="0"/>
                <w:numId w:val="5"/>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From a layer of dry Paint on the base material, condition the Paint film and the base material to 23 ºC ± 2 ºC and 50 ± 5% of relative humidity for one hour.</w:t>
            </w:r>
          </w:p>
        </w:tc>
      </w:tr>
      <w:tr w:rsidR="00D62149" w:rsidRPr="00956ED1" w:rsidTr="009D6E4F">
        <w:tc>
          <w:tcPr>
            <w:tcW w:w="4788" w:type="dxa"/>
          </w:tcPr>
          <w:p w:rsidR="00D62149" w:rsidRPr="00807D6A" w:rsidRDefault="00D62149" w:rsidP="00956ED1">
            <w:pPr>
              <w:pStyle w:val="ListParagraph"/>
              <w:numPr>
                <w:ilvl w:val="0"/>
                <w:numId w:val="5"/>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Cuando la película de pintura está disponible en cantidad suficiente.</w:t>
            </w:r>
          </w:p>
        </w:tc>
        <w:tc>
          <w:tcPr>
            <w:tcW w:w="4788" w:type="dxa"/>
          </w:tcPr>
          <w:p w:rsidR="00D62149" w:rsidRPr="00807D6A" w:rsidRDefault="00956ED1" w:rsidP="00956ED1">
            <w:pPr>
              <w:pStyle w:val="ListParagraph"/>
              <w:numPr>
                <w:ilvl w:val="0"/>
                <w:numId w:val="5"/>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When the Paint film is available in sufficient quantity. </w:t>
            </w:r>
          </w:p>
          <w:p w:rsidR="00956ED1" w:rsidRPr="00807D6A" w:rsidRDefault="00956ED1" w:rsidP="00956ED1">
            <w:pPr>
              <w:pStyle w:val="ListParagraph"/>
              <w:tabs>
                <w:tab w:val="left" w:pos="720"/>
              </w:tabs>
              <w:jc w:val="both"/>
              <w:rPr>
                <w:rFonts w:ascii="Verdana" w:eastAsia="Times New Roman" w:hAnsi="Verdana" w:cs="Arial"/>
                <w:color w:val="000000"/>
                <w:sz w:val="18"/>
                <w:szCs w:val="18"/>
              </w:rPr>
            </w:pPr>
          </w:p>
        </w:tc>
      </w:tr>
      <w:tr w:rsidR="00D62149" w:rsidRPr="00456082"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Cuando ya está acondicionada, remueva la película de pintura del material base por medio de un escalpelo. Tenga cuidado de no remover el material base junto con la pintura. Triture la película en un mortero y páselo a través de un tamiz con apertura de malla de 500 µm, usando la mano del mortero con el mínimo de fuerza para evitar deformar la malla del tamiz. Asegúrese que la muestra completa pase a través del tamiz. Si hay dificultad en el triturado debido a plasticidad residual, se debe implementar un método alternativo de fragmentación (por ejemplo, cortando) mediante el cual el tamaño de partícula sea reducido hasta pasar por un tamiz de 1 mm de apertura de malla. Esto debe registrarse en el informe de prueba.</w:t>
            </w:r>
          </w:p>
        </w:tc>
        <w:tc>
          <w:tcPr>
            <w:tcW w:w="4788" w:type="dxa"/>
          </w:tcPr>
          <w:p w:rsidR="00D62149" w:rsidRPr="00807D6A" w:rsidRDefault="00456082"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When it is conditioned, remove the paint film from the base material by means of a scalpel. Be careful to not remove the base material together with the paint. Grind the film in a mortar and pestle through a sieve with a screen opening of 500 µm, using the hand of the mortar with the minimum of force to avoid deforming the screen of the sieve. Assure that the complete sample passes through the sieve. If there is difficulty in the ground material due to residual plasticity, an alternative fragmentation method must be implemented (for example, cutting) through which the size of the particle is reduced until passing through a sieve of 1 mm of screen opening. It must be recorded in the test report. </w:t>
            </w:r>
          </w:p>
          <w:p w:rsidR="00456082" w:rsidRPr="00807D6A" w:rsidRDefault="00456082" w:rsidP="00D62149">
            <w:pPr>
              <w:jc w:val="both"/>
              <w:rPr>
                <w:rFonts w:ascii="Verdana" w:eastAsia="Times New Roman" w:hAnsi="Verdana" w:cs="Arial"/>
                <w:color w:val="000000"/>
                <w:sz w:val="18"/>
                <w:szCs w:val="18"/>
              </w:rPr>
            </w:pPr>
          </w:p>
          <w:p w:rsidR="00456082" w:rsidRPr="00807D6A" w:rsidRDefault="00456082" w:rsidP="00D62149">
            <w:pPr>
              <w:jc w:val="both"/>
              <w:rPr>
                <w:rFonts w:ascii="Verdana" w:eastAsia="Times New Roman" w:hAnsi="Verdana" w:cs="Arial"/>
                <w:color w:val="000000"/>
                <w:sz w:val="18"/>
                <w:szCs w:val="18"/>
              </w:rPr>
            </w:pPr>
          </w:p>
        </w:tc>
      </w:tr>
      <w:tr w:rsidR="00D62149" w:rsidRPr="00456082"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De ninguna manera deberá triturarse la película de pintura por un método en el que exista la posibilidad de sobrecalentamiento o un enfriamiento excesivo, ya que esto puede afectar desfavorablemente al material y la extracción.</w:t>
            </w:r>
          </w:p>
        </w:tc>
        <w:tc>
          <w:tcPr>
            <w:tcW w:w="4788" w:type="dxa"/>
          </w:tcPr>
          <w:p w:rsidR="00D62149" w:rsidRPr="00807D6A" w:rsidRDefault="00456082"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In no way must the paint film be ground by a method in which the possibility of overheating exists or a excessive cooling, because it can affect unfavorably the material and the extraction. </w:t>
            </w:r>
          </w:p>
          <w:p w:rsidR="00456082" w:rsidRPr="00807D6A" w:rsidRDefault="00456082" w:rsidP="00D62149">
            <w:pPr>
              <w:jc w:val="both"/>
              <w:rPr>
                <w:rFonts w:ascii="Verdana" w:eastAsia="Times New Roman" w:hAnsi="Verdana" w:cs="Arial"/>
                <w:color w:val="000000"/>
                <w:sz w:val="18"/>
                <w:szCs w:val="18"/>
              </w:rPr>
            </w:pPr>
          </w:p>
          <w:p w:rsidR="00456082" w:rsidRPr="00807D6A" w:rsidRDefault="00456082" w:rsidP="00D62149">
            <w:pPr>
              <w:jc w:val="both"/>
              <w:rPr>
                <w:rFonts w:ascii="Verdana" w:eastAsia="Times New Roman" w:hAnsi="Verdana" w:cs="Arial"/>
                <w:color w:val="000000"/>
                <w:sz w:val="18"/>
                <w:szCs w:val="18"/>
              </w:rPr>
            </w:pPr>
          </w:p>
        </w:tc>
      </w:tr>
      <w:tr w:rsidR="00D62149" w:rsidRPr="00456082" w:rsidTr="009D6E4F">
        <w:tc>
          <w:tcPr>
            <w:tcW w:w="4788" w:type="dxa"/>
          </w:tcPr>
          <w:p w:rsidR="00D62149" w:rsidRPr="00807D6A" w:rsidRDefault="00D62149" w:rsidP="00456082">
            <w:pPr>
              <w:pStyle w:val="ListParagraph"/>
              <w:numPr>
                <w:ilvl w:val="0"/>
                <w:numId w:val="6"/>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Cuando la película de pintura está en cantidad limitada.</w:t>
            </w:r>
          </w:p>
          <w:p w:rsidR="00456082" w:rsidRPr="00807D6A" w:rsidRDefault="00456082" w:rsidP="00456082">
            <w:pPr>
              <w:pStyle w:val="ListParagraph"/>
              <w:tabs>
                <w:tab w:val="left" w:pos="720"/>
              </w:tabs>
              <w:jc w:val="both"/>
              <w:rPr>
                <w:rFonts w:ascii="Verdana" w:eastAsia="Times New Roman" w:hAnsi="Verdana" w:cs="Times New Roman"/>
                <w:sz w:val="18"/>
                <w:szCs w:val="18"/>
                <w:lang w:val="es-MX"/>
              </w:rPr>
            </w:pPr>
          </w:p>
        </w:tc>
        <w:tc>
          <w:tcPr>
            <w:tcW w:w="4788" w:type="dxa"/>
          </w:tcPr>
          <w:p w:rsidR="00D62149" w:rsidRPr="00807D6A" w:rsidRDefault="00456082" w:rsidP="00456082">
            <w:pPr>
              <w:pStyle w:val="ListParagraph"/>
              <w:numPr>
                <w:ilvl w:val="0"/>
                <w:numId w:val="6"/>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When the paint film is in a limited quantity. </w:t>
            </w: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 xml:space="preserve">Una vez acondicionada, remueva la película de pintura como se describe en 6.1.1. Muela la película partiéndola o rompiéndola usando un mortero para evitar pérdidas, y entonces páselo a través del tamiz de 500 µm de apertura de malla usando la mano del mortero y el mínimo de fuerza para evitar la distorsión  de la apertura de tamiz. Asegúrese que la muestra completa pase a través del tamiz. </w:t>
            </w:r>
          </w:p>
          <w:p w:rsidR="000E4A74" w:rsidRPr="00807D6A" w:rsidRDefault="000E4A74" w:rsidP="00D62149">
            <w:pPr>
              <w:jc w:val="both"/>
              <w:rPr>
                <w:rFonts w:ascii="Verdana" w:eastAsia="Times New Roman" w:hAnsi="Verdana" w:cs="Arial"/>
                <w:color w:val="000000"/>
                <w:sz w:val="18"/>
                <w:szCs w:val="18"/>
                <w:lang w:val="es-MX"/>
              </w:rPr>
            </w:pPr>
          </w:p>
        </w:tc>
        <w:tc>
          <w:tcPr>
            <w:tcW w:w="4788" w:type="dxa"/>
          </w:tcPr>
          <w:p w:rsidR="00D62149" w:rsidRPr="00807D6A" w:rsidRDefault="000E4A74" w:rsidP="000E4A74">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Once conditioned, remove the Paint film as described in 6.1.1. Grind the film separating and breaking it using a mortar to avoid loss, and then pass it through the sieve of 500 µm of screen opening using the hand of the mortar and the minimum of force to avoid the distortion of the sieve opening. Assure that the complete sample passes through the sieve. </w:t>
            </w:r>
          </w:p>
        </w:tc>
      </w:tr>
      <w:tr w:rsidR="00D62149" w:rsidRPr="000E4A74" w:rsidTr="009D6E4F">
        <w:tc>
          <w:tcPr>
            <w:tcW w:w="4788" w:type="dxa"/>
          </w:tcPr>
          <w:p w:rsidR="00D62149" w:rsidRPr="00807D6A" w:rsidRDefault="00D62149" w:rsidP="000E4A74">
            <w:pPr>
              <w:pStyle w:val="ListParagraph"/>
              <w:numPr>
                <w:ilvl w:val="0"/>
                <w:numId w:val="7"/>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Cuando la pintura está líquida y quiere probarse en seco.</w:t>
            </w:r>
          </w:p>
        </w:tc>
        <w:tc>
          <w:tcPr>
            <w:tcW w:w="4788" w:type="dxa"/>
          </w:tcPr>
          <w:p w:rsidR="00D62149" w:rsidRPr="00807D6A" w:rsidRDefault="000E4A74" w:rsidP="000E4A74">
            <w:pPr>
              <w:pStyle w:val="ListParagraph"/>
              <w:numPr>
                <w:ilvl w:val="0"/>
                <w:numId w:val="7"/>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When the paint is liquid and testing it dry is desired. </w:t>
            </w:r>
          </w:p>
          <w:p w:rsidR="000E4A74" w:rsidRPr="00807D6A" w:rsidRDefault="000E4A74" w:rsidP="000E4A74">
            <w:pPr>
              <w:pStyle w:val="ListParagraph"/>
              <w:tabs>
                <w:tab w:val="left" w:pos="720"/>
              </w:tabs>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Tome una muestra representativa del producto a probarse.</w:t>
            </w:r>
          </w:p>
          <w:p w:rsidR="000E4A74" w:rsidRPr="00807D6A" w:rsidRDefault="000E4A74" w:rsidP="00D62149">
            <w:pPr>
              <w:jc w:val="both"/>
              <w:rPr>
                <w:rFonts w:ascii="Verdana" w:eastAsia="Times New Roman" w:hAnsi="Verdana" w:cs="Arial"/>
                <w:color w:val="000000"/>
                <w:sz w:val="18"/>
                <w:szCs w:val="18"/>
                <w:lang w:val="es-MX"/>
              </w:rPr>
            </w:pPr>
          </w:p>
        </w:tc>
        <w:tc>
          <w:tcPr>
            <w:tcW w:w="4788" w:type="dxa"/>
          </w:tcPr>
          <w:p w:rsidR="00D62149" w:rsidRPr="00807D6A" w:rsidRDefault="000E4A74" w:rsidP="000E4A74">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Take a representative sample of the product to be tested. </w:t>
            </w: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Si existe alguna nata, remueva lo mejor posible. Agite la muestra vigorosamente y, si es necesario pásela a través de un tamiz de 150 µm de apertura de malla para eliminar cualquier nata restante u otro material extraño.</w:t>
            </w:r>
          </w:p>
          <w:p w:rsidR="000E4A74" w:rsidRPr="00807D6A" w:rsidRDefault="000E4A74" w:rsidP="00D62149">
            <w:pPr>
              <w:jc w:val="both"/>
              <w:rPr>
                <w:rFonts w:ascii="Verdana" w:eastAsia="Times New Roman" w:hAnsi="Verdana" w:cs="Arial"/>
                <w:color w:val="000000"/>
                <w:sz w:val="18"/>
                <w:szCs w:val="18"/>
                <w:lang w:val="es-MX"/>
              </w:rPr>
            </w:pPr>
          </w:p>
        </w:tc>
        <w:tc>
          <w:tcPr>
            <w:tcW w:w="4788" w:type="dxa"/>
          </w:tcPr>
          <w:p w:rsidR="00D62149" w:rsidRPr="00807D6A" w:rsidRDefault="000E4A74" w:rsidP="000E4A74">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If any stubbles exist, remove as much as possible. Agitate the sample vigorously and, if necessary pass it through a sieve of 150 µm of screen opening to eliminate any remaining stubble or other foreign matter. </w:t>
            </w: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Al menos que esté especificado de otra manera, prepare placas de vidrio liso. Recubra cada placa por el método especificado para el producto. Seque (o en el caso  de pinturas horneadas, hornee) y deje  cada placa durante el tiempo y condiciones especificadas. Prepare la muestra de prueba a partir de la película seca.</w:t>
            </w:r>
          </w:p>
        </w:tc>
        <w:tc>
          <w:tcPr>
            <w:tcW w:w="4788" w:type="dxa"/>
          </w:tcPr>
          <w:p w:rsidR="00D62149" w:rsidRPr="00807D6A" w:rsidRDefault="000E4A74" w:rsidP="000E4A74">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Unless it is specified in another way, prepare plates of smooth glass. Coat each plate by the method specified for the product. Dry (or when applicable for oven-dried paints, dry it in an oven) and leave each plate for the time and conditions specified. Prepare the test sample from the dry paint. </w:t>
            </w:r>
          </w:p>
          <w:p w:rsidR="000E4A74" w:rsidRPr="00807D6A" w:rsidRDefault="000E4A74" w:rsidP="000E4A74">
            <w:pPr>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Si el método de secado y aplicación del producto no está especificado, la pintura deberá ser aplicada por el método más conveniente y el secado deberá realizarse a 23ºC ±</w:t>
            </w:r>
            <w:r w:rsidRPr="00807D6A">
              <w:rPr>
                <w:rFonts w:ascii="Verdana" w:eastAsia="Times New Roman" w:hAnsi="Verdana" w:cs="Arial"/>
                <w:color w:val="000000"/>
                <w:sz w:val="18"/>
                <w:szCs w:val="18"/>
                <w:vertAlign w:val="superscript"/>
                <w:lang w:val="es-MX"/>
              </w:rPr>
              <w:t xml:space="preserve"> </w:t>
            </w:r>
            <w:r w:rsidRPr="00807D6A">
              <w:rPr>
                <w:rFonts w:ascii="Verdana" w:eastAsia="Times New Roman" w:hAnsi="Verdana" w:cs="Arial"/>
                <w:color w:val="000000"/>
                <w:sz w:val="18"/>
                <w:szCs w:val="18"/>
                <w:lang w:val="es-MX"/>
              </w:rPr>
              <w:t>2ºC a una humedad relativa de 50 ± 5% durante 28 días.</w:t>
            </w:r>
          </w:p>
        </w:tc>
        <w:tc>
          <w:tcPr>
            <w:tcW w:w="4788" w:type="dxa"/>
          </w:tcPr>
          <w:p w:rsidR="00D62149" w:rsidRPr="00807D6A" w:rsidRDefault="000E4A74"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If the drying method and application of the product is specified, the paint must be applied by the most convenient method and the drying must be done at 23 ºC ± 2 ºC at a relative humidity of 50 ± 5% for 28 days. </w:t>
            </w:r>
          </w:p>
          <w:p w:rsidR="000E4A74" w:rsidRPr="00807D6A" w:rsidRDefault="000E4A74" w:rsidP="00D62149">
            <w:pPr>
              <w:jc w:val="both"/>
              <w:rPr>
                <w:rFonts w:ascii="Verdana" w:eastAsia="Times New Roman" w:hAnsi="Verdana" w:cs="Arial"/>
                <w:color w:val="000000"/>
                <w:sz w:val="18"/>
                <w:szCs w:val="18"/>
              </w:rPr>
            </w:pPr>
          </w:p>
        </w:tc>
      </w:tr>
      <w:tr w:rsidR="00D62149" w:rsidRPr="00D62149"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e) Procedimiento</w:t>
            </w:r>
          </w:p>
        </w:tc>
        <w:tc>
          <w:tcPr>
            <w:tcW w:w="4788" w:type="dxa"/>
          </w:tcPr>
          <w:p w:rsidR="00D62149" w:rsidRPr="00807D6A" w:rsidRDefault="000E4A74"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e) Procedure</w:t>
            </w:r>
          </w:p>
          <w:p w:rsidR="000E4A74" w:rsidRPr="00807D6A" w:rsidRDefault="000E4A74" w:rsidP="00D62149">
            <w:pPr>
              <w:jc w:val="both"/>
              <w:rPr>
                <w:rFonts w:ascii="Verdana" w:eastAsia="Times New Roman" w:hAnsi="Verdana" w:cs="Arial"/>
                <w:b/>
                <w:bCs/>
                <w:color w:val="000000"/>
                <w:sz w:val="18"/>
                <w:szCs w:val="18"/>
              </w:rPr>
            </w:pPr>
          </w:p>
        </w:tc>
      </w:tr>
      <w:tr w:rsidR="00D62149" w:rsidRPr="000E4A74" w:rsidTr="009D6E4F">
        <w:tc>
          <w:tcPr>
            <w:tcW w:w="4788" w:type="dxa"/>
          </w:tcPr>
          <w:p w:rsidR="00D62149" w:rsidRPr="00807D6A" w:rsidRDefault="00D62149" w:rsidP="000E4A74">
            <w:pPr>
              <w:pStyle w:val="ListParagraph"/>
              <w:numPr>
                <w:ilvl w:val="0"/>
                <w:numId w:val="8"/>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Realice la extracción por duplicado (si no hay muestra de prueba disponible en cantidad suficiente, realice una sola extracción y repórtelo en el informe). Durante la extracción y el periodo de reposo establecido, no exponga la solución de prueba a la luz del sol. Mantenga la temperatura de extracción a 23</w:t>
            </w:r>
            <w:r w:rsidRPr="00807D6A">
              <w:rPr>
                <w:rFonts w:ascii="Verdana" w:eastAsia="Times New Roman" w:hAnsi="Verdana" w:cs="Arial"/>
                <w:color w:val="000000"/>
                <w:sz w:val="18"/>
                <w:szCs w:val="18"/>
                <w:vertAlign w:val="superscript"/>
                <w:lang w:val="es-MX"/>
              </w:rPr>
              <w:t>º</w:t>
            </w:r>
            <w:r w:rsidRPr="00807D6A">
              <w:rPr>
                <w:rFonts w:ascii="Verdana" w:eastAsia="Times New Roman" w:hAnsi="Verdana" w:cs="Arial"/>
                <w:color w:val="000000"/>
                <w:sz w:val="18"/>
                <w:szCs w:val="18"/>
                <w:lang w:val="es-MX"/>
              </w:rPr>
              <w:t>C ± 2ºC.</w:t>
            </w:r>
          </w:p>
        </w:tc>
        <w:tc>
          <w:tcPr>
            <w:tcW w:w="4788" w:type="dxa"/>
          </w:tcPr>
          <w:p w:rsidR="00D62149" w:rsidRPr="00807D6A" w:rsidRDefault="000E4A74" w:rsidP="000E4A74">
            <w:pPr>
              <w:pStyle w:val="ListParagraph"/>
              <w:numPr>
                <w:ilvl w:val="0"/>
                <w:numId w:val="8"/>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Do the extraction in duplicate (if there is not enough sample available in sufficient amount, make one single extraction and report it in the report). During the extraction and the rest period established, do not expose the test solution to sunlight. Maintain the extraction temperature at 23 ºC ± 2 ºC. </w:t>
            </w:r>
          </w:p>
          <w:p w:rsidR="000E4A74" w:rsidRPr="00807D6A" w:rsidRDefault="000E4A74" w:rsidP="000E4A74">
            <w:pPr>
              <w:pStyle w:val="ListParagraph"/>
              <w:tabs>
                <w:tab w:val="left" w:pos="720"/>
              </w:tabs>
              <w:jc w:val="both"/>
              <w:rPr>
                <w:rFonts w:ascii="Verdana" w:eastAsia="Times New Roman" w:hAnsi="Verdana" w:cs="Arial"/>
                <w:color w:val="000000"/>
                <w:sz w:val="18"/>
                <w:szCs w:val="18"/>
                <w:lang w:val="es-MX"/>
              </w:rPr>
            </w:pPr>
          </w:p>
        </w:tc>
      </w:tr>
      <w:tr w:rsidR="00D62149" w:rsidRPr="000E4A74" w:rsidTr="009D6E4F">
        <w:tc>
          <w:tcPr>
            <w:tcW w:w="4788" w:type="dxa"/>
          </w:tcPr>
          <w:p w:rsidR="00D62149" w:rsidRPr="00807D6A" w:rsidRDefault="00D62149" w:rsidP="000E4A74">
            <w:pPr>
              <w:pStyle w:val="ListParagraph"/>
              <w:numPr>
                <w:ilvl w:val="0"/>
                <w:numId w:val="8"/>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Del material triturado, pese con una exactitud de 0.1 mg una porción que dependerá de la cantidad disponible.</w:t>
            </w:r>
          </w:p>
        </w:tc>
        <w:tc>
          <w:tcPr>
            <w:tcW w:w="4788" w:type="dxa"/>
          </w:tcPr>
          <w:p w:rsidR="00D62149" w:rsidRPr="00807D6A" w:rsidRDefault="000E4A74" w:rsidP="000E4A74">
            <w:pPr>
              <w:pStyle w:val="ListParagraph"/>
              <w:numPr>
                <w:ilvl w:val="0"/>
                <w:numId w:val="8"/>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From the ground material, weigh a portion  with a precision of 0.1 mg that must depend on the amount available. </w:t>
            </w:r>
          </w:p>
          <w:p w:rsidR="000E4A74" w:rsidRPr="00807D6A" w:rsidRDefault="000E4A74" w:rsidP="000E4A74">
            <w:pPr>
              <w:pStyle w:val="ListParagraph"/>
              <w:tabs>
                <w:tab w:val="left" w:pos="720"/>
              </w:tabs>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Realice el procedimiento a) si la cantidad de muestra no está limitada, y el b) si la cantidad de muestra es limitada.</w:t>
            </w:r>
          </w:p>
          <w:p w:rsidR="000E4A74" w:rsidRPr="00807D6A" w:rsidRDefault="000E4A74" w:rsidP="00D62149">
            <w:pPr>
              <w:jc w:val="both"/>
              <w:rPr>
                <w:rFonts w:ascii="Verdana" w:eastAsia="Times New Roman" w:hAnsi="Verdana" w:cs="Arial"/>
                <w:color w:val="000000"/>
                <w:sz w:val="18"/>
                <w:szCs w:val="18"/>
                <w:lang w:val="es-MX"/>
              </w:rPr>
            </w:pPr>
          </w:p>
        </w:tc>
        <w:tc>
          <w:tcPr>
            <w:tcW w:w="4788" w:type="dxa"/>
          </w:tcPr>
          <w:p w:rsidR="00D62149" w:rsidRPr="00807D6A" w:rsidRDefault="000E4A74" w:rsidP="009D6E4F">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Perform the procedure a) if the amount of the sample is not limited, and</w:t>
            </w:r>
            <w:r w:rsidR="009D6E4F" w:rsidRPr="00807D6A">
              <w:rPr>
                <w:rFonts w:ascii="Verdana" w:eastAsia="Times New Roman" w:hAnsi="Verdana" w:cs="Arial"/>
                <w:color w:val="000000"/>
                <w:sz w:val="18"/>
                <w:szCs w:val="18"/>
              </w:rPr>
              <w:t xml:space="preserve"> </w:t>
            </w:r>
            <w:r w:rsidRPr="00807D6A">
              <w:rPr>
                <w:rFonts w:ascii="Verdana" w:eastAsia="Times New Roman" w:hAnsi="Verdana" w:cs="Arial"/>
                <w:color w:val="000000"/>
                <w:sz w:val="18"/>
                <w:szCs w:val="18"/>
              </w:rPr>
              <w:t xml:space="preserve">the b) if the amount of sample is limited. </w:t>
            </w:r>
          </w:p>
        </w:tc>
      </w:tr>
      <w:tr w:rsidR="00D62149" w:rsidRPr="000E4A74" w:rsidTr="009D6E4F">
        <w:tc>
          <w:tcPr>
            <w:tcW w:w="4788" w:type="dxa"/>
          </w:tcPr>
          <w:p w:rsidR="00D62149" w:rsidRPr="00807D6A" w:rsidRDefault="00D62149" w:rsidP="00D62149">
            <w:p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b/>
                <w:bCs/>
                <w:color w:val="000000"/>
                <w:sz w:val="18"/>
                <w:szCs w:val="18"/>
                <w:lang w:val="es-MX"/>
              </w:rPr>
              <w:t>a)</w:t>
            </w:r>
            <w:r w:rsidRPr="00807D6A">
              <w:rPr>
                <w:rFonts w:ascii="Verdana" w:eastAsia="Times New Roman" w:hAnsi="Verdana" w:cs="Arial"/>
                <w:b/>
                <w:bCs/>
                <w:color w:val="000000"/>
                <w:sz w:val="18"/>
                <w:szCs w:val="18"/>
                <w:lang w:val="es-MX"/>
              </w:rPr>
              <w:tab/>
            </w:r>
            <w:r w:rsidRPr="00807D6A">
              <w:rPr>
                <w:rFonts w:ascii="Verdana" w:eastAsia="Times New Roman" w:hAnsi="Verdana" w:cs="Arial"/>
                <w:color w:val="000000"/>
                <w:sz w:val="18"/>
                <w:szCs w:val="18"/>
                <w:lang w:val="es-MX"/>
              </w:rPr>
              <w:t>Transfiera la porción pesada, de preferencia 200 mg pero no menos de 100 mg, a un vaso de precipitados de 25 ml.</w:t>
            </w:r>
          </w:p>
        </w:tc>
        <w:tc>
          <w:tcPr>
            <w:tcW w:w="4788" w:type="dxa"/>
          </w:tcPr>
          <w:p w:rsidR="00D62149" w:rsidRPr="00807D6A" w:rsidRDefault="000E4A74" w:rsidP="00D62149">
            <w:pPr>
              <w:tabs>
                <w:tab w:val="left" w:pos="720"/>
              </w:tabs>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a) </w:t>
            </w:r>
            <w:r w:rsidRPr="00807D6A">
              <w:rPr>
                <w:rFonts w:ascii="Verdana" w:eastAsia="Times New Roman" w:hAnsi="Verdana" w:cs="Arial"/>
                <w:color w:val="000000"/>
                <w:sz w:val="18"/>
                <w:szCs w:val="18"/>
              </w:rPr>
              <w:t xml:space="preserve">Transfer the weighed portion, preferably of 200 mg but not less than 100 mg, to a 25 ml flask. </w:t>
            </w:r>
          </w:p>
          <w:p w:rsidR="000E4A74" w:rsidRPr="00807D6A" w:rsidRDefault="000E4A74" w:rsidP="00D62149">
            <w:pPr>
              <w:tabs>
                <w:tab w:val="left" w:pos="720"/>
              </w:tabs>
              <w:jc w:val="both"/>
              <w:rPr>
                <w:rFonts w:ascii="Verdana" w:eastAsia="Times New Roman" w:hAnsi="Verdana" w:cs="Arial"/>
                <w:color w:val="000000"/>
                <w:sz w:val="18"/>
                <w:szCs w:val="18"/>
              </w:rPr>
            </w:pPr>
          </w:p>
          <w:p w:rsidR="000E4A74" w:rsidRPr="00807D6A" w:rsidRDefault="000E4A74" w:rsidP="00D62149">
            <w:pPr>
              <w:tabs>
                <w:tab w:val="left" w:pos="720"/>
              </w:tabs>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b/>
                <w:bCs/>
                <w:color w:val="000000"/>
                <w:sz w:val="18"/>
                <w:szCs w:val="18"/>
              </w:rPr>
              <w:t>b)</w:t>
            </w:r>
            <w:r w:rsidRPr="00807D6A">
              <w:rPr>
                <w:rFonts w:ascii="Verdana" w:eastAsia="Times New Roman" w:hAnsi="Verdana" w:cs="Arial"/>
                <w:b/>
                <w:bCs/>
                <w:color w:val="000000"/>
                <w:sz w:val="18"/>
                <w:szCs w:val="18"/>
              </w:rPr>
              <w:tab/>
            </w:r>
            <w:r w:rsidRPr="00807D6A">
              <w:rPr>
                <w:rFonts w:ascii="Verdana" w:eastAsia="Times New Roman" w:hAnsi="Verdana" w:cs="Arial"/>
                <w:color w:val="000000"/>
                <w:sz w:val="18"/>
                <w:szCs w:val="18"/>
              </w:rPr>
              <w:t xml:space="preserve">Transfiera la porción pesada, </w:t>
            </w:r>
            <w:r w:rsidRPr="00807D6A">
              <w:rPr>
                <w:rFonts w:ascii="Verdana" w:eastAsia="Times New Roman" w:hAnsi="Verdana" w:cs="Arial"/>
                <w:color w:val="000000"/>
                <w:sz w:val="18"/>
                <w:szCs w:val="18"/>
                <w:lang w:val="es-MX"/>
              </w:rPr>
              <w:t>la cual no deberá ser menor de 25 mg, al embudo de filtración.</w:t>
            </w:r>
          </w:p>
        </w:tc>
        <w:tc>
          <w:tcPr>
            <w:tcW w:w="4788" w:type="dxa"/>
          </w:tcPr>
          <w:p w:rsidR="00D62149" w:rsidRPr="00807D6A" w:rsidRDefault="000E4A74" w:rsidP="00D62149">
            <w:pPr>
              <w:tabs>
                <w:tab w:val="left" w:pos="720"/>
              </w:tabs>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b) </w:t>
            </w:r>
            <w:r w:rsidRPr="00807D6A">
              <w:rPr>
                <w:rFonts w:ascii="Verdana" w:eastAsia="Times New Roman" w:hAnsi="Verdana" w:cs="Arial"/>
                <w:color w:val="000000"/>
                <w:sz w:val="18"/>
                <w:szCs w:val="18"/>
              </w:rPr>
              <w:t xml:space="preserve">Transfer the weighed portion, which must not be less than 25 mg, to the filtration funnel. </w:t>
            </w:r>
          </w:p>
          <w:p w:rsidR="000E4A74" w:rsidRPr="00807D6A" w:rsidRDefault="000E4A74" w:rsidP="00D62149">
            <w:pPr>
              <w:tabs>
                <w:tab w:val="left" w:pos="720"/>
              </w:tabs>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rPr>
              <w:t xml:space="preserve">En cualquier caso, coloque la barra </w:t>
            </w:r>
            <w:r w:rsidRPr="00807D6A">
              <w:rPr>
                <w:rFonts w:ascii="Verdana" w:eastAsia="Times New Roman" w:hAnsi="Verdana" w:cs="Arial"/>
                <w:color w:val="000000"/>
                <w:sz w:val="18"/>
                <w:szCs w:val="18"/>
                <w:lang w:val="es-MX"/>
              </w:rPr>
              <w:t>magnética miniatura y humedezca la porción de prueba con el etanol  usando 0.1 ml por cada 50 mg de la porción de prueba.</w:t>
            </w:r>
          </w:p>
        </w:tc>
        <w:tc>
          <w:tcPr>
            <w:tcW w:w="4788" w:type="dxa"/>
          </w:tcPr>
          <w:p w:rsidR="00D62149" w:rsidRPr="00807D6A" w:rsidRDefault="000E4A74"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In any case, place the miniature magnetic bar and wet the test portion with ethanol, using 0.1 ml for each 50 mg of the test portion. </w:t>
            </w:r>
          </w:p>
          <w:p w:rsidR="000E4A74" w:rsidRPr="00807D6A" w:rsidRDefault="000E4A74" w:rsidP="00D62149">
            <w:pPr>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Si no es posible obtener una porción de prueba de por lo menos 25 mg, use un embudo de filtración más pequeño y agregue no menos de 0.05 ml de etanol para humedecer la porción de prueba.</w:t>
            </w:r>
          </w:p>
        </w:tc>
        <w:tc>
          <w:tcPr>
            <w:tcW w:w="4788" w:type="dxa"/>
          </w:tcPr>
          <w:p w:rsidR="00D62149" w:rsidRPr="00807D6A" w:rsidRDefault="000E4A74"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If it is not possible to obtain a test portion of at least 25 mg, use a smaller filtration funnel and add no less than 0.05 ml of ethanol for wetting the test portion. </w:t>
            </w:r>
          </w:p>
          <w:p w:rsidR="000E4A74" w:rsidRPr="00807D6A" w:rsidRDefault="000E4A74" w:rsidP="00D62149">
            <w:pPr>
              <w:jc w:val="both"/>
              <w:rPr>
                <w:rFonts w:ascii="Verdana" w:eastAsia="Times New Roman" w:hAnsi="Verdana" w:cs="Arial"/>
                <w:color w:val="000000"/>
                <w:sz w:val="18"/>
                <w:szCs w:val="18"/>
              </w:rPr>
            </w:pPr>
          </w:p>
          <w:p w:rsidR="000E4A74" w:rsidRPr="00807D6A" w:rsidRDefault="000E4A74" w:rsidP="00D62149">
            <w:pPr>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0E4A74">
            <w:pPr>
              <w:pStyle w:val="ListParagraph"/>
              <w:numPr>
                <w:ilvl w:val="0"/>
                <w:numId w:val="9"/>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 xml:space="preserve">Coloque el vaso de precipitados o el embudo de filtración y su contenido sobre la parrilla con agitación magnética. Adicione con una pipeta aproximadamente 50 veces la masa de la muestra de prueba (esto es, 5 ml por cada100 mg) del ácido clorhídrico diluido, ajustado previamente a una temperatura de 23ºC ± 0.1ºC. </w:t>
            </w:r>
          </w:p>
        </w:tc>
        <w:tc>
          <w:tcPr>
            <w:tcW w:w="4788" w:type="dxa"/>
          </w:tcPr>
          <w:p w:rsidR="00D62149" w:rsidRPr="00807D6A" w:rsidRDefault="000E4A74" w:rsidP="000E4A74">
            <w:pPr>
              <w:pStyle w:val="ListParagraph"/>
              <w:numPr>
                <w:ilvl w:val="0"/>
                <w:numId w:val="9"/>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Place the flasks or the filtration filter and its contents on the magnetic agitation hot plate. Add with a test tube approximately 50 times the mass of the test sample (that is, 5 ml for each 100 mg) of the diluted hydrochloric acid, adjusted previously to a temperature of 23 ºC ± 0.1 ºC. </w:t>
            </w:r>
          </w:p>
          <w:p w:rsidR="000E4A74" w:rsidRPr="00807D6A" w:rsidRDefault="000E4A74" w:rsidP="000E4A74">
            <w:pPr>
              <w:tabs>
                <w:tab w:val="left" w:pos="720"/>
              </w:tabs>
              <w:jc w:val="both"/>
              <w:rPr>
                <w:rFonts w:ascii="Verdana" w:eastAsia="Times New Roman" w:hAnsi="Verdana" w:cs="Arial"/>
                <w:color w:val="000000"/>
                <w:sz w:val="18"/>
                <w:szCs w:val="18"/>
              </w:rPr>
            </w:pPr>
          </w:p>
          <w:p w:rsidR="000E4A74" w:rsidRPr="00807D6A" w:rsidRDefault="000E4A74" w:rsidP="000E4A74">
            <w:pPr>
              <w:tabs>
                <w:tab w:val="left" w:pos="720"/>
              </w:tabs>
              <w:jc w:val="both"/>
              <w:rPr>
                <w:rFonts w:ascii="Verdana" w:eastAsia="Times New Roman" w:hAnsi="Verdana" w:cs="Arial"/>
                <w:color w:val="000000"/>
                <w:sz w:val="18"/>
                <w:szCs w:val="18"/>
              </w:rPr>
            </w:pPr>
          </w:p>
        </w:tc>
      </w:tr>
      <w:tr w:rsidR="00D62149" w:rsidRPr="000E4A74"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Inserte inmediatamente los electrodos del pH-metro y empiece a agitar el líquido a una velocidad apropiada para mantener la porción de prueba en suspensión continua. Continúe la agitación por 60 minutos ± 1 minuto. Mantenga el pH de la suspensión al valor del ácido clorhídrico diluido, agregando pequeñas alícuotas de ácido clorhídrico contenido en la jeringa micrométrica, cuando se requiera, durante el periodo de agitación.</w:t>
            </w:r>
          </w:p>
        </w:tc>
        <w:tc>
          <w:tcPr>
            <w:tcW w:w="4788" w:type="dxa"/>
          </w:tcPr>
          <w:p w:rsidR="00D62149" w:rsidRPr="00807D6A" w:rsidRDefault="000E4A74"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Immediately insert the electrodes of the pH-meter and begin to agitate the liquid at an appropriate velocity to maintain the test portion in continuous suspension. Continue the agitation for 60 minutes ± 1 minute. Maintain the pH of the suspension to the value of the diluted hydrochloric acid, adding small aliquots of hydrochloric acid contained in the micrometric syringe, when required during the agitation period. </w:t>
            </w:r>
          </w:p>
        </w:tc>
      </w:tr>
      <w:tr w:rsidR="00D62149" w:rsidRPr="000E4A74" w:rsidTr="009D6E4F">
        <w:tc>
          <w:tcPr>
            <w:tcW w:w="4788" w:type="dxa"/>
          </w:tcPr>
          <w:p w:rsidR="00D62149" w:rsidRPr="00807D6A" w:rsidRDefault="00D62149" w:rsidP="000E4A74">
            <w:pPr>
              <w:pStyle w:val="ListParagraph"/>
              <w:numPr>
                <w:ilvl w:val="0"/>
                <w:numId w:val="10"/>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Después de finalizar la agitación, permita que la muestra repose por 60 minutos ± 1 minuto.</w:t>
            </w:r>
          </w:p>
        </w:tc>
        <w:tc>
          <w:tcPr>
            <w:tcW w:w="4788" w:type="dxa"/>
          </w:tcPr>
          <w:p w:rsidR="00D62149" w:rsidRPr="00807D6A" w:rsidRDefault="000E4A74" w:rsidP="000E4A74">
            <w:pPr>
              <w:pStyle w:val="ListParagraph"/>
              <w:numPr>
                <w:ilvl w:val="0"/>
                <w:numId w:val="10"/>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After finalizing the agitation, permit the simple to rest for 60 minutes ± 1 minute. </w:t>
            </w:r>
          </w:p>
          <w:p w:rsidR="000E4A74" w:rsidRPr="00807D6A" w:rsidRDefault="000E4A74" w:rsidP="000E4A74">
            <w:pPr>
              <w:pStyle w:val="ListParagraph"/>
              <w:tabs>
                <w:tab w:val="left" w:pos="720"/>
              </w:tabs>
              <w:jc w:val="both"/>
              <w:rPr>
                <w:rFonts w:ascii="Verdana" w:eastAsia="Times New Roman" w:hAnsi="Verdana" w:cs="Arial"/>
                <w:color w:val="000000"/>
                <w:sz w:val="18"/>
                <w:szCs w:val="18"/>
              </w:rPr>
            </w:pPr>
          </w:p>
        </w:tc>
      </w:tr>
      <w:tr w:rsidR="00D62149" w:rsidRPr="006A60A6" w:rsidTr="009D6E4F">
        <w:tc>
          <w:tcPr>
            <w:tcW w:w="4788" w:type="dxa"/>
          </w:tcPr>
          <w:p w:rsidR="00D62149" w:rsidRPr="00807D6A" w:rsidRDefault="00D62149" w:rsidP="009B26B5">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Si se ha usado un vaso de precipitados de 25 ml, decante el contenido a través del filtro, conectando vía el conector a un tubo de filtración, aplicando succión si es necesario y colecte el filtrado en el tubo de filtración. Desensamble el filtro y desconecte la línea de vacío e inmediatamente tape el tubo de filtración.</w:t>
            </w:r>
          </w:p>
        </w:tc>
        <w:tc>
          <w:tcPr>
            <w:tcW w:w="4788" w:type="dxa"/>
          </w:tcPr>
          <w:p w:rsidR="00D62149" w:rsidRPr="00807D6A" w:rsidRDefault="006A60A6" w:rsidP="009B26B5">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If a 25 ml flask has been used, decant the contents through the filter, connecting with the connector to a filtration tube, </w:t>
            </w:r>
            <w:r w:rsidR="009B26B5" w:rsidRPr="00807D6A">
              <w:rPr>
                <w:rFonts w:ascii="Verdana" w:eastAsia="Times New Roman" w:hAnsi="Verdana" w:cs="Arial"/>
                <w:color w:val="000000"/>
                <w:sz w:val="18"/>
                <w:szCs w:val="18"/>
              </w:rPr>
              <w:t xml:space="preserve">applying suction if necessary and collect the filtered material in the filtration tube. Disassemble the filter and disconnect the vacuum line and immediately cover the filtration tube. </w:t>
            </w:r>
          </w:p>
          <w:p w:rsidR="009B26B5" w:rsidRPr="00807D6A" w:rsidRDefault="009B26B5" w:rsidP="009B26B5">
            <w:pPr>
              <w:jc w:val="both"/>
              <w:rPr>
                <w:rFonts w:ascii="Verdana" w:eastAsia="Times New Roman" w:hAnsi="Verdana" w:cs="Arial"/>
                <w:color w:val="000000"/>
                <w:sz w:val="18"/>
                <w:szCs w:val="18"/>
              </w:rPr>
            </w:pPr>
          </w:p>
        </w:tc>
      </w:tr>
      <w:tr w:rsidR="00D62149" w:rsidRPr="009B26B5" w:rsidTr="009D6E4F">
        <w:tc>
          <w:tcPr>
            <w:tcW w:w="4788" w:type="dxa"/>
          </w:tcPr>
          <w:p w:rsidR="00D62149" w:rsidRPr="00807D6A" w:rsidRDefault="00D62149" w:rsidP="009B26B5">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Si se ha usado un embudo de filtración, conecte el cuello del filtro al conector, usando la menor longitud posible de tubo flexible y luego conecte al tubo de filtración, y filtre la mezcla, por succión si es necesario, conectando el filtrado en el tubo de filtración. Quite el embudo de filtración y la línea de vacío, e inmediatamente el tubo de filtración de la parte superior y el brazo lateral.</w:t>
            </w:r>
          </w:p>
        </w:tc>
        <w:tc>
          <w:tcPr>
            <w:tcW w:w="4788" w:type="dxa"/>
          </w:tcPr>
          <w:p w:rsidR="00D62149" w:rsidRPr="00807D6A" w:rsidRDefault="009B26B5"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If a filtration funnel has been used, connect the neck of the filter to the connector, using the smallest length possible of flexible tube and then connect to the filtration tube and filter the mixture, by suction if necessary, connecting the filtered material in the filtration tube, and immediately the filtration tube of the upper part and the lateral arm. </w:t>
            </w:r>
          </w:p>
          <w:p w:rsidR="009B26B5" w:rsidRPr="00807D6A" w:rsidRDefault="009B26B5" w:rsidP="00D62149">
            <w:pPr>
              <w:jc w:val="both"/>
              <w:rPr>
                <w:rFonts w:ascii="Verdana" w:eastAsia="Times New Roman" w:hAnsi="Verdana" w:cs="Arial"/>
                <w:color w:val="000000"/>
                <w:sz w:val="18"/>
                <w:szCs w:val="18"/>
              </w:rPr>
            </w:pPr>
          </w:p>
          <w:p w:rsidR="009B26B5" w:rsidRPr="00807D6A" w:rsidRDefault="009B26B5" w:rsidP="00D62149">
            <w:pPr>
              <w:jc w:val="both"/>
              <w:rPr>
                <w:rFonts w:ascii="Verdana" w:eastAsia="Times New Roman" w:hAnsi="Verdana" w:cs="Arial"/>
                <w:color w:val="000000"/>
                <w:sz w:val="18"/>
                <w:szCs w:val="18"/>
              </w:rPr>
            </w:pPr>
          </w:p>
        </w:tc>
      </w:tr>
      <w:tr w:rsidR="00D62149" w:rsidRPr="009B26B5"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La solución, después de cada uno de estos procedimientos debe permanecer clara; por lo tanto vuelva a filtrar cuando sea necesario.  Si la solución no es clara después de una segunda filtración, repita el procedimiento completo.</w:t>
            </w:r>
          </w:p>
        </w:tc>
        <w:tc>
          <w:tcPr>
            <w:tcW w:w="4788" w:type="dxa"/>
          </w:tcPr>
          <w:p w:rsidR="00D62149" w:rsidRPr="00807D6A" w:rsidRDefault="009B26B5"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The solution, after each one of these procedures must remain clear; therefore filter again when necessary. If the solution is not clear after a second filtration, repeat the complete procedure. </w:t>
            </w:r>
          </w:p>
          <w:p w:rsidR="009B26B5" w:rsidRPr="00807D6A" w:rsidRDefault="009B26B5" w:rsidP="00D62149">
            <w:pPr>
              <w:jc w:val="both"/>
              <w:rPr>
                <w:rFonts w:ascii="Verdana" w:eastAsia="Times New Roman" w:hAnsi="Verdana" w:cs="Arial"/>
                <w:color w:val="000000"/>
                <w:sz w:val="18"/>
                <w:szCs w:val="18"/>
              </w:rPr>
            </w:pPr>
          </w:p>
          <w:p w:rsidR="009B26B5" w:rsidRPr="00807D6A" w:rsidRDefault="009B26B5" w:rsidP="00D62149">
            <w:pPr>
              <w:jc w:val="both"/>
              <w:rPr>
                <w:rFonts w:ascii="Verdana" w:eastAsia="Times New Roman" w:hAnsi="Verdana" w:cs="Arial"/>
                <w:color w:val="000000"/>
                <w:sz w:val="18"/>
                <w:szCs w:val="18"/>
              </w:rPr>
            </w:pPr>
          </w:p>
        </w:tc>
      </w:tr>
      <w:tr w:rsidR="00D62149" w:rsidRPr="009B26B5" w:rsidTr="009D6E4F">
        <w:tc>
          <w:tcPr>
            <w:tcW w:w="4788" w:type="dxa"/>
          </w:tcPr>
          <w:p w:rsidR="00D62149" w:rsidRPr="00807D6A" w:rsidRDefault="00D62149" w:rsidP="009B26B5">
            <w:pPr>
              <w:pStyle w:val="ListParagraph"/>
              <w:numPr>
                <w:ilvl w:val="0"/>
                <w:numId w:val="11"/>
              </w:numPr>
              <w:tabs>
                <w:tab w:val="left" w:pos="720"/>
              </w:tabs>
              <w:jc w:val="both"/>
              <w:rPr>
                <w:rFonts w:ascii="Verdana" w:eastAsia="Times New Roman" w:hAnsi="Verdana" w:cs="Times New Roman"/>
                <w:sz w:val="18"/>
                <w:szCs w:val="18"/>
                <w:lang w:val="es-MX"/>
              </w:rPr>
            </w:pPr>
            <w:r w:rsidRPr="00807D6A">
              <w:rPr>
                <w:rFonts w:ascii="Verdana" w:eastAsia="Times New Roman" w:hAnsi="Verdana" w:cs="Arial"/>
                <w:color w:val="000000"/>
                <w:sz w:val="18"/>
                <w:szCs w:val="18"/>
                <w:lang w:val="es-MX"/>
              </w:rPr>
              <w:t>Guarde el filtrado (extracto) para la determinación de plomo soluble según las partes apropiadas de la norma                ISO-3856:1984. Realice las determinaciones requeridas dentro de las cuatro horas siguientes a la preparación del extracto.</w:t>
            </w:r>
          </w:p>
          <w:p w:rsidR="00807D6A" w:rsidRPr="00807D6A" w:rsidRDefault="00807D6A" w:rsidP="00807D6A">
            <w:pPr>
              <w:pStyle w:val="ListParagraph"/>
              <w:tabs>
                <w:tab w:val="left" w:pos="720"/>
              </w:tabs>
              <w:jc w:val="both"/>
              <w:rPr>
                <w:rFonts w:ascii="Verdana" w:eastAsia="Times New Roman" w:hAnsi="Verdana" w:cs="Times New Roman"/>
                <w:sz w:val="18"/>
                <w:szCs w:val="18"/>
                <w:lang w:val="es-MX"/>
              </w:rPr>
            </w:pPr>
          </w:p>
        </w:tc>
        <w:tc>
          <w:tcPr>
            <w:tcW w:w="4788" w:type="dxa"/>
          </w:tcPr>
          <w:p w:rsidR="00D62149" w:rsidRPr="00807D6A" w:rsidRDefault="009B26B5" w:rsidP="009B26B5">
            <w:pPr>
              <w:pStyle w:val="ListParagraph"/>
              <w:numPr>
                <w:ilvl w:val="0"/>
                <w:numId w:val="11"/>
              </w:numPr>
              <w:tabs>
                <w:tab w:val="left" w:pos="720"/>
              </w:tabs>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Keep the filtered material (extract) for the determination of soluble lead according to the appropriate parts of the Standard ISO-3856:1984. Make the determinations required within four hours following the preparation of the extract. </w:t>
            </w:r>
          </w:p>
          <w:p w:rsidR="009B26B5" w:rsidRPr="00807D6A" w:rsidRDefault="009B26B5" w:rsidP="009B26B5">
            <w:pPr>
              <w:pStyle w:val="ListParagraph"/>
              <w:tabs>
                <w:tab w:val="left" w:pos="720"/>
              </w:tabs>
              <w:jc w:val="both"/>
              <w:rPr>
                <w:rFonts w:ascii="Verdana" w:eastAsia="Times New Roman" w:hAnsi="Verdana" w:cs="Arial"/>
                <w:color w:val="000000"/>
                <w:sz w:val="18"/>
                <w:szCs w:val="18"/>
              </w:rPr>
            </w:pPr>
          </w:p>
        </w:tc>
      </w:tr>
      <w:tr w:rsidR="00D62149" w:rsidRPr="00E076AF"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b/>
                <w:bCs/>
                <w:color w:val="000000"/>
                <w:sz w:val="18"/>
                <w:szCs w:val="18"/>
                <w:lang w:val="es-MX"/>
              </w:rPr>
              <w:t>NOTA:</w:t>
            </w:r>
            <w:r w:rsidRPr="00807D6A">
              <w:rPr>
                <w:rFonts w:ascii="Verdana" w:eastAsia="Times New Roman" w:hAnsi="Verdana" w:cs="Arial"/>
                <w:color w:val="000000"/>
                <w:sz w:val="18"/>
                <w:szCs w:val="18"/>
                <w:lang w:val="es-MX"/>
              </w:rPr>
              <w:t xml:space="preserve"> Se recomienda hacer las pruebas por duplicado.</w:t>
            </w:r>
          </w:p>
        </w:tc>
        <w:tc>
          <w:tcPr>
            <w:tcW w:w="4788" w:type="dxa"/>
          </w:tcPr>
          <w:p w:rsidR="00D62149"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NOTE: </w:t>
            </w:r>
            <w:r w:rsidRPr="00807D6A">
              <w:rPr>
                <w:rFonts w:ascii="Verdana" w:eastAsia="Times New Roman" w:hAnsi="Verdana" w:cs="Arial"/>
                <w:color w:val="000000"/>
                <w:sz w:val="18"/>
                <w:szCs w:val="18"/>
              </w:rPr>
              <w:t xml:space="preserve">It is recommended to make the tests in duplicate. </w:t>
            </w:r>
          </w:p>
          <w:p w:rsidR="009D6E4F" w:rsidRPr="00807D6A" w:rsidRDefault="009D6E4F" w:rsidP="00D62149">
            <w:pPr>
              <w:jc w:val="both"/>
              <w:rPr>
                <w:rFonts w:ascii="Verdana" w:eastAsia="Times New Roman" w:hAnsi="Verdana" w:cs="Arial"/>
                <w:color w:val="000000"/>
                <w:sz w:val="18"/>
                <w:szCs w:val="18"/>
              </w:rPr>
            </w:pPr>
          </w:p>
        </w:tc>
      </w:tr>
      <w:tr w:rsidR="00D62149" w:rsidRPr="009D6E4F" w:rsidTr="009D6E4F">
        <w:tc>
          <w:tcPr>
            <w:tcW w:w="4788" w:type="dxa"/>
          </w:tcPr>
          <w:p w:rsidR="00D62149" w:rsidRPr="00807D6A" w:rsidRDefault="00D62149"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4  Bibliografía</w:t>
            </w:r>
          </w:p>
        </w:tc>
        <w:tc>
          <w:tcPr>
            <w:tcW w:w="4788" w:type="dxa"/>
          </w:tcPr>
          <w:p w:rsidR="00D62149" w:rsidRPr="00807D6A" w:rsidRDefault="009D6E4F"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4. Bibliography</w:t>
            </w:r>
          </w:p>
          <w:p w:rsidR="009D6E4F" w:rsidRPr="00807D6A" w:rsidRDefault="009D6E4F" w:rsidP="00D62149">
            <w:pPr>
              <w:jc w:val="both"/>
              <w:rPr>
                <w:rFonts w:ascii="Verdana" w:eastAsia="Times New Roman" w:hAnsi="Verdana" w:cs="Arial"/>
                <w:b/>
                <w:bCs/>
                <w:color w:val="000000"/>
                <w:sz w:val="18"/>
                <w:szCs w:val="18"/>
              </w:rPr>
            </w:pPr>
          </w:p>
        </w:tc>
      </w:tr>
      <w:tr w:rsidR="00D62149" w:rsidRPr="009D6E4F" w:rsidTr="009D6E4F">
        <w:tc>
          <w:tcPr>
            <w:tcW w:w="4788" w:type="dxa"/>
          </w:tcPr>
          <w:p w:rsidR="00D62149" w:rsidRPr="00807D6A" w:rsidRDefault="00D62149" w:rsidP="00D62149">
            <w:pPr>
              <w:jc w:val="both"/>
              <w:rPr>
                <w:rFonts w:ascii="Verdana" w:eastAsia="Times New Roman" w:hAnsi="Verdana" w:cs="Arial"/>
                <w:color w:val="000000"/>
                <w:sz w:val="18"/>
                <w:szCs w:val="18"/>
                <w:lang w:val="es-MX"/>
              </w:rPr>
            </w:pPr>
            <w:r w:rsidRPr="00807D6A">
              <w:rPr>
                <w:rFonts w:ascii="Verdana" w:eastAsia="Times New Roman" w:hAnsi="Verdana" w:cs="Arial"/>
                <w:b/>
                <w:bCs/>
                <w:color w:val="000000"/>
                <w:sz w:val="18"/>
                <w:szCs w:val="18"/>
                <w:lang w:val="es-MX"/>
              </w:rPr>
              <w:t>Norma Oficial Mexicana NOM-Z-013/01-1977.</w:t>
            </w:r>
            <w:r w:rsidRPr="00807D6A">
              <w:rPr>
                <w:rFonts w:ascii="Verdana" w:eastAsia="Times New Roman" w:hAnsi="Verdana" w:cs="Arial"/>
                <w:color w:val="000000"/>
                <w:sz w:val="18"/>
                <w:szCs w:val="18"/>
                <w:lang w:val="es-MX"/>
              </w:rPr>
              <w:t xml:space="preserve"> "Guía para la redacción, estructuración y presentación de las Normas Oficiales Mexicanas".</w:t>
            </w:r>
          </w:p>
        </w:tc>
        <w:tc>
          <w:tcPr>
            <w:tcW w:w="4788" w:type="dxa"/>
          </w:tcPr>
          <w:p w:rsidR="00D62149"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Official Mexican Standard NOM-Z-013-01-1977.</w:t>
            </w:r>
            <w:r w:rsidRPr="00807D6A">
              <w:rPr>
                <w:rFonts w:ascii="Verdana" w:eastAsia="Times New Roman" w:hAnsi="Verdana" w:cs="Arial"/>
                <w:color w:val="000000"/>
                <w:sz w:val="18"/>
                <w:szCs w:val="18"/>
              </w:rPr>
              <w:t xml:space="preserve"> Guide for the redaction, structuring and presentation of Official Mexican Standards.</w:t>
            </w:r>
          </w:p>
          <w:p w:rsidR="009D6E4F" w:rsidRPr="00807D6A" w:rsidRDefault="009D6E4F" w:rsidP="00D62149">
            <w:pPr>
              <w:jc w:val="both"/>
              <w:rPr>
                <w:rFonts w:ascii="Verdana" w:eastAsia="Times New Roman" w:hAnsi="Verdana" w:cs="Arial"/>
                <w:color w:val="000000"/>
                <w:sz w:val="18"/>
                <w:szCs w:val="18"/>
              </w:rPr>
            </w:pPr>
          </w:p>
        </w:tc>
      </w:tr>
      <w:tr w:rsidR="00D62149" w:rsidRPr="00D62149" w:rsidTr="009D6E4F">
        <w:tc>
          <w:tcPr>
            <w:tcW w:w="4788" w:type="dxa"/>
          </w:tcPr>
          <w:p w:rsidR="00D62149" w:rsidRPr="00807D6A" w:rsidRDefault="00D62149" w:rsidP="009D6E4F">
            <w:pPr>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ISO-565:1990. </w:t>
            </w:r>
            <w:r w:rsidRPr="00807D6A">
              <w:rPr>
                <w:rFonts w:ascii="Verdana" w:eastAsia="Times New Roman" w:hAnsi="Verdana" w:cs="Arial"/>
                <w:color w:val="000000"/>
                <w:sz w:val="18"/>
                <w:szCs w:val="18"/>
              </w:rPr>
              <w:t>"Test sieves-Metal wire cloth, perforated metal plate and electroformed</w:t>
            </w:r>
            <w:r w:rsidR="009D6E4F" w:rsidRPr="00807D6A">
              <w:rPr>
                <w:rFonts w:ascii="Verdana" w:eastAsia="Times New Roman" w:hAnsi="Verdana" w:cs="Arial"/>
                <w:color w:val="000000"/>
                <w:sz w:val="18"/>
                <w:szCs w:val="18"/>
              </w:rPr>
              <w:t xml:space="preserve"> </w:t>
            </w:r>
            <w:r w:rsidRPr="00807D6A">
              <w:rPr>
                <w:rFonts w:ascii="Verdana" w:eastAsia="Times New Roman" w:hAnsi="Verdana" w:cs="Arial"/>
                <w:color w:val="000000"/>
                <w:sz w:val="18"/>
                <w:szCs w:val="18"/>
              </w:rPr>
              <w:t>sheet-Nominal sizes of openings".</w:t>
            </w:r>
          </w:p>
        </w:tc>
        <w:tc>
          <w:tcPr>
            <w:tcW w:w="4788" w:type="dxa"/>
          </w:tcPr>
          <w:p w:rsidR="00D62149" w:rsidRPr="00807D6A" w:rsidRDefault="009D6E4F" w:rsidP="009D6E4F">
            <w:pPr>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 xml:space="preserve">ISO-565:1990. </w:t>
            </w:r>
            <w:r w:rsidRPr="00807D6A">
              <w:rPr>
                <w:rFonts w:ascii="Verdana" w:eastAsia="Times New Roman" w:hAnsi="Verdana" w:cs="Arial"/>
                <w:color w:val="000000"/>
                <w:sz w:val="18"/>
                <w:szCs w:val="18"/>
              </w:rPr>
              <w:t>Test sieves</w:t>
            </w:r>
            <w:r w:rsidRPr="00807D6A">
              <w:rPr>
                <w:rFonts w:ascii="Verdana" w:eastAsia="Times New Roman" w:hAnsi="Verdana" w:cs="Arial"/>
                <w:color w:val="000000"/>
                <w:sz w:val="18"/>
                <w:szCs w:val="18"/>
              </w:rPr>
              <w:t xml:space="preserve"> </w:t>
            </w:r>
            <w:r w:rsidRPr="00807D6A">
              <w:rPr>
                <w:rFonts w:ascii="Verdana" w:eastAsia="Times New Roman" w:hAnsi="Verdana" w:cs="Arial"/>
                <w:color w:val="000000"/>
                <w:sz w:val="18"/>
                <w:szCs w:val="18"/>
              </w:rPr>
              <w:t>-</w:t>
            </w:r>
            <w:r w:rsidRPr="00807D6A">
              <w:rPr>
                <w:rFonts w:ascii="Verdana" w:eastAsia="Times New Roman" w:hAnsi="Verdana" w:cs="Arial"/>
                <w:color w:val="000000"/>
                <w:sz w:val="18"/>
                <w:szCs w:val="18"/>
              </w:rPr>
              <w:t xml:space="preserve"> </w:t>
            </w:r>
            <w:r w:rsidRPr="00807D6A">
              <w:rPr>
                <w:rFonts w:ascii="Verdana" w:eastAsia="Times New Roman" w:hAnsi="Verdana" w:cs="Arial"/>
                <w:color w:val="000000"/>
                <w:sz w:val="18"/>
                <w:szCs w:val="18"/>
              </w:rPr>
              <w:t>Metal wire cloth, perforated metal plate and electroformed sheet</w:t>
            </w:r>
            <w:r w:rsidRPr="00807D6A">
              <w:rPr>
                <w:rFonts w:ascii="Verdana" w:eastAsia="Times New Roman" w:hAnsi="Verdana" w:cs="Arial"/>
                <w:color w:val="000000"/>
                <w:sz w:val="18"/>
                <w:szCs w:val="18"/>
              </w:rPr>
              <w:t xml:space="preserve"> </w:t>
            </w:r>
            <w:r w:rsidRPr="00807D6A">
              <w:rPr>
                <w:rFonts w:ascii="Verdana" w:eastAsia="Times New Roman" w:hAnsi="Verdana" w:cs="Arial"/>
                <w:color w:val="000000"/>
                <w:sz w:val="18"/>
                <w:szCs w:val="18"/>
              </w:rPr>
              <w:t>-</w:t>
            </w:r>
            <w:r w:rsidRPr="00807D6A">
              <w:rPr>
                <w:rFonts w:ascii="Verdana" w:eastAsia="Times New Roman" w:hAnsi="Verdana" w:cs="Arial"/>
                <w:color w:val="000000"/>
                <w:sz w:val="18"/>
                <w:szCs w:val="18"/>
              </w:rPr>
              <w:t xml:space="preserve"> </w:t>
            </w:r>
            <w:r w:rsidRPr="00807D6A">
              <w:rPr>
                <w:rFonts w:ascii="Verdana" w:eastAsia="Times New Roman" w:hAnsi="Verdana" w:cs="Arial"/>
                <w:color w:val="000000"/>
                <w:sz w:val="18"/>
                <w:szCs w:val="18"/>
              </w:rPr>
              <w:t>Nominal sizes of openings</w:t>
            </w:r>
            <w:r w:rsidRPr="00807D6A">
              <w:rPr>
                <w:rFonts w:ascii="Verdana" w:eastAsia="Times New Roman" w:hAnsi="Verdana" w:cs="Arial"/>
                <w:color w:val="000000"/>
                <w:sz w:val="18"/>
                <w:szCs w:val="18"/>
              </w:rPr>
              <w:t>.</w:t>
            </w:r>
          </w:p>
          <w:p w:rsidR="009D6E4F" w:rsidRPr="00807D6A" w:rsidRDefault="009D6E4F" w:rsidP="009D6E4F">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ISO-3856:1984.</w:t>
            </w:r>
            <w:r w:rsidRPr="00807D6A">
              <w:rPr>
                <w:rFonts w:ascii="Verdana" w:eastAsia="Times New Roman" w:hAnsi="Verdana" w:cs="Arial"/>
                <w:color w:val="000000"/>
                <w:sz w:val="18"/>
                <w:szCs w:val="18"/>
              </w:rPr>
              <w:t xml:space="preserve"> "Paints and Varnishes-Determination of "soluble" metal content-Part 1: Determination of lead content-Flame atomic absortion spectrometric method and dithizone spectrophotometric method".</w:t>
            </w:r>
          </w:p>
        </w:tc>
        <w:tc>
          <w:tcPr>
            <w:tcW w:w="4788" w:type="dxa"/>
          </w:tcPr>
          <w:p w:rsidR="009D6E4F" w:rsidRPr="00807D6A" w:rsidRDefault="009D6E4F" w:rsidP="009D6E4F">
            <w:pPr>
              <w:jc w:val="both"/>
              <w:rPr>
                <w:rFonts w:ascii="Verdana" w:eastAsia="Times New Roman" w:hAnsi="Verdana" w:cs="Arial"/>
                <w:color w:val="000000"/>
                <w:sz w:val="18"/>
                <w:szCs w:val="18"/>
              </w:rPr>
            </w:pPr>
            <w:r w:rsidRPr="00807D6A">
              <w:rPr>
                <w:rFonts w:ascii="Verdana" w:eastAsia="Times New Roman" w:hAnsi="Verdana" w:cs="Arial"/>
                <w:b/>
                <w:bCs/>
                <w:color w:val="000000"/>
                <w:sz w:val="18"/>
                <w:szCs w:val="18"/>
              </w:rPr>
              <w:t>ISO-3856:1984.</w:t>
            </w:r>
            <w:r w:rsidRPr="00807D6A">
              <w:rPr>
                <w:rFonts w:ascii="Verdana" w:eastAsia="Times New Roman" w:hAnsi="Verdana" w:cs="Arial"/>
                <w:color w:val="000000"/>
                <w:sz w:val="18"/>
                <w:szCs w:val="18"/>
              </w:rPr>
              <w:t xml:space="preserve"> Paints and Varnishes-Determination of "soluble" metal content-Part 1: Determination of lead content-Flame atomic absorption spectrometric method and dithizone spectrophotometric method.</w:t>
            </w:r>
          </w:p>
          <w:p w:rsidR="009D6E4F" w:rsidRPr="00807D6A" w:rsidRDefault="009D6E4F" w:rsidP="0099014B">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lang w:val="es-MX"/>
              </w:rPr>
              <w:t xml:space="preserve">Muñoz H., Romieu I., Hernández-Avila M., </w:t>
            </w:r>
            <w:r w:rsidRPr="00807D6A">
              <w:rPr>
                <w:rFonts w:ascii="Verdana" w:eastAsia="Times New Roman" w:hAnsi="Verdana" w:cs="Arial"/>
                <w:i/>
                <w:iCs/>
                <w:color w:val="000000"/>
                <w:sz w:val="18"/>
                <w:szCs w:val="18"/>
                <w:lang w:val="es-MX"/>
              </w:rPr>
              <w:t xml:space="preserve">et al. </w:t>
            </w:r>
            <w:r w:rsidRPr="00807D6A">
              <w:rPr>
                <w:rFonts w:ascii="Verdana" w:eastAsia="Times New Roman" w:hAnsi="Verdana" w:cs="Arial"/>
                <w:b/>
                <w:bCs/>
                <w:color w:val="000000"/>
                <w:sz w:val="18"/>
                <w:szCs w:val="18"/>
              </w:rPr>
              <w:t xml:space="preserve">Blood Lead and Neurobehavioral Development among Children Living in Mexico City. </w:t>
            </w:r>
            <w:r w:rsidRPr="00807D6A">
              <w:rPr>
                <w:rFonts w:ascii="Verdana" w:eastAsia="Times New Roman" w:hAnsi="Verdana" w:cs="Arial"/>
                <w:color w:val="000000"/>
                <w:sz w:val="18"/>
                <w:szCs w:val="18"/>
              </w:rPr>
              <w:t xml:space="preserve">Archives of Environmental Health. 1993; No. 3,  Vol. 48:132-138.  </w:t>
            </w:r>
          </w:p>
        </w:tc>
        <w:tc>
          <w:tcPr>
            <w:tcW w:w="4788" w:type="dxa"/>
          </w:tcPr>
          <w:p w:rsidR="009D6E4F" w:rsidRPr="00807D6A" w:rsidRDefault="009D6E4F" w:rsidP="009D6E4F">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Muñoz H., Romieu I., Hernández-Avila M., </w:t>
            </w:r>
            <w:r w:rsidRPr="00807D6A">
              <w:rPr>
                <w:rFonts w:ascii="Verdana" w:eastAsia="Times New Roman" w:hAnsi="Verdana" w:cs="Arial"/>
                <w:i/>
                <w:iCs/>
                <w:color w:val="000000"/>
                <w:sz w:val="18"/>
                <w:szCs w:val="18"/>
              </w:rPr>
              <w:t xml:space="preserve">et al. </w:t>
            </w:r>
            <w:r w:rsidRPr="00807D6A">
              <w:rPr>
                <w:rFonts w:ascii="Verdana" w:eastAsia="Times New Roman" w:hAnsi="Verdana" w:cs="Arial"/>
                <w:b/>
                <w:bCs/>
                <w:color w:val="000000"/>
                <w:sz w:val="18"/>
                <w:szCs w:val="18"/>
              </w:rPr>
              <w:t>Blood Lead and Neurobehavioral Development among Children Living in Mexico City.</w:t>
            </w:r>
            <w:r w:rsidRPr="00807D6A">
              <w:rPr>
                <w:rFonts w:ascii="Verdana" w:eastAsia="Times New Roman" w:hAnsi="Verdana" w:cs="Arial"/>
                <w:color w:val="000000"/>
                <w:sz w:val="18"/>
                <w:szCs w:val="18"/>
              </w:rPr>
              <w:t xml:space="preserve"> Archives of Environmental Health. 1993; No. 3,  Vol. 48:132-138.</w:t>
            </w:r>
          </w:p>
          <w:p w:rsidR="009D6E4F" w:rsidRPr="00807D6A" w:rsidRDefault="009D6E4F" w:rsidP="009D6E4F">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 </w:t>
            </w:r>
          </w:p>
        </w:tc>
      </w:tr>
      <w:tr w:rsidR="009D6E4F" w:rsidRPr="00D62149" w:rsidTr="009D6E4F">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Romieu I., Palazuelos R. E., Meneses E., Hernández-Avila M. </w:t>
            </w:r>
            <w:r w:rsidRPr="00807D6A">
              <w:rPr>
                <w:rFonts w:ascii="Verdana" w:eastAsia="Times New Roman" w:hAnsi="Verdana" w:cs="Arial"/>
                <w:b/>
                <w:bCs/>
                <w:color w:val="000000"/>
                <w:sz w:val="18"/>
                <w:szCs w:val="18"/>
              </w:rPr>
              <w:t>Vehicular Traffic of Blood-lead Levels in Children: A Pilot Study in Mexico City. Archives of Environmental Health</w:t>
            </w:r>
            <w:r w:rsidRPr="00807D6A">
              <w:rPr>
                <w:rFonts w:ascii="Verdana" w:eastAsia="Times New Roman" w:hAnsi="Verdana" w:cs="Arial"/>
                <w:color w:val="000000"/>
                <w:sz w:val="18"/>
                <w:szCs w:val="18"/>
              </w:rPr>
              <w:t xml:space="preserve">. 1992; No. 4, Vol. 47:246-249. </w:t>
            </w:r>
          </w:p>
        </w:tc>
        <w:tc>
          <w:tcPr>
            <w:tcW w:w="4788" w:type="dxa"/>
          </w:tcPr>
          <w:p w:rsidR="009D6E4F" w:rsidRPr="00807D6A" w:rsidRDefault="009D6E4F" w:rsidP="0099014B">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Romieu I., Palazuelos R. E., Meneses E., Hernández-Avila M. </w:t>
            </w:r>
            <w:r w:rsidRPr="00807D6A">
              <w:rPr>
                <w:rFonts w:ascii="Verdana" w:eastAsia="Times New Roman" w:hAnsi="Verdana" w:cs="Arial"/>
                <w:b/>
                <w:bCs/>
                <w:color w:val="000000"/>
                <w:sz w:val="18"/>
                <w:szCs w:val="18"/>
              </w:rPr>
              <w:t>Vehicular Traffic of Blood-lead Levels in Children: A Pilot Study in Mexico City. Archives of Environmental Health.</w:t>
            </w:r>
            <w:r w:rsidRPr="00807D6A">
              <w:rPr>
                <w:rFonts w:ascii="Verdana" w:eastAsia="Times New Roman" w:hAnsi="Verdana" w:cs="Arial"/>
                <w:color w:val="000000"/>
                <w:sz w:val="18"/>
                <w:szCs w:val="18"/>
              </w:rPr>
              <w:t xml:space="preserve"> 1992; No. 4, Vol. 47:246-249. </w:t>
            </w:r>
          </w:p>
          <w:p w:rsidR="009D6E4F" w:rsidRPr="00807D6A" w:rsidRDefault="009D6E4F" w:rsidP="0099014B">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 xml:space="preserve">Hernández-Avila M., Romieu I., Ríos C., </w:t>
            </w:r>
            <w:r w:rsidRPr="00807D6A">
              <w:rPr>
                <w:rFonts w:ascii="Verdana" w:eastAsia="Times New Roman" w:hAnsi="Verdana" w:cs="Arial"/>
                <w:i/>
                <w:iCs/>
                <w:color w:val="000000"/>
                <w:sz w:val="18"/>
                <w:szCs w:val="18"/>
                <w:lang w:val="es-MX"/>
              </w:rPr>
              <w:t>et al.</w:t>
            </w:r>
            <w:r w:rsidRPr="00807D6A">
              <w:rPr>
                <w:rFonts w:ascii="Verdana" w:eastAsia="Times New Roman" w:hAnsi="Verdana" w:cs="Arial"/>
                <w:color w:val="000000"/>
                <w:sz w:val="18"/>
                <w:szCs w:val="18"/>
                <w:lang w:val="es-MX"/>
              </w:rPr>
              <w:t xml:space="preserve"> </w:t>
            </w:r>
            <w:r w:rsidRPr="00807D6A">
              <w:rPr>
                <w:rFonts w:ascii="Verdana" w:eastAsia="Times New Roman" w:hAnsi="Verdana" w:cs="Arial"/>
                <w:b/>
                <w:bCs/>
                <w:color w:val="000000"/>
                <w:sz w:val="18"/>
                <w:szCs w:val="18"/>
              </w:rPr>
              <w:t xml:space="preserve">Lead Glazed Ceramics Major Determinants of Blood Lead Levels in Mexican Women. </w:t>
            </w:r>
            <w:r w:rsidRPr="00807D6A">
              <w:rPr>
                <w:rFonts w:ascii="Verdana" w:eastAsia="Times New Roman" w:hAnsi="Verdana" w:cs="Arial"/>
                <w:b/>
                <w:bCs/>
                <w:color w:val="000000"/>
                <w:sz w:val="18"/>
                <w:szCs w:val="18"/>
                <w:lang w:val="es-MX"/>
              </w:rPr>
              <w:t>Environmental Health Perspectives</w:t>
            </w:r>
            <w:r w:rsidRPr="00807D6A">
              <w:rPr>
                <w:rFonts w:ascii="Verdana" w:eastAsia="Times New Roman" w:hAnsi="Verdana" w:cs="Arial"/>
                <w:color w:val="000000"/>
                <w:sz w:val="18"/>
                <w:szCs w:val="18"/>
                <w:lang w:val="es-MX"/>
              </w:rPr>
              <w:t xml:space="preserve"> 1991; Vol. 94: 117-120. </w:t>
            </w:r>
          </w:p>
        </w:tc>
        <w:tc>
          <w:tcPr>
            <w:tcW w:w="4788" w:type="dxa"/>
          </w:tcPr>
          <w:p w:rsidR="009D6E4F" w:rsidRPr="00807D6A" w:rsidRDefault="009D6E4F" w:rsidP="0099014B">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Hernández-Avila M., Romieu I., Ríos C., </w:t>
            </w:r>
            <w:r w:rsidRPr="00807D6A">
              <w:rPr>
                <w:rFonts w:ascii="Verdana" w:eastAsia="Times New Roman" w:hAnsi="Verdana" w:cs="Arial"/>
                <w:i/>
                <w:iCs/>
                <w:color w:val="000000"/>
                <w:sz w:val="18"/>
                <w:szCs w:val="18"/>
              </w:rPr>
              <w:t>et al.</w:t>
            </w:r>
            <w:r w:rsidRPr="00807D6A">
              <w:rPr>
                <w:rFonts w:ascii="Verdana" w:eastAsia="Times New Roman" w:hAnsi="Verdana" w:cs="Arial"/>
                <w:color w:val="000000"/>
                <w:sz w:val="18"/>
                <w:szCs w:val="18"/>
              </w:rPr>
              <w:t xml:space="preserve"> </w:t>
            </w:r>
            <w:r w:rsidRPr="00807D6A">
              <w:rPr>
                <w:rFonts w:ascii="Verdana" w:eastAsia="Times New Roman" w:hAnsi="Verdana" w:cs="Arial"/>
                <w:b/>
                <w:bCs/>
                <w:color w:val="000000"/>
                <w:sz w:val="18"/>
                <w:szCs w:val="18"/>
              </w:rPr>
              <w:t xml:space="preserve">Lead Glazed Ceramics Major Determinants of Blood Lead Levels in Mexican Women. Environmental Health Perspectives </w:t>
            </w:r>
            <w:r w:rsidRPr="00807D6A">
              <w:rPr>
                <w:rFonts w:ascii="Verdana" w:eastAsia="Times New Roman" w:hAnsi="Verdana" w:cs="Arial"/>
                <w:color w:val="000000"/>
                <w:sz w:val="18"/>
                <w:szCs w:val="18"/>
              </w:rPr>
              <w:t xml:space="preserve">1991; Vol. 94: 117-120. </w:t>
            </w:r>
          </w:p>
          <w:p w:rsidR="009D6E4F" w:rsidRPr="00807D6A" w:rsidRDefault="009D6E4F" w:rsidP="0099014B">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 xml:space="preserve">Romieu I., Palazuelos R., Hernández-Avila M, </w:t>
            </w:r>
            <w:r w:rsidRPr="00807D6A">
              <w:rPr>
                <w:rFonts w:ascii="Verdana" w:eastAsia="Times New Roman" w:hAnsi="Verdana" w:cs="Arial"/>
                <w:i/>
                <w:iCs/>
                <w:color w:val="000000"/>
                <w:sz w:val="18"/>
                <w:szCs w:val="18"/>
                <w:lang w:val="es-MX"/>
              </w:rPr>
              <w:t>et al</w:t>
            </w:r>
            <w:r w:rsidRPr="00807D6A">
              <w:rPr>
                <w:rFonts w:ascii="Verdana" w:eastAsia="Times New Roman" w:hAnsi="Verdana" w:cs="Arial"/>
                <w:color w:val="000000"/>
                <w:sz w:val="18"/>
                <w:szCs w:val="18"/>
                <w:lang w:val="es-MX"/>
              </w:rPr>
              <w:t xml:space="preserve">. </w:t>
            </w:r>
            <w:r w:rsidRPr="00807D6A">
              <w:rPr>
                <w:rFonts w:ascii="Verdana" w:eastAsia="Times New Roman" w:hAnsi="Verdana" w:cs="Arial"/>
                <w:b/>
                <w:bCs/>
                <w:color w:val="000000"/>
                <w:sz w:val="18"/>
                <w:szCs w:val="18"/>
              </w:rPr>
              <w:t xml:space="preserve">Sources of Lead Exposure in Mexico City. </w:t>
            </w:r>
            <w:r w:rsidRPr="00807D6A">
              <w:rPr>
                <w:rFonts w:ascii="Verdana" w:eastAsia="Times New Roman" w:hAnsi="Verdana" w:cs="Arial"/>
                <w:b/>
                <w:bCs/>
                <w:color w:val="000000"/>
                <w:sz w:val="18"/>
                <w:szCs w:val="18"/>
                <w:lang w:val="es-MX"/>
              </w:rPr>
              <w:t>Environmental Health Perspectives</w:t>
            </w:r>
            <w:r w:rsidRPr="00807D6A">
              <w:rPr>
                <w:rFonts w:ascii="Verdana" w:eastAsia="Times New Roman" w:hAnsi="Verdana" w:cs="Arial"/>
                <w:color w:val="000000"/>
                <w:sz w:val="18"/>
                <w:szCs w:val="18"/>
                <w:lang w:val="es-MX"/>
              </w:rPr>
              <w:t xml:space="preserve"> 1994; Vol. 102.</w:t>
            </w:r>
          </w:p>
        </w:tc>
        <w:tc>
          <w:tcPr>
            <w:tcW w:w="4788" w:type="dxa"/>
          </w:tcPr>
          <w:p w:rsidR="009D6E4F" w:rsidRPr="00807D6A" w:rsidRDefault="009D6E4F" w:rsidP="0099014B">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Romieu I., Palazuelos R., Hernández-Avila M, </w:t>
            </w:r>
            <w:r w:rsidRPr="00807D6A">
              <w:rPr>
                <w:rFonts w:ascii="Verdana" w:eastAsia="Times New Roman" w:hAnsi="Verdana" w:cs="Arial"/>
                <w:i/>
                <w:iCs/>
                <w:color w:val="000000"/>
                <w:sz w:val="18"/>
                <w:szCs w:val="18"/>
              </w:rPr>
              <w:t>et al</w:t>
            </w:r>
            <w:r w:rsidRPr="00807D6A">
              <w:rPr>
                <w:rFonts w:ascii="Verdana" w:eastAsia="Times New Roman" w:hAnsi="Verdana" w:cs="Arial"/>
                <w:color w:val="000000"/>
                <w:sz w:val="18"/>
                <w:szCs w:val="18"/>
              </w:rPr>
              <w:t xml:space="preserve">. </w:t>
            </w:r>
            <w:r w:rsidRPr="00807D6A">
              <w:rPr>
                <w:rFonts w:ascii="Verdana" w:eastAsia="Times New Roman" w:hAnsi="Verdana" w:cs="Arial"/>
                <w:b/>
                <w:bCs/>
                <w:color w:val="000000"/>
                <w:sz w:val="18"/>
                <w:szCs w:val="18"/>
              </w:rPr>
              <w:t>Sources of Lead Exposure in Mexico City. Environmental Health Perspectives</w:t>
            </w:r>
            <w:r w:rsidRPr="00807D6A">
              <w:rPr>
                <w:rFonts w:ascii="Verdana" w:eastAsia="Times New Roman" w:hAnsi="Verdana" w:cs="Arial"/>
                <w:color w:val="000000"/>
                <w:sz w:val="18"/>
                <w:szCs w:val="18"/>
              </w:rPr>
              <w:t xml:space="preserve"> 1994; Vol. 102.</w:t>
            </w:r>
          </w:p>
          <w:p w:rsidR="009D6E4F" w:rsidRPr="00807D6A" w:rsidRDefault="009D6E4F" w:rsidP="0099014B">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lang w:val="es-MX"/>
              </w:rPr>
              <w:t xml:space="preserve">López-Rojas M., Santos-Burgoa, Ríos C., </w:t>
            </w:r>
            <w:r w:rsidRPr="00807D6A">
              <w:rPr>
                <w:rFonts w:ascii="Verdana" w:eastAsia="Times New Roman" w:hAnsi="Verdana" w:cs="Arial"/>
                <w:i/>
                <w:iCs/>
                <w:color w:val="000000"/>
                <w:sz w:val="18"/>
                <w:szCs w:val="18"/>
                <w:lang w:val="es-MX"/>
              </w:rPr>
              <w:t>et al</w:t>
            </w:r>
            <w:r w:rsidRPr="00807D6A">
              <w:rPr>
                <w:rFonts w:ascii="Verdana" w:eastAsia="Times New Roman" w:hAnsi="Verdana" w:cs="Arial"/>
                <w:color w:val="000000"/>
                <w:sz w:val="18"/>
                <w:szCs w:val="18"/>
                <w:lang w:val="es-MX"/>
              </w:rPr>
              <w:t xml:space="preserve">. </w:t>
            </w:r>
            <w:r w:rsidRPr="00807D6A">
              <w:rPr>
                <w:rFonts w:ascii="Verdana" w:eastAsia="Times New Roman" w:hAnsi="Verdana" w:cs="Arial"/>
                <w:b/>
                <w:bCs/>
                <w:color w:val="000000"/>
                <w:sz w:val="18"/>
                <w:szCs w:val="18"/>
              </w:rPr>
              <w:t>Use of Lead-Glazed Ceramics is the Main Factor Associated to High Lead in Blood Levels in Two Mexican Rural Communities. Journal of Toxicology and Environmental Health.</w:t>
            </w:r>
            <w:r w:rsidRPr="00807D6A">
              <w:rPr>
                <w:rFonts w:ascii="Verdana" w:eastAsia="Times New Roman" w:hAnsi="Verdana" w:cs="Arial"/>
                <w:color w:val="000000"/>
                <w:sz w:val="18"/>
                <w:szCs w:val="18"/>
              </w:rPr>
              <w:t xml:space="preserve"> 1994; Vol. 42: 45-62.</w:t>
            </w:r>
          </w:p>
        </w:tc>
        <w:tc>
          <w:tcPr>
            <w:tcW w:w="4788" w:type="dxa"/>
          </w:tcPr>
          <w:p w:rsidR="009D6E4F" w:rsidRPr="00807D6A" w:rsidRDefault="009D6E4F" w:rsidP="0099014B">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López-Rojas M., Santos-Burgoa, Ríos C., </w:t>
            </w:r>
            <w:r w:rsidRPr="00807D6A">
              <w:rPr>
                <w:rFonts w:ascii="Verdana" w:eastAsia="Times New Roman" w:hAnsi="Verdana" w:cs="Arial"/>
                <w:i/>
                <w:iCs/>
                <w:color w:val="000000"/>
                <w:sz w:val="18"/>
                <w:szCs w:val="18"/>
              </w:rPr>
              <w:t>et al</w:t>
            </w:r>
            <w:r w:rsidRPr="00807D6A">
              <w:rPr>
                <w:rFonts w:ascii="Verdana" w:eastAsia="Times New Roman" w:hAnsi="Verdana" w:cs="Arial"/>
                <w:color w:val="000000"/>
                <w:sz w:val="18"/>
                <w:szCs w:val="18"/>
              </w:rPr>
              <w:t xml:space="preserve">. </w:t>
            </w:r>
            <w:r w:rsidRPr="00807D6A">
              <w:rPr>
                <w:rFonts w:ascii="Verdana" w:eastAsia="Times New Roman" w:hAnsi="Verdana" w:cs="Arial"/>
                <w:b/>
                <w:bCs/>
                <w:color w:val="000000"/>
                <w:sz w:val="18"/>
                <w:szCs w:val="18"/>
              </w:rPr>
              <w:t>Use of Lead-Glazed Ceramics is the Main Factor Associated to High Lead in Blood Levels in Two Mexican Rural Communities. Journal of Toxicology and Environmental Health.</w:t>
            </w:r>
            <w:r w:rsidRPr="00807D6A">
              <w:rPr>
                <w:rFonts w:ascii="Verdana" w:eastAsia="Times New Roman" w:hAnsi="Verdana" w:cs="Arial"/>
                <w:color w:val="000000"/>
                <w:sz w:val="18"/>
                <w:szCs w:val="18"/>
              </w:rPr>
              <w:t xml:space="preserve"> 1994; Vol. 42: 45-62.</w:t>
            </w:r>
          </w:p>
          <w:p w:rsidR="009D6E4F" w:rsidRPr="00807D6A" w:rsidRDefault="009D6E4F" w:rsidP="0099014B">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5 Concordancia con normas internacionales</w:t>
            </w:r>
          </w:p>
        </w:tc>
        <w:tc>
          <w:tcPr>
            <w:tcW w:w="4788" w:type="dxa"/>
          </w:tcPr>
          <w:p w:rsidR="009D6E4F" w:rsidRPr="00807D6A" w:rsidRDefault="009D6E4F"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5 Concordance with international standards</w:t>
            </w:r>
          </w:p>
          <w:p w:rsidR="009D6E4F" w:rsidRPr="00807D6A" w:rsidRDefault="009D6E4F" w:rsidP="00D62149">
            <w:pPr>
              <w:jc w:val="both"/>
              <w:rPr>
                <w:rFonts w:ascii="Verdana" w:eastAsia="Times New Roman" w:hAnsi="Verdana" w:cs="Arial"/>
                <w:b/>
                <w:bCs/>
                <w:color w:val="000000"/>
                <w:sz w:val="18"/>
                <w:szCs w:val="18"/>
              </w:rPr>
            </w:pPr>
          </w:p>
        </w:tc>
      </w:tr>
      <w:tr w:rsidR="009D6E4F" w:rsidRPr="00D62149" w:rsidTr="009D6E4F">
        <w:tc>
          <w:tcPr>
            <w:tcW w:w="4788" w:type="dxa"/>
          </w:tcPr>
          <w:p w:rsidR="009D6E4F" w:rsidRPr="00807D6A" w:rsidRDefault="009D6E4F" w:rsidP="009D6E4F">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 xml:space="preserve">La presente Norma es técnicamente equivalente con la Norma ISO-6714:1990 </w:t>
            </w:r>
            <w:r w:rsidRPr="00807D6A">
              <w:rPr>
                <w:rFonts w:ascii="Verdana" w:eastAsia="Times New Roman" w:hAnsi="Verdana" w:cs="Arial"/>
                <w:color w:val="000000"/>
                <w:sz w:val="18"/>
                <w:szCs w:val="18"/>
              </w:rPr>
              <w:t>"Paints and varnishes -Preparation of acid extracts from dried paint films".</w:t>
            </w:r>
          </w:p>
        </w:tc>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This Standard is technically equivalent with the Standard ISO-6714:1990 </w:t>
            </w:r>
            <w:r w:rsidRPr="00807D6A">
              <w:rPr>
                <w:rFonts w:ascii="Verdana" w:eastAsia="Times New Roman" w:hAnsi="Verdana" w:cs="Arial"/>
                <w:color w:val="000000"/>
                <w:sz w:val="18"/>
                <w:szCs w:val="18"/>
              </w:rPr>
              <w:t>Paints and varnishes -Preparation of acid extracts from dried paint films</w:t>
            </w:r>
            <w:r w:rsidRPr="00807D6A">
              <w:rPr>
                <w:rFonts w:ascii="Verdana" w:eastAsia="Times New Roman" w:hAnsi="Verdana" w:cs="Arial"/>
                <w:color w:val="000000"/>
                <w:sz w:val="18"/>
                <w:szCs w:val="18"/>
              </w:rPr>
              <w:t>.</w:t>
            </w:r>
          </w:p>
          <w:p w:rsidR="009D6E4F" w:rsidRPr="00807D6A" w:rsidRDefault="009D6E4F" w:rsidP="00D62149">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6 Observancia de la Norma</w:t>
            </w:r>
          </w:p>
        </w:tc>
        <w:tc>
          <w:tcPr>
            <w:tcW w:w="4788" w:type="dxa"/>
          </w:tcPr>
          <w:p w:rsidR="009D6E4F" w:rsidRPr="00807D6A" w:rsidRDefault="009D6E4F"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6 Observance of the Standard</w:t>
            </w:r>
          </w:p>
          <w:p w:rsidR="009D6E4F" w:rsidRPr="00807D6A" w:rsidRDefault="009D6E4F" w:rsidP="00D62149">
            <w:pPr>
              <w:jc w:val="both"/>
              <w:rPr>
                <w:rFonts w:ascii="Verdana" w:eastAsia="Times New Roman" w:hAnsi="Verdana" w:cs="Arial"/>
                <w:b/>
                <w:bCs/>
                <w:color w:val="000000"/>
                <w:sz w:val="18"/>
                <w:szCs w:val="18"/>
              </w:rPr>
            </w:pPr>
          </w:p>
        </w:tc>
      </w:tr>
      <w:tr w:rsidR="009D6E4F" w:rsidRPr="009D6E4F" w:rsidTr="009D6E4F">
        <w:tc>
          <w:tcPr>
            <w:tcW w:w="4788" w:type="dxa"/>
          </w:tcPr>
          <w:p w:rsidR="009D6E4F" w:rsidRPr="00807D6A" w:rsidRDefault="009D6E4F"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Los laboratorios que realicen determinaciones de plomo soluble en extracciones ácidas de las capas de pintura seca, deberán observar esta Norma Oficial Mexicana.</w:t>
            </w:r>
          </w:p>
        </w:tc>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The laboratories that make determinations of soluble lead in acid extractions of the dry paint layers must observe this Official Mexican Standard. </w:t>
            </w:r>
          </w:p>
          <w:p w:rsidR="009D6E4F" w:rsidRPr="00807D6A" w:rsidRDefault="009D6E4F" w:rsidP="00D62149">
            <w:pPr>
              <w:jc w:val="both"/>
              <w:rPr>
                <w:rFonts w:ascii="Verdana" w:eastAsia="Times New Roman" w:hAnsi="Verdana" w:cs="Arial"/>
                <w:color w:val="000000"/>
                <w:sz w:val="18"/>
                <w:szCs w:val="18"/>
              </w:rPr>
            </w:pPr>
          </w:p>
        </w:tc>
      </w:tr>
      <w:tr w:rsidR="009D6E4F" w:rsidRPr="009D6E4F" w:rsidTr="009D6E4F">
        <w:tc>
          <w:tcPr>
            <w:tcW w:w="4788" w:type="dxa"/>
          </w:tcPr>
          <w:p w:rsidR="009D6E4F" w:rsidRPr="00807D6A" w:rsidRDefault="009D6E4F"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La vigilancia de la observancia de esta Norma corresponde a la Secretaría de Salud, mediante muestreos aleatorios y siguiendo los procedimientos que marca la Ley General de Salud.</w:t>
            </w:r>
          </w:p>
        </w:tc>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The oversight of the observance of this Standard corresponds to the Secretary of Health through random samples and following the procedures established in the General Law of Health. </w:t>
            </w:r>
          </w:p>
          <w:p w:rsidR="009D6E4F" w:rsidRPr="00807D6A" w:rsidRDefault="009D6E4F" w:rsidP="00D62149">
            <w:pPr>
              <w:jc w:val="both"/>
              <w:rPr>
                <w:rFonts w:ascii="Verdana" w:eastAsia="Times New Roman" w:hAnsi="Verdana" w:cs="Arial"/>
                <w:color w:val="000000"/>
                <w:sz w:val="18"/>
                <w:szCs w:val="18"/>
              </w:rPr>
            </w:pPr>
          </w:p>
        </w:tc>
      </w:tr>
      <w:tr w:rsidR="009D6E4F" w:rsidRPr="009D6E4F" w:rsidTr="009D6E4F">
        <w:tc>
          <w:tcPr>
            <w:tcW w:w="4788" w:type="dxa"/>
          </w:tcPr>
          <w:p w:rsidR="009D6E4F" w:rsidRPr="00807D6A" w:rsidRDefault="009D6E4F" w:rsidP="007D4764">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Para los casos que requieran de un procedimiento especial de muestreo, se utilizará como referencia la Norma Oficial Mexicana</w:t>
            </w:r>
            <w:r w:rsidR="007D4764" w:rsidRPr="00807D6A">
              <w:rPr>
                <w:rFonts w:ascii="Verdana" w:eastAsia="Times New Roman" w:hAnsi="Verdana" w:cs="Arial"/>
                <w:color w:val="000000"/>
                <w:sz w:val="18"/>
                <w:szCs w:val="18"/>
                <w:lang w:val="es-MX"/>
              </w:rPr>
              <w:t xml:space="preserve"> </w:t>
            </w:r>
            <w:r w:rsidRPr="00807D6A">
              <w:rPr>
                <w:rFonts w:ascii="Verdana" w:eastAsia="Times New Roman" w:hAnsi="Verdana" w:cs="Arial"/>
                <w:color w:val="000000"/>
                <w:sz w:val="18"/>
                <w:szCs w:val="18"/>
                <w:lang w:val="es-MX"/>
              </w:rPr>
              <w:t xml:space="preserve">NOM-Z-12/2-1987. "Muestreo para la inspección por atributos-Parte 2: Métodos de muestreo, tablas y gráficas". </w:t>
            </w:r>
          </w:p>
        </w:tc>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For the cases that require a special sampling procedure, the Official Mexican Standard NOM-Z-12-2-1987 Sampling for the inspection by attributes – Part 2: sampling methods, tables and graphs.</w:t>
            </w:r>
          </w:p>
          <w:p w:rsidR="009D6E4F" w:rsidRPr="00807D6A" w:rsidRDefault="009D6E4F" w:rsidP="00D62149">
            <w:pPr>
              <w:jc w:val="both"/>
              <w:rPr>
                <w:rFonts w:ascii="Verdana" w:eastAsia="Times New Roman" w:hAnsi="Verdana" w:cs="Arial"/>
                <w:color w:val="000000"/>
                <w:sz w:val="18"/>
                <w:szCs w:val="18"/>
              </w:rPr>
            </w:pPr>
          </w:p>
          <w:p w:rsidR="009D6E4F" w:rsidRPr="00807D6A" w:rsidRDefault="009D6E4F" w:rsidP="00D62149">
            <w:pPr>
              <w:jc w:val="both"/>
              <w:rPr>
                <w:rFonts w:ascii="Verdana" w:eastAsia="Times New Roman" w:hAnsi="Verdana" w:cs="Arial"/>
                <w:color w:val="000000"/>
                <w:sz w:val="18"/>
                <w:szCs w:val="18"/>
              </w:rPr>
            </w:pPr>
          </w:p>
        </w:tc>
      </w:tr>
      <w:tr w:rsidR="009D6E4F" w:rsidRPr="00D62149" w:rsidTr="009D6E4F">
        <w:tc>
          <w:tcPr>
            <w:tcW w:w="4788" w:type="dxa"/>
          </w:tcPr>
          <w:p w:rsidR="009D6E4F" w:rsidRPr="00807D6A" w:rsidRDefault="009D6E4F"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7 Vigencia</w:t>
            </w:r>
          </w:p>
        </w:tc>
        <w:tc>
          <w:tcPr>
            <w:tcW w:w="4788" w:type="dxa"/>
          </w:tcPr>
          <w:p w:rsidR="009D6E4F" w:rsidRPr="00807D6A" w:rsidRDefault="009D6E4F"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7 Validity</w:t>
            </w:r>
          </w:p>
          <w:p w:rsidR="009D6E4F" w:rsidRPr="00807D6A" w:rsidRDefault="009D6E4F" w:rsidP="00D62149">
            <w:pPr>
              <w:jc w:val="both"/>
              <w:rPr>
                <w:rFonts w:ascii="Verdana" w:eastAsia="Times New Roman" w:hAnsi="Verdana" w:cs="Arial"/>
                <w:b/>
                <w:bCs/>
                <w:color w:val="000000"/>
                <w:sz w:val="18"/>
                <w:szCs w:val="18"/>
              </w:rPr>
            </w:pPr>
          </w:p>
        </w:tc>
      </w:tr>
      <w:tr w:rsidR="009D6E4F" w:rsidRPr="009D6E4F" w:rsidTr="009D6E4F">
        <w:tc>
          <w:tcPr>
            <w:tcW w:w="4788" w:type="dxa"/>
          </w:tcPr>
          <w:p w:rsidR="009D6E4F" w:rsidRPr="00807D6A" w:rsidRDefault="009D6E4F" w:rsidP="00D62149">
            <w:pPr>
              <w:jc w:val="both"/>
              <w:rPr>
                <w:rFonts w:ascii="Verdana" w:eastAsia="Times New Roman" w:hAnsi="Verdana" w:cs="Arial"/>
                <w:color w:val="000000"/>
                <w:sz w:val="18"/>
                <w:szCs w:val="18"/>
                <w:lang w:val="es-MX"/>
              </w:rPr>
            </w:pPr>
            <w:r w:rsidRPr="00807D6A">
              <w:rPr>
                <w:rFonts w:ascii="Verdana" w:eastAsia="Times New Roman" w:hAnsi="Verdana" w:cs="Arial"/>
                <w:color w:val="000000"/>
                <w:sz w:val="18"/>
                <w:szCs w:val="18"/>
                <w:lang w:val="es-MX"/>
              </w:rPr>
              <w:t xml:space="preserve">La presente Norma Oficial Mexicana entrará en vigor con su carácter obligatorio, al día siguiente de su publicación en el </w:t>
            </w:r>
            <w:r w:rsidRPr="00807D6A">
              <w:rPr>
                <w:rFonts w:ascii="Verdana" w:eastAsia="Times New Roman" w:hAnsi="Verdana" w:cs="Arial"/>
                <w:b/>
                <w:bCs/>
                <w:color w:val="000000"/>
                <w:sz w:val="18"/>
                <w:szCs w:val="18"/>
                <w:lang w:val="es-MX"/>
              </w:rPr>
              <w:t>Diario Oficial de la Federación</w:t>
            </w:r>
            <w:r w:rsidRPr="00807D6A">
              <w:rPr>
                <w:rFonts w:ascii="Verdana" w:eastAsia="Times New Roman" w:hAnsi="Verdana" w:cs="Arial"/>
                <w:color w:val="000000"/>
                <w:sz w:val="18"/>
                <w:szCs w:val="18"/>
                <w:lang w:val="es-MX"/>
              </w:rPr>
              <w:t>.</w:t>
            </w:r>
          </w:p>
        </w:tc>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 xml:space="preserve">This Official Mexican Standard will take effect as a mandatory standard on the day following its publication in the </w:t>
            </w:r>
            <w:r w:rsidRPr="00807D6A">
              <w:rPr>
                <w:rFonts w:ascii="Verdana" w:eastAsia="Times New Roman" w:hAnsi="Verdana" w:cs="Arial"/>
                <w:b/>
                <w:bCs/>
                <w:color w:val="000000"/>
                <w:sz w:val="18"/>
                <w:szCs w:val="18"/>
              </w:rPr>
              <w:t>Official Daily of the Federation</w:t>
            </w:r>
            <w:r w:rsidRPr="00807D6A">
              <w:rPr>
                <w:rFonts w:ascii="Verdana" w:eastAsia="Times New Roman" w:hAnsi="Verdana" w:cs="Arial"/>
                <w:color w:val="000000"/>
                <w:sz w:val="18"/>
                <w:szCs w:val="18"/>
              </w:rPr>
              <w:t xml:space="preserve">. </w:t>
            </w:r>
          </w:p>
          <w:p w:rsidR="009D6E4F" w:rsidRPr="00807D6A" w:rsidRDefault="009D6E4F" w:rsidP="00D62149">
            <w:pPr>
              <w:jc w:val="both"/>
              <w:rPr>
                <w:rFonts w:ascii="Verdana" w:eastAsia="Times New Roman" w:hAnsi="Verdana" w:cs="Arial"/>
                <w:color w:val="000000"/>
                <w:sz w:val="18"/>
                <w:szCs w:val="18"/>
              </w:rPr>
            </w:pPr>
          </w:p>
        </w:tc>
      </w:tr>
      <w:tr w:rsidR="009D6E4F" w:rsidRPr="009D6E4F" w:rsidTr="009D6E4F">
        <w:tc>
          <w:tcPr>
            <w:tcW w:w="4788" w:type="dxa"/>
          </w:tcPr>
          <w:p w:rsidR="009D6E4F" w:rsidRPr="00807D6A" w:rsidRDefault="009D6E4F" w:rsidP="00D62149">
            <w:pPr>
              <w:jc w:val="both"/>
              <w:rPr>
                <w:rFonts w:ascii="Verdana" w:eastAsia="Times New Roman" w:hAnsi="Verdana" w:cs="Arial"/>
                <w:b/>
                <w:bCs/>
                <w:color w:val="000000"/>
                <w:sz w:val="18"/>
                <w:szCs w:val="18"/>
                <w:lang w:val="es-MX"/>
              </w:rPr>
            </w:pPr>
            <w:r w:rsidRPr="00807D6A">
              <w:rPr>
                <w:rFonts w:ascii="Verdana" w:eastAsia="Times New Roman" w:hAnsi="Verdana" w:cs="Arial"/>
                <w:b/>
                <w:bCs/>
                <w:color w:val="000000"/>
                <w:sz w:val="18"/>
                <w:szCs w:val="18"/>
                <w:lang w:val="es-MX"/>
              </w:rPr>
              <w:t>Sufragio Efectivo. No Reelección.</w:t>
            </w:r>
          </w:p>
        </w:tc>
        <w:tc>
          <w:tcPr>
            <w:tcW w:w="4788" w:type="dxa"/>
          </w:tcPr>
          <w:p w:rsidR="009D6E4F" w:rsidRPr="00807D6A" w:rsidRDefault="009D6E4F" w:rsidP="00D62149">
            <w:pPr>
              <w:jc w:val="both"/>
              <w:rPr>
                <w:rFonts w:ascii="Verdana" w:eastAsia="Times New Roman" w:hAnsi="Verdana" w:cs="Arial"/>
                <w:b/>
                <w:bCs/>
                <w:color w:val="000000"/>
                <w:sz w:val="18"/>
                <w:szCs w:val="18"/>
              </w:rPr>
            </w:pPr>
            <w:r w:rsidRPr="00807D6A">
              <w:rPr>
                <w:rFonts w:ascii="Verdana" w:eastAsia="Times New Roman" w:hAnsi="Verdana" w:cs="Arial"/>
                <w:b/>
                <w:bCs/>
                <w:color w:val="000000"/>
                <w:sz w:val="18"/>
                <w:szCs w:val="18"/>
              </w:rPr>
              <w:t xml:space="preserve">Effective Suffrage. No Reelection. </w:t>
            </w:r>
          </w:p>
          <w:p w:rsidR="009D6E4F" w:rsidRPr="00807D6A" w:rsidRDefault="009D6E4F" w:rsidP="00D62149">
            <w:pPr>
              <w:jc w:val="both"/>
              <w:rPr>
                <w:rFonts w:ascii="Verdana" w:eastAsia="Times New Roman" w:hAnsi="Verdana" w:cs="Arial"/>
                <w:b/>
                <w:bCs/>
                <w:color w:val="000000"/>
                <w:sz w:val="18"/>
                <w:szCs w:val="18"/>
              </w:rPr>
            </w:pPr>
          </w:p>
        </w:tc>
      </w:tr>
      <w:tr w:rsidR="009D6E4F" w:rsidRPr="00D62149" w:rsidTr="009D6E4F">
        <w:tc>
          <w:tcPr>
            <w:tcW w:w="4788" w:type="dxa"/>
          </w:tcPr>
          <w:p w:rsidR="009D6E4F" w:rsidRPr="00807D6A" w:rsidRDefault="009D6E4F" w:rsidP="00D62149">
            <w:pPr>
              <w:jc w:val="both"/>
              <w:rPr>
                <w:rFonts w:ascii="Verdana" w:hAnsi="Verdana"/>
                <w:sz w:val="18"/>
                <w:szCs w:val="18"/>
              </w:rPr>
            </w:pPr>
            <w:r w:rsidRPr="00807D6A">
              <w:rPr>
                <w:rFonts w:ascii="Verdana" w:eastAsia="Times New Roman" w:hAnsi="Verdana" w:cs="Arial"/>
                <w:color w:val="000000"/>
                <w:sz w:val="18"/>
                <w:szCs w:val="18"/>
                <w:lang w:val="es-MX"/>
              </w:rPr>
              <w:t xml:space="preserve">México, D.F., a 5 de septiembre de 1994.- El Director General de Salud Ambiental, </w:t>
            </w:r>
            <w:r w:rsidRPr="00807D6A">
              <w:rPr>
                <w:rFonts w:ascii="Verdana" w:eastAsia="Times New Roman" w:hAnsi="Verdana" w:cs="Arial"/>
                <w:b/>
                <w:bCs/>
                <w:color w:val="000000"/>
                <w:sz w:val="18"/>
                <w:szCs w:val="18"/>
                <w:lang w:val="es-MX"/>
              </w:rPr>
              <w:t>Filiberto Pérez Duarte</w:t>
            </w:r>
            <w:r w:rsidRPr="00807D6A">
              <w:rPr>
                <w:rFonts w:ascii="Verdana" w:eastAsia="Times New Roman" w:hAnsi="Verdana" w:cs="Arial"/>
                <w:color w:val="000000"/>
                <w:sz w:val="18"/>
                <w:szCs w:val="18"/>
                <w:lang w:val="es-MX"/>
              </w:rPr>
              <w:t xml:space="preserve">.- </w:t>
            </w:r>
            <w:r w:rsidRPr="00807D6A">
              <w:rPr>
                <w:rFonts w:ascii="Verdana" w:eastAsia="Times New Roman" w:hAnsi="Verdana" w:cs="Arial"/>
                <w:color w:val="000000"/>
                <w:sz w:val="18"/>
                <w:szCs w:val="18"/>
              </w:rPr>
              <w:t>Rúbrica.</w:t>
            </w:r>
          </w:p>
        </w:tc>
        <w:tc>
          <w:tcPr>
            <w:tcW w:w="4788" w:type="dxa"/>
          </w:tcPr>
          <w:p w:rsidR="009D6E4F" w:rsidRPr="00807D6A" w:rsidRDefault="009D6E4F" w:rsidP="00D62149">
            <w:pPr>
              <w:jc w:val="both"/>
              <w:rPr>
                <w:rFonts w:ascii="Verdana" w:eastAsia="Times New Roman" w:hAnsi="Verdana" w:cs="Arial"/>
                <w:color w:val="000000"/>
                <w:sz w:val="18"/>
                <w:szCs w:val="18"/>
              </w:rPr>
            </w:pPr>
            <w:r w:rsidRPr="00807D6A">
              <w:rPr>
                <w:rFonts w:ascii="Verdana" w:eastAsia="Times New Roman" w:hAnsi="Verdana" w:cs="Arial"/>
                <w:color w:val="000000"/>
                <w:sz w:val="18"/>
                <w:szCs w:val="18"/>
              </w:rPr>
              <w:t>Mexico, Federal District on the 5</w:t>
            </w:r>
            <w:r w:rsidRPr="00807D6A">
              <w:rPr>
                <w:rFonts w:ascii="Verdana" w:eastAsia="Times New Roman" w:hAnsi="Verdana" w:cs="Arial"/>
                <w:color w:val="000000"/>
                <w:sz w:val="18"/>
                <w:szCs w:val="18"/>
                <w:vertAlign w:val="superscript"/>
              </w:rPr>
              <w:t>th</w:t>
            </w:r>
            <w:r w:rsidRPr="00807D6A">
              <w:rPr>
                <w:rFonts w:ascii="Verdana" w:eastAsia="Times New Roman" w:hAnsi="Verdana" w:cs="Arial"/>
                <w:color w:val="000000"/>
                <w:sz w:val="18"/>
                <w:szCs w:val="18"/>
              </w:rPr>
              <w:t xml:space="preserve"> of September of 1997. The General Director of Environmental Health, </w:t>
            </w:r>
            <w:r w:rsidRPr="00807D6A">
              <w:rPr>
                <w:rFonts w:ascii="Verdana" w:eastAsia="Times New Roman" w:hAnsi="Verdana" w:cs="Arial"/>
                <w:b/>
                <w:bCs/>
                <w:color w:val="000000"/>
                <w:sz w:val="18"/>
                <w:szCs w:val="18"/>
              </w:rPr>
              <w:t>Filiberto Perez Duarte.</w:t>
            </w:r>
            <w:r w:rsidRPr="00807D6A">
              <w:rPr>
                <w:rFonts w:ascii="Verdana" w:eastAsia="Times New Roman" w:hAnsi="Verdana" w:cs="Arial"/>
                <w:color w:val="000000"/>
                <w:sz w:val="18"/>
                <w:szCs w:val="18"/>
              </w:rPr>
              <w:t xml:space="preserve"> Signed. </w:t>
            </w:r>
          </w:p>
          <w:p w:rsidR="009D6E4F" w:rsidRPr="00807D6A" w:rsidRDefault="009D6E4F" w:rsidP="00D62149">
            <w:pPr>
              <w:jc w:val="both"/>
              <w:rPr>
                <w:rFonts w:ascii="Verdana" w:eastAsia="Times New Roman" w:hAnsi="Verdana" w:cs="Arial"/>
                <w:color w:val="000000"/>
                <w:sz w:val="18"/>
                <w:szCs w:val="18"/>
              </w:rPr>
            </w:pPr>
          </w:p>
        </w:tc>
      </w:tr>
    </w:tbl>
    <w:p w:rsidR="003D2F71" w:rsidRPr="00D62149" w:rsidRDefault="003D2F71" w:rsidP="00D62149">
      <w:pPr>
        <w:rPr>
          <w:rFonts w:ascii="Verdana" w:hAnsi="Verdana"/>
          <w:sz w:val="16"/>
          <w:szCs w:val="16"/>
        </w:rPr>
      </w:pPr>
    </w:p>
    <w:sectPr w:rsidR="003D2F71" w:rsidRPr="00D62149" w:rsidSect="009D6E4F">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63A" w:rsidRDefault="00CF363A" w:rsidP="00A32D2B">
      <w:pPr>
        <w:spacing w:after="0" w:line="240" w:lineRule="auto"/>
      </w:pPr>
      <w:r>
        <w:separator/>
      </w:r>
    </w:p>
  </w:endnote>
  <w:endnote w:type="continuationSeparator" w:id="0">
    <w:p w:rsidR="00CF363A" w:rsidRDefault="00CF363A" w:rsidP="00A3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1)">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E4F" w:rsidRPr="009D6E4F" w:rsidRDefault="009D6E4F">
    <w:pPr>
      <w:pStyle w:val="Footer"/>
      <w:rPr>
        <w:rFonts w:ascii="Verdana" w:hAnsi="Verdana"/>
        <w:b/>
        <w:bCs/>
        <w:sz w:val="16"/>
        <w:szCs w:val="16"/>
        <w:lang w:val="es-MX"/>
      </w:rPr>
    </w:pPr>
    <w:r w:rsidRPr="009D6E4F">
      <w:rPr>
        <w:rFonts w:ascii="Verdana" w:hAnsi="Verdana"/>
        <w:b/>
        <w:bCs/>
        <w:sz w:val="16"/>
        <w:szCs w:val="16"/>
        <w:lang w:val="es-MX"/>
      </w:rPr>
      <w:t>Derechos Reservados © 2015 Lic. Glenn Louis McBride</w:t>
    </w:r>
    <w:r>
      <w:rPr>
        <w:rFonts w:ascii="Verdana" w:hAnsi="Verdana"/>
        <w:b/>
        <w:bCs/>
        <w:sz w:val="16"/>
        <w:szCs w:val="16"/>
        <w:lang w:val="es-MX"/>
      </w:rPr>
      <w:t xml:space="preserve">                                                                      </w:t>
    </w:r>
    <w:r w:rsidRPr="009D6E4F">
      <w:rPr>
        <w:rFonts w:ascii="Verdana" w:hAnsi="Verdana"/>
        <w:b/>
        <w:bCs/>
        <w:sz w:val="16"/>
        <w:szCs w:val="16"/>
        <w:lang w:val="es-MX"/>
      </w:rPr>
      <w:t xml:space="preserve"> </w:t>
    </w:r>
    <w:r w:rsidRPr="009D6E4F">
      <w:rPr>
        <w:rFonts w:ascii="Verdana" w:hAnsi="Verdana"/>
        <w:b/>
        <w:bCs/>
        <w:sz w:val="16"/>
        <w:szCs w:val="16"/>
        <w:lang w:val="es-MX"/>
      </w:rPr>
      <w:fldChar w:fldCharType="begin"/>
    </w:r>
    <w:r w:rsidRPr="009D6E4F">
      <w:rPr>
        <w:rFonts w:ascii="Verdana" w:hAnsi="Verdana"/>
        <w:b/>
        <w:bCs/>
        <w:sz w:val="16"/>
        <w:szCs w:val="16"/>
        <w:lang w:val="es-MX"/>
      </w:rPr>
      <w:instrText xml:space="preserve"> PAGE   \* MERGEFORMAT </w:instrText>
    </w:r>
    <w:r w:rsidRPr="009D6E4F">
      <w:rPr>
        <w:rFonts w:ascii="Verdana" w:hAnsi="Verdana"/>
        <w:b/>
        <w:bCs/>
        <w:sz w:val="16"/>
        <w:szCs w:val="16"/>
        <w:lang w:val="es-MX"/>
      </w:rPr>
      <w:fldChar w:fldCharType="separate"/>
    </w:r>
    <w:r w:rsidR="00CF363A">
      <w:rPr>
        <w:rFonts w:ascii="Verdana" w:hAnsi="Verdana"/>
        <w:b/>
        <w:bCs/>
        <w:noProof/>
        <w:sz w:val="16"/>
        <w:szCs w:val="16"/>
        <w:lang w:val="es-MX"/>
      </w:rPr>
      <w:t>1</w:t>
    </w:r>
    <w:r w:rsidRPr="009D6E4F">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63A" w:rsidRDefault="00CF363A" w:rsidP="00A32D2B">
      <w:pPr>
        <w:spacing w:after="0" w:line="240" w:lineRule="auto"/>
      </w:pPr>
      <w:r>
        <w:separator/>
      </w:r>
    </w:p>
  </w:footnote>
  <w:footnote w:type="continuationSeparator" w:id="0">
    <w:p w:rsidR="00CF363A" w:rsidRDefault="00CF363A" w:rsidP="00A32D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D2B" w:rsidRDefault="00A32D2B" w:rsidP="00A32D2B">
    <w:pPr>
      <w:pStyle w:val="Header"/>
      <w:rPr>
        <w:rFonts w:ascii="Verdana" w:eastAsia="Times New Roman" w:hAnsi="Verdana" w:cs="Arial"/>
        <w:b/>
        <w:bCs/>
        <w:sz w:val="16"/>
        <w:szCs w:val="16"/>
      </w:rPr>
    </w:pPr>
    <w:r w:rsidRPr="00D62149">
      <w:rPr>
        <w:rFonts w:ascii="Verdana" w:eastAsia="Times New Roman" w:hAnsi="Verdana" w:cs="Arial"/>
        <w:b/>
        <w:bCs/>
        <w:sz w:val="16"/>
        <w:szCs w:val="16"/>
      </w:rPr>
      <w:t xml:space="preserve">NOM-006-SSA1-1993, Environmental health. Paints and varnishes. Preparation of acid extractions from the dry paint layers for the determination of soluble lead. Test methods. </w:t>
    </w:r>
  </w:p>
  <w:p w:rsidR="0060220E" w:rsidRPr="0060220E" w:rsidRDefault="0060220E" w:rsidP="00A32D2B">
    <w:pPr>
      <w:pStyle w:val="Header"/>
    </w:pPr>
    <w:r w:rsidRPr="0060220E">
      <w:rPr>
        <w:rFonts w:ascii="Verdana" w:eastAsia="Times New Roman" w:hAnsi="Verdana" w:cs="Arial"/>
        <w:sz w:val="16"/>
        <w:szCs w:val="16"/>
      </w:rPr>
      <w:t>Published in the DOF Nov. 17, 2994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7769"/>
    <w:multiLevelType w:val="hybridMultilevel"/>
    <w:tmpl w:val="B0309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892157"/>
    <w:multiLevelType w:val="hybridMultilevel"/>
    <w:tmpl w:val="7FE4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C10B88"/>
    <w:multiLevelType w:val="hybridMultilevel"/>
    <w:tmpl w:val="316E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F4024"/>
    <w:multiLevelType w:val="hybridMultilevel"/>
    <w:tmpl w:val="E3EE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007CB9"/>
    <w:multiLevelType w:val="hybridMultilevel"/>
    <w:tmpl w:val="3DAE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A70866"/>
    <w:multiLevelType w:val="hybridMultilevel"/>
    <w:tmpl w:val="B43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587EF5"/>
    <w:multiLevelType w:val="hybridMultilevel"/>
    <w:tmpl w:val="ACF6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C87A5D"/>
    <w:multiLevelType w:val="hybridMultilevel"/>
    <w:tmpl w:val="17BAC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741012"/>
    <w:multiLevelType w:val="hybridMultilevel"/>
    <w:tmpl w:val="8B14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4E44A8"/>
    <w:multiLevelType w:val="hybridMultilevel"/>
    <w:tmpl w:val="3F32E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CE63B8"/>
    <w:multiLevelType w:val="hybridMultilevel"/>
    <w:tmpl w:val="95D6D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2"/>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149"/>
    <w:rsid w:val="00045DFF"/>
    <w:rsid w:val="00096DD1"/>
    <w:rsid w:val="000E4A74"/>
    <w:rsid w:val="00100015"/>
    <w:rsid w:val="00167DA9"/>
    <w:rsid w:val="00196CD4"/>
    <w:rsid w:val="001D36DA"/>
    <w:rsid w:val="00307020"/>
    <w:rsid w:val="003D2F71"/>
    <w:rsid w:val="004200F5"/>
    <w:rsid w:val="00440A79"/>
    <w:rsid w:val="00456082"/>
    <w:rsid w:val="0053603B"/>
    <w:rsid w:val="005C00E9"/>
    <w:rsid w:val="0060220E"/>
    <w:rsid w:val="006A60A6"/>
    <w:rsid w:val="006C2F67"/>
    <w:rsid w:val="00741AF2"/>
    <w:rsid w:val="00745F4B"/>
    <w:rsid w:val="007746F4"/>
    <w:rsid w:val="007D4764"/>
    <w:rsid w:val="00807D6A"/>
    <w:rsid w:val="008267FA"/>
    <w:rsid w:val="008851FE"/>
    <w:rsid w:val="008D0970"/>
    <w:rsid w:val="009047CA"/>
    <w:rsid w:val="00956ED1"/>
    <w:rsid w:val="009B26B5"/>
    <w:rsid w:val="009D6E4F"/>
    <w:rsid w:val="009E5AE6"/>
    <w:rsid w:val="00A32D2B"/>
    <w:rsid w:val="00A43209"/>
    <w:rsid w:val="00AE2D23"/>
    <w:rsid w:val="00B75830"/>
    <w:rsid w:val="00CF363A"/>
    <w:rsid w:val="00D62149"/>
    <w:rsid w:val="00D87CB3"/>
    <w:rsid w:val="00DA00D6"/>
    <w:rsid w:val="00DB75E7"/>
    <w:rsid w:val="00DC68CF"/>
    <w:rsid w:val="00DD761C"/>
    <w:rsid w:val="00E076AF"/>
    <w:rsid w:val="00E42734"/>
    <w:rsid w:val="00EF0284"/>
    <w:rsid w:val="00F666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2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D2B"/>
  </w:style>
  <w:style w:type="paragraph" w:styleId="Footer">
    <w:name w:val="footer"/>
    <w:basedOn w:val="Normal"/>
    <w:link w:val="FooterChar"/>
    <w:uiPriority w:val="99"/>
    <w:unhideWhenUsed/>
    <w:rsid w:val="00A32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D2B"/>
  </w:style>
  <w:style w:type="paragraph" w:styleId="ListParagraph">
    <w:name w:val="List Paragraph"/>
    <w:basedOn w:val="Normal"/>
    <w:uiPriority w:val="34"/>
    <w:qFormat/>
    <w:rsid w:val="009E5A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2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D2B"/>
  </w:style>
  <w:style w:type="paragraph" w:styleId="Footer">
    <w:name w:val="footer"/>
    <w:basedOn w:val="Normal"/>
    <w:link w:val="FooterChar"/>
    <w:uiPriority w:val="99"/>
    <w:unhideWhenUsed/>
    <w:rsid w:val="00A32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D2B"/>
  </w:style>
  <w:style w:type="paragraph" w:styleId="ListParagraph">
    <w:name w:val="List Paragraph"/>
    <w:basedOn w:val="Normal"/>
    <w:uiPriority w:val="34"/>
    <w:qFormat/>
    <w:rsid w:val="009E5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1731">
      <w:bodyDiv w:val="1"/>
      <w:marLeft w:val="0"/>
      <w:marRight w:val="0"/>
      <w:marTop w:val="0"/>
      <w:marBottom w:val="0"/>
      <w:divBdr>
        <w:top w:val="none" w:sz="0" w:space="0" w:color="auto"/>
        <w:left w:val="none" w:sz="0" w:space="0" w:color="auto"/>
        <w:bottom w:val="none" w:sz="0" w:space="0" w:color="auto"/>
        <w:right w:val="none" w:sz="0" w:space="0" w:color="auto"/>
      </w:divBdr>
    </w:div>
    <w:div w:id="274605508">
      <w:bodyDiv w:val="1"/>
      <w:marLeft w:val="0"/>
      <w:marRight w:val="0"/>
      <w:marTop w:val="0"/>
      <w:marBottom w:val="0"/>
      <w:divBdr>
        <w:top w:val="none" w:sz="0" w:space="0" w:color="auto"/>
        <w:left w:val="none" w:sz="0" w:space="0" w:color="auto"/>
        <w:bottom w:val="none" w:sz="0" w:space="0" w:color="auto"/>
        <w:right w:val="none" w:sz="0" w:space="0" w:color="auto"/>
      </w:divBdr>
    </w:div>
    <w:div w:id="664627717">
      <w:bodyDiv w:val="1"/>
      <w:marLeft w:val="0"/>
      <w:marRight w:val="0"/>
      <w:marTop w:val="0"/>
      <w:marBottom w:val="0"/>
      <w:divBdr>
        <w:top w:val="none" w:sz="0" w:space="0" w:color="auto"/>
        <w:left w:val="none" w:sz="0" w:space="0" w:color="auto"/>
        <w:bottom w:val="none" w:sz="0" w:space="0" w:color="auto"/>
        <w:right w:val="none" w:sz="0" w:space="0" w:color="auto"/>
      </w:divBdr>
    </w:div>
    <w:div w:id="799490925">
      <w:bodyDiv w:val="1"/>
      <w:marLeft w:val="0"/>
      <w:marRight w:val="0"/>
      <w:marTop w:val="0"/>
      <w:marBottom w:val="0"/>
      <w:divBdr>
        <w:top w:val="none" w:sz="0" w:space="0" w:color="auto"/>
        <w:left w:val="none" w:sz="0" w:space="0" w:color="auto"/>
        <w:bottom w:val="none" w:sz="0" w:space="0" w:color="auto"/>
        <w:right w:val="none" w:sz="0" w:space="0" w:color="auto"/>
      </w:divBdr>
    </w:div>
    <w:div w:id="858667965">
      <w:bodyDiv w:val="1"/>
      <w:marLeft w:val="0"/>
      <w:marRight w:val="0"/>
      <w:marTop w:val="0"/>
      <w:marBottom w:val="0"/>
      <w:divBdr>
        <w:top w:val="none" w:sz="0" w:space="0" w:color="auto"/>
        <w:left w:val="none" w:sz="0" w:space="0" w:color="auto"/>
        <w:bottom w:val="none" w:sz="0" w:space="0" w:color="auto"/>
        <w:right w:val="none" w:sz="0" w:space="0" w:color="auto"/>
      </w:divBdr>
      <w:divsChild>
        <w:div w:id="756555730">
          <w:marLeft w:val="0"/>
          <w:marRight w:val="0"/>
          <w:marTop w:val="0"/>
          <w:marBottom w:val="0"/>
          <w:divBdr>
            <w:top w:val="none" w:sz="0" w:space="0" w:color="auto"/>
            <w:left w:val="none" w:sz="0" w:space="0" w:color="auto"/>
            <w:bottom w:val="none" w:sz="0" w:space="0" w:color="auto"/>
            <w:right w:val="none" w:sz="0" w:space="0" w:color="auto"/>
          </w:divBdr>
        </w:div>
      </w:divsChild>
    </w:div>
    <w:div w:id="1026323786">
      <w:bodyDiv w:val="1"/>
      <w:marLeft w:val="0"/>
      <w:marRight w:val="0"/>
      <w:marTop w:val="0"/>
      <w:marBottom w:val="0"/>
      <w:divBdr>
        <w:top w:val="none" w:sz="0" w:space="0" w:color="auto"/>
        <w:left w:val="none" w:sz="0" w:space="0" w:color="auto"/>
        <w:bottom w:val="none" w:sz="0" w:space="0" w:color="auto"/>
        <w:right w:val="none" w:sz="0" w:space="0" w:color="auto"/>
      </w:divBdr>
    </w:div>
    <w:div w:id="1124812153">
      <w:bodyDiv w:val="1"/>
      <w:marLeft w:val="0"/>
      <w:marRight w:val="0"/>
      <w:marTop w:val="0"/>
      <w:marBottom w:val="0"/>
      <w:divBdr>
        <w:top w:val="none" w:sz="0" w:space="0" w:color="auto"/>
        <w:left w:val="none" w:sz="0" w:space="0" w:color="auto"/>
        <w:bottom w:val="none" w:sz="0" w:space="0" w:color="auto"/>
        <w:right w:val="none" w:sz="0" w:space="0" w:color="auto"/>
      </w:divBdr>
    </w:div>
    <w:div w:id="1178345333">
      <w:bodyDiv w:val="1"/>
      <w:marLeft w:val="0"/>
      <w:marRight w:val="0"/>
      <w:marTop w:val="0"/>
      <w:marBottom w:val="0"/>
      <w:divBdr>
        <w:top w:val="none" w:sz="0" w:space="0" w:color="auto"/>
        <w:left w:val="none" w:sz="0" w:space="0" w:color="auto"/>
        <w:bottom w:val="none" w:sz="0" w:space="0" w:color="auto"/>
        <w:right w:val="none" w:sz="0" w:space="0" w:color="auto"/>
      </w:divBdr>
    </w:div>
    <w:div w:id="1376196312">
      <w:bodyDiv w:val="1"/>
      <w:marLeft w:val="0"/>
      <w:marRight w:val="0"/>
      <w:marTop w:val="0"/>
      <w:marBottom w:val="0"/>
      <w:divBdr>
        <w:top w:val="none" w:sz="0" w:space="0" w:color="auto"/>
        <w:left w:val="none" w:sz="0" w:space="0" w:color="auto"/>
        <w:bottom w:val="none" w:sz="0" w:space="0" w:color="auto"/>
        <w:right w:val="none" w:sz="0" w:space="0" w:color="auto"/>
      </w:divBdr>
      <w:divsChild>
        <w:div w:id="463934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4314</Words>
  <Characters>22393</Characters>
  <Application>Microsoft Office Word</Application>
  <DocSecurity>0</DocSecurity>
  <Lines>1244</Lines>
  <Paragraphs>222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3</cp:revision>
  <cp:lastPrinted>2015-05-01T01:36:00Z</cp:lastPrinted>
  <dcterms:created xsi:type="dcterms:W3CDTF">2015-05-01T01:36:00Z</dcterms:created>
  <dcterms:modified xsi:type="dcterms:W3CDTF">2015-05-01T01:40:00Z</dcterms:modified>
</cp:coreProperties>
</file>